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5629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75631_73709187">
            <w:r>
              <w:rPr>
                <w:webHidden/>
                <w:rStyle w:val="IndexLink"/>
                <w:rtl w:val="true"/>
              </w:rPr>
              <w:t>الإشهاد على الطلاق</w:t>
            </w:r>
            <w:r>
              <w:rPr>
                <w:rStyle w:val="IndexLink"/>
                <w:rtl w:val="true"/>
              </w:rPr>
              <w:tab/>
            </w:r>
            <w:r>
              <w:rPr>
                <w:rStyle w:val="IndexLink"/>
              </w:rPr>
              <w:t>4</w:t>
            </w:r>
          </w:hyperlink>
        </w:p>
        <w:p>
          <w:pPr>
            <w:pStyle w:val="Contents2"/>
            <w:tabs>
              <w:tab w:val="clear" w:pos="8743"/>
              <w:tab w:val="right" w:pos="9026" w:leader="dot"/>
            </w:tabs>
            <w:rPr/>
          </w:pPr>
          <w:hyperlink w:anchor="__RefHeading___Toc2675633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675635_73709187">
            <w:r>
              <w:rPr>
                <w:webHidden/>
                <w:rStyle w:val="IndexLink"/>
                <w:rtl w:val="true"/>
              </w:rPr>
              <w:t>الإشهاد على الطلاق</w:t>
            </w:r>
            <w:r>
              <w:rPr>
                <w:rStyle w:val="IndexLink"/>
                <w:rtl w:val="true"/>
              </w:rPr>
              <w:tab/>
            </w:r>
            <w:r>
              <w:rPr>
                <w:rStyle w:val="IndexLink"/>
              </w:rPr>
              <w:t>7</w:t>
            </w:r>
          </w:hyperlink>
        </w:p>
        <w:p>
          <w:pPr>
            <w:pStyle w:val="Contents2"/>
            <w:tabs>
              <w:tab w:val="clear" w:pos="8743"/>
              <w:tab w:val="right" w:pos="9026" w:leader="dot"/>
            </w:tabs>
            <w:rPr/>
          </w:pPr>
          <w:hyperlink w:anchor="__RefHeading___Toc2675637_73709187">
            <w:r>
              <w:rPr>
                <w:webHidden/>
                <w:rStyle w:val="IndexLink"/>
                <w:rtl w:val="true"/>
              </w:rPr>
              <w:t>دراسة الآيات الواردة في المقام</w:t>
            </w:r>
            <w:r>
              <w:rPr>
                <w:rStyle w:val="IndexLink"/>
                <w:rtl w:val="true"/>
              </w:rPr>
              <w:tab/>
            </w:r>
            <w:r>
              <w:rPr>
                <w:rStyle w:val="IndexLink"/>
              </w:rPr>
              <w:t>34</w:t>
            </w:r>
          </w:hyperlink>
        </w:p>
        <w:p>
          <w:pPr>
            <w:pStyle w:val="Contents3"/>
            <w:tabs>
              <w:tab w:val="clear" w:pos="8459"/>
              <w:tab w:val="right" w:pos="9026" w:leader="dot"/>
            </w:tabs>
            <w:rPr/>
          </w:pPr>
          <w:hyperlink w:anchor="__RefHeading___Toc2675639_7370918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675641_73709187">
            <w:r>
              <w:rPr>
                <w:webHidden/>
                <w:rStyle w:val="IndexLink"/>
                <w:rtl w:val="true"/>
              </w:rPr>
              <w:t>تفسير قوله</w:t>
            </w:r>
            <w:r>
              <w:rPr>
                <w:rStyle w:val="IndexLink"/>
                <w:rtl w:val="true"/>
              </w:rPr>
              <w:t>: (</w:t>
            </w:r>
            <w:r>
              <w:rPr>
                <w:rStyle w:val="IndexLink"/>
                <w:rtl w:val="true"/>
              </w:rPr>
              <w:t xml:space="preserve">أَوْ تَسْرِيحٌ بِإِحْسانٍ </w:t>
            </w:r>
            <w:r>
              <w:rPr>
                <w:rStyle w:val="IndexLink"/>
                <w:rtl w:val="true"/>
              </w:rPr>
              <w:t>)</w:t>
              <w:tab/>
            </w:r>
            <w:r>
              <w:rPr>
                <w:rStyle w:val="IndexLink"/>
              </w:rPr>
              <w:t>37</w:t>
            </w:r>
          </w:hyperlink>
        </w:p>
        <w:p>
          <w:pPr>
            <w:pStyle w:val="Contents2"/>
            <w:tabs>
              <w:tab w:val="clear" w:pos="8743"/>
              <w:tab w:val="right" w:pos="9026" w:leader="dot"/>
            </w:tabs>
            <w:rPr/>
          </w:pPr>
          <w:hyperlink w:anchor="__RefHeading___Toc2675643_73709187">
            <w:r>
              <w:rPr>
                <w:webHidden/>
                <w:rStyle w:val="IndexLink"/>
                <w:rtl w:val="true"/>
              </w:rPr>
              <w:t>أدلة بطلان الطلاق ثلاثا</w:t>
            </w:r>
            <w:r>
              <w:rPr>
                <w:rStyle w:val="IndexLink"/>
                <w:rtl w:val="true"/>
              </w:rPr>
              <w:tab/>
            </w:r>
            <w:r>
              <w:rPr>
                <w:rStyle w:val="IndexLink"/>
              </w:rPr>
              <w:t>45</w:t>
            </w:r>
          </w:hyperlink>
        </w:p>
        <w:p>
          <w:pPr>
            <w:pStyle w:val="Contents3"/>
            <w:tabs>
              <w:tab w:val="clear" w:pos="8459"/>
              <w:tab w:val="right" w:pos="9026" w:leader="dot"/>
            </w:tabs>
            <w:rPr/>
          </w:pPr>
          <w:hyperlink w:anchor="__RefHeading___Toc2675645_73709187">
            <w:r>
              <w:rPr>
                <w:webHidden/>
                <w:rStyle w:val="IndexLink"/>
                <w:rtl w:val="true"/>
              </w:rPr>
              <w:t>أوّلاً</w:t>
            </w:r>
            <w:r>
              <w:rPr>
                <w:rStyle w:val="IndexLink"/>
                <w:rtl w:val="true"/>
              </w:rPr>
              <w:t xml:space="preserve">: </w:t>
            </w:r>
            <w:r>
              <w:rPr>
                <w:rStyle w:val="IndexLink"/>
                <w:rtl w:val="true"/>
              </w:rPr>
              <w:t>الاستدلال عن طريق الكتاب بوجوه</w:t>
            </w:r>
            <w:r>
              <w:rPr>
                <w:rStyle w:val="IndexLink"/>
                <w:rtl w:val="true"/>
              </w:rPr>
              <w:t>:</w:t>
              <w:tab/>
            </w:r>
            <w:r>
              <w:rPr>
                <w:rStyle w:val="IndexLink"/>
              </w:rPr>
              <w:t>45</w:t>
            </w:r>
          </w:hyperlink>
        </w:p>
        <w:p>
          <w:pPr>
            <w:pStyle w:val="Contents3"/>
            <w:tabs>
              <w:tab w:val="clear" w:pos="8459"/>
              <w:tab w:val="right" w:pos="9026" w:leader="dot"/>
            </w:tabs>
            <w:rPr/>
          </w:pPr>
          <w:hyperlink w:anchor="__RefHeading___Toc2675647_73709187">
            <w:r>
              <w:rPr>
                <w:webHidden/>
                <w:rStyle w:val="IndexLink"/>
                <w:rtl w:val="true"/>
              </w:rPr>
              <w:t>ثانياً</w:t>
            </w:r>
            <w:r>
              <w:rPr>
                <w:rStyle w:val="IndexLink"/>
                <w:rtl w:val="true"/>
              </w:rPr>
              <w:t xml:space="preserve">: </w:t>
            </w:r>
            <w:r>
              <w:rPr>
                <w:rStyle w:val="IndexLink"/>
                <w:rtl w:val="true"/>
              </w:rPr>
              <w:t>الاستدلال عن طريق السنّة</w:t>
            </w:r>
            <w:r>
              <w:rPr>
                <w:rStyle w:val="IndexLink"/>
                <w:rtl w:val="true"/>
              </w:rPr>
              <w:tab/>
            </w:r>
            <w:r>
              <w:rPr>
                <w:rStyle w:val="IndexLink"/>
              </w:rPr>
              <w:t>58</w:t>
            </w:r>
          </w:hyperlink>
        </w:p>
        <w:p>
          <w:pPr>
            <w:pStyle w:val="Contents2"/>
            <w:tabs>
              <w:tab w:val="clear" w:pos="8743"/>
              <w:tab w:val="right" w:pos="9026" w:leader="dot"/>
            </w:tabs>
            <w:rPr/>
          </w:pPr>
          <w:hyperlink w:anchor="__RefHeading___Toc2675649_73709187">
            <w:r>
              <w:rPr>
                <w:webHidden/>
                <w:rStyle w:val="IndexLink"/>
                <w:rtl w:val="true"/>
              </w:rPr>
              <w:t>أدلّة القائل بصحّة الطلاق ثلاثاً</w:t>
            </w:r>
            <w:r>
              <w:rPr>
                <w:rStyle w:val="IndexLink"/>
                <w:rtl w:val="true"/>
              </w:rPr>
              <w:tab/>
            </w:r>
            <w:r>
              <w:rPr>
                <w:rStyle w:val="IndexLink"/>
              </w:rPr>
              <w:t>61</w:t>
            </w:r>
          </w:hyperlink>
        </w:p>
        <w:p>
          <w:pPr>
            <w:pStyle w:val="Contents3"/>
            <w:tabs>
              <w:tab w:val="clear" w:pos="8459"/>
              <w:tab w:val="right" w:pos="9026" w:leader="dot"/>
            </w:tabs>
            <w:rPr/>
          </w:pPr>
          <w:hyperlink w:anchor="__RefHeading___Toc2675651_7370918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675653_73709187">
            <w:r>
              <w:rPr>
                <w:webHidden/>
                <w:rStyle w:val="IndexLink"/>
                <w:rtl w:val="true"/>
              </w:rPr>
              <w:t>الاستدلال بالسنّة</w:t>
            </w:r>
            <w:r>
              <w:rPr>
                <w:rStyle w:val="IndexLink"/>
                <w:rtl w:val="true"/>
              </w:rPr>
              <w:tab/>
            </w:r>
            <w:r>
              <w:rPr>
                <w:rStyle w:val="IndexLink"/>
              </w:rPr>
              <w:t>63</w:t>
            </w:r>
          </w:hyperlink>
        </w:p>
        <w:p>
          <w:pPr>
            <w:pStyle w:val="Contents3"/>
            <w:tabs>
              <w:tab w:val="clear" w:pos="8459"/>
              <w:tab w:val="right" w:pos="9026" w:leader="dot"/>
            </w:tabs>
            <w:rPr/>
          </w:pPr>
          <w:hyperlink w:anchor="__RefHeading___Toc2675655_73709187">
            <w:r>
              <w:rPr>
                <w:webHidden/>
                <w:rStyle w:val="IndexLink"/>
                <w:rtl w:val="true"/>
              </w:rPr>
              <w:t>الاستدلال بالإجماع</w:t>
            </w:r>
            <w:r>
              <w:rPr>
                <w:rStyle w:val="IndexLink"/>
                <w:rtl w:val="true"/>
              </w:rPr>
              <w:tab/>
            </w:r>
            <w:r>
              <w:rPr>
                <w:rStyle w:val="IndexLink"/>
              </w:rPr>
              <w:t>67</w:t>
            </w:r>
          </w:hyperlink>
        </w:p>
        <w:p>
          <w:pPr>
            <w:pStyle w:val="Contents2"/>
            <w:tabs>
              <w:tab w:val="clear" w:pos="8743"/>
              <w:tab w:val="right" w:pos="9026" w:leader="dot"/>
            </w:tabs>
            <w:rPr/>
          </w:pPr>
          <w:hyperlink w:anchor="__RefHeading___Toc2675657_73709187">
            <w:r>
              <w:rPr>
                <w:webHidden/>
                <w:rStyle w:val="IndexLink"/>
                <w:rtl w:val="true"/>
              </w:rPr>
              <w:t>الاجتهاد تجاه النص</w:t>
            </w:r>
            <w:r>
              <w:rPr>
                <w:rStyle w:val="IndexLink"/>
                <w:rtl w:val="true"/>
              </w:rPr>
              <w:tab/>
            </w:r>
            <w:r>
              <w:rPr>
                <w:rStyle w:val="IndexLink"/>
              </w:rPr>
              <w:t>69</w:t>
            </w:r>
          </w:hyperlink>
        </w:p>
        <w:p>
          <w:pPr>
            <w:pStyle w:val="Contents2"/>
            <w:tabs>
              <w:tab w:val="clear" w:pos="8743"/>
              <w:tab w:val="right" w:pos="9026" w:leader="dot"/>
            </w:tabs>
            <w:rPr/>
          </w:pPr>
          <w:hyperlink w:anchor="__RefHeading___Toc2675659_73709187">
            <w:r>
              <w:rPr>
                <w:webHidden/>
                <w:rStyle w:val="IndexLink"/>
                <w:rtl w:val="true"/>
              </w:rPr>
              <w:t>تبريرات لحكم الخليفة</w:t>
            </w:r>
            <w:r>
              <w:rPr>
                <w:rStyle w:val="IndexLink"/>
                <w:rtl w:val="true"/>
              </w:rPr>
              <w:tab/>
            </w:r>
            <w:r>
              <w:rPr>
                <w:rStyle w:val="IndexLink"/>
              </w:rPr>
              <w:t>75</w:t>
            </w:r>
          </w:hyperlink>
        </w:p>
        <w:p>
          <w:pPr>
            <w:pStyle w:val="Contents3"/>
            <w:tabs>
              <w:tab w:val="clear" w:pos="8459"/>
              <w:tab w:val="right" w:pos="9026" w:leader="dot"/>
            </w:tabs>
            <w:rPr/>
          </w:pPr>
          <w:hyperlink w:anchor="__RefHeading___Toc2675661_7370918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675663_73709187">
            <w:r>
              <w:rPr>
                <w:webHidden/>
                <w:rStyle w:val="IndexLink"/>
              </w:rPr>
              <w:t>1</w:t>
            </w:r>
            <w:r>
              <w:rPr>
                <w:rStyle w:val="IndexLink"/>
                <w:rtl w:val="true"/>
              </w:rPr>
              <w:t xml:space="preserve">. </w:t>
            </w:r>
            <w:r>
              <w:rPr>
                <w:rStyle w:val="IndexLink"/>
                <w:rtl w:val="true"/>
              </w:rPr>
              <w:t>نسخ الكتاب بالإجماع الكاشف عن النص</w:t>
            </w:r>
            <w:r>
              <w:rPr>
                <w:rStyle w:val="IndexLink"/>
                <w:rtl w:val="true"/>
              </w:rPr>
              <w:tab/>
            </w:r>
            <w:r>
              <w:rPr>
                <w:rStyle w:val="IndexLink"/>
              </w:rPr>
              <w:t>75</w:t>
            </w:r>
          </w:hyperlink>
        </w:p>
        <w:p>
          <w:pPr>
            <w:pStyle w:val="Contents3"/>
            <w:tabs>
              <w:tab w:val="clear" w:pos="8459"/>
              <w:tab w:val="right" w:pos="9026" w:leader="dot"/>
            </w:tabs>
            <w:rPr/>
          </w:pPr>
          <w:hyperlink w:anchor="__RefHeading___Toc2675665_73709187">
            <w:r>
              <w:rPr>
                <w:webHidden/>
                <w:rStyle w:val="IndexLink"/>
              </w:rPr>
              <w:t>2</w:t>
            </w:r>
            <w:r>
              <w:rPr>
                <w:rStyle w:val="IndexLink"/>
                <w:rtl w:val="true"/>
              </w:rPr>
              <w:t xml:space="preserve">. </w:t>
            </w:r>
            <w:r>
              <w:rPr>
                <w:rStyle w:val="IndexLink"/>
                <w:rtl w:val="true"/>
              </w:rPr>
              <w:t>تعزيرهم على ما تعدّوا به حدود اللّه</w:t>
            </w:r>
            <w:r>
              <w:rPr>
                <w:rStyle w:val="IndexLink"/>
                <w:rtl w:val="true"/>
              </w:rPr>
              <w:tab/>
            </w:r>
            <w:r>
              <w:rPr>
                <w:rStyle w:val="IndexLink"/>
              </w:rPr>
              <w:t>77</w:t>
            </w:r>
          </w:hyperlink>
        </w:p>
        <w:p>
          <w:pPr>
            <w:pStyle w:val="Contents3"/>
            <w:tabs>
              <w:tab w:val="clear" w:pos="8459"/>
              <w:tab w:val="right" w:pos="9026" w:leader="dot"/>
            </w:tabs>
            <w:rPr/>
          </w:pPr>
          <w:hyperlink w:anchor="__RefHeading___Toc2675667_73709187">
            <w:r>
              <w:rPr>
                <w:webHidden/>
                <w:rStyle w:val="IndexLink"/>
              </w:rPr>
              <w:t>3</w:t>
            </w:r>
            <w:r>
              <w:rPr>
                <w:rStyle w:val="IndexLink"/>
                <w:rtl w:val="true"/>
              </w:rPr>
              <w:t xml:space="preserve">. </w:t>
            </w:r>
            <w:r>
              <w:rPr>
                <w:rStyle w:val="IndexLink"/>
                <w:rtl w:val="true"/>
              </w:rPr>
              <w:t>تنفيذ الطلاق ثلاثاً للحد من الكذب</w:t>
            </w:r>
            <w:r>
              <w:rPr>
                <w:rStyle w:val="IndexLink"/>
                <w:rtl w:val="true"/>
              </w:rPr>
              <w:tab/>
            </w:r>
            <w:r>
              <w:rPr>
                <w:rStyle w:val="IndexLink"/>
              </w:rPr>
              <w:t>83</w:t>
            </w:r>
          </w:hyperlink>
        </w:p>
        <w:p>
          <w:pPr>
            <w:pStyle w:val="Contents3"/>
            <w:tabs>
              <w:tab w:val="clear" w:pos="8459"/>
              <w:tab w:val="right" w:pos="9026" w:leader="dot"/>
            </w:tabs>
            <w:rPr/>
          </w:pPr>
          <w:hyperlink w:anchor="__RefHeading___Toc2675669_73709187">
            <w:r>
              <w:rPr>
                <w:webHidden/>
                <w:rStyle w:val="IndexLink"/>
              </w:rPr>
              <w:t>4</w:t>
            </w:r>
            <w:r>
              <w:rPr>
                <w:rStyle w:val="IndexLink"/>
                <w:rtl w:val="true"/>
              </w:rPr>
              <w:t xml:space="preserve">. </w:t>
            </w:r>
            <w:r>
              <w:rPr>
                <w:rStyle w:val="IndexLink"/>
                <w:rtl w:val="true"/>
              </w:rPr>
              <w:t>تغيّر الأحكام بالمصالح</w:t>
            </w:r>
            <w:r>
              <w:rPr>
                <w:rStyle w:val="IndexLink"/>
                <w:rtl w:val="true"/>
              </w:rPr>
              <w:tab/>
            </w:r>
            <w:r>
              <w:rPr>
                <w:rStyle w:val="IndexLink"/>
              </w:rPr>
              <w:t>86</w:t>
            </w:r>
          </w:hyperlink>
        </w:p>
        <w:p>
          <w:pPr>
            <w:pStyle w:val="Contents3"/>
            <w:tabs>
              <w:tab w:val="clear" w:pos="8459"/>
              <w:tab w:val="right" w:pos="9026" w:leader="dot"/>
            </w:tabs>
            <w:rPr/>
          </w:pPr>
          <w:hyperlink w:anchor="__RefHeading___Toc2675671_73709187">
            <w:r>
              <w:rPr>
                <w:webHidden/>
                <w:rStyle w:val="IndexLink"/>
              </w:rPr>
              <w:t>5</w:t>
            </w:r>
            <w:r>
              <w:rPr>
                <w:rStyle w:val="IndexLink"/>
                <w:rtl w:val="true"/>
              </w:rPr>
              <w:t xml:space="preserve">. </w:t>
            </w:r>
            <w:r>
              <w:rPr>
                <w:rStyle w:val="IndexLink"/>
                <w:rtl w:val="true"/>
              </w:rPr>
              <w:t>تغيّر الأحكام حسب مقتضيات الزمان</w:t>
            </w:r>
            <w:r>
              <w:rPr>
                <w:rStyle w:val="IndexLink"/>
                <w:rtl w:val="true"/>
              </w:rPr>
              <w:tab/>
            </w:r>
            <w:r>
              <w:rPr>
                <w:rStyle w:val="IndexLink"/>
              </w:rPr>
              <w:t>90</w:t>
            </w:r>
          </w:hyperlink>
        </w:p>
        <w:p>
          <w:pPr>
            <w:pStyle w:val="Contents2"/>
            <w:tabs>
              <w:tab w:val="clear" w:pos="8743"/>
              <w:tab w:val="right" w:pos="9026" w:leader="dot"/>
            </w:tabs>
            <w:rPr/>
          </w:pPr>
          <w:hyperlink w:anchor="__RefHeading___Toc2675673_73709187">
            <w:r>
              <w:rPr>
                <w:webHidden/>
                <w:rStyle w:val="IndexLink"/>
                <w:rtl w:val="true"/>
              </w:rPr>
              <w:t>جزاء الانحراف عن الطريق المهيع</w:t>
            </w:r>
            <w:r>
              <w:rPr>
                <w:rStyle w:val="IndexLink"/>
                <w:rtl w:val="true"/>
              </w:rPr>
              <w:tab/>
            </w:r>
            <w:r>
              <w:rPr>
                <w:rStyle w:val="IndexLink"/>
              </w:rPr>
              <w:t>97</w:t>
            </w:r>
          </w:hyperlink>
        </w:p>
        <w:p>
          <w:pPr>
            <w:pStyle w:val="Contents2"/>
            <w:tabs>
              <w:tab w:val="clear" w:pos="8743"/>
              <w:tab w:val="right" w:pos="9026" w:leader="dot"/>
            </w:tabs>
            <w:rPr/>
          </w:pPr>
          <w:hyperlink w:anchor="__RefHeading___Toc2675675_73709187">
            <w:r>
              <w:rPr>
                <w:webHidden/>
                <w:rStyle w:val="IndexLink"/>
                <w:rtl w:val="true"/>
              </w:rPr>
              <w:t>فهرس الرسالة الأُولى</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3_104756"/>
      <w:bookmarkStart w:id="1" w:name="pg11463_104756"/>
      <w:bookmarkEnd w:id="1"/>
    </w:p>
    <w:p>
      <w:pPr>
        <w:pStyle w:val="Heading2"/>
        <w:numPr>
          <w:ilvl w:val="1"/>
          <w:numId w:val="1"/>
        </w:numPr>
        <w:rPr/>
      </w:pPr>
      <w:bookmarkStart w:id="2" w:name="pg11463_104756"/>
      <w:bookmarkStart w:id="3" w:name="__RefHeading___Toc267562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5631_73709187"/>
      <w:bookmarkStart w:id="6" w:name="_Toc2"/>
      <w:bookmarkEnd w:id="5"/>
      <w:r>
        <w:rPr>
          <w:rtl w:val="true"/>
        </w:rPr>
        <w:t>الإشهاد على الطلاق</w:t>
      </w:r>
      <w:bookmarkStart w:id="7" w:name="pg11463_104760"/>
      <w:bookmarkEnd w:id="6"/>
    </w:p>
    <w:p>
      <w:pPr>
        <w:pStyle w:val="BookText"/>
        <w:rPr/>
      </w:pPr>
      <w:bookmarkEnd w:id="7"/>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الإشهاد على الطلاق </w:t>
      </w:r>
      <w:r>
        <w:rPr>
          <w:rFonts w:eastAsia="IRNazanin" w:cs="IRNazanin"/>
          <w:color w:val="111111"/>
          <w:sz w:val="28"/>
          <w:szCs w:val="28"/>
          <w:rtl w:val="true"/>
          <w:lang w:bidi="fa-IR"/>
        </w:rPr>
        <w:t>]</w:t>
      </w:r>
    </w:p>
    <w:p>
      <w:pPr>
        <w:pStyle w:val="Heading2"/>
        <w:numPr>
          <w:ilvl w:val="1"/>
          <w:numId w:val="1"/>
        </w:numPr>
        <w:rPr/>
      </w:pPr>
      <w:bookmarkStart w:id="8" w:name="__RefHeading___Toc2675633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63_104763"/>
    </w:p>
    <w:p>
      <w:pPr>
        <w:pStyle w:val="BookText"/>
        <w:rPr/>
      </w:pPr>
      <w:bookmarkEnd w:id="10"/>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1" w:name="__RefHeading___Toc2675635_73709187"/>
      <w:bookmarkStart w:id="12" w:name="_Toc4"/>
      <w:bookmarkEnd w:id="11"/>
      <w:r>
        <w:rPr>
          <w:rtl w:val="true"/>
        </w:rPr>
        <w:t>الإشهاد على الطلاق</w:t>
      </w:r>
      <w:bookmarkEnd w:id="12"/>
    </w:p>
    <w:p>
      <w:pPr>
        <w:pStyle w:val="BookText"/>
        <w:rPr/>
      </w:pPr>
      <w:r>
        <w:rPr>
          <w:rFonts w:ascii="Amiri" w:hAnsi="Amiri" w:eastAsia="Amiri" w:cs="Amiri"/>
          <w:color w:val="111111"/>
          <w:sz w:val="28"/>
          <w:sz w:val="28"/>
          <w:szCs w:val="28"/>
          <w:rtl w:val="true"/>
          <w:lang w:bidi="ar-SA"/>
        </w:rPr>
        <w:t>و 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شهادة عدلين شرط في وقوع الطلاق، و متى فُقِد لم يقع الطلاق، و خالف باقي الفقهاء في 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لم يحضره شاهدان مسلمان عدلان و إن تكاملت سائر الشروط، فإنّه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و لم يعتبر أحد منهم الشهادة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 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الفقهاء من السلف و الخلف إلى انّ الطلاق يقع بدون إشهاد لانّ الطلاق من حقوق الرجل و لا يحتاج إلى بيّنة كي يباشر حقّه و لم يرد 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الصحابة ما يدلّ على مشروعية الإشهاد، و خالف في ذلك فقهاء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ذهب إلى وجوب الإشهاد و اشتراطه لصحته من الصحابة أمير المؤمنين علي بن أبي طالب و عمر ان بن حصين رضي اللّه عنهما و من التابعين الإمام محمّد الباقر و الإمام جعفر الصادق، و بنوهما أئمّة أهل البيت رضوان اللّه عليهم، و كذلك عطاء و ابن جُريج و ابن سيرين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لا يخفى ما في كلامه من التهافت فأين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عن النبي و لا عن الصحابة ما يدلّ على مشروعية الإشهاد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ذهب إلى وجوب الإشهاد و اشتراطه لصحّته من الصحابة أمير المؤمنين علي بن أبي طالب و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ليسا من الصحابة العدول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نعثر على عنوان للموضوع في الكتب الفقهية لأهل السنّة و انّما تقف على آرائهم في كتب التفسير عند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فارِقُوهُنَّ بِمَعْرُوفٍ وَ أَشْهِدُوا ذَوَيْ عَدْلٍ مِنْكُمْ وَ أَقِيمُوا الشَّهادَةَ لِلّهِ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بين من يجعله قيداً للطلاق و الرجعة، و من يخصّه قيداً للرجعة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السدّي أنّه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بالرجعة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أشهدوا على الإمساك إن أمسكتموهنّ و ذلك هو الرجعة، و أُخرى بها و بالطلاق،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الطلاق و عند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فسّرها بالطلاق و الرجعة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بالشهود، و الطلاق بالشهود، و المراجعة بالشهود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عمران بن حصين عن رجل طلّق و لم يشهد، و راجع و 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طلّق في بدعة و ارتجع في غير سنّة، فليشهد على طلاقه و مراجعته و ليستغفر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بالإشهاد على الطلاق،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الرجعة، و الظاهر رجوعه إلى الرجعة لا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الإشهاد مندوب إليه عند أبي حنيفة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الشافعي واجب في الرجعة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الرجعة إن اخترتموها أو الفرقة إن اخترتموها تبرّياً عن الريبة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تدلّ الآية تدلّ بوضوح على لزوم الإشهاد في صحّة الطلاق و تقرير الدلالة،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راجعاً إلى الطلاق،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و أشهدوا، أو أن يكون راجعاً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الرجعة التي عبر تعالى عنها بالإمساك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فَأَمْسِكُوهُنَّ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يرجع ذلك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شيئاً يوقع و يفعل، و إنّما هو العدول عن الرجعة، و إنّما يكون مفارقاً لها بأن لا يراجعها فتبين بالطلاق السابق، على أنّ أحداً لا يوجب في هذه الفرقة الشهادة و ظاهر الأمر يقتضي الوجوب، و لا يجوز أن يرجع الأمر بالشهادة إلى الرجعة، لأنّ أحداً لا يوجب فيها الإشهاد و إنّما هو مستحب فيها، فثبت انّ الأمر بالإشهاد راجع إلى الطلاق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إلى غير ذلك من الكلمات الواردة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أصحر بالحقيقة عالمان جليلان،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القاضي المصري، و الشيخ أبو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 بعد ما نقل الآيتين من أوّل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من سياق الآيتين أنّ قوله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الطلاق و إلى الرجعة معاً، و الأمر للوجوب، لأنّه مدلوله الحقيقي، و لا ينصرف إلى غير الوجوب كالندب إلاّ بقرينة، و لا قرينة هنا تصرفه عن الوجوب، بل القرائن هنا تؤيّد حمله على الوجوب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أشهد على طلاقه، فقد أتى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بالطلاق على الوجه المأمور به، و من أشهد على الرجعة فكذلك، و من لم يفعل فقد تعدّى حدود اللّه الذي حدّه له فوقع عمله باطلاً، لا يترتّب عليه أيُّ أثر من آثاره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الشيعة إلى وجوب الإشهاد في الطلاق و أنّه ركن من أركانه، و لم يوجبوه في الرجعة و التفريق بينهما غريب لا دليل عليه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الشيعة الإمامية الاثنا عشرية و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يقع من غير إشهاد عدلين، لقوله تعالى في أحكام الطلاق و إنشائه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بالشهادة جاء بعد ذكر إنشاء الطلاق و جواز الرجعة، فكان المناسب أن يكون راجعاً إليه، و إنّ تعليل الإشهاد بأنّه يوعظ به من كان يؤمن باللّه و اليوم الآخر يرشّح ذلك و يقوّيه، لأنّ حضور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العدول لا يخلو من موعظة حسنة يزجونها إلى الزوجين، فيكون لهما مخرج من الطلاق الذي هو أبغض الحلال إلى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لو كان لنا أن نختار للمعمول به في مصر لاخترنا هذا الرأي، فيشترط لوقوع الطلاق حضور شاهدين عدلين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هذه النصوص تعرب عن كون القوم بين من يقول برجوع الإشهاد إلى الرجعة وحدها، و بين من يقول برجوعه إليها و إلى الطلاق، و لم يقل أحد من السنّة برجوعه إلى الطلاق وحده إلاّ ما عرفته من كلام أبي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فاللازم علينا بعد نقل النص، التدبّر و الاهتداء بكتاب اللّه إلى حكمه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إنّ المراد من بلوغهنّ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اقترابهنّ من آخر زمان العدة و إشرافهنّ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بإمساكهنّ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سبيل الاستعارة، كما أنّ المراد بمفارقتهنّ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تركهنّ ليخرجن من العدّة و يبنّ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كسائر الأوامر الواردة في الشرع و لا يعدل عنه إلى غيره إلاّ بدليل، إنّما الكلام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أحد برجوع القيد إلى الأخير فالأمر يدور بين رجوعه إلى الأوّل أو الثاني، و الظاهر رجوعه إلى الأوّل، و ذلك لأنّ السورة بصدد بيان أحكام الطلاق و قد افتتحت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للطلاق عدّة 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الطلاق لعدّتهنّ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إحصاء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خروجهنّ من بيوتهنّ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الزوج بين الإمساك و المفارقة عند اقتراب عدّتهنّ من الانتهاء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إشهاد ذوَي عدل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المسترابة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لا تحيض و هي في سن من تحيض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أُولات الأحمال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لاحظت مجموع آيات السورة من أوّلها إلى الآية</w:t>
      </w:r>
    </w:p>
    <w:p>
      <w:pPr>
        <w:pStyle w:val="BookText"/>
        <w:rPr/>
      </w:pPr>
      <w:r>
        <w:rPr>
          <w:rFonts w:ascii="Amiri" w:hAnsi="Amiri" w:eastAsia="Amiri" w:cs="Amiri"/>
          <w:color w:val="111111"/>
          <w:sz w:val="28"/>
          <w:sz w:val="28"/>
          <w:szCs w:val="28"/>
          <w:rtl w:val="true"/>
          <w:lang w:bidi="ar-SA"/>
        </w:rPr>
        <w:t>السابعة تجد أنّها بصدد بيان أحكام الطلاق، لأنّه المقصود الأصلي، لا الرجوع 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إلى أمير المؤمنين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بعد ما طهرت من محيضها قبل أن أُجامعها،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رجلين ذوَي عدل كما أمرك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 طلاقك ليس بشيء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روى بكير بن أعين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 في استقبال عدّتها طاهراً من غير جماع، و لم يشهد على ذلك رجلين عدلين، فليس طلاقه إيّاها بطلاق</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الفضلاء من أصحاب الإمام الباقر الصادق كزرارة و محمد بن مسلم، و بريد، و فضيل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في استقبال عدتها طاهراً من غير جماعب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يشهد على ذلك رجلين عدلين فليس طلاقه إياها بطلاق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روى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بقياس كقياسك و قياس أصحابك، إنّ اللّه أمر في كتابه بالطلاق و أكّد فيه بشاهدين و لم يرض بهما إلاّ عدلين، و أمر في كتابه التزويج و أهمله بلا شهود، فأتيتم بشاهدين فيما أبطل اللّه، و أبطلتم شاهدين فيما أكّد اللّه عزّ و جلّ، و أجزتم طلاق المجنون و السكران، ثمّ ذكر حكم تظليل المحرم</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يشهدوا عند الطلاق و عند الرجعة شاهدي عدل حتى لا تجحد المرأة المراجعة بعد انقضاء العدّة و لا الرجل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أشهدوا على الطلاق صيانة لدينكم، و هو المروي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أليق بالظاهر، لأنّا إذا حملناه على الطلاق كان أمراً يقتضي الوجوب و هو من شرائط الطلاق،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راجع إلى المراجعة، حمله على الندب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من عجيب الأمر حمل الأمر على الإشهاد في الآية على الندب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عند الرجعة إن اخترتموها أو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اخترتموها تبرياً عن الريبة و قطعاً للنزاع، و هذا أمر ندب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للوجوب في الرجعة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الأمر هو الوجوب، و قد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المقرر عند العقلاء الذي أنفذه الشارع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 المولى لا يترك بلا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إمّا العمل بالأمر أو قيام الدليل على كونه مندوباً، و على ضوء ذلك فالأمر في المقام للوجوب خصوصاً بالنسبة إلى حكمة التشريع الذي ذكره و هو قوله تبرياً عن الريبة و قطعاً للنزاع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الأُمّة على كون الإشهاد عند البيع أمراً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أحمد محمد شاكر، القاضي الشرعي بمصر كتب كتاباً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نسخة منه مشفوعة برسالة إلى العلامة الكبير الشيخ محمد حسين كاشف الغطاء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ذهبت إلى اشتراط حضور شاهدين حين الطلاق، و إنّه إذا حصل الطلاق في غير حضرة الشاهدين لم يكن طلاقاً و لم يعتد به، و هذا القول و إن كان مخالفاً للمذاهب الأربعة المعروفة إلاّ أنّه يؤيّده الدليل و يوافق مذهب أئمّة أهل البيت و الشيعة الإمامية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أيضاً إلى اشتراط حضور شاهدين حين المراجعة، و هو يوافق أحد القولين للإمام الشافعي و يخالف مذهب أهل البيت و الشيعة، و استغربت</w:t>
      </w:r>
      <w:r>
        <w:rPr>
          <w:rStyle w:val="FootnoteAnchor"/>
          <w:rtl w:val="true"/>
        </w:rPr>
        <w:footnoteReference w:id="22"/>
      </w:r>
      <w:r>
        <w:rPr>
          <w:rFonts w:ascii="Amiri" w:hAnsi="Amiri" w:eastAsia="Amiri" w:cs="Amiri"/>
          <w:color w:val="111111"/>
          <w:sz w:val="28"/>
          <w:sz w:val="28"/>
          <w:szCs w:val="28"/>
          <w:rtl w:val="true"/>
          <w:lang w:bidi="ar-SA"/>
        </w:rPr>
        <w:t>من قولهم أن يفرقوا بينهما و الدليل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إليه العلاّمة كاشف الغطاء برسالة جوابية بيّن فيها وجه التفريق بينهما، و إليك نص ما يهمنا من الرسالة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أنار اللّه برهانك لم تمعن النظر هنا في الآيات الكريمة كما هي عادتك من الإمعان في غير هذا المقام، و إلاّ لما كان يخفى عليك أنّ السورة الشريفة مسوقة لبيان خصوص الطلاق و أحكامه حتى أنّها قد سمّيت بسورة الطلاق، و ابتدأ الكلام في صدرها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لزوم وقوع الطلاق في صدر العدّة أي لا يكون في طهر المواقعة، و لا في الحيض، و لزوم إحصاء العدّة، و عدم إخراجهنّ من البيوت، ثمّ استطرد إلى ذكر الرجعة في خلال بيان أحكام الطلاق حيث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فَأَمْسِكُوهُنَّ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أشرفن على الخروج من العدّة، فلكم إمساكهنّ بالرجعة أو تركهنّ على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تتمة أحكام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الطلاق الذي سيق الكلام كلّه لبيان أحكامه و يستهجن عوده إلى الرجعة التي لم تذكر إلاّ تبعاً و استطراداً،</w:t>
      </w:r>
    </w:p>
    <w:p>
      <w:pPr>
        <w:pStyle w:val="BookText"/>
        <w:rPr/>
      </w:pPr>
      <w:r>
        <w:rPr>
          <w:rFonts w:ascii="Amiri" w:hAnsi="Amiri" w:eastAsia="Amiri" w:cs="Amiri"/>
          <w:color w:val="111111"/>
          <w:sz w:val="28"/>
          <w:sz w:val="28"/>
          <w:szCs w:val="28"/>
          <w:rtl w:val="true"/>
          <w:lang w:bidi="ar-SA"/>
        </w:rPr>
        <w:t>أ لا ترى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العالم وجب عليك احترامه و اكرامه و أن تستقبله سواء جاء وحده أو مع خادمه أو رفيقه، و يجب المشايعة و حسن الموادعة، فانّك لا تفهم من هذا الكلام إلاّ وجوب المشايعة و الموادعة للعالم لا له و لخادمه و رفيقه، و إن تأخّرا عنه، و هذا لعمري حسب القواعد العربية و الذوق السليم جلي واضح لم يكن ليخفى عليك و أنت خريت العربية لو لا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للغفلات تعرض للأريب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حيث لفظ الدليل و سياق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ما هو أدقّ و أحقّ بالاعتبار من حيث الحكمة الشرعية و الفلسفة الإسلامية و شموخ مقامها و بعد نظرها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المعلوم أنّه ما من حلال أبغض إلى اللّه سبحانه من الطلاق، و دين الإسلام كما تعلمون جمعي اجتماعي لا يرغب في أي نوع من أنواع الفرقة لا سيما في العائلة و الأُسرة، و على الأخص في الزيجة بعد ما أفضى كل منهما إلى الآخر بما أفضى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بحكمته العالية يريد تقليل وقوع الطلاق</w:t>
      </w:r>
    </w:p>
    <w:p>
      <w:pPr>
        <w:pStyle w:val="BookText"/>
        <w:rPr/>
      </w:pPr>
      <w:r>
        <w:rPr>
          <w:rFonts w:ascii="Amiri" w:hAnsi="Amiri" w:eastAsia="Amiri" w:cs="Amiri"/>
          <w:color w:val="111111"/>
          <w:sz w:val="28"/>
          <w:sz w:val="28"/>
          <w:szCs w:val="28"/>
          <w:rtl w:val="true"/>
          <w:lang w:bidi="ar-SA"/>
        </w:rPr>
        <w:t>و الفرقة، فكثّر قيوده و شروطه على القاعدة المعروفة من أنّ الشيء إذا كثرت قيوده، عزّ أو قلّ وجوده، فاعتبر الشاهدين العدلين للضبط أوّلاً و للتأخير و الأناة ثانياً، و عسى إلى أن يحضر الشاهدان أو يحضر الزوجان أو أحدهما عندهما يحصل الندم و يعودان إلى الألفة كما أُشير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حكمة عميقة في اعتبار الشاهدين، لا شكّ أنّها ملحوظة للشارع الحكيم مضافاً إلى الفوائد الأُخر، و هذا كلّه بعكس قضية الرجوع فإنّ الشارع يريد التعجيل به، و لعلّ للتأخير آفات فلم يوجب في الرجعة أيّ شرط من الشروط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عندنا معشر الإمامية بكلّ ما دلّ عليها من قول أو فعل أو إشارة و لا يشترط فيها صيغة خاصة كما يشترط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تسهيلاً لوقوع هذا الأمر المحبوب للشارع الرحيم بعباده و الرغبة الأكيدة في ألفتهم و عدم تفرّقهم، و كيف لا يكفي في الرجعة حتى الإشارة و لمسها و وضع يده عليها بقصد الرجوع و هي أي المطلّقة الرجعية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معشر الإمامية لا تزال زوجة إلى أن تخرج من العدّة، و لذا ترثه و يرثها، و تغسّله و يغسّلها، و تجب عليه نفقتها، و لا يجوز أن يتزوّج بأُختها، و بالخامسة، إلى غير ذلك من أحكام الزوجية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بصيغة أو ثلاث صيغ في مجلس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ثلاثاً بصيغة أو ثلاث صيغ في مجلس واحد من المسائل التي أوجبت انغلاقاً و عنفاً في الحياة، و أدّت إلى تمزيق الأُسر و تقطيع صلات الأرحام في كثير من البلاد، مسألة تصحيح الطلاق ثلاثاً دفعة واحدة،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يكرّره ثلاث دفعات و يقول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تحسب ثلاث تطليقات حقيقية و تحرم المطلّقة على زوجها حتى تنكح زوجاً غيره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الطلاق عند أكثر أهل السنّة غير مشروط بشروط عائقة عن التسرّع إلى الطلاق، ككونها غير حائض، أو في غير طهر المواقعة، أو لزوم حضور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يتغلّب الغيظ</w:t>
      </w:r>
    </w:p>
    <w:p>
      <w:pPr>
        <w:pStyle w:val="BookText"/>
        <w:rPr/>
      </w:pPr>
      <w:r>
        <w:rPr>
          <w:rFonts w:ascii="Amiri" w:hAnsi="Amiri" w:eastAsia="Amiri" w:cs="Amiri"/>
          <w:color w:val="111111"/>
          <w:sz w:val="28"/>
          <w:sz w:val="28"/>
          <w:szCs w:val="28"/>
          <w:rtl w:val="true"/>
          <w:lang w:bidi="ar-SA"/>
        </w:rPr>
        <w:t>على الزوج و يمتلكه الغضب فيطلّقها ثلاثاً في مجلس واحد، ثمّ يندم على عمله ندامة شديدة فتضيق عليه الأرض بما رحبت و يتطلّب المَخْلَص من أثره السيّئ، و لا يجد عند أئمّة المذاهب الأربعة و الدعاة إليها مخلصاً فيقعد ملوماً محسوراً، و لا يزيده السؤال و الفحص إلاّ نفوراً من الفقه و الفتوى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إغلاق باب الاجتهاد و إقفاله بوجه الأُمّة، و منع المفكرين من استنباط الأحكام من الكتاب و السنّة دون التزام برأي إمام خاص، أثار مشاكل كثيرة في مسائل لها صلة بالأُسرة، يقول الكاتب محمد حامد الفقي رئيس جماعة أنصار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رابطة الأُسرة التي وثّقها اللّه برباط الزوجية وهَتْ و كادت أن تنفصم عروتها، بلى قد انفصمت في كثير من الطبقات و كان منشأ ذلك، ما استنّه الناس في الزواج من سنن سيئة و ما شدّد الفقهاء قديماً و حديثاً في الطلاق حتّى جعلوه أشبه بالعبث و اللعب</w:t>
      </w:r>
      <w:r>
        <w:rPr>
          <w:rStyle w:val="FootnoteAnchor"/>
          <w:rtl w:val="true"/>
        </w:rPr>
        <w:footnoteReference w:id="24"/>
      </w:r>
      <w:r>
        <w:rPr>
          <w:rFonts w:ascii="IRNazanin" w:hAnsi="IRNazanin" w:eastAsia="IRNazanin"/>
          <w:color w:val="111111"/>
          <w:sz w:val="28"/>
          <w:sz w:val="28"/>
          <w:szCs w:val="28"/>
          <w:rtl w:val="true"/>
          <w:lang w:bidi="fa-IR"/>
        </w:rPr>
        <w:t>أو بالآصارج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الأغلال، و كم لمست فيما عرض لي في حياتي الوعظية، شقاء كثير من الأزواج الذين أوقعهم سوء حظهم في مشكل من مشاكل الطلاق فيطلبون حلها عند أحد أُولئك الجامدين فلا يزيدها إلاّ تعقيداً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ليس الفقّي هو المشتكي الوحيد من إغلاق باب الاجتهاد، و التعبّد بحرفية المذاهب الأربعة، بل هو أحد مَن ضم صوته إلى صوت أحمد محمد شاكر عضو المحكمة العليا الشرعية حيث لمس خطورة الموقف، التي سبّبت إحلال القوانين الوضعية مكان الأحكام الإسلامية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شاكر كاتب الفتوى لدى شيخه الشيخ محمد العباس المهدي مفتي الديار المصرية رحمه اللّه فجاءت امرأة شابة، حُكم على زوجها بالسجن مدّة طويلة، و هي تخشى الفتنة و تريد عرض أمرها على المفتي يرى لها رأياً في الطلاق من زوجها لتتزوج من غيره، و ليس في مذهب الإمام أبي حنيفة حلٌّ لمثل هذه المعضلة إلاّ الصبر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فصرفها الوالد معتذراً آسفاً متألِّماً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الأمر على شيخه المفتي، و اقترح عليه اقتباس بعض الأحكام من مذهب الإمام مالك في مثل هذه المشاكل، فأبى الشيخ كلّ الإباء و استنكر هذا الرأي أشدّ استنكار، و كان بين الأُستاذ و تلميذه جدال جادّ في هذا الشأن لم يؤثر على ما كان بينهما من مودة و عطف، و ما زال الأُستاذ الوالد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معتقداً صحّته و فائدته للناس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لو كان والد الشيخ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على فقه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لهم في هذه المشاكل المستعصية حلولاً واضحة مأخوذة من الكتاب و السنّة، لاقترح على أُستاذه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الفقهاء، و قد تتلمذ على يده الأئمّة الأربعة إمّا مباشرة أو بالواسطة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المشاكل التي واجهت الشيخ في المحاكم هي إعسار الزوج، و إضراره بالزوجة، و غيبته الطويلة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ضاهاها، و لم يكن في فقه الإمام أبي حنيفة حلولاً لها، مع أنّ هذه المشاكل مطروحة في الفقه الإمامي بأوضح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 بوالد الشيخ أن يقترح كسر طوق التقليد و الرجوع إلى الكتاب و السنّة لاستنباط الأحكام الشرعية من دون التزام برأي إمام دون إمام، و هذا هو الحجر الأساس لحلّ هذه المعضلات، و لم يزل الفقه الإمامي منادياً بهذا الأصل عبر القرون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علماً قاطعاً بأنّ الإسلام دين سهل و سمح، و ليس فيه حرج و هذا يدفع الدعاة المخلصين إلى دراسة المسألة من جديد دراسة حرّة بعيدة عن أبحاث الجامدين الذين أغلقوا باب الاجتهاد في الأحكام الشرعية أمام وجوههم، و عن أبحاث أصحاب الهوى الهدّامين الذين يريدون تجريد الأُمم من الإسلام، حتى ينظروا إلى المسألة و يتطلبوا حكمها من الكتاب و السنّة، متجرّدين عن كلّ رأي مسبق فلعلّ اللّه يحدث بعد ذلك أمراً، و ربّما تفك العقدة و يجد المفتي مَخلصاً من هذا المضيق الذي أوجده تقليد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ثلاثاً بلفظ واحد، كان مبدعاً و وقعت واحدة عند تكامل الشروط عند أكثر أصحابنا، 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شيء أصلاً و 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الظاهر، و حكى الطحاوي عن محمد بن إسحاق أنّه تقع واحدة كما قلناه، و رُوي أنّ ابن عباس و طاوساً كانا يذهبان إلى ما يقوله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ثنتين أو ثلاثاً في طهر لم يجامعها فيه، دفعة أو متفرّقة كان ذلك مباحاً غير محذور 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في الصحابة عبد الرحمن بن عوف، و رووه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التابعين ابن سيرين، و في الفقهاء أحمد و إسحاق و أبو ثور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في طهر واحد ثنتين أو ثلاثاً دفعة واحدة، أو متفرقة، فعل محرّماً و عصى و أثم، ذهب إليه في الصحابة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و ابن عمر، و ابن مسعود، و ابن عباس، و في الفقهاء أبو حنيفة و أصحابه و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ذلك واقع</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فقهاء الأمصار على أنّ الطلاق بلفظ الثلاث حكمه حكم الطلقة الثالثة، و قال أهل الظاهر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الواحدة و لا تأثير للفظ في ذلك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قال عبد الرحمن 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الرجل الحرُّ ثلاث طلقات، فإذا طلّق الرجل زوجته ثلاثاً دفعة واحدة، بأن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لزمه ما نطق به من العدد في المذاهب الأربعة و هو رأي الجمهور، و خالفهم في ذلك بعض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كطاوس و عكرمة و ابن إسحاق و على رأسهم ابن عباس رضي اللّه عنهم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فتاوى الجمهور، الفقيه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فقهاء المذاهب الأربعة و الظاهرية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قال الرجل لغير المدخول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الثلاث، لأنّ الجميع صادف الزوجية، فوقع الجميع، كما لو قال ذلك للمدخول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أيضاً على أنّه إن قال الزوج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تخلل فصل بينها، وقعت الثلاث سواء أقصد التأكيد أم لا، لأنّه خلاف الظاهر،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التأكيد صدق ديانة،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يتخلل فصل، فإن قصد تأكيد الطلقة الأُولى بالأخيرتين، فتقع واحدة، لأنّ التأكيد في الكلام معهود لغة و شرعاً، و إن قصد استئنافاً أو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يقصد تأكيداً و لا استئنافاً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الثلاث عملاً بظاهر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تُطلَّق ثلاثاً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ثمّ طالق، ثمّ طالق، أو عطف بالواو أو بالفاء</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آراء جمهور فقهاء السنّة، و قد خالفهم جماعة من الصحابة و التابعين ذكر أسماء غير واحد منهم الشوكاني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طائفة من أهل العلم إلى أنّ الطلاق لا يتبع الطلاق بل يقع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ذلك صاحب البحر عن أبي موسى و 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طاوس و عطاء و جابر بن زيد و الهادي و القاسم و الباقر و الناصر و أحمد بن عيسى، و عبد اللّه بن موسى بن عبد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عن زيد بن علي و إليه ذهب جماعة من المتأخرين منهم ابن تيمية و ابن القيم و جماعة من المحقّقين ، و قد نقله ابن مغيث في كتاب الوثائق عن محمد بن وضاح، و نُقل الفتوى بذلك عن جماعة من مشايخ قرطبة كمحمد بن بقي و محمد بن عبد السلام و غيرهما، و نقله ابن المنذر عن أصحاب ابن عباس كعطاء و طاووس و عمر بن دينار و حكاه ابن مغيث أيضاً في ذلك الكتاب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عبد الرحمن بن عوف و الزبير</w:t>
      </w:r>
      <w:r>
        <w:rPr>
          <w:rFonts w:eastAsia="Amiri" w:cs="Amiri" w:ascii="Amiri" w:hAnsi="Amiri"/>
          <w:color w:val="111111"/>
          <w:sz w:val="28"/>
          <w:szCs w:val="28"/>
          <w:rtl w:val="true"/>
          <w:lang w:bidi="ar-SA"/>
        </w:rPr>
        <w:t>.</w:t>
      </w:r>
      <w:r>
        <w:rPr>
          <w:rStyle w:val="FootnoteAnchor"/>
        </w:rPr>
        <w:footnoteReference w:id="3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نظائر تلك الكلمات التي تعرب عن اتّفاق جمهور الفقهاء بعد عصر التابعين على نفوذ ذلك الطلاق محتجّين بما تسمع، و رائدهم في ذلك تنفيذ عمر بن الخطاب، الطلاق الثلاث بمرأى و مسمع من الصحابة، و لكن لو دلّ الكتاب و السنّة على خلافه فالأخذ بما دلّ متعيّن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تبيين الحق يتم ضمن أُمور</w:t>
      </w:r>
      <w:r>
        <w:rPr>
          <w:rFonts w:eastAsia="Amiri" w:cs="Amiri" w:ascii="Amiri" w:hAnsi="Amiri"/>
          <w:color w:val="111111"/>
          <w:sz w:val="28"/>
          <w:szCs w:val="28"/>
          <w:rtl w:val="true"/>
          <w:lang w:bidi="ar-SA"/>
        </w:rPr>
        <w:t>:</w:t>
      </w:r>
      <w:bookmarkStart w:id="13" w:name="pg11463_104819"/>
    </w:p>
    <w:p>
      <w:pPr>
        <w:pStyle w:val="Heading2"/>
        <w:numPr>
          <w:ilvl w:val="1"/>
          <w:numId w:val="1"/>
        </w:numPr>
        <w:rPr/>
      </w:pPr>
      <w:bookmarkStart w:id="14" w:name="__RefHeading___Toc2675637_73709187"/>
      <w:bookmarkStart w:id="15" w:name="_Toc5"/>
      <w:bookmarkEnd w:id="13"/>
      <w:bookmarkEnd w:id="14"/>
      <w:r>
        <w:rPr>
          <w:rtl w:val="true"/>
        </w:rPr>
        <w:t>دراسة الآيات الواردة في المقام</w:t>
      </w:r>
      <w:bookmarkEnd w:id="15"/>
    </w:p>
    <w:p>
      <w:pPr>
        <w:pStyle w:val="Heading3"/>
        <w:numPr>
          <w:ilvl w:val="2"/>
          <w:numId w:val="1"/>
        </w:numPr>
        <w:rPr/>
      </w:pPr>
      <w:bookmarkStart w:id="16" w:name="__RefHeading___Toc2675639_7370918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لا يُؤدَّى حقّها إلاّ بمقال، و هي صريحة في أنّ الحقوق بينهما متبادلة، فما من عمل تعمله المرأة للرجل إلاّ و على الرجل عمل يقابله، فهما في حقل المعاشرة متماثلان في الحقوق و الأعمال، فلا تسعد الحياة إلاّ باحترام كل من</w:t>
      </w:r>
    </w:p>
    <w:p>
      <w:pPr>
        <w:pStyle w:val="BookText"/>
        <w:rPr/>
      </w:pPr>
      <w:r>
        <w:rPr>
          <w:rFonts w:ascii="Amiri" w:hAnsi="Amiri" w:eastAsia="Amiri" w:cs="Amiri"/>
          <w:color w:val="111111"/>
          <w:sz w:val="28"/>
          <w:sz w:val="28"/>
          <w:szCs w:val="28"/>
          <w:rtl w:val="true"/>
          <w:lang w:bidi="ar-SA"/>
        </w:rPr>
        <w:t xml:space="preserve">الزوجين للآخر، و قيام كلّ منهما بواجباته، فعلى المرأة القيام بتدبير المنزل و إنجاز الأعمال فيه، و على الرجل السعي و الكسب خارجه، هذا هو الأصل الثابت في حياة الزوجين و الذي تؤيدها الفطرة، و قد قسّم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بين ابنته فاطمة و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كان للعرب في الجاهلية طلاق و عدّة مقدرة للمطلقة، و رجعة للمطلِّق أثناء العدة، و لكن لم يكن للطلاق عدد معيّن، فربما طلّق الرجل امرأته مائة مرة و راجعها، و تكون المرأة بذلك أُلعوبة بيد الرجل يضارّها بالطلاق و الرجوع متى شاء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أقربك أبداً، و مع ذلك تبقين في عصمتي، و لا تستطيعين الزواج من غيري،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أُطلّقك، حتى إذا قرب انقضاء العدة راجعتُكِ، ثمّ طلقتُكِ، و هكذا أبداً، فشكته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أي أنّ الطلاق الذي شرع اللّه فيه الرجوع هو الطلاق الأوّل و الثاني فقط و أمّا الطلاق الثالث فلا يحلّ الرجوع بعده حتّى تنكح زوجاً غير المطلق، فعندئذ لو طلّقها فيحلّ للأوّل نكاحها، هذا هو مفهوم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8" w:name="pg11463_104825"/>
    </w:p>
    <w:p>
      <w:pPr>
        <w:pStyle w:val="BookText"/>
        <w:rPr/>
      </w:pPr>
      <w:bookmarkEnd w:id="18"/>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جئنا بمجموع الآيات الأربع مع أنّ موضع الاستدلال هو الآية الثانية للاستشهاد بها في ثنايا البحث و قبل الخوض في الاستدلال نشير إلى نكات في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الدفعة للدلالة على الواحد في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السرح و هو الإطلاق،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الماشية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لترعى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الإمساك هو إرجاعها إلى عصمة الزوجية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675641_73709187"/>
      <w:bookmarkStart w:id="20" w:name="_Toc7"/>
      <w:bookmarkEnd w:id="19"/>
      <w:r>
        <w:rPr>
          <w:rtl w:val="true"/>
        </w:rPr>
        <w:t>تفسير قوله</w:t>
      </w:r>
      <w:r>
        <w:rPr>
          <w:rtl w:val="true"/>
        </w:rPr>
        <w:t>: (</w:t>
      </w:r>
      <w:r>
        <w:rPr>
          <w:rtl w:val="true"/>
        </w:rPr>
        <w:t xml:space="preserve">أَوْ تَسْرِيحٌ بِإِحْسانٍ </w:t>
      </w:r>
      <w:r>
        <w:rPr>
          <w:rtl w:val="true"/>
        </w:rPr>
        <w:t>)</w:t>
      </w:r>
      <w:bookmarkEnd w:id="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لتنقضي عدتها في كل طلاق أو الطلاق الثالث الذي هو أيضاً نوع من 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معنى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التسريح الذي هو خلاف الإمساك قابل للانطباق على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التعرض لها حتّى تنقضي 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يرجع إليها ثمّ يطلقها طلقة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ذلك للمفسّرين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ناظر إلى عدم التعرض لها حتّى تنقضي عدّتها، و يمكن تقريب هذا القول بالوجوه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التسريح بالمعروف في 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ترك الرجعة،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حمل الثانية أيضاً على ترك الرجعة و إن اختلفا في التعبير حيث إنّ التعبير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سَرِّحُوهُنَّ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المعروف و الإحسان بمعنى واحد، كما عبّر عن ترك الرجعة</w:t>
      </w:r>
    </w:p>
    <w:p>
      <w:pPr>
        <w:pStyle w:val="BookText"/>
        <w:rPr/>
      </w:pP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فالأولى تفسير الجميع بترك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التطليقة الثالثة مذكورة بعد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عندئذ فلا محيص من تفسير الجملة بترك الرجعة، حتّى لا 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الثالث و إلاّ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رابعاً و لا طلاق رابع في الإسلام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الطلاق الثالث لا ترك الرجعة بعد الطلاق الثاني، و معنى الآية انّ الزوج بعد ما طلّق زوجته مرّتين يجب أن يفكر في أمر زوجته أكثر ممّا مضى حتّى يقف على أنّه ليس له بعد الطلقتين إلاّ أحد أمرين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الإمساك بمعروف و الاستمرار معها، أو التسريح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بإحسان بالتطليقة الثالثة التي لا رجوع بعدها أبداً إلاّ في ظرف خاص أشار إليه في الآية التالية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التطليق الثالث الذي لا رجوع فيه و يكون التسريح بالمقام متحقّقاً في الطلاق الثالث على هذا القول لا بترك الرجعة كما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ذكرناه هو عصارة القولين و لكلّ قائل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الوجوه التي ذكرت تأييداً للقول الأوّل فالثاني و الثالث قابلان للدفع، أمّا الثاني فلأنّه لا مانع من ذكر الشيء أوّلاً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التفصيل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بيان تفصيلي للتسريح بعد البيان الإجمالي، و التفصيل مشتمل على ما لم يشتمل عليه الإجمال من تحريمها عليه حتّى تنكح زوجاً غيره، فلو طلّقها الزوج الثاني باختياره فلا جناح عليهما بالعقد الجديد ان ظنّا أن يقيما حدود اللّه، فأين هذه التفاصيل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دفع الوجه الثالث، لأنّ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الطلقة الثالثة لا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طلاقاً رابعاً، بل يكون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روايات الفريقين تؤيد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الثالثة؟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الثوري و غيره عن إسماعيل بن سميع عن أبي رزين مثله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قد عزا الطبرسي القول الأوّل إلى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روى السيد البحراني في تفسير البرهان روايات ست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القول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فالوجه الثاني و الثالث قابل للإجابة،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 فالإجابة عنه واضحة، و ذلك لأنّ التسريح في الموارد الثلاثة بمعنى الإطلاق و إنّما الاختلاف في المصداق فلا مانع من أن يكون المحقّق له في المقام هو الطلاق و في الآيتين هو ترك الرجعة و الاختلاف في المصداق لا يوجب اختلافاً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تفسير ما بقي من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هذه الفقرة من الآية ناظرة إلى بيان أمرين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يحلّ للزوج أن يأخذ من الزوجة شيئاً ممّا آتاها إذا أراد طلاقها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لَكُمْ أَنْ تَأْخُذُوا مِمّا آتَيْتُمُوهُنَّ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استثنى من عدم جواز الأخذ صورة خاصة، و هي أنّ تكون الزوجة كارهة للزوج و لا تُطيق عشرته بحيث يؤدي نفورها منه إلى معصية اللّه في التقصير بحقوق الزوج و قد يخاف الزوج أيضاً أن يقابلها بالإساءة أكثر ممّا تستحقّ، ففي هذه الحال يجوز لها أن تطلب الطلاق من الزوج و تعوضه عنه بما يرضيه، كما يجوز له أن يأخذ ما افتدت به نفسها، و 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هنا تمّ تفسير الآية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إليك تفسير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Style w:val="FootnoteAnchor"/>
        </w:rPr>
        <w:footnoteReference w:id="4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الآية انّ من طلّق زوجته ثلاث مرات فلا تحلّ له حتّى تنكح زوجاً غيره نكاحاً صحيحاً، ثمّ إذا فارقها بموت أو طلاق و انقضت عدّتها جاز للأوّل أن يعقد عليها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للمحلل شروطاً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الرابعة،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واضحة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ارتأينا ذكره بشأن تفسير الآيات، و نرجع الآن إلى صلب البحث و هو حكم الطلاق ثلاثاً، فنقول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تعرّفت على مفاد الآية، فاعلم أنّ الكتاب و السنّة يدلاّن على بطلان الطلاق ثلاثاً، و أنّه يجب أن يكون الطلاق واحدة بعد الأُخرى، يتخلّل بينهما رجوع أو نكاح، فلو طلّق ثلاثاً مرّة واحدة، أو كرّر الصيغة فلا يقع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احتسابها طلاقاً واحداً، فهو و إن كان حقّاً، لكنّه خارج عن موضوع بحثنا، و إليك الاستدلال عن طريق الكتاب أوّلاً و السنّة ثانياً</w:t>
      </w:r>
      <w:r>
        <w:rPr>
          <w:rFonts w:eastAsia="Amiri" w:cs="Amiri" w:ascii="Amiri" w:hAnsi="Amiri"/>
          <w:color w:val="111111"/>
          <w:sz w:val="28"/>
          <w:szCs w:val="28"/>
          <w:rtl w:val="true"/>
          <w:lang w:bidi="ar-SA"/>
        </w:rPr>
        <w:t>:</w:t>
      </w:r>
      <w:bookmarkStart w:id="21" w:name="pg11463_104840"/>
    </w:p>
    <w:p>
      <w:pPr>
        <w:pStyle w:val="Heading2"/>
        <w:numPr>
          <w:ilvl w:val="1"/>
          <w:numId w:val="1"/>
        </w:numPr>
        <w:rPr/>
      </w:pPr>
      <w:bookmarkStart w:id="22" w:name="__RefHeading___Toc2675643_73709187"/>
      <w:bookmarkStart w:id="23" w:name="_Toc8"/>
      <w:bookmarkEnd w:id="21"/>
      <w:bookmarkEnd w:id="22"/>
      <w:r>
        <w:rPr>
          <w:rtl w:val="true"/>
        </w:rPr>
        <w:t>أدلة بطلان الطلاق ثلاثا</w:t>
      </w:r>
      <w:bookmarkEnd w:id="23"/>
    </w:p>
    <w:p>
      <w:pPr>
        <w:pStyle w:val="Heading3"/>
        <w:numPr>
          <w:ilvl w:val="2"/>
          <w:numId w:val="1"/>
        </w:numPr>
        <w:rPr/>
      </w:pPr>
      <w:bookmarkStart w:id="24" w:name="__RefHeading___Toc2675645_73709187"/>
      <w:bookmarkStart w:id="25" w:name="_Toc9"/>
      <w:bookmarkEnd w:id="24"/>
      <w:r>
        <w:rPr>
          <w:rtl w:val="true"/>
        </w:rPr>
        <w:t>أوّلاً</w:t>
      </w:r>
      <w:r>
        <w:rPr>
          <w:rtl w:val="true"/>
        </w:rPr>
        <w:t xml:space="preserve">: </w:t>
      </w:r>
      <w:r>
        <w:rPr>
          <w:rtl w:val="true"/>
        </w:rPr>
        <w:t>الاستدلال عن طريق الكتاب بوجوه</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الحكم يشمل كافّة أقسام الطلاق و انّ التفريق بين الطلقات ليس من خصيصة طلاق دون طلاق، بل طبيعة الطلاق تلازم ذلك الطلاق، لأنّ الألف و اللام إذا لم يكونا للمعهود أفاد الاستغراق، فصار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الطلاق مرّتان، و مرّة ثالثة، و لو قال هكذا لأفاد انّ الطلاق المشروع متفرّق، لأنّ المرّات لا تكون إلاّ بعد تفرّق بالإجماع</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ظاهر في لزوم وقوعه مرّة بعد أُخرى لا دفعة واحدة و إلاّ يصير مرّة و دفعة، و لأجل ذلك عبّر سبحانه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كيفية الفعل و انّه الواحد منه، كما أنّ الدفعة و الكرّة و النزلة، مثل المرّة، وزناً و معنى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فلو قال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لم يطلِّق زوجته مرة بعد أُخرى، و لم يطلّق مرّتين، بل هو طلاق واحد،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سبباً لتكرّره، و تشهد بذلك فروع فقهية لم يقل أحد من الفقهاء فيها بالتكرار بضم عدد فوق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اعتبر في اللعان شهادات أربع، فلا تجزي عنها شهادة واحدة مشفوعة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فصول الأذان المأخوذة فيها التثنية، لا يتأتّى التكرار فيها بقراءة واحدة و إردافها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حلف في القسامة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خمسين يميناً أنّ هذا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يميناً واحداً، و لو قال المقرّ 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أربع مرّات أنّي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واحداً، و يحتاج إلى إقرارات ثلاث، إلى غير ذلك من الموارد التي لا يكفي فيها العدد عن التكرار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المقياس الكلي في كلّ مورد اعتبر فيه العدد كرمي الجمرات السبع فلا يجزي عنه رمي الحصيات مرة واحدة، و كتكبيرات صلاة العيدين الخمس أو السبع المتوالية عند القوم قبل القراءة لا تتأتى بتكبيرة واحدة بعدها قول</w:t>
      </w:r>
    </w:p>
    <w:p>
      <w:pPr>
        <w:pStyle w:val="BookText"/>
        <w:rPr/>
      </w:pPr>
      <w:r>
        <w:rPr>
          <w:rFonts w:ascii="Amiri" w:hAnsi="Amiri" w:eastAsia="Amiri" w:cs="Amiri"/>
          <w:color w:val="111111"/>
          <w:sz w:val="28"/>
          <w:sz w:val="28"/>
          <w:szCs w:val="28"/>
          <w:rtl w:val="true"/>
          <w:lang w:bidi="ar-SA"/>
        </w:rPr>
        <w:t>المصلي خمساً أو سبعاً، و كصلاة التسبيح</w:t>
      </w:r>
      <w:r>
        <w:rPr>
          <w:rStyle w:val="FootnoteAnchor"/>
          <w:rtl w:val="true"/>
        </w:rPr>
        <w:footnoteReference w:id="44"/>
      </w:r>
      <w:r>
        <w:rPr>
          <w:rFonts w:ascii="Amiri" w:hAnsi="Amiri" w:eastAsia="Amiri" w:cs="Amiri"/>
          <w:color w:val="111111"/>
          <w:sz w:val="28"/>
          <w:sz w:val="28"/>
          <w:szCs w:val="28"/>
          <w:rtl w:val="true"/>
          <w:lang w:bidi="ar-SA"/>
        </w:rPr>
        <w:t>و قد أخذ في تسبيحاتها العدد عشراً و خمسة عشر فلا تجزي عنها تسبيحة واحدة مردوفة بقوله عشراً أو خمسة عشر، و هذه كلّها ممّا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من تردّد في ذلك غير ابن حزم، فزعم انّه ربما يستعمل في غير ذلك المعنى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مرّة بعد مرّة فخطأ، بل هذه الآية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نُؤْتِها أَجْرَها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مضاعفاً معاً، و هذه الآية أيضاً تعليم لما دون الثلاث من الطلاق</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يلاحظ على ما ذكره،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بمعنى مضاعفاً، لأجل وجود القرينة و لولاها لحمل على المعنى الحقيقي، و ذلك لأنّه سبحانه يخاطب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مُبَيِّنَةٍ يُضاعَفْ لَهَا الْعَذابُ ضِعْفَيْنِ وَ كانَ ذلِكَ عَلَى اللّهِ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فقوله 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نُؤْتِها أَجْرَها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الأجر المضاعف لا الأجر بعد الأجر، فلا يكون استعماله مرّتين في المضاعف فيها دليلاً على سائر المقامات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المقصد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بتفريق الطلاق و بيان حكم ما يتعلّق بإيقاع ما دون الثلاث من الرجعة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يقتضي التفريق لا محالة، لأنّه لو طلّق اثنتين معاً لما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مرّتين، و 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 حتى يفرق الدفع، فحينئذ يطلق عليه، و إذا كان هذا هكذا، فلو كان الحكم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باللفظ هو ما تعلّق بالتطليقتين من بقاء الرجعة لأدّى ذلك إلى إسقاط فائدة ذكر المرّتين، إذ كان هذا الحكم ثابتاً في المرة الواحدة إذا طلّق اثنتين، فثبت بذلك أنّ ذكر المرتين إنّما هو أمر بإيقاعه مرتين، و نهي عن الجمع بينهما في مرّة واحدة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بعد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لمن لا يملك</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فلا نكاح بعد الصيغة الأُولى حتّى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عبّر عن التطليق ثلاثاً بصيغة واحدة، أمّا إذا كرّر الصيغة كما عرفت، فربّما يغتر به البسطاء و يزعمون أنّ تكرار الصيغة ينطبق على الآية، لكنّه مردود من جهة أُخرى و هي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الصيغة الثانية و الثالثة تقعان باطلتين لعدم الموضوع للطلاق، فإنّ الطلاق إنّما هو لقطع علقة الزوجية، فلا زوجيةة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الصيغة الأُولى حتى تقطع، و لا رابطة قانونية حتى تصرم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ما زالت في حبالة الرجل و حكمها حكم الزوجة، فعندئذ يكون للصيغة الثانية و الثالثة تأثير بحكم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ذا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بحكم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به انّ للزوج حقّ الرجوع إليها، فهو صحيح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 بحكم الزوجة، أو هي زوجة باعتبار انّ للزوج إعادة البناء الذي هدمه بالطلاق، فلا حاجة إلى النكاح الجديد، و هذا غير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انّها زوجة بمعنى انّ صيغة الطلاق لم تؤثر شيئاً و لم تهدم بناء الزوجية و انّ حالها قبل الطلاق و بعده سيان، فهو على خلاف الأُصول الصحيحة، إذ كيف تكون حالها قبله و بعده سيّان، مع أنّها لو تركت حتّى تنقضي عدّتها، تصير أجنبية و بائنة بالتمام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كونها قابلة للطلاق الثاني قبل الرجوع مبنيّ على</w:t>
      </w:r>
    </w:p>
    <w:p>
      <w:pPr>
        <w:pStyle w:val="BookText"/>
        <w:rPr/>
      </w:pPr>
      <w:r>
        <w:rPr>
          <w:rFonts w:ascii="Amiri" w:hAnsi="Amiri" w:eastAsia="Amiri" w:cs="Amiri"/>
          <w:color w:val="111111"/>
          <w:sz w:val="28"/>
          <w:sz w:val="28"/>
          <w:szCs w:val="28"/>
          <w:rtl w:val="true"/>
          <w:lang w:bidi="ar-SA"/>
        </w:rPr>
        <w:t>الوجه الثاني الذي عرفت مخالفته للأُصول، لا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هو أن يقطع الزوج علقة الزوجيّة بينه و بين امرأته و يطلق سراحها من قيدها، و هو لا يتحقّق بدون وجود تلك العلقة الاعتبارية الاجتماعية، و من المعلوم أنّ المطلّقة لا تطلق، و المسرَّحة لا تسرح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إشكالاً يختص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الطلاق الثلاث بلا تكرير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أمر اعتباري يتحقّق بإنشاء المطلّق، و ليس له واقع وراء الاعتبار، مقابل الأمر التكويني الذي له واقع وراء الذهن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الانشاء واحداً فيكون المنشأ أيضاً كذلك، فتعدّد الطلاق رهن تعدّد الإنشاء و المفروض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يتطرّق هذا الإشكال إلى ما إذا تعدّدت الصيغة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بهذا النحو من التطليقات</w:t>
      </w:r>
    </w:p>
    <w:p>
      <w:pPr>
        <w:pStyle w:val="BookText"/>
        <w:rPr/>
      </w:pPr>
      <w:r>
        <w:rPr>
          <w:rFonts w:ascii="Amiri" w:hAnsi="Amiri" w:eastAsia="Amiri" w:cs="Amiri"/>
          <w:color w:val="111111"/>
          <w:sz w:val="28"/>
          <w:sz w:val="28"/>
          <w:szCs w:val="28"/>
          <w:rtl w:val="true"/>
          <w:lang w:bidi="ar-SA"/>
        </w:rPr>
        <w:t>الثلاث، العدد الخاص الذي هو الموضوع للآية التالية،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تعدد الطلاق رهن تخلّل عقدة الزواج بين الطلاقين، و لو بالرجوع، و إذا لم تتخلّل يكون التكلّم أشبه بالتكلّم بكلام لغو</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سماك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عقدة تعقد، و الطلاق يحلّها، و كيف تحل عقدة قبل أن تعقد؟</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الحاصل 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فكأنّه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العقدة بيني و بينك، فسخت هذا العقد، قطعت هذا الرباط الذي يربط كلاً منّا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فسخ العقد الذي كان بينهما، أو حلّت العقدة أو قطع الرباط فمن أين يملك الرجل فسخ العقد أو حل العقدة أو قطع الرباط مرة أُخرى أو ثالثة؟ و في أي عقد من العقود في هذه الشريعة المطهرة أو في غيرها من الشرائع و القوانين، يمكن فسخ العقد الواحد مرّتين أو ثلاثاً، و هو عقد واحد، إلاّ أن يتجدد العقد فيتجدد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الفسخ، و يكون فسخاً لعقد آخر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في تفسير هذه الفقرة من الآية قولين مختلفين، و المفسّرون بين من يجعلونها ناظرة إلى الفقرة المتقدّمة،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يجعلونها ناظرة إلى التطليق الثالث الذي جاء في الآية التالية، و قد عرفت ما هو الحق، فتلك الفقرة تدل على بطلان الطلاق الثلاث على كل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 فواضح، لأنّ معناها أنّ كلّ مرّة من المرّتين يجب أن يتبعها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طلّقتها واحدة أو اثنتين، فأنت مخيّر فيها ما دامت عدّتها باقية، بين أن تردّها إليك ناوياً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و الإحسان و بين أن تتركها حتى تنقضي عدتها، فتبين منك، و تطلق سراحها محسناً إليها، لا تظلمها من حقّها شيئاً و لا تضارّ بها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أين هذا من الطلاق ثلاثاً بلا تخلّل واحد من الأمرين الإمساك أو تركها حتى ينقضي أجلها سواء طلّقها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وقوع الثالثة أن تكون في حال يصح من الزوج فيها الإمساك قبل الطلاق الثالث و إذا لم يصحّ الإمساك إلاّ بعد المراجعة لم تصحّ الثالثة إلاّ بعدها لذلك، و إذا لزم في الثالثة، لزم في الثانية</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التقدير الثاني، فإنّ تلك الفقرة و إن كانت ناظرة لحال الطلاق الثالث، و ساكتة عن حال الطلاقين الأوّلين، 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الآيات، تدلّ على أنّ مضمونها من خصيصة مطلق الطلاق، من غير فرق بين الأوّلين و الثالث، فالمطلّق يجب أن يُتبعَ طلاقه بأحد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الإمساك بمعروف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المجموع هو كون إتباع الطلاق بأحد أمرين من لوازم طبيعة الطلاق الذي يصلح للرجوع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ذلك بوضوح إذا وقفنا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الغالبية، و إلاّ فالواجب منذ أن يطلّق زوجته، هو القيام بأحد الأمرين، لكن تخصيصه بزمن خاص و هو بلوغ آجالهن، هو لأجل أنّ المطلّق الطاغي عليه غضبه و غيظه، لا تنطفئ سورة غضبه فوراً حتى تمضي عليه مدّة من الزمن تصلح فيها لأن يتفكّر في أمر زوجته و يخاطب بأحد الأمرين، و إلاّ فطبيعة الحكم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يكون حكماً سائداً على جميع الأزمنة من لدن أن يتفوّه بصيغة الطلاق إلى آخر لحظة تنتهي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تدلّ الفقرة على بطلان الطلاق الثلاث و أنّه يخالف الكيفية المشروعة في الطلاق، غير أنّ دلالتها على القول الأوّل بنفسها، و على القول الثاني بمعونة الآيات الأُخر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الطلاق الذي يجوز فيه الرجوع</w:t>
      </w:r>
      <w:r>
        <w:rPr>
          <w:rStyle w:val="FootnoteAnchor"/>
          <w:rtl w:val="true"/>
        </w:rPr>
        <w:footnoteReference w:id="54"/>
      </w:r>
      <w:r>
        <w:rPr>
          <w:rFonts w:ascii="Amiri" w:hAnsi="Amiri" w:eastAsia="Amiri" w:cs="Amiri"/>
          <w:color w:val="111111"/>
          <w:sz w:val="28"/>
          <w:sz w:val="28"/>
          <w:szCs w:val="28"/>
          <w:rtl w:val="true"/>
          <w:lang w:bidi="ar-SA"/>
        </w:rPr>
        <w:t>، و من جانب آخر 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وَ أَحْصُوا الْعِدَّةَ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في حقّ هؤلاء هو الاعتداد و إحصاء العدّة، من غير فرق بين أن نقول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الغاية، و المراد لغاية أن يعتددن، إذ على كلّ تقدير يدلّ على أنّ من خصائص الطلاق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يجوز فيه الرجوع، هو الاعتداد و إحصاء العدّة، و هو لا يتحقّق إلاّ بفصل الأوّل عن الثاني، و إلاّ يكون الطلاق الأوّل بلا عدّة و إحصاء لو طلّق اثنتين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ثلاثاً يكون الأوّل و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أئمّة أهل البيت بهذه الآية على بطلان 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خالف كتاب اللّه و السنّة فهو يرد إلى كتاب اللّه و السنّة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صحّ التطليق ثلاثاً فلا يبقى لقوله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6" w:name="pg11463_104865"/>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لأنّه يكون بائناً و يبلغ الأمر إلى ما لا تحمد عقباه، و لا تحل العقدة إلاّ بنكاح رجل آخر و طلاقه، مع أنّ الظاهر أنّ المقصود حلّ المشكل من طريق الرجوع أو العقد في العدّة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675647_73709187"/>
      <w:bookmarkStart w:id="28" w:name="_Toc10"/>
      <w:bookmarkEnd w:id="27"/>
      <w:r>
        <w:rPr>
          <w:rtl w:val="true"/>
        </w:rPr>
        <w:t>ثانياً</w:t>
      </w:r>
      <w:r>
        <w:rPr>
          <w:rtl w:val="true"/>
        </w:rPr>
        <w:t xml:space="preserve">: </w:t>
      </w:r>
      <w:r>
        <w:rPr>
          <w:rtl w:val="true"/>
        </w:rPr>
        <w:t>الاستدلال عن طريق السنّة</w:t>
      </w:r>
      <w:bookmarkEnd w:id="28"/>
    </w:p>
    <w:p>
      <w:pPr>
        <w:pStyle w:val="BookText"/>
        <w:rPr/>
      </w:pPr>
      <w:r>
        <w:rPr>
          <w:rFonts w:ascii="Amiri" w:hAnsi="Amiri" w:eastAsia="Amiri" w:cs="Amiri"/>
          <w:color w:val="111111"/>
          <w:sz w:val="28"/>
          <w:sz w:val="28"/>
          <w:szCs w:val="28"/>
          <w:rtl w:val="true"/>
          <w:lang w:bidi="ar-SA"/>
        </w:rPr>
        <w:t>قد تعرّفت على قضاء الكتاب في المسألة، و أمّا حكم السنّة، فهي تعرب عن أنّ الرسول كان يعدّ مثل هذا الطلاق لعباً بالكتاب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عن رجل طلّق امرأته ثلاث تطليقات جميعاً، فقام 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محمود بن لبيد صحابي صغير و له سماع، روى أحمد باسناد 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فصلّى بنا المغرب</w:t>
      </w:r>
    </w:p>
    <w:p>
      <w:pPr>
        <w:pStyle w:val="BookText"/>
        <w:rPr/>
      </w:pPr>
      <w:r>
        <w:rPr>
          <w:rFonts w:ascii="Amiri" w:hAnsi="Amiri" w:eastAsia="Amiri" w:cs="Amiri"/>
          <w:color w:val="111111"/>
          <w:sz w:val="28"/>
          <w:sz w:val="28"/>
          <w:szCs w:val="28"/>
          <w:rtl w:val="true"/>
          <w:lang w:bidi="ar-SA"/>
        </w:rPr>
        <w:t>في مسجدنا، فلما سلّم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اركعوا هاتين الركعتين في بيوتكم، للسبحة بعد المغرب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هذا دليل على سماعه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نقله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لعلّ هذا الرجل الذي طلّق امرأته ثلاث تطليقات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الكلام عنه في الحديث الثاني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هذا النوع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باللعب بكتاب اللّه، و تظهر آثار الغضب في وجهه أ فيمكن القول بصحّته بعد ما كان هذا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عدم سماعه كما يدّعيه ابن حجر في فتح الباري</w:t>
      </w:r>
      <w:r>
        <w:rPr>
          <w:rStyle w:val="FootnoteAnchor"/>
          <w:rtl w:val="true"/>
        </w:rPr>
        <w:footnoteReference w:id="59"/>
      </w:r>
      <w:r>
        <w:rPr>
          <w:rFonts w:ascii="Amiri" w:hAnsi="Amiri" w:eastAsia="Amiri" w:cs="Amiri"/>
          <w:color w:val="111111"/>
          <w:sz w:val="28"/>
          <w:sz w:val="28"/>
          <w:szCs w:val="28"/>
          <w:rtl w:val="true"/>
          <w:lang w:bidi="ar-SA"/>
        </w:rPr>
        <w:t>فهو صحابي و مراسيل الصحابة حجة بلا كلام عندد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أخذاً بعدالتهم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إسحاق،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زوجته ثلاثاً في مجلس واحد، فحزن عليها حزناً شديداً، فسأله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طلقة واحدة فارتجعها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السائل هو ركانة بن عبد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باسناد صحيح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بن عبد يزيد أخو بني مطلب امرأته ثلاثاً في مجلس واحد، فحزن عليها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واحدة فأرجعها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فأرجعها، فكان ابن عباس يرى إنّما الطلاق عند كلّ طهر</w:t>
      </w:r>
      <w:r>
        <w:rPr>
          <w:rFonts w:eastAsia="Amiri" w:cs="Amiri" w:ascii="Amiri" w:hAnsi="Amiri"/>
          <w:color w:val="111111"/>
          <w:sz w:val="28"/>
          <w:szCs w:val="28"/>
          <w:rtl w:val="true"/>
          <w:lang w:bidi="ar-SA"/>
        </w:rPr>
        <w:t>.</w:t>
      </w:r>
      <w:r>
        <w:rPr>
          <w:rStyle w:val="FootnoteAnchor"/>
        </w:rPr>
        <w:footnoteReference w:id="6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9" w:name="pg11463_104871"/>
    </w:p>
    <w:p>
      <w:pPr>
        <w:pStyle w:val="Heading2"/>
        <w:numPr>
          <w:ilvl w:val="1"/>
          <w:numId w:val="1"/>
        </w:numPr>
        <w:rPr/>
      </w:pPr>
      <w:bookmarkStart w:id="30" w:name="__RefHeading___Toc2675649_73709187"/>
      <w:bookmarkStart w:id="31" w:name="_Toc11"/>
      <w:bookmarkEnd w:id="29"/>
      <w:bookmarkEnd w:id="30"/>
      <w:r>
        <w:rPr>
          <w:rtl w:val="true"/>
        </w:rPr>
        <w:t>أدلّة القائل بصحّة الطلاق ثلاثاً</w:t>
      </w:r>
      <w:bookmarkEnd w:id="31"/>
    </w:p>
    <w:p>
      <w:pPr>
        <w:pStyle w:val="Heading3"/>
        <w:numPr>
          <w:ilvl w:val="2"/>
          <w:numId w:val="1"/>
        </w:numPr>
        <w:rPr/>
      </w:pPr>
      <w:bookmarkStart w:id="32" w:name="__RefHeading___Toc2675651_7370918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استدلّ القائل بجواز إرسال الثلاث دفعة أو مفرقة بالكتاب تارة و السنّة أُخرى و الإجماع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فبالآيات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إيقاع الطلاق الثلاث دفعة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طَلَّقْتُمُوهُنَّ مِنْ قَبْلِ أَنْ تَمَسُّوهُنَّ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لِلْمُطَلَّقاتِ مَتاعٌ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 في هذه الآيات بين إيقاع الواحدة و الثنتين و الثلاث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أُجيب عن الاستدلال بأنّ هذه عمومات مخصّصة</w:t>
      </w:r>
    </w:p>
    <w:p>
      <w:pPr>
        <w:pStyle w:val="BookText"/>
        <w:rPr/>
      </w:pPr>
      <w:r>
        <w:rPr>
          <w:rFonts w:ascii="Amiri" w:hAnsi="Amiri" w:eastAsia="Amiri" w:cs="Amiri"/>
          <w:color w:val="111111"/>
          <w:sz w:val="28"/>
          <w:sz w:val="28"/>
          <w:szCs w:val="28"/>
          <w:rtl w:val="true"/>
          <w:lang w:bidi="ar-SA"/>
        </w:rPr>
        <w:t>و إطلاقات مقيّدة بما ثبت من الأدلة الدالّة على المنع من وقوع فوق الواحدة</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يجاب بأنّ شرط التمسّك بالإطلاق كون المتكلّم في مقام البيان لا في مقام الإجمال و الإهمال،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المتكلّم في مقام بيان حكم الطبيعة بما هي هي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حلال، و الخنزير حرام فلا يمكن أن يستدلّ بهما على حلية الغنم و إن كان جلاّلاً أو مغصوباً تمسّكاً بإطلاقه، و قد قرر في علم الأُصول انّ التمسّك بالإطلاق رهن شروط ثلاثة،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الحيثية التي نحن بصدد استنباط حكمها، فإذا سكت يتمسّك بالإطلاق، و أمّا إذا لم يكن في مقام بيان تلك الحيثية، فلا يصحّ التمسّك بالإطلاق، و هذه الآيات من هذا القبيل فانّها في مقام بيان أُمور أُخرى، فالأولى منها في مقام بيان كون المطلقة محرمة أبداً حتّى تنكح زوجاً غيره، و الثانية في مقام بيان حكم المطلقة قبل المس و مثلها الثالثة و الرابعة في مقام بيان انّ للمطلقة حقّاً خاصاً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4" w:name="pg11463_104874"/>
    </w:p>
    <w:p>
      <w:pPr>
        <w:pStyle w:val="BookText"/>
        <w:rPr/>
      </w:pPr>
      <w:bookmarkEnd w:id="34"/>
      <w:r>
        <w:rPr>
          <w:rFonts w:ascii="Amiri" w:hAnsi="Amiri" w:eastAsia="Amiri" w:cs="Amiri"/>
          <w:color w:val="111111"/>
          <w:sz w:val="28"/>
          <w:sz w:val="28"/>
          <w:szCs w:val="28"/>
          <w:rtl w:val="true"/>
          <w:lang w:bidi="ar-SA"/>
        </w:rPr>
        <w:t>باسم المتاع، فأين هذه الموضوعات من تجويز 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إغلاق باب الاجتهاد من أواسط القرن السابع إلى يومنا هذا صار سبباً لتدهور الاستنباط، و إلاّ فلا يخفى ضعف هذا النوع من الاستدلال على المستنبط الملمّ بالأُصول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675653_73709187"/>
      <w:bookmarkStart w:id="36" w:name="_Toc13"/>
      <w:bookmarkEnd w:id="35"/>
      <w:r>
        <w:rPr>
          <w:rtl w:val="true"/>
        </w:rPr>
        <w:t>الاستدلال بالسنّة</w:t>
      </w:r>
      <w:bookmarkEnd w:id="36"/>
    </w:p>
    <w:p>
      <w:pPr>
        <w:pStyle w:val="BookText"/>
        <w:rPr/>
      </w:pPr>
      <w:r>
        <w:rPr>
          <w:rFonts w:ascii="Amiri" w:hAnsi="Amiri" w:eastAsia="Amiri" w:cs="Amiri"/>
          <w:color w:val="111111"/>
          <w:sz w:val="28"/>
          <w:sz w:val="28"/>
          <w:szCs w:val="28"/>
          <w:rtl w:val="true"/>
          <w:lang w:bidi="ar-SA"/>
        </w:rPr>
        <w:t>استدلّ القائل بصحّة الطلاق ثلاثاً في مجلس واحد بالسنّة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فاطمة بنت قيس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حزم من طريق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سلمة بن عبد الرحمن، أنّ فاطمة بنت قيس أخبرته انّ زوجَها ابن حفص بن المغيرة المخزومي طلّقها ثلاثاً، ثمّ انطلق إلى اليمن، فانطلق خالد بن الوليد في نفر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ميمونة أُمّ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حفص طلّق امرأته ثلاثاً</w:t>
      </w:r>
    </w:p>
    <w:p>
      <w:pPr>
        <w:pStyle w:val="BookText"/>
        <w:rPr/>
      </w:pPr>
      <w:r>
        <w:rPr>
          <w:rFonts w:ascii="Amiri" w:hAnsi="Amiri" w:eastAsia="Amiri" w:cs="Amiri"/>
          <w:color w:val="111111"/>
          <w:sz w:val="28"/>
          <w:sz w:val="28"/>
          <w:szCs w:val="28"/>
          <w:rtl w:val="true"/>
          <w:lang w:bidi="ar-SA"/>
        </w:rPr>
        <w:t xml:space="preserve">فهل لها من نفقة؟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نفقة، و عليها العدّة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فلو كانت التطليق ثلاثاً أمراً منكراً لأنكره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حزم نقل الرواية على غير وجهها، فقد روى أحمد في مسنده بسنده عن فاطمة بنت قيس،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عمرو بن حفص بن المغيرة، و كان قد طلّقني تطليقتين، ثمّ إنّه سار مع علي إلى اليمن 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بتطليقتي الثالثة</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الدارقطني بسنده عن أبي سلمة بن عبد الرحمن عن فاطمة بنت قيس أنّها أخبرته أنّها كانت عند أبي عمرو بن حفص بن المغيرة، فطلّقها آخر ثلاث تطليقات، فزعمت أنّها جاءت رسول اللّه فاستفته في خروجها من بيتها</w:t>
      </w:r>
      <w:r>
        <w:rPr>
          <w:rFonts w:eastAsia="Amiri" w:cs="Amiri" w:ascii="Amiri" w:hAnsi="Amiri"/>
          <w:color w:val="111111"/>
          <w:sz w:val="28"/>
          <w:szCs w:val="28"/>
          <w:rtl w:val="true"/>
          <w:lang w:bidi="ar-SA"/>
        </w:rPr>
        <w:t>.</w:t>
      </w:r>
      <w:r>
        <w:rPr>
          <w:rStyle w:val="FootnoteAnchor"/>
        </w:rPr>
        <w:footnoteReference w:id="6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نقله المحدثان دليل على أنّ التطليقات كانت متفرقة لا مجتمعة، غير أنّ ابن حزم تغافل عن ذكر نص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عائشة</w:t>
      </w:r>
    </w:p>
    <w:p>
      <w:pPr>
        <w:pStyle w:val="BookText"/>
        <w:rPr/>
      </w:pPr>
      <w:r>
        <w:rPr>
          <w:rFonts w:ascii="Amiri" w:hAnsi="Amiri" w:eastAsia="Amiri" w:cs="Amiri"/>
          <w:color w:val="111111"/>
          <w:sz w:val="28"/>
          <w:sz w:val="28"/>
          <w:szCs w:val="28"/>
          <w:rtl w:val="true"/>
          <w:lang w:bidi="ar-SA"/>
        </w:rPr>
        <w:t>روى ابن حزم عن طريق البخاري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طلّق امرأته ثلاثاً فتزوجت فطلق</w:t>
      </w:r>
      <w:r>
        <w:rPr>
          <w:rStyle w:val="FootnoteAnchor"/>
          <w:rtl w:val="true"/>
        </w:rPr>
        <w:footnoteReference w:id="65"/>
      </w:r>
      <w:r>
        <w:rPr>
          <w:rFonts w:ascii="Amiri" w:hAnsi="Amiri" w:eastAsia="Amiri" w:cs="Amiri"/>
          <w:color w:val="111111"/>
          <w:sz w:val="28"/>
          <w:sz w:val="28"/>
          <w:szCs w:val="28"/>
          <w:rtl w:val="true"/>
          <w:lang w:bidi="ar-SA"/>
        </w:rPr>
        <w:t xml:space="preserve">، فسئل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يذوق عسيلتها كما ذاق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ينكر عليه الصلاة و السلام هذا السؤال، و لو كان لا يجوز لأخبر بذلك</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ظاهرة في أنّ التطليقات كانت مجتمعة لو لم نقل انّها ظاهرة في المتفرقة، بشهادة وقوع الطلاق في عصر رسول اللّه، و قد كان الطلاق على عهد رسول اللّه و أبي بكر و سنتين من خلافة عمر طلاق الثلاث واحدة</w:t>
      </w:r>
      <w:r>
        <w:rPr>
          <w:rFonts w:eastAsia="Amiri" w:cs="Amiri" w:ascii="Amiri" w:hAnsi="Amiri"/>
          <w:color w:val="111111"/>
          <w:sz w:val="28"/>
          <w:szCs w:val="28"/>
          <w:rtl w:val="true"/>
          <w:lang w:bidi="ar-SA"/>
        </w:rPr>
        <w:t>.</w:t>
      </w:r>
      <w:r>
        <w:rPr>
          <w:rStyle w:val="FootnoteAnchor"/>
        </w:rPr>
        <w:footnoteReference w:id="6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سهل</w:t>
      </w:r>
    </w:p>
    <w:p>
      <w:pPr>
        <w:pStyle w:val="BookText"/>
        <w:rPr/>
      </w:pPr>
      <w:r>
        <w:rPr>
          <w:rFonts w:ascii="Amiri" w:hAnsi="Amiri" w:eastAsia="Amiri" w:cs="Amiri"/>
          <w:color w:val="111111"/>
          <w:sz w:val="28"/>
          <w:sz w:val="28"/>
          <w:szCs w:val="28"/>
          <w:rtl w:val="true"/>
          <w:lang w:bidi="ar-SA"/>
        </w:rPr>
        <w:t>روى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 رسول اللّه بين الزبير العجلاني و زوجته، فلمّا تلاعنا،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أمسكتها فقد كذبت عليها، فهي طالق ثلاثاً،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عليها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العجلاني كان قد طلق في وقت لم يكن له أن يطلق فيه، فطلق ثلاثاً فبين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الوقت، و انّه ليس له أن يطلق فيه و لم يبين له حكم العدد، و لو كان ذلك العدد محرماً و بدعة لبيّنه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غرائب الاستدلال فانّ الزوج إذا لاعن زوجته تحرم عليه مؤبداً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فلا موضوع للنكاح و الطلاق، و لمّا كان الرجل جاهلاً بحكم الإسلام و أنّها بانت عنه باللعان من دون حاجة إلى الطلاق، طلّقها ثلاثاً بزعم</w:t>
      </w:r>
      <w:r>
        <w:rPr>
          <w:rFonts w:eastAsia="Amiri" w:cs="Amiri" w:ascii="Amiri" w:hAnsi="Amiri"/>
          <w:color w:val="111111"/>
          <w:sz w:val="28"/>
          <w:szCs w:val="28"/>
          <w:rtl w:val="true"/>
          <w:lang w:bidi="ar-SA"/>
        </w:rPr>
        <w:t>).</w:t>
      </w:r>
      <w:bookmarkStart w:id="37" w:name="pg11463_104882"/>
    </w:p>
    <w:p>
      <w:pPr>
        <w:pStyle w:val="BookText"/>
        <w:rPr/>
      </w:pPr>
      <w:bookmarkEnd w:id="37"/>
      <w:r>
        <w:rPr>
          <w:rFonts w:ascii="Amiri" w:hAnsi="Amiri" w:eastAsia="Amiri" w:cs="Amiri"/>
          <w:color w:val="111111"/>
          <w:sz w:val="28"/>
          <w:sz w:val="28"/>
          <w:szCs w:val="28"/>
          <w:rtl w:val="true"/>
          <w:lang w:bidi="ar-SA"/>
        </w:rPr>
        <w:t>انّها زوجته على رسم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كلامه انّه انّه صحّح قوله بعد اللعان فهي طالق ثلاثاً، بل أشار إلى الحرمة الأبدية و انّها صارت محرمة على الزوج،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هذا من تصحيح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675655_73709187"/>
      <w:bookmarkStart w:id="39" w:name="_Toc14"/>
      <w:bookmarkEnd w:id="38"/>
      <w:r>
        <w:rPr>
          <w:rtl w:val="true"/>
        </w:rPr>
        <w:t>الاستدلال بالإجماع</w:t>
      </w:r>
      <w:bookmarkEnd w:id="39"/>
    </w:p>
    <w:p>
      <w:pPr>
        <w:pStyle w:val="BookText"/>
        <w:rPr/>
      </w:pPr>
      <w:r>
        <w:rPr>
          <w:rFonts w:ascii="Amiri" w:hAnsi="Amiri" w:eastAsia="Amiri" w:cs="Amiri"/>
          <w:color w:val="111111"/>
          <w:sz w:val="28"/>
          <w:sz w:val="28"/>
          <w:szCs w:val="28"/>
          <w:rtl w:val="true"/>
          <w:lang w:bidi="ar-SA"/>
        </w:rPr>
        <w:t xml:space="preserve">استدلّ القائل بالصحّة بالإجماع و انّ الطلاق الوارد في الكتاب منسوخ، فقال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 عمر لا ينسخ؟ و كيف يكون النسخ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صار إجماعاً، و النسخ بالإجماع جوّزه بعض مشايخنا بطريق أنّ الإجماع موجب علم اليقين كالنصّ، فيجوز أن يثبت النسخ به، و الإجماع في كونه حجّة أقوى من الخبر المشهور، فإذا كان النسخ جائزاً بالخبر المشهور فجوازه بالإجماع أولى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على النسخ من تلقاء أنفسهم،</w:t>
      </w:r>
    </w:p>
    <w:p>
      <w:pPr>
        <w:pStyle w:val="BookText"/>
        <w:rPr/>
      </w:pPr>
      <w:r>
        <w:rPr>
          <w:rFonts w:ascii="Amiri" w:hAnsi="Amiri" w:eastAsia="Amiri" w:cs="Amiri"/>
          <w:color w:val="111111"/>
          <w:sz w:val="28"/>
          <w:sz w:val="28"/>
          <w:szCs w:val="28"/>
          <w:rtl w:val="true"/>
          <w:lang w:bidi="ar-SA"/>
        </w:rPr>
        <w:t>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 لم ينقل إلينا ذلك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الإجماع و قد تواتر النصّ على أنّه كان على عهد رسول اللّه و أبي بكر و سنتين من خلافة عمر طلاق الثلاث واحداً، و مع ذلك كيف يدّعي الإجماع مع تحقّق الخلاف في المسألة و ذهاب كثير من الصحابة و التابعين إلى عدم صحّة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بسكوت الناس، فهو لا يكشف عن وجود نصّ يدلّ على النسخ، إذ لو كان هناك نص لأظهروه، و يصل من السلف إلى الخلف قطعاً، لأنّ المسألة ممّا يعمّ بها الابتلاء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افترضنا وجود النصّ فكيف خفي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الخليفة الأوّل و سنتين من عصر الخليفة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 w:name="pg11463_104886"/>
    </w:p>
    <w:p>
      <w:pPr>
        <w:pStyle w:val="Heading2"/>
        <w:numPr>
          <w:ilvl w:val="1"/>
          <w:numId w:val="1"/>
        </w:numPr>
        <w:rPr/>
      </w:pPr>
      <w:bookmarkStart w:id="41" w:name="__RefHeading___Toc2675657_73709187"/>
      <w:bookmarkStart w:id="42" w:name="_Toc15"/>
      <w:bookmarkEnd w:id="40"/>
      <w:bookmarkEnd w:id="41"/>
      <w:r>
        <w:rPr>
          <w:rtl w:val="true"/>
        </w:rPr>
        <w:t>الاجتهاد تجاه النص</w:t>
      </w:r>
      <w:bookmarkEnd w:id="42"/>
    </w:p>
    <w:p>
      <w:pPr>
        <w:pStyle w:val="BookText"/>
        <w:rPr/>
      </w:pPr>
      <w:r>
        <w:rPr>
          <w:rFonts w:ascii="Amiri" w:hAnsi="Amiri" w:eastAsia="Amiri" w:cs="Amiri"/>
          <w:color w:val="111111"/>
          <w:sz w:val="28"/>
          <w:sz w:val="28"/>
          <w:szCs w:val="28"/>
          <w:rtl w:val="true"/>
          <w:lang w:bidi="ar-SA"/>
        </w:rPr>
        <w:t>التحق النبيّ الأكرم بالرفيق الأعلى و قد برز بين المسلمين اتّجاهان مختلفان، و فكران متباينان، فعليّ و سائر أئمّة أهل البيت، كانوا يتعرّفون على الحكم الشرعي من خلال النصّ الشرعي آية أو رواية، و لا يعملون برأيهم بتاتاً، و في قبالهم لفيف من الصحابة يستخدمون الرأي للتوصّل إلى الحكم الشرعي من خلال التعرّف على المصلحة و وضع الحكم وفق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الرأي فيما لا نصّ فيه، و وضع الحكم وفق المصلحة أمر قابل للبحث و النقاش، إنّما الكلام في استخدامه فيما فيه نص، فالطائفة الثانية كانت تستخدم رأيها تجاه النص، لا في خصوص ما لا نصّ فيه من كتاب أو سنّة بل حتى فيما كان فيه نصّ و دلالة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و ذلك</w:t>
      </w:r>
    </w:p>
    <w:p>
      <w:pPr>
        <w:pStyle w:val="BookText"/>
        <w:rPr/>
      </w:pPr>
      <w:r>
        <w:rPr>
          <w:rFonts w:ascii="Amiri" w:hAnsi="Amiri" w:eastAsia="Amiri" w:cs="Amiri"/>
          <w:color w:val="111111"/>
          <w:sz w:val="28"/>
          <w:sz w:val="28"/>
          <w:szCs w:val="28"/>
          <w:rtl w:val="true"/>
          <w:lang w:bidi="ar-SA"/>
        </w:rPr>
        <w:t>أنّ ما ذكرناه هو استعمال الرأي حيث لا نصّ من كتاب و لا سنّة، و لكنّا نرى الخليفة سار أبعد من ذلك، فكان يجتهد في تعرّف المصلحة التي لأجلها نزلت الآية أو ورد الحديث، ثمّ يسترشد بتلك المصلحة في أحكامه، و هو أقرب شيء إلى ما يعبّر عنه الآن بالاسترشاد بروح القانون لا بحرفيته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إنّ الاسترشاد بروح القانون الذي أشار إليه أحمد أمين أمر، و نبذ النص و العمل بالرأي أمر آخر، و لكن الطائفة الثانية كانت تنبذ النص و تعمل بالرأي، و ما روي عن الخليفة في هذه المسألة،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ريب من ذلك، فنحن نتلو عليك ما وقفنا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أمضيناه عليهم، فأمضاه عليهم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انّما كانت الثلاث تجعل واحدة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ثلاثاً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طاوس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أ لم يكن الطلاق الثلاث على عهد رسول اللّه و أبي بكر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تتايع الناس في الطلاق فأجازه عليهم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تخالف ما روي عن ابن عباس أنّه أفتى بوقوع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أصحاب ابن عباس رووا عنه خلاف ما رواه طاوس في هذه المسألة، أعني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 مجاهد و نافع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قول ابن عباس فيما حدثنار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الزهري عن أبي سلمة بن عبد الرحمن، و محمد بن عبد الرحمن بن ثوبان عن محمد بن إياس انّ ابن عباس و أبا هريرة و عبد اللّه بن عمرو بن العاص سئلوا عن البكر يطلقها زوجها ثلاثاً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إنّما هو رواية ابن عباس و هي على بطلان الطلاق ثلاثاً، و أمّا ما نقل عنه من الرأي و هو حجّة عليه لا على غيره، و لو صحّ انّه أفتى على خلاف الرواية، فلا يكون دليلاً على ضعف الرواية، لأنّ الاحتمالات المسوّغة لترك الرواية و العدول إلى الرأي، كثيرة منها النسيان و نظائره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الشوكاني بعد ما ذكر هذا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استكثروا من الأجوبة على حديث ابن عباس كلّها غير خارجة عن دائرة التعسف، و الحقّ أحقّ بالاتّباع</w:t>
      </w:r>
      <w:r>
        <w:rPr>
          <w:rFonts w:eastAsia="Amiri" w:cs="Amiri" w:ascii="Amiri" w:hAnsi="Amiri"/>
          <w:color w:val="111111"/>
          <w:sz w:val="28"/>
          <w:szCs w:val="28"/>
          <w:rtl w:val="true"/>
          <w:lang w:bidi="ar-SA"/>
        </w:rPr>
        <w:t>.</w:t>
      </w:r>
      <w:r>
        <w:rPr>
          <w:rStyle w:val="FootnoteAnchor"/>
        </w:rPr>
        <w:footnoteReference w:id="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الصهباء كثير السؤال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الرجل كان إذا طلّق امرأته ثلاثاً قبل أن يدخل بها، جعلوها واحدة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رضى اللّه عنه و صدراً من إمارة عمر رضى اللّه عنه فلمّا رأى الناس قد تتابعوا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أجيزوهن عليهم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الطحاوي من طريق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كان لكم في الطلاق أناة و إنّه من تعجل أناة اللّه في الطلاق ألزمناه إياه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فاستعجلتم أناتكم، و قد أجزنا عليكم ما استعجلتم من ذلك</w:t>
      </w:r>
      <w:r>
        <w:rPr>
          <w:rFonts w:eastAsia="Amiri" w:cs="Amiri" w:ascii="Amiri" w:hAnsi="Amiri"/>
          <w:color w:val="111111"/>
          <w:sz w:val="28"/>
          <w:szCs w:val="28"/>
          <w:rtl w:val="true"/>
          <w:lang w:bidi="ar-SA"/>
        </w:rPr>
        <w:t>.</w:t>
      </w:r>
      <w:r>
        <w:rPr>
          <w:rStyle w:val="FootnoteAnchor"/>
        </w:rPr>
        <w:footnoteReference w:id="7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 لكنّ أقواماً جعلوا على أنفسهم، فألزِمُ كلّ نفس ما ألزَمَ نفسه؟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فهي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النصوص تدلّ على أنّ عمل الخليفة لم يكن من الاجتهاد فيما لا نصّ فيه، و لا أخذاً بروح القانون الذي يعبّر عنه بتنقيح المناط و إسراء الحكم الشرعي إلى المواضع التي تشارك النصوص في المسألة،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فيسري حكمه إلى كلّ مسكر أخذاً بروح القانون، و هو أنّ علّة التحريم هي الإسكار الموجود في المنصوص و غير المنصوص، و انّما كان عمله من نوع ثالث و هو الاجتهاد تجاه النص و نبذ الدليل الشرعي، و السير وراء رأيه و فكره و تشخيصه، و قد ذكروا هنا تبريرات لحكم الخليفة نذكرها تباعاً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3" w:name="pg11463_104897"/>
    </w:p>
    <w:p>
      <w:pPr>
        <w:pStyle w:val="Heading2"/>
        <w:numPr>
          <w:ilvl w:val="1"/>
          <w:numId w:val="1"/>
        </w:numPr>
        <w:rPr/>
      </w:pPr>
      <w:bookmarkStart w:id="44" w:name="__RefHeading___Toc2675659_73709187"/>
      <w:bookmarkStart w:id="45" w:name="_Toc16"/>
      <w:bookmarkEnd w:id="43"/>
      <w:bookmarkEnd w:id="44"/>
      <w:r>
        <w:rPr>
          <w:rtl w:val="true"/>
        </w:rPr>
        <w:t>تبريرات لحكم الخليفة</w:t>
      </w:r>
      <w:bookmarkEnd w:id="45"/>
    </w:p>
    <w:p>
      <w:pPr>
        <w:pStyle w:val="Heading3"/>
        <w:numPr>
          <w:ilvl w:val="2"/>
          <w:numId w:val="1"/>
        </w:numPr>
        <w:rPr/>
      </w:pPr>
      <w:bookmarkStart w:id="46" w:name="__RefHeading___Toc2675661_7370918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لمّا كان الحكم الصادر عن الخليفة يخالف نصّ القرآن أو ظاهره، حاول بعض المحقّقين تبرير عمل الخليفة ببعض الوجوه حتّى يبرّر حكمه و يصحّحه و يخرجه عن مجال الاجتهاد تجاه النص، بل يكون صادراً عن دليل شرعي، و إليك بيانه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75663_73709187"/>
      <w:bookmarkStart w:id="49" w:name="_Toc18"/>
      <w:bookmarkEnd w:id="48"/>
      <w:r>
        <w:rPr/>
        <w:t>1</w:t>
      </w:r>
      <w:r>
        <w:rPr>
          <w:rtl w:val="true"/>
        </w:rPr>
        <w:t xml:space="preserve">. </w:t>
      </w:r>
      <w:r>
        <w:rPr>
          <w:rtl w:val="true"/>
        </w:rPr>
        <w:t>نسخ الكتاب بالإجماع الكاشف عن النص</w:t>
      </w:r>
      <w:bookmarkEnd w:id="49"/>
    </w:p>
    <w:p>
      <w:pPr>
        <w:pStyle w:val="BookText"/>
        <w:rPr/>
      </w:pPr>
      <w:r>
        <w:rPr>
          <w:rFonts w:ascii="Amiri" w:hAnsi="Amiri" w:eastAsia="Amiri" w:cs="Amiri"/>
          <w:color w:val="111111"/>
          <w:sz w:val="28"/>
          <w:sz w:val="28"/>
          <w:szCs w:val="28"/>
          <w:rtl w:val="true"/>
          <w:lang w:bidi="ar-SA"/>
        </w:rPr>
        <w:t>إنّ الطلاق الوارد في الكتاب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 عمر رضى اللّه عنه لا ينسخ، و كيف يكون النسخ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صار إجماعاً، و النسخ بالإجماع جوّزه بعض مشايخنا، بطريق أنّ الإجماع موجب علم اليقين كالنص فيجوز أن يثبت النسخ به، و الإجماع في كونه حجّة أقوى من الخبر المشهور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على النسخ من تلقاء أنفسهم فلا</w:t>
      </w:r>
    </w:p>
    <w:p>
      <w:pPr>
        <w:pStyle w:val="BookText"/>
        <w:rPr/>
      </w:pPr>
      <w:r>
        <w:rPr>
          <w:rFonts w:ascii="Amiri" w:hAnsi="Amiri" w:eastAsia="Amiri" w:cs="Amiri"/>
          <w:color w:val="111111"/>
          <w:sz w:val="28"/>
          <w:sz w:val="28"/>
          <w:szCs w:val="28"/>
          <w:rtl w:val="true"/>
          <w:lang w:bidi="ar-SA"/>
        </w:rPr>
        <w:t>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 لم ينقل إلينا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يوم أفتى بها الخليفة، كانت ذات قولين بين نفس الصحابة، فكيف انعقد الإجماع على 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الأقوال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البعض الآخر ينفي انعقاد الإجماع البتة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الصحابة إلى السنة الثانية من خلافة عمر على أنّ الثلاث بلفظ واحد، واحدة، و لم ينقض هذا الإجماع بخلافه، بل لا يزال في الأُمّة من يفتي به قرناً بعد قرن إلى يومنا هذا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البيان يخالف ما برّر به الخليفة عمله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 و لو كان هناك نص عند الخليفة، لكان التبرير به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0" w:name="pg11463_104900"/>
    </w:p>
    <w:p>
      <w:pPr>
        <w:pStyle w:val="BookText"/>
        <w:rPr/>
      </w:pPr>
      <w:bookmarkEnd w:id="50"/>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ذكره صاحب العمدة ممّا ذكره الشيخ صالح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عند الصحابة و التابعين لهم بإحسان إلى يوم الدين، و عند سائر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الحاكم المجتهد إذا خالف نصّ كتاب اللّه تعالى أو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نقضه و منع نفوذه، و لا يُعارض نصّ الكتاب و السنّة بالاحتمالات العقليّة و الخيالات النفسية، و العصبيّة الشيطانية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المجتهد قد اطّلع على هذا النصّ و تركه لعلّة ظهرت له، أو أنّه اطّلع على دليل آخر، و نحو هذا ممّا لهج به فرق الفقهاء المتعصّبين و أطبق عليه جهلة المقلّدين</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51" w:name="__RefHeading___Toc2675665_73709187"/>
      <w:bookmarkStart w:id="52" w:name="_Toc19"/>
      <w:bookmarkEnd w:id="51"/>
      <w:r>
        <w:rPr/>
        <w:t>2</w:t>
      </w:r>
      <w:r>
        <w:rPr>
          <w:rtl w:val="true"/>
        </w:rPr>
        <w:t xml:space="preserve">. </w:t>
      </w:r>
      <w:r>
        <w:rPr>
          <w:rtl w:val="true"/>
        </w:rPr>
        <w:t>تعزيرهم على ما تعدّوا به حدود اللّه</w:t>
      </w:r>
      <w:bookmarkEnd w:id="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الهدف من تنفيذ الطلاق ثلاثاً في مجلس، إلاّ عقابهم من جنس عملهم، و تعزيرهم على ما تعدّوا حدود اللّه، فاستشار أُولي الرأي، و أُولي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w:t>
      </w:r>
    </w:p>
    <w:p>
      <w:pPr>
        <w:pStyle w:val="BookText"/>
        <w:rPr/>
      </w:pPr>
      <w:r>
        <w:rPr>
          <w:rFonts w:ascii="Amiri" w:hAnsi="Amiri" w:eastAsia="Amiri" w:cs="Amiri"/>
          <w:color w:val="111111"/>
          <w:sz w:val="28"/>
          <w:sz w:val="28"/>
          <w:szCs w:val="28"/>
          <w:rtl w:val="true"/>
          <w:lang w:bidi="ar-SA"/>
        </w:rPr>
        <w:t>استعجلوا في أمر كانت لهم فيه أناة فلو أمضيناه عليهم؟ فلمّا وافقوه على ما اعتزم أمضاه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كانت لكم في الطلاق أناة و أنّه من تعجّل أناة اللّه ألزمناه إيّاه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لم أجد نصّاً فيما فحصت في مشاورة عمر أُولي الرأي و الأمر، غير ما كتبه إلى أبي موسى الأشعري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هو يُعرب عن عزمه و همّه لا عن استشارته له، و لو كان بصدد الاستشارة، فالأجدر به أن يستشير الصحابة من المهاجرين و الأنصار القاطنين في المدينة و على رأسهم علي بن أبي طالب، و قد كان يستشيره في مواقف خطيرة و يقتفي رأيه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 استعجال الناس، مبرّراً لمخالفة الكتاب و السنّة، بل كان عليه ردع الناس عن عملهم السيّئ بقوّة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منعة، و كيف تصحّ مؤاخذتهم بموافقتهم في عمل أسماه رسول اللّه لعباً بكتاب اللّه؟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ثمّ إنّ أحمد محمد شاكر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أبدى شجاعة في هذه المسألة و أفتى ببطلان الطلاق الثلاث مطلقاً و استنبط حكم المسألة من الكتاب و السنة بوجه جدير بالاهتمام، لكنّه برّر عمل الخليفة بوجه لا يخلو من التعسّف، و قد صدر عمّا أجاب به ابن قيم الجوزية كما سيوافيك كلامه 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هذا الإلزام من عمر تغييراً للحكم الظاهر من القرآن، و الثابت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لا يلحق الطلاق، و انّ الطلقة الأُولى ليس للمطلق بعدها إلاّ الرجعة أو الفراق، و كذلك الثانية بعد رجعة أو زواج، و إنّما كان إلزاماً بحكم السياسة الشرعية في النظر إلى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 اللّه للحكام بعد استشارة أُولي الأمر، و هم العلماء و زعماء الناس و عرفاؤهم، فقد أراد عمر و الصحابة أن يمنعوا الناس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الاسترسال في الطلاق، و من التعجل إلى بت الفراق، فألزموا المطلق ثلاث مرات في عدّة واحدة ما ظنّه أو ما رغب فيه من أنّها بانت منه بمرة، فمنعوه من رجعتها بإرادته و من تزويجها بعقد آخر حتّى تنكح زوجاً غيره، و لذلك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تعجل أناة اللّه في الطلاق الزمناه إياه، فجعله إلزاماً من الإمام و من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يجعله حكماً بوقوع الطلاق الذي لم يقع، لأنّ الأحكام الثابتة بالكتاب و السنّة صريحاً لا يملك أحد تغييرها أو الخيار بينها و بين غيرها، سواء أ كان فرداً أم كان أُمّة مجتمعة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للحاكم الإسلامي اتّخاذ سياسة مناسبة من أجل دفع المجتمع إلى ما فيه صلاحه و زجره عمّا فيه فساده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فالتعزيرات الشرعية معظمها من هذا الباب و يشترط فيها قبل كلّ شيء أن تكون أمراً حلالاً لا حراماً، فلا يصحّ تعزير الناس بأمر لم يشرِّعه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فلا يمكن أن يعد إمضاء عمر للتطليقات الثلاث سياسة شرعية، لأنّه من قبيل دفع الناس إلى ما نهاهم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حذّرهم منه و عدّه لعباً بكتاب اللّه حيث قال 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و التابعين و من تلاهم تلقوه تشريعاً قام به الخليفة لا حكماً تأديبياً، و لذلك أخذوا به عبر القرون إلى يومنا هذا، و ما خالفه إلاّ النادر من أهل السنّة، كابن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إمضاء هذا النوع من الطلاق من قبل الخليفة بأيّ داع كان، قد جرّ الويل و الويلات على الأُسر و العائلات، فصار سبباً لانفصام عُقَد الزوجية في عوائل كثيرة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ضعف تبرير ابن قيم الجوزية عمل الخليفة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قد دلّ عليه الكتاب و السنّة و القياس و الإجماع القديم، و لم يأت بعده إجماع يبطله،</w:t>
      </w:r>
    </w:p>
    <w:p>
      <w:pPr>
        <w:pStyle w:val="BookText"/>
        <w:rPr/>
      </w:pPr>
      <w:r>
        <w:rPr>
          <w:rFonts w:ascii="Amiri" w:hAnsi="Amiri" w:eastAsia="Amiri" w:cs="Amiri"/>
          <w:color w:val="111111"/>
          <w:sz w:val="28"/>
          <w:sz w:val="28"/>
          <w:szCs w:val="28"/>
          <w:rtl w:val="true"/>
          <w:lang w:bidi="ar-SA"/>
        </w:rPr>
        <w:t>و لكن رأى أمير المؤمنين عمر رضى اللّه عنه أنّ الناس قد استهانوا بأمر الطلاق و كثر منهم إيقاعه جملة واحدة، فرأى من المصلحة عقوبتهم بإمضائه عليهم ليعلموا أنّ أحدهم إذا أوقعه جملة بانت منه المرأة، و حرّمت عليه، حتى تنكح زوجاً غيره نكاح رغبة، يراد للدوام لا نكاح تحليل، فإذا علموا ذلك كفّوا عن الطلاق المحرَّم، فرأى عمر أنّ هذا مصلحة لهم في زمانه، و رأى أنّ ما كانوا عليه في عهد النبيّ و عهد الصديق، و صدراً من خلافته كان الأليق بهم، لأنّهم لم يتابعوا فيه و كانوا يتّقون اللّه في الطلاق، و قد جعل اللّه لكلّ من اتّقاه مخرجاً، فلمّا تركوا تقوى اللّه و تلاعبوا بكتاب اللّه و طلّقوا على غير ما شرّعه اللّه ألزمهم بما التزموه عقوبة لهم فإنّ اللّه شرّع الطلاق مرّة بعد مرّة، و لم يشرّعه كلّه مرّة واحدة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حول كلام أحمد محمد شاكر يعلم ضعفه فلا نعيد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3" w:name="pg11463_104913"/>
    </w:p>
    <w:p>
      <w:pPr>
        <w:pStyle w:val="Heading3"/>
        <w:numPr>
          <w:ilvl w:val="2"/>
          <w:numId w:val="1"/>
        </w:numPr>
        <w:rPr/>
      </w:pPr>
      <w:bookmarkStart w:id="54" w:name="__RefHeading___Toc2675667_73709187"/>
      <w:bookmarkStart w:id="55" w:name="_Toc20"/>
      <w:bookmarkEnd w:id="53"/>
      <w:bookmarkEnd w:id="54"/>
      <w:r>
        <w:rPr/>
        <w:t>3</w:t>
      </w:r>
      <w:r>
        <w:rPr>
          <w:rtl w:val="true"/>
        </w:rPr>
        <w:t xml:space="preserve">. </w:t>
      </w:r>
      <w:r>
        <w:rPr>
          <w:rtl w:val="true"/>
        </w:rPr>
        <w:t>تنفيذ الطلاق ثلاثاً للحد من الكذب</w:t>
      </w:r>
      <w:bookmarkEnd w:id="55"/>
    </w:p>
    <w:p>
      <w:pPr>
        <w:pStyle w:val="BookText"/>
        <w:rPr/>
      </w:pPr>
      <w:r>
        <w:rPr>
          <w:rFonts w:ascii="Amiri" w:hAnsi="Amiri" w:eastAsia="Amiri" w:cs="Amiri"/>
          <w:color w:val="111111"/>
          <w:sz w:val="28"/>
          <w:sz w:val="28"/>
          <w:szCs w:val="28"/>
          <w:rtl w:val="true"/>
          <w:lang w:bidi="ar-SA"/>
        </w:rPr>
        <w:t xml:space="preserve">و ربما يقال في تبرير فعل الخليفة الثاني هو وجود الفرق بين عصر رسول اللّه و عصر الخليفة، ففي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صلاح و فلاح، 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 التكرير يؤخذ بقولهم، بخلاف عصر الخليفة، فقد فشا في عصره الفساد و الكذب فكانوا يعتذرون بنفس ما كانت الصحابة يعتذرون به، و بما انّ قسماً كثيراً منهم يكذبون في قولهم، بالتأكيد لم يجد الخليفة بداً من الأخذ بظاهر كلامهم و هو الطلاق ثلاثاً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نقله الشوكاني،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في عهد رسول اللّه و عهد أبي بكر على صدقهم و سلامتهم و قصدهم في الغالب الفضيلة و الاختيار لم يظهر فيهم خبّ و لا خداع، و كانوا يصدقون في إرادة التوكيد، فلمّا رأى عمر في زمانه أُموراً ظهرت و أحوالاً تغيرت و فشا إيقاع الثلاث جملة بلفظ لا يحتمل التأويل ألزمهم الثلاث في صورة التكرير، إذ</w:t>
      </w:r>
    </w:p>
    <w:p>
      <w:pPr>
        <w:pStyle w:val="BookText"/>
        <w:rPr/>
      </w:pPr>
      <w:r>
        <w:rPr>
          <w:rFonts w:ascii="Amiri" w:hAnsi="Amiri" w:eastAsia="Amiri" w:cs="Amiri"/>
          <w:color w:val="111111"/>
          <w:sz w:val="28"/>
          <w:sz w:val="28"/>
          <w:szCs w:val="28"/>
          <w:rtl w:val="true"/>
          <w:lang w:bidi="ar-SA"/>
        </w:rPr>
        <w:t>صار الغالب عليهم قصدها،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استعجلوا في أمر كانت لهم فيه 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الشوكاني ردّه بعد نقله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ارتضى هذا الجواب القرطبي، 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أصحّ الأجوبة، و لا يخفى انّ ما جاء بلفظ يحتمل التأكيد و ادعى انّه نواه يُصدَّق في دعواه و لو في آخر الدهر فكيف بزمن خير القرون و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بلفظ لا يحتمل التأكيد لم يصدق إذا ادّعى التأكيد من غير فرق بين عصر و عصر</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التبرير بالإضافة إلى ما ذكره الشوكاني من قبيل دفع الفاسد بالأفسد، و قد زاد في الطين بلّة، حيث إنّ المجيب حاول أن يبرر عمل الخليفة و يبرّئه من الخطأ و لو على حساب كرامة قسم من الصحابة و التابعين، حيث إنّ كثيراً منهم كان يرجع إلى الخليفة، فكيف يرميهم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بالكذب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الختام نأتي بكلمة قيمة للشوكاني، فانّه بعد ما ذكر أدلّة القائلين بوقوع الطلاق ثلاثاً، و تأويل رواية ابن عباس، و تبرير عمل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تلك المماشاة لأجل مذاهب الأسلاف فهي أحقر و أقل من أن تُؤثَر على السنّة المطهرة، و إن كانت لأجل عمر بن الخطاب فأين يقع المسكين من رسول اللّه، فأيُّ مسلم من المسلمين يستحسن عقله و علمه ترجيح قول صحابي على قول المصطفى؟</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نعم بعض علماء أهل السنّة في هذه العصور فنّد هذا النوع من الطلاق، و لأجل ذلك تغيّر قانون محاكم مصر الشرعية و خالف مذهب الحنفية بعد استقلالها و تحرّرها عن سلطنة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عدداً من مفتي أهل السنّة عمِد إلى تفنيد هذا النوع من الطلاق، في هذا الإطار يقول مؤلّف المنار بعد البحث الضافي حول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مجادلة المقلّدين أو إرجاع القضاة و المفتين عن مذاهبهم، فإنّ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6" w:name="pg11463_104918"/>
    </w:p>
    <w:p>
      <w:pPr>
        <w:pStyle w:val="BookText"/>
        <w:rPr/>
      </w:pPr>
      <w:bookmarkEnd w:id="56"/>
      <w:r>
        <w:rPr>
          <w:rFonts w:ascii="Amiri" w:hAnsi="Amiri" w:eastAsia="Amiri" w:cs="Amiri"/>
          <w:color w:val="111111"/>
          <w:sz w:val="28"/>
          <w:sz w:val="28"/>
          <w:szCs w:val="28"/>
          <w:rtl w:val="true"/>
          <w:lang w:bidi="ar-SA"/>
        </w:rPr>
        <w:t>أكثرهم يطّلع على هذه النصوص في كتب الحديث و غيرها و لا يبالي بها، لأنّ العمل عندهم على أقوال كتبهم دون كتاب اللّه و سنّة رسوله</w:t>
      </w:r>
      <w:r>
        <w:rPr>
          <w:rFonts w:eastAsia="Amiri" w:cs="Amiri" w:ascii="Amiri" w:hAnsi="Amiri"/>
          <w:color w:val="111111"/>
          <w:sz w:val="28"/>
          <w:szCs w:val="28"/>
          <w:rtl w:val="true"/>
          <w:lang w:bidi="ar-SA"/>
        </w:rPr>
        <w:t>.</w:t>
      </w:r>
      <w:r>
        <w:rPr>
          <w:rStyle w:val="FootnoteAnchor"/>
          <w:rtl w:val="true"/>
        </w:rPr>
        <w:footnoteReference w:id="90"/>
      </w:r>
    </w:p>
    <w:p>
      <w:pPr>
        <w:pStyle w:val="Heading3"/>
        <w:numPr>
          <w:ilvl w:val="2"/>
          <w:numId w:val="1"/>
        </w:numPr>
        <w:rPr/>
      </w:pPr>
      <w:bookmarkStart w:id="57" w:name="__RefHeading___Toc2675669_73709187"/>
      <w:bookmarkStart w:id="58" w:name="_Toc21"/>
      <w:bookmarkEnd w:id="57"/>
      <w:r>
        <w:rPr/>
        <w:t>4</w:t>
      </w:r>
      <w:r>
        <w:rPr>
          <w:rtl w:val="true"/>
        </w:rPr>
        <w:t xml:space="preserve">. </w:t>
      </w:r>
      <w:r>
        <w:rPr>
          <w:rtl w:val="true"/>
        </w:rPr>
        <w:t>تغيّر الأحكام بالمصالح</w:t>
      </w:r>
      <w:bookmarkEnd w:id="58"/>
    </w:p>
    <w:p>
      <w:pPr>
        <w:pStyle w:val="BookText"/>
        <w:rPr/>
      </w:pPr>
      <w:r>
        <w:rPr>
          <w:rFonts w:ascii="Amiri" w:hAnsi="Amiri" w:eastAsia="Amiri" w:cs="Amiri"/>
          <w:color w:val="111111"/>
          <w:sz w:val="28"/>
          <w:sz w:val="28"/>
          <w:szCs w:val="28"/>
          <w:rtl w:val="true"/>
          <w:lang w:bidi="ar-SA"/>
        </w:rPr>
        <w:t>و لابن قيم الجوزية كلام مسهب في تحليل إمضاء عمر الطلاق ثلاثاً، و هو يعتمد على تغيّر الأحكام بالمصالح، و يخلط الصحيح بالسقيم، و إليك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لا يتغيّر عن حالة واحدة هو عليها، لا بحسب الأزمنة و لا الأمكنة و لا اجتهاد الأئمّة، كوجوب الواجبات و تحريم المحرّمات و الحدود المقدرة بالشرع على الجرائم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يتغيّر بحسب اقتضاء المصلحة له زماناً و مكاناً و حالاً، كمقادير التعزيرات و أجناسها و صفاتها ثمّ أتى بأمثلة كثيرة في باب التعزيرات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w:t>
      </w:r>
    </w:p>
    <w:p>
      <w:pPr>
        <w:pStyle w:val="BookText"/>
        <w:rPr/>
      </w:pPr>
      <w:r>
        <w:rPr>
          <w:rFonts w:ascii="Amiri" w:hAnsi="Amiri" w:eastAsia="Amiri" w:cs="Amiri"/>
          <w:color w:val="111111"/>
          <w:sz w:val="28"/>
          <w:sz w:val="28"/>
          <w:szCs w:val="28"/>
          <w:rtl w:val="true"/>
          <w:lang w:bidi="ar-SA"/>
        </w:rPr>
        <w:t>رضى اللّه عنه يريد عمر بن الخطاب لمّا رأى الناس قد أكثروا في الطلاق، رأى أنّهم لا ينتهون عنه إلاّ بعقوبة، فرأى إلزامهم بها عقوبة لهم ليكفّوا عنها،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التعزير العارض الذي يفعل عند الحاجة كما كان يضرب في الخمر ثمانين و يحلق فيها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ظنّاً أنّ جعل الثلاث واحدة كان مشروعاً بشرط و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لقيام مانع قام في زمنه منع من جعل الثلاث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أمير المؤمنين أنّ اللّه سبحانه عاقب المطلِّق ثلاثاً، بأن حال بينه و بين زوجه و حرّمها عليه حتى تنكح زوجاً غيره، علم أنّ ذلك لكراهة الطلاق المحرّم، و بغضه له، فوافقه أمير المؤمنين في عقوبته لمن طلّق ثلاثاً بأن ألزمه بها و أمضاها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أسهل من ذلك أن يمنع الناس من إيقاع الثلاث، و يحرمه عليهم و يعاقب بالضرب و التأديب من</w:t>
      </w:r>
    </w:p>
    <w:p>
      <w:pPr>
        <w:pStyle w:val="BookText"/>
        <w:rPr/>
      </w:pPr>
      <w:r>
        <w:rPr>
          <w:rFonts w:ascii="Amiri" w:hAnsi="Amiri" w:eastAsia="Amiri" w:cs="Amiri"/>
          <w:color w:val="111111"/>
          <w:sz w:val="28"/>
          <w:sz w:val="28"/>
          <w:szCs w:val="28"/>
          <w:rtl w:val="true"/>
          <w:lang w:bidi="ar-SA"/>
        </w:rPr>
        <w:t>فعله لئلاّ يقع المحذور الذي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لعمر اللّه كان يمكنه ذلك، و لذا ندم في آخر أيامه و ودَّ أنّه كان فعله، قال الحافظ أبو بكر الإسماعيلي في 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صالح بن مالك، حدثنا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مثل ندامتي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أكون حرّمت الطلاق، و على أن لا أكون أنكحت الموالي، و على أن لا أكون قتلت النوائح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مراده من الطلاق الذي حرّمه، الطلاق الرجعيّ الذي أباحه اللّه تعالى و علم من دين رسول اللّه جوازه، و لا الطلاق المحرّم الذي أجمع المسلمون على تحريمه كالطلاق في الحيض و الطهر المجامع فيه، و لا الطلاق قبل الدخول، فتبيّن قطعاً أنّه أراد تحريم الطلاق الثلاث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عمر أنّ المفسدة تندفع بإلزامهم به فلمّا تبيّن أنّ المفسدة لم تندفع بذلك و ما زاد الأمر إلاّ شدّة، أخبر أنّ الأولى كان عدوله إلى تحريم الثلاث الذي يدفع المفسدة من أصلها،</w:t>
      </w:r>
    </w:p>
    <w:p>
      <w:pPr>
        <w:pStyle w:val="BookText"/>
        <w:rPr/>
      </w:pPr>
      <w:r>
        <w:rPr>
          <w:rFonts w:ascii="Amiri" w:hAnsi="Amiri" w:eastAsia="Amiri" w:cs="Amiri"/>
          <w:color w:val="111111"/>
          <w:sz w:val="28"/>
          <w:sz w:val="28"/>
          <w:szCs w:val="28"/>
          <w:rtl w:val="true"/>
          <w:lang w:bidi="ar-SA"/>
        </w:rPr>
        <w:t xml:space="preserve">و اندفاع هذه المفسدة بما كان عليه الأمر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أوّل خلافة عمر</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تقسيم الأحكام إلى نوعين،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أين علم أنّ حكم الطلاق الثلاث من النوع الثاني، فأيّ فرق بين حكم الواجبات و المحرّمات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يتغيّر حكم وصفَ رسول اللّه خلافه لعباً بالدين؟ و أمّا ما ذكره من الاحتمالات الثلاثة، فالاحتمال الأوّل هو المتعيّن و هو الموافق لكلام الخليفة نفسه، و أمّا الاحتمالان الأخيران أي جعل الثلاث واحدة كان مشروعاً بشرط و قد زال، أو قام مانع عن إمضائه فلا يعتمد عليهما، و يبدو أن الدافع إلى تصوّر هذين الاحتمالين هو الخضوع للعاطفة و تبرير عمل الخليفة بأي نحو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9" w:name="pg11463_104926"/>
    </w:p>
    <w:p>
      <w:pPr>
        <w:pStyle w:val="Heading3"/>
        <w:numPr>
          <w:ilvl w:val="2"/>
          <w:numId w:val="1"/>
        </w:numPr>
        <w:rPr/>
      </w:pPr>
      <w:bookmarkStart w:id="60" w:name="__RefHeading___Toc2675671_73709187"/>
      <w:bookmarkStart w:id="61" w:name="_Toc22"/>
      <w:bookmarkEnd w:id="59"/>
      <w:bookmarkEnd w:id="60"/>
      <w:r>
        <w:rPr/>
        <w:t>5</w:t>
      </w:r>
      <w:r>
        <w:rPr>
          <w:rtl w:val="true"/>
        </w:rPr>
        <w:t xml:space="preserve">. </w:t>
      </w:r>
      <w:r>
        <w:rPr>
          <w:rtl w:val="true"/>
        </w:rPr>
        <w:t>تغيّر الأحكام حسب مقتضيات الزمان</w:t>
      </w:r>
      <w:bookmarkEnd w:id="61"/>
    </w:p>
    <w:p>
      <w:pPr>
        <w:pStyle w:val="BookText"/>
        <w:rPr/>
      </w:pPr>
      <w:r>
        <w:rPr>
          <w:rFonts w:ascii="Amiri" w:hAnsi="Amiri" w:eastAsia="Amiri" w:cs="Amiri"/>
          <w:color w:val="111111"/>
          <w:sz w:val="28"/>
          <w:sz w:val="28"/>
          <w:szCs w:val="28"/>
          <w:rtl w:val="true"/>
          <w:lang w:bidi="ar-SA"/>
        </w:rPr>
        <w:t>إنّ الأحكام التي تتغيّر بتغيّر الزمان و تبدّل الظروف، عبارة عن الأحكام التي حُدّد جوهرها برعاية المصالح، و تركت خصوصياتها و أشكالها إلى رأي الحاكم الإسلامي، فهذا النوع من الأحكام يتعرّض للتغيّر دون ما قام الشارع بتحديد جوهره و شكله و كيفيته، و لم يترك للحاكم الإسلامي أيّ تدخّل فيه، و الأحكام الواردة في الأحوال الشخصية من هذا القبيل، فليس للحاكم التدخل في أحكام النسب و المصاهرة و الرضاع و العدد، فليس له أن يحرّم ما أحلّ اللّه عقوبة للخاطئ و بالعكس، و إنّما هي أحكام ثابتة لا تخضع لرأي حاكم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يجوز للحاكم التدخل فيه فهو عبارة عن الأحكام التي تركت خصوصياتها و أشكالها إلى الحاكم، ليصون مصالح الإسلام و المسلمين، بما تقتضيه الظروف السائدة، و إليك نزراً يسيراً منها، لئلاّ يخلط أحدهما بالآخر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مجال العلاقات الدولية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w:t>
      </w:r>
    </w:p>
    <w:p>
      <w:pPr>
        <w:pStyle w:val="BookText"/>
        <w:rPr/>
      </w:pPr>
      <w:r>
        <w:rPr>
          <w:rFonts w:ascii="Amiri" w:hAnsi="Amiri" w:eastAsia="Amiri" w:cs="Amiri"/>
          <w:color w:val="111111"/>
          <w:sz w:val="28"/>
          <w:sz w:val="28"/>
          <w:szCs w:val="28"/>
          <w:rtl w:val="true"/>
          <w:lang w:bidi="ar-SA"/>
        </w:rPr>
        <w:t>الدولة الإسلامية أن تراعي مصالح الإسلام و المسلمين، فهذا أصل ثابت و قاعدة عامة، و أمّا كيفية تلك الرعاية، فتختلف باختلاف الظروف الزمانية و المكانية، فتارة تقتضي المصلحة، السلام و المهادنة و الصلح مع العدو، و أُخرى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تختلف المقررات و الأحكام الخاصّة في هذا المجال، باختلاف الظروف، و 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العلاقات الدولية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المصلحة عقد اتّفاقيات اقتصادية و إنشاء شركات تجارية أو مؤسّسات صناعية، مشتركة بين المسلمين و غيرهم، و 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حكم الإمام المغفور له، الفقيه المجدّد السيد الشيرازي بتحريم التدخين ليمنع من تنفيذ الاتّفاقية الاقتصادية التي عقدت في زمانه بين إيران و انجلترا، إذ كانت مجحفة بحقوق الأُمّة المسلمة الإيرانية، لأنّها خوّلت لانجلترا حقّ احتكار التنباك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بيضة الإسلام و حفظ استقلال البلاد و صيانة حدودها من الأعداء، قانون ثابت لا يتغيّر، فالمقصد الأسنى لمشرّع الإسلام، إنّما هو صيانة السيادة من خطر الأعداء و أضرارهم، و لأجل ذلك أوجب تحصيل قوة ضاربة، و إعداد جيش عارم جرّار، ضدّ الأعداء كما يقول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فهذا هو الأصل الثابت في الإسلام الذي يؤيده العقل و الفطرة، أمّا كيفيّة الدفاع و تكتيكه و نوع السلاح، أو لزوم الخدمة العسكرية و عدمه، فكلّها موكولة إلى مقتضيات الزمان، تتغيّر بتغيّره، و لكن في إطار القوانين العامة، فليس هناك في الإسلام أصل ثابت، حتى مسألة لزوم التجنيد الإجباري، الذي أصبح من الأُمور الأصلية في غالب البلاد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نرى في الكتب الفقهية من تبويب باب أو وضع كتاب خاص، لأحكام السبق و الرماية، و غيرها من أنواع الفروسية التي كانت متعارفة في الأزمنة الغابرة، و نقل أحاديث في ذلك الباب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الإسلام فليست أحكامها أصلية ثابتة في الإسلام، دعا إليها الشارع بصورة أساسية ثابتة، بل كانت نوعاً من أنواع التطبيق لذلك الحكم، الغرض منه تحصيل القوّة الكافية تجاه العدو في تلك العصور، و أمّا الأحكام التي ينبغي أن تطبّق في العصر الحاضر، فإنّها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تخضع تفرضها لمقتضيات العصر نفسه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عبارة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شرعية هذا العقد، بل أمر به النبي في عدّة مواطن لما فيه من الفائدة المذكورة و هي من أهم الفوائد الدينية لما يحصل بها من غلبة العدو في الجهاد لأعداء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أعظم أركان الإسلام و لهذه الفائدة يخرج عن اللهو و اللعب المنهى عن المعاملة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الغاية من تشريعها الاستعداد للقتال و التدرّب للجهاد، فلا يفرق عندئذ بين الدارج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أخذاً بالملاك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 قواته المسلحة بالطرق التي يقدر معها على صيانة الإسلام و معتنقيه عن الخطر، و يصدّ كلّ مؤامرة عليه من جانب الأعداء حسب إمكانيات الوقت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المقنّن الذي يتوخّى ثبات قانونه و دوامه و سيادة نظامه الذي جاء به، لا يجب عليه التعرّض إلى تفاصيل الأُمور و جزئياتها، بل الذي يجب عليه هو وضع الكليات و الأُصول ليساير قانونه جميع الأزمنة بأشكالها و صورها المختلفة، و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 الثقافة و استكمال المعارف التي تضمن سيادة المجتمع ماديّاً و معنوياً يعتبر من الفرائض الإسلامية، أمّا تحقيق ذلك و تعيين نوعه و نوع وسائله فلا يتحدّد بحدّ خاص، بل يوكل إلى نظر الحاكم الإسلامي، و اللّجان المقررة لذلك من جانبه حسب الإمكانيات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رعاة المسلمين، و ولاة الأمر نشر العلم بين أبناء الإنسان و اجتثاث مادة الجهل من بينهم و مكافحة أيّ لون من الأُميّة، و أمّا نوع العلم و خصوصياته، فكل ذلك موكول إلى نظر الحاكم الإسلامي و 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 لكنّه أصبح اليوم في طليعة العلوم اللازمة، التي فيها صلاح المجتمع، كالاقتصاد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النظام و تأمين السبل و الطرق، و تنظيم الأُمور</w:t>
      </w:r>
    </w:p>
    <w:p>
      <w:pPr>
        <w:pStyle w:val="BookText"/>
        <w:rPr/>
      </w:pPr>
      <w:r>
        <w:rPr>
          <w:rFonts w:ascii="Amiri" w:hAnsi="Amiri" w:eastAsia="Amiri" w:cs="Amiri"/>
          <w:color w:val="111111"/>
          <w:sz w:val="28"/>
          <w:sz w:val="28"/>
          <w:szCs w:val="28"/>
          <w:rtl w:val="true"/>
          <w:lang w:bidi="ar-SA"/>
        </w:rPr>
        <w:t>الداخلية و رفع المستوى الاقتصادي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فيتبع فيه و أمثاله، مقتضيات الظروف و ليس فيه للإسلام حكم خاص يتبع، بل الذي يتوخّاه الإسلام، هو الوصول إلى هذه الغايات، و تحقيقها بالوسائل الممكنة، دون تحديد و تعيين لنوع هذه الوسائل و إنّما ذلك متروك إلى إمكانيات الزمان الذي يعيش فيه البشر، و كلّها في ضوء القوانين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 الإسلام بأصل ثابت في مجال الأموال،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فرع الفقهاء على هذا الأصل شرطاً في 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 إلاّ فلا تصح المعاملة، و 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شراءه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تحريم بيع الدم و شرائه ليس حكماً ثابتاً في الإسلام، بل التحريم كان في الزمان السابق صورة إجرائية لما أفادته الآية من حرمة أكل المال بالباطل، و كان بيع الدم في ذلك الزمان مصداقاً له،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تحقّق</w:t>
      </w:r>
      <w:bookmarkStart w:id="62" w:name="pg11463_104940"/>
    </w:p>
    <w:p>
      <w:pPr>
        <w:pStyle w:val="BookText"/>
        <w:rPr/>
      </w:pPr>
      <w:bookmarkEnd w:id="62"/>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ترتّبت فائدة معقولة على بيع الدم أو شرائه فسوف يتبدّل حكم الحرمة إلى الحلّية، و الحكم الثابت هنا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المضمار ورد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الشيب و لا تشبّهوا باليهود؟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الدين قُلٌّ، فأمّا الآن فقد اتّسع نطاقه و ضرب بجرانه فامْرؤٌ و ما اختار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هذا و لمّا كان الحكم بصحة الطلاق ثلاثاً، مثيراً للفساد، عبر التاريخ، قام ابن قيم مع تبريره عمل الخليفة بما ذكر ببيان ما ترتّب عليه من شماتة أعداء الدين به، و ها نحن ننقل نصّ كلامه</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675673_73709187"/>
      <w:bookmarkStart w:id="64" w:name="_Toc23"/>
      <w:bookmarkEnd w:id="63"/>
      <w:r>
        <w:rPr>
          <w:rtl w:val="true"/>
        </w:rPr>
        <w:t>جزاء الانحراف عن الطريق المهيع</w:t>
      </w:r>
      <w:bookmarkEnd w:id="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القيم كما عرفت كان من المدافعين</w:t>
      </w:r>
    </w:p>
    <w:p>
      <w:pPr>
        <w:pStyle w:val="BookText"/>
        <w:rPr/>
      </w:pPr>
      <w:r>
        <w:rPr>
          <w:rFonts w:ascii="Amiri" w:hAnsi="Amiri" w:eastAsia="Amiri" w:cs="Amiri"/>
          <w:color w:val="111111"/>
          <w:sz w:val="28"/>
          <w:sz w:val="28"/>
          <w:szCs w:val="28"/>
          <w:rtl w:val="true"/>
          <w:lang w:bidi="ar-SA"/>
        </w:rPr>
        <w:t>المتحمّسين عن فتيا الخليفة، و قد برّر حكمه بأنّ المصلحة يومذاك كانت تقتضي الأخذ بما التزم به المطلّق على نفسه، و قد عرفت ضآلة دفاعه و وهن كلامه، و لكنّه ذكر في آخر كلامه بأنّ المصلحة في زماننا هذا على عكس ما كان عليه زمن الخليفة، و أنّ تصحيح التطليق الثلاث، جرّ الويلات على المسلمين في أجوائنا و بيئاتنا، و صار سبباً لاستهزاء الأعداء، بالدين و أهله، و أنّه يجب في زماننا هذا الأخذ بمُرّ الكتاب و السنّة، و هو أنّه لا يقع منه إلاّ واحد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غفل عمّا هو الحق في المقام و أنّ المصلحة في جميع الأزمنة كانت على وتيرة واحدة، و أنّ ما حدّه سبحانه من الحدود، هو المطابق لمصالح العباد و مصائرهم، و أنّ الشناعة و الاستهزاء اللَّتين يذكرهما ابن قيم الجوزية إنّما نجمتا من الانحراف عن الطريق المهيَع و الاجتهاد تجاه النص بلا ضرورة مفضية إلى العدول و من دون أن يكون هناك حرج أو كلفة، و لأجل ذلك نأتي بكلامه حتى يكون عبرة لمن يريد في زماننا هذا أن يتلاعب بالأحكام الشرعية بهذه المصالح المزعومة،</w:t>
      </w:r>
    </w:p>
    <w:p>
      <w:pPr>
        <w:pStyle w:val="BookText"/>
        <w:rPr/>
      </w:pP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ممّا تغيّرت الفتوى بها بحسب الأزمنة و أمّا في هذه الأزمان التي قد شكت الفروج فيها إلى ربّها من مفسدة التحليل، و قبح ما يرتكبه المحلّلون ممّا هو رمد بل عمًى في عين الدين، و شجىً في حلوق المؤمنين، من قبائح تشمّت أعداء الدين بها، و تمنع كثيراً ممّن يريد الدخول فيه بسببه، بحيث لا يحيط بتفاصيلها خطاب، و لا يحصرها كتاب، يراها المؤمنون كلّهم من أقبح القبائح و يعدّونها من أعظم الفضائح، قد قلبت من الدين رسمه، و غيّرت منه اسمه، و ضمخ التيس المستعار فيها المطلّقةَ بنجاسة التحليل، و قد زعم أنّه قد طيّبها للتحليل، فيا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أعارها هذا التيس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مصلحة حصلت لها و لمطلِّقها بهذا الفعل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وقوف الزوج المطلِّق أو الولي على الباب، و التيس الملعون قد حلّ أزرارها و كشف النقاب، و أخذ في ذلك المرتع، و الزوج أو الولي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إليك هذا الطعام لتشبع، فقد</w:t>
      </w:r>
    </w:p>
    <w:p>
      <w:pPr>
        <w:pStyle w:val="BookText"/>
        <w:rPr/>
      </w:pPr>
      <w:r>
        <w:rPr>
          <w:rFonts w:ascii="Amiri" w:hAnsi="Amiri" w:eastAsia="Amiri" w:cs="Amiri"/>
          <w:color w:val="111111"/>
          <w:sz w:val="28"/>
          <w:sz w:val="28"/>
          <w:szCs w:val="28"/>
          <w:rtl w:val="true"/>
          <w:lang w:bidi="ar-SA"/>
        </w:rPr>
        <w:t>علمت أنت و الزوجة و نحن و الشهود و الحاضرون و الملائكة الكاتبون، و ربّ العالمين، أنّك لست معدوداً من الأزواج، و لا للمرأة أو أوليائها بك رضاً و لا فرح و لا ابتهاج، و إنّما أنت بمنزلة التيس المستعار للضراب، الذي لو لا هذه البلوى لما رضينا وقوفك على الباب، فالناس يُظهرون النكاح و يُعلنونه فرحاً و سروراً، و نحن نتواصى بكتمان هذا الداء العضال، و نجعله أمراً مستوراً بلا نثار و لا دف، و لا خوان و لا اعلان، بل التواصي بهس و مس و الاخفاء و الكتمان، فالمرأة تنكح لدينها و حسبها و مالها و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التيس المستعار لا يسأل عن شيء من ذلك، فانّه لا يُمسك بعصمتها، بل قد دخل على زوالها، و اللّه تعالى قد جعل كل واحد من الزوجين سكناً لصاحبه، و جعل بينهما مودة و رحمة ليحصل بذلك مقصود هذا العقد العظيم، و تتم بذلك المصلحة التي شرّعه لأجلها العزيز الحكيم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من ذلك نصيب، أو هو من حكمة هذا العقد و مقصوده و مصلحته أجنبي غريب؟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اتّخذ هذه المصابة حليلة و فراشاً يأوى إليه؟ هل رضيت به قط زوجاً و بعلاً تعول في نوائبها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أُولي التمييز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فلانة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يعد هذا نكاحاً في شرع أو عقل أو فطرة إنسان؟ و كيف يلعن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أُمّته نكح نكاحاً شرعياً صحيحاً، و لم يرتكب في عقده محرماً و 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يشبهه بالتيس المستعار، و هو من جملة المحسنين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تعيّر به المرأة طول دهرها بين أهلها و الجيران، و تظل ناكسة رأسها إذا ذكر ذلك التيس بين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نفسه وقت هذا العقد الذي هو شقيق النفاق، بنفقة أو كسوة أو وزن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طمعت المصابة منه في شيء من ذلك، أو حدّثت نفسها به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طلب منها ولداً نجيباً و اتّخذته عشيراً و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عقول العالمين و فطرهم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خير هذه الأُمّة أكثرهم تحليلاً، و كان المحلّل الذي لعنه اللّه و رسوله أهداهم سبيلاً؟ وسل التيس المستعار و من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تجمّل أحد</w:t>
      </w:r>
    </w:p>
    <w:p>
      <w:pPr>
        <w:pStyle w:val="BookText"/>
        <w:rPr/>
      </w:pPr>
      <w:r>
        <w:rPr>
          <w:rFonts w:ascii="Amiri" w:hAnsi="Amiri" w:eastAsia="Amiri" w:cs="Amiri"/>
          <w:color w:val="111111"/>
          <w:sz w:val="28"/>
          <w:sz w:val="28"/>
          <w:szCs w:val="28"/>
          <w:rtl w:val="true"/>
          <w:lang w:bidi="ar-SA"/>
        </w:rPr>
        <w:t>منهما لصاحبه كما يتجمّل الرجال بالنساء و النساء بالرجال، أو كان لأحدهما رغبة في صاحبه بحسب أو مال أو جمال؟ وسل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تكره أن يتزوّج عليها هذا التيس المستعار أو يتسرّى، أو تكره أن تكون تحته امرأة غيرها أُخرى، أو تسأله عن ماله و صنعته أو حسن عشيرته وسعة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التيس المستعار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 قط عمّا يسأله عنه مَن قصد حقيقة النكاح، أو يتوسل إلى بيت أحمائه بالهدية و الحمولة، و النقد الذي يتوسّل به خاطب الملاح؟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قوله عند قراءة أبي جاد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نفقة هذا العرس أو حطي؟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كلفة هذا العقد خذي نفقة هذا العرس أو حطي؟ و سله عن وليمة عرسه، هل أولم و لو بشاة؟ و هل دعا إليها أحداً من أصحابه فقضى حقّه و أتاه؟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كلفة هذا العقد ما يتحمّله المتزوّجون، أم جاءه كما جرت به عادة الناس الأصحاب و المهنئون؟ و هل قيل له بارك الله لكما و عليكما و جمع بينكما في خير و عافية، أم لعن الله المحلِّل</w:t>
      </w:r>
    </w:p>
    <w:p>
      <w:pPr>
        <w:pStyle w:val="BookText"/>
        <w:rPr/>
      </w:pPr>
      <w:r>
        <w:rPr>
          <w:rFonts w:ascii="Amiri" w:hAnsi="Amiri" w:eastAsia="Amiri" w:cs="Amiri"/>
          <w:color w:val="111111"/>
          <w:sz w:val="28"/>
          <w:sz w:val="28"/>
          <w:szCs w:val="28"/>
          <w:rtl w:val="true"/>
          <w:lang w:bidi="ar-SA"/>
        </w:rPr>
        <w:t>و المحلَّل له لعنة تامة وافية؟</w:t>
      </w:r>
      <w:r>
        <w:rPr>
          <w:rStyle w:val="FootnoteAnchor"/>
          <w:rtl w:val="true"/>
        </w:rPr>
        <w:footnoteReference w:id="9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 الّذي على زعمه دخل الإسلام رهن تصحيح الطلاق ثلاثاً، و أنّ الطلاق الواحد حقيقة يعد ثلاثاً، و أمّا ما شرّعه الذكر الحكيم من توقّف صحّة النكاح بعد التطليقات الثلاث على المحلّل فهو من أفضل قوانينه المشرقة، و أرسخها و أتقنها فلا يدخل العار من جانبه على الإسلام أبداً،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 الزوج عن الطلاق الثالث لما يعلم أنّ النكاح بعده يتوقّف على التحليل الّذي لا يتحمّله أكثر الرجال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يقوم به إلاّ إذا يئس من التزويج المجدّد، لأنّ التجارب المتكرّرة، أثبتت أنّ الزوجين ليسا على شاكلة واحدة من جانب الأخلاق و الروحيات فلا يُقدِم على الطلاق إلاّ إذا كان آيساً من الزواج المجدّد و قلّما يتّفق تجدد الجنوح إلى بناء البيت بالزوجة الّتي طلّقها ثلاثاً لو لم نقل إنّه يندر جداً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ذاك تقل الحاجة إلى المحلّل جداً، و هذا بخلاف تصحيح الطلاق الواحد، ثلاثاً، فكثيراً ما يندم الزوج من الطلاق و يريد إعادة بناء البيت الّذي هدمه بالطلاق و هو حسب الفرض يتوقّف على المحلّل الّذي يلصق العار بهما و يترتّب عليه ما ذكره ابن قيم الجوزية في كلامه المسهب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كلامه ملاحظات أُخرى تركناها خصوصاً في تصويره المحلّل كأنّه الأجير للتحليل، و يتزوّج لتلك الغاية، و هو تصوير خاطئ جداً، بل يتزوج بنفس الغاية الّتي يتزوّج لأجلها سائر النساء، غير أنّه لو طلّق الزوجة عن اختيار يصير حلالاً للزوج السابق، و أين ذلك ممّا جاء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bookmarkStart w:id="65" w:name="pg11463_104958"/>
    </w:p>
    <w:p>
      <w:pPr>
        <w:pStyle w:val="Heading2"/>
        <w:numPr>
          <w:ilvl w:val="1"/>
          <w:numId w:val="1"/>
        </w:numPr>
        <w:rPr/>
      </w:pPr>
      <w:bookmarkStart w:id="66" w:name="__RefHeading___Toc2675675_73709187"/>
      <w:bookmarkStart w:id="67" w:name="_Toc24"/>
      <w:bookmarkEnd w:id="65"/>
      <w:bookmarkEnd w:id="66"/>
      <w:r>
        <w:rPr>
          <w:rtl w:val="true"/>
        </w:rPr>
        <w:t>فهرس الرسالة الأُولى</w:t>
      </w:r>
      <w:bookmarkEnd w:id="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المؤلف 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على الطلاق و نقل كلمات الفقهاء في الموضوع أ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التهافت في كلام سيد سائق أ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لزوم الاشهاد في صحة الطلاق أ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علمين من أهل السنة أعني أحمد محمد شاكر و أبو زهرة على لزوم الاشهاد في صحّة الطلاق أ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الاشهاد في الآية إلى الطلاق دون الرجعة أ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الشيخ أحمد محمد شاكر إلى الشيخ محمد حسين كاشف الغطاء أ </w:t>
      </w:r>
      <w:r>
        <w:rPr>
          <w:rFonts w:eastAsia="Amiri" w:cs="Amiri" w:ascii="Amiri" w:hAnsi="Amiri"/>
          <w:color w:val="111111"/>
          <w:sz w:val="28"/>
          <w:szCs w:val="28"/>
          <w:lang w:bidi="ar-SA"/>
        </w:rPr>
        <w:t>17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إجابة الشيخ كاشف الغطاء أ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الحكمة رجوعه إلى الطلاق أ </w:t>
      </w:r>
      <w:r>
        <w:rPr>
          <w:rFonts w:eastAsia="Amiri" w:cs="Amiri" w:ascii="Amiri" w:hAnsi="Amiri"/>
          <w:color w:val="111111"/>
          <w:sz w:val="28"/>
          <w:szCs w:val="28"/>
          <w:lang w:bidi="ar-SA"/>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و عمران بن حصين من كبار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كما في 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نصّ كلامه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التفريق بينهما غريب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يقف على صدق هذا، من طالع مبحث الحلف بالطلاق في الكتب الفقهية التي تعبر عنه بالطلاق غير المعتبر، حيث أصبح الطلاق أُلعوبة بيد الزوج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ذكره، نقل عن الإمام عليّ رأيان متناقضان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الوقوع و الوقوع مع الإثم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ذكرها الجصّاص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صلاة جعفر الطيّار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غيرهما من المصادر المتوفرة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الطلاق البائن كطلاق غير المدخولة، و طلاق اليائسة من المحيض الطاعنة في السن و غيرهما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الحر العاملي في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و قال في كتابه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الشوكاني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عن ابن كثير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جيد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26789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كتاب الطلاق،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طلّقها الزوج الثاني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فقهاء المذاهب الأربع على أنّ اللعان يحرم مؤبداً فلا تحلّ له أبداً حتّى و إن أكذب نفسه، نعم قالت الحنفية بالحرمة المؤبدة إلاّ إذا أكذب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إيقاظ همم أُولي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أشار إليه أيضاً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فائدة السبق و الرماية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النفس على الاستعداد للقتال و الهداية لممارسة النضال و هي معاملة صحيحة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2753/265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إغاثة اللهفان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14805</Words>
  <Characters>60263</Characters>
  <CharactersWithSpaces>74501</CharactersWithSpaces>
  <Paragraphs>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2026-08-21T23:22:05Z</dcterms:created>
  <dc:creator>ghaemiyeh.com</dc:creator>
  <dc:description/>
  <dc:language>en-US</dc:language>
  <cp:lastModifiedBy/>
  <dcterms:modified xsi:type="dcterms:W3CDTF">2026-08-22T02:52:08Z</dcterms:modified>
  <cp:revision>1</cp:revision>
  <dc:subject/>
  <dc:title>سلسله المسائل الفقهیه جلد 15</dc:title>
</cp:coreProperties>
</file>

<file path=docProps/custom.xml><?xml version="1.0" encoding="utf-8"?>
<Properties xmlns="http://schemas.openxmlformats.org/officeDocument/2006/custom-properties" xmlns:vt="http://schemas.openxmlformats.org/officeDocument/2006/docPropsVTypes"/>
</file>