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5.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28.jpeg" ContentType="image/jpeg"/>
  <Override PartName="/word/media/image40.jpeg" ContentType="image/jpeg"/>
  <Override PartName="/word/media/image20.jpeg" ContentType="image/jpeg"/>
  <Override PartName="/word/media/image17.jpeg" ContentType="image/jpeg"/>
  <Override PartName="/word/media/image4.jpeg" ContentType="image/jpeg"/>
  <Override PartName="/word/media/image61.jpeg" ContentType="image/jpeg"/>
  <Override PartName="/word/media/image78.jpeg" ContentType="image/jpeg"/>
  <Override PartName="/word/media/image18.jpeg" ContentType="image/jpeg"/>
  <Override PartName="/word/media/image5.jpeg" ContentType="image/jpeg"/>
  <Override PartName="/word/media/image16.jpeg" ContentType="image/jpeg"/>
  <Override PartName="/word/media/image77.jpeg" ContentType="image/jpeg"/>
  <Override PartName="/word/media/image60.jpeg" ContentType="image/jpeg"/>
  <Override PartName="/word/media/image3.jpeg" ContentType="image/jpeg"/>
  <Override PartName="/word/media/image37.jpeg" ContentType="image/jpeg"/>
  <Override PartName="/word/media/image62.jpeg" ContentType="image/jpeg"/>
  <Override PartName="/word/media/image79.jpeg" ContentType="image/jpeg"/>
  <Override PartName="/word/media/image19.jpeg" ContentType="image/jpeg"/>
  <Override PartName="/word/media/image63.jpeg" ContentType="image/jpeg"/>
  <Override PartName="/word/media/image6.jpeg" ContentType="image/jpeg"/>
  <Override PartName="/word/media/image76.jpeg" ContentType="image/jpeg"/>
  <Override PartName="/word/media/image22.jpeg" ContentType="image/jpeg"/>
  <Override PartName="/word/media/image81.jpeg" ContentType="image/jpeg"/>
  <Override PartName="/word/media/image75.jpeg" ContentType="image/jpeg"/>
  <Override PartName="/word/media/image21.jpeg" ContentType="image/jpeg"/>
  <Override PartName="/word/media/image80.jpeg" ContentType="image/jpeg"/>
  <Override PartName="/word/media/image74.jpeg" ContentType="image/jpeg"/>
  <Override PartName="/word/media/image69.jpeg" ContentType="image/jpeg"/>
  <Override PartName="/word/media/image73.jpeg" ContentType="image/jpeg"/>
  <Override PartName="/word/media/image68.jpeg" ContentType="image/jpeg"/>
  <Override PartName="/word/media/image72.jpeg" ContentType="image/jpeg"/>
  <Override PartName="/word/media/image67.jpeg" ContentType="image/jpeg"/>
  <Override PartName="/word/media/image71.jpeg" ContentType="image/jpeg"/>
  <Override PartName="/word/media/image66.jpeg" ContentType="image/jpeg"/>
  <Override PartName="/word/media/image70.jpeg" ContentType="image/jpeg"/>
  <Override PartName="/word/media/image65.jpeg" ContentType="image/jpeg"/>
  <Override PartName="/word/media/image8.jpeg" ContentType="image/jpeg"/>
  <Override PartName="/word/media/image39.jpeg" ContentType="image/jpeg"/>
  <Override PartName="/word/media/image64.jpeg" ContentType="image/jpeg"/>
  <Override PartName="/word/media/image7.jpeg" ContentType="image/jpeg"/>
  <Override PartName="/word/media/image38.jpeg" ContentType="image/jpeg"/>
  <Override PartName="/word/media/image15.jpeg" ContentType="image/jpeg"/>
  <Override PartName="/word/media/image14.jpeg" ContentType="image/jpeg"/>
  <Override PartName="/word/media/image41.jpeg" ContentType="image/jpeg"/>
  <Override PartName="/word/media/image83.jpeg" ContentType="image/jpeg"/>
  <Override PartName="/word/media/image24.jpeg" ContentType="image/jpeg"/>
  <Override PartName="/word/media/image82.jpeg" ContentType="image/jpeg"/>
  <Override PartName="/word/media/image23.jpeg" ContentType="image/jpeg"/>
  <Override PartName="/word/media/image2.jpeg" ContentType="image/jpeg"/>
  <Override PartName="/word/media/image36.jpeg" ContentType="image/jpeg"/>
  <Override PartName="/word/media/image84.jpeg" ContentType="image/jpeg"/>
  <Override PartName="/word/media/image25.jpeg" ContentType="image/jpeg"/>
  <Override PartName="/word/media/image26.jpeg" ContentType="image/jpeg"/>
  <Override PartName="/word/media/image50.jpeg" ContentType="image/jpeg"/>
  <Override PartName="/word/media/image51.jpeg" ContentType="image/jpeg"/>
  <Override PartName="/word/media/image12.jpeg" ContentType="image/jpeg"/>
  <Override PartName="/word/media/image29.jpeg" ContentType="image/jpeg"/>
  <Override PartName="/word/media/image1.png" ContentType="image/png"/>
  <Override PartName="/word/media/image52.jpeg" ContentType="image/jpeg"/>
  <Override PartName="/word/media/image27.jpeg" ContentType="image/jpeg"/>
  <Override PartName="/word/media/image10.jpeg" ContentType="image/jpeg"/>
  <Override PartName="/word/media/image13.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الخلاف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78578_1067777946">
            <w:r>
              <w:rPr>
                <w:webHidden/>
                <w:rStyle w:val="IndexLink"/>
                <w:rtl w:val="true"/>
              </w:rPr>
              <w:t>هوية الكتاب</w:t>
            </w:r>
            <w:r>
              <w:rPr>
                <w:rStyle w:val="IndexLink"/>
                <w:rtl w:val="true"/>
              </w:rPr>
              <w:tab/>
            </w:r>
            <w:r>
              <w:rPr>
                <w:rStyle w:val="IndexLink"/>
              </w:rPr>
              <w:t>13</w:t>
            </w:r>
          </w:hyperlink>
        </w:p>
        <w:p>
          <w:pPr>
            <w:pStyle w:val="Contents2"/>
            <w:tabs>
              <w:tab w:val="clear" w:pos="8743"/>
              <w:tab w:val="right" w:pos="9026" w:leader="dot"/>
            </w:tabs>
            <w:rPr/>
          </w:pPr>
          <w:hyperlink w:anchor="__RefHeading___Toc3378580_1067777946">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3378582_1067777946">
            <w:r>
              <w:rPr>
                <w:webHidden/>
                <w:rStyle w:val="IndexLink"/>
                <w:rtl w:val="true"/>
              </w:rPr>
              <w:t>كتاب الصيد والذبائح</w:t>
            </w:r>
            <w:r>
              <w:rPr>
                <w:rStyle w:val="IndexLink"/>
                <w:rtl w:val="true"/>
              </w:rPr>
              <w:tab/>
            </w:r>
            <w:r>
              <w:rPr>
                <w:rStyle w:val="IndexLink"/>
              </w:rPr>
              <w:t>15</w:t>
            </w:r>
          </w:hyperlink>
        </w:p>
        <w:p>
          <w:pPr>
            <w:pStyle w:val="Contents3"/>
            <w:tabs>
              <w:tab w:val="clear" w:pos="8459"/>
              <w:tab w:val="right" w:pos="9026" w:leader="dot"/>
            </w:tabs>
            <w:rPr/>
          </w:pPr>
          <w:hyperlink w:anchor="__RefHeading___Toc3378584_1067777946">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3378586_1067777946">
            <w:r>
              <w:rPr>
                <w:webHidden/>
                <w:rStyle w:val="IndexLink"/>
                <w:rtl w:val="true"/>
              </w:rPr>
              <w:t>جواز الصيد بالكلب دون غيره من الجوارح</w:t>
            </w:r>
            <w:r>
              <w:rPr>
                <w:rStyle w:val="IndexLink"/>
                <w:rtl w:val="true"/>
              </w:rPr>
              <w:tab/>
            </w:r>
            <w:r>
              <w:rPr>
                <w:rStyle w:val="IndexLink"/>
              </w:rPr>
              <w:t>17</w:t>
            </w:r>
          </w:hyperlink>
        </w:p>
        <w:p>
          <w:pPr>
            <w:pStyle w:val="Contents3"/>
            <w:tabs>
              <w:tab w:val="clear" w:pos="8459"/>
              <w:tab w:val="right" w:pos="9026" w:leader="dot"/>
            </w:tabs>
            <w:rPr/>
          </w:pPr>
          <w:hyperlink w:anchor="__RefHeading___Toc3378588_1067777946">
            <w:r>
              <w:rPr>
                <w:webHidden/>
                <w:rStyle w:val="IndexLink"/>
                <w:rtl w:val="true"/>
              </w:rPr>
              <w:t>شرائط الكلب المعلم</w:t>
            </w:r>
            <w:r>
              <w:rPr>
                <w:rStyle w:val="IndexLink"/>
                <w:rtl w:val="true"/>
              </w:rPr>
              <w:tab/>
            </w:r>
            <w:r>
              <w:rPr>
                <w:rStyle w:val="IndexLink"/>
              </w:rPr>
              <w:t>18</w:t>
            </w:r>
          </w:hyperlink>
        </w:p>
        <w:p>
          <w:pPr>
            <w:pStyle w:val="Contents3"/>
            <w:tabs>
              <w:tab w:val="clear" w:pos="8459"/>
              <w:tab w:val="right" w:pos="9026" w:leader="dot"/>
            </w:tabs>
            <w:rPr/>
          </w:pPr>
          <w:hyperlink w:anchor="__RefHeading___Toc3378590_1067777946">
            <w:r>
              <w:rPr>
                <w:webHidden/>
                <w:rStyle w:val="IndexLink"/>
                <w:rtl w:val="true"/>
              </w:rPr>
              <w:t>حكم الصيد بغير الكلب المعلم</w:t>
            </w:r>
            <w:r>
              <w:rPr>
                <w:rStyle w:val="IndexLink"/>
                <w:rtl w:val="true"/>
              </w:rPr>
              <w:tab/>
            </w:r>
            <w:r>
              <w:rPr>
                <w:rStyle w:val="IndexLink"/>
              </w:rPr>
              <w:t>19</w:t>
            </w:r>
          </w:hyperlink>
        </w:p>
        <w:p>
          <w:pPr>
            <w:pStyle w:val="Contents3"/>
            <w:tabs>
              <w:tab w:val="clear" w:pos="8459"/>
              <w:tab w:val="right" w:pos="9026" w:leader="dot"/>
            </w:tabs>
            <w:rPr/>
          </w:pPr>
          <w:hyperlink w:anchor="__RefHeading___Toc3378592_1067777946">
            <w:r>
              <w:rPr>
                <w:webHidden/>
                <w:rStyle w:val="IndexLink"/>
                <w:rtl w:val="true"/>
              </w:rPr>
              <w:t>حكم صيد جوارح الطيور</w:t>
            </w:r>
            <w:r>
              <w:rPr>
                <w:rStyle w:val="IndexLink"/>
                <w:rtl w:val="true"/>
              </w:rPr>
              <w:tab/>
            </w:r>
            <w:r>
              <w:rPr>
                <w:rStyle w:val="IndexLink"/>
              </w:rPr>
              <w:t>21</w:t>
            </w:r>
          </w:hyperlink>
        </w:p>
        <w:p>
          <w:pPr>
            <w:pStyle w:val="Contents3"/>
            <w:tabs>
              <w:tab w:val="clear" w:pos="8459"/>
              <w:tab w:val="right" w:pos="9026" w:leader="dot"/>
            </w:tabs>
            <w:rPr/>
          </w:pPr>
          <w:hyperlink w:anchor="__RefHeading___Toc3378594_1067777946">
            <w:r>
              <w:rPr>
                <w:webHidden/>
                <w:rStyle w:val="IndexLink"/>
                <w:rtl w:val="true"/>
              </w:rPr>
              <w:t>هل يحرم الصيد بشرب الكلب المعلم من دمه؟</w:t>
            </w:r>
            <w:r>
              <w:rPr>
                <w:rStyle w:val="IndexLink"/>
                <w:rtl w:val="true"/>
              </w:rPr>
              <w:tab/>
            </w:r>
            <w:r>
              <w:rPr>
                <w:rStyle w:val="IndexLink"/>
              </w:rPr>
              <w:t>21</w:t>
            </w:r>
          </w:hyperlink>
        </w:p>
        <w:p>
          <w:pPr>
            <w:pStyle w:val="Contents3"/>
            <w:tabs>
              <w:tab w:val="clear" w:pos="8459"/>
              <w:tab w:val="right" w:pos="9026" w:leader="dot"/>
            </w:tabs>
            <w:rPr/>
          </w:pPr>
          <w:hyperlink w:anchor="__RefHeading___Toc3378596_1067777946">
            <w:r>
              <w:rPr>
                <w:webHidden/>
                <w:rStyle w:val="IndexLink"/>
                <w:rtl w:val="true"/>
              </w:rPr>
              <w:t>وجوب التسمية عند الإرسال</w:t>
            </w:r>
            <w:r>
              <w:rPr>
                <w:rStyle w:val="IndexLink"/>
                <w:rtl w:val="true"/>
              </w:rPr>
              <w:tab/>
            </w:r>
            <w:r>
              <w:rPr>
                <w:rStyle w:val="IndexLink"/>
              </w:rPr>
              <w:t>22</w:t>
            </w:r>
          </w:hyperlink>
        </w:p>
        <w:p>
          <w:pPr>
            <w:pStyle w:val="Contents3"/>
            <w:tabs>
              <w:tab w:val="clear" w:pos="8459"/>
              <w:tab w:val="right" w:pos="9026" w:leader="dot"/>
            </w:tabs>
            <w:rPr/>
          </w:pPr>
          <w:hyperlink w:anchor="__RefHeading___Toc3378598_1067777946">
            <w:r>
              <w:rPr>
                <w:webHidden/>
                <w:rStyle w:val="IndexLink"/>
                <w:rtl w:val="true"/>
              </w:rPr>
              <w:t>حكم الصيد لو اشترك فيه كلب المجوسي والمسلم</w:t>
            </w:r>
            <w:r>
              <w:rPr>
                <w:rStyle w:val="IndexLink"/>
                <w:rtl w:val="true"/>
              </w:rPr>
              <w:tab/>
            </w:r>
            <w:r>
              <w:rPr>
                <w:rStyle w:val="IndexLink"/>
              </w:rPr>
              <w:t>24</w:t>
            </w:r>
          </w:hyperlink>
        </w:p>
        <w:p>
          <w:pPr>
            <w:pStyle w:val="Contents3"/>
            <w:tabs>
              <w:tab w:val="clear" w:pos="8459"/>
              <w:tab w:val="right" w:pos="9026" w:leader="dot"/>
            </w:tabs>
            <w:rPr/>
          </w:pPr>
          <w:hyperlink w:anchor="__RefHeading___Toc3378600_1067777946">
            <w:r>
              <w:rPr>
                <w:webHidden/>
                <w:rStyle w:val="IndexLink"/>
                <w:rtl w:val="true"/>
              </w:rPr>
              <w:t>عدم نجاسة الصيد بعض الكلب له</w:t>
            </w:r>
            <w:r>
              <w:rPr>
                <w:rStyle w:val="IndexLink"/>
                <w:rtl w:val="true"/>
              </w:rPr>
              <w:tab/>
            </w:r>
            <w:r>
              <w:rPr>
                <w:rStyle w:val="IndexLink"/>
              </w:rPr>
              <w:t>24</w:t>
            </w:r>
          </w:hyperlink>
        </w:p>
        <w:p>
          <w:pPr>
            <w:pStyle w:val="Contents3"/>
            <w:tabs>
              <w:tab w:val="clear" w:pos="8459"/>
              <w:tab w:val="right" w:pos="9026" w:leader="dot"/>
            </w:tabs>
            <w:rPr/>
          </w:pPr>
          <w:hyperlink w:anchor="__RefHeading___Toc3378602_1067777946">
            <w:r>
              <w:rPr>
                <w:webHidden/>
                <w:rStyle w:val="IndexLink"/>
                <w:rtl w:val="true"/>
              </w:rPr>
              <w:t>حكم عقر الكلب المعلم للصيد</w:t>
            </w:r>
            <w:r>
              <w:rPr>
                <w:rStyle w:val="IndexLink"/>
                <w:rtl w:val="true"/>
              </w:rPr>
              <w:tab/>
            </w:r>
            <w:r>
              <w:rPr>
                <w:rStyle w:val="IndexLink"/>
              </w:rPr>
              <w:t>25</w:t>
            </w:r>
          </w:hyperlink>
        </w:p>
        <w:p>
          <w:pPr>
            <w:pStyle w:val="Contents3"/>
            <w:tabs>
              <w:tab w:val="clear" w:pos="8459"/>
              <w:tab w:val="right" w:pos="9026" w:leader="dot"/>
            </w:tabs>
            <w:rPr/>
          </w:pPr>
          <w:hyperlink w:anchor="__RefHeading___Toc3378604_1067777946">
            <w:r>
              <w:rPr>
                <w:webHidden/>
                <w:rStyle w:val="IndexLink"/>
                <w:rtl w:val="true"/>
              </w:rPr>
              <w:t>إذا أدركه وضاق الوقت عن ذبحه</w:t>
            </w:r>
            <w:r>
              <w:rPr>
                <w:rStyle w:val="IndexLink"/>
                <w:rtl w:val="true"/>
              </w:rPr>
              <w:tab/>
            </w:r>
            <w:r>
              <w:rPr>
                <w:rStyle w:val="IndexLink"/>
              </w:rPr>
              <w:t>26</w:t>
            </w:r>
          </w:hyperlink>
        </w:p>
        <w:p>
          <w:pPr>
            <w:pStyle w:val="Contents3"/>
            <w:tabs>
              <w:tab w:val="clear" w:pos="8459"/>
              <w:tab w:val="right" w:pos="9026" w:leader="dot"/>
            </w:tabs>
            <w:rPr/>
          </w:pPr>
          <w:hyperlink w:anchor="__RefHeading___Toc3378606_1067777946">
            <w:r>
              <w:rPr>
                <w:webHidden/>
                <w:rStyle w:val="IndexLink"/>
                <w:rtl w:val="true"/>
              </w:rPr>
              <w:t>إذا أرسل كلبه لصيدٍ فقتل غيره</w:t>
            </w:r>
            <w:r>
              <w:rPr>
                <w:rStyle w:val="IndexLink"/>
                <w:rtl w:val="true"/>
              </w:rPr>
              <w:tab/>
            </w:r>
            <w:r>
              <w:rPr>
                <w:rStyle w:val="IndexLink"/>
              </w:rPr>
              <w:t>27</w:t>
            </w:r>
          </w:hyperlink>
        </w:p>
        <w:p>
          <w:pPr>
            <w:pStyle w:val="Contents3"/>
            <w:tabs>
              <w:tab w:val="clear" w:pos="8459"/>
              <w:tab w:val="right" w:pos="9026" w:leader="dot"/>
            </w:tabs>
            <w:rPr/>
          </w:pPr>
          <w:hyperlink w:anchor="__RefHeading___Toc3378608_1067777946">
            <w:r>
              <w:rPr>
                <w:webHidden/>
                <w:rStyle w:val="IndexLink"/>
                <w:rtl w:val="true"/>
              </w:rPr>
              <w:t>إذا أرسل كلبه في جهة فعدل إلى غيرها</w:t>
            </w:r>
            <w:r>
              <w:rPr>
                <w:rStyle w:val="IndexLink"/>
                <w:rtl w:val="true"/>
              </w:rPr>
              <w:tab/>
            </w:r>
            <w:r>
              <w:rPr>
                <w:rStyle w:val="IndexLink"/>
              </w:rPr>
              <w:t>27</w:t>
            </w:r>
          </w:hyperlink>
        </w:p>
        <w:p>
          <w:pPr>
            <w:pStyle w:val="Contents3"/>
            <w:tabs>
              <w:tab w:val="clear" w:pos="8459"/>
              <w:tab w:val="right" w:pos="9026" w:leader="dot"/>
            </w:tabs>
            <w:rPr/>
          </w:pPr>
          <w:hyperlink w:anchor="__RefHeading___Toc3378610_1067777946">
            <w:r>
              <w:rPr>
                <w:webHidden/>
                <w:rStyle w:val="IndexLink"/>
                <w:rtl w:val="true"/>
              </w:rPr>
              <w:t>حكم الصيد المقتول خطأً</w:t>
            </w:r>
            <w:r>
              <w:rPr>
                <w:rStyle w:val="IndexLink"/>
                <w:rtl w:val="true"/>
              </w:rPr>
              <w:tab/>
            </w:r>
            <w:r>
              <w:rPr>
                <w:rStyle w:val="IndexLink"/>
              </w:rPr>
              <w:t>28</w:t>
            </w:r>
          </w:hyperlink>
        </w:p>
        <w:p>
          <w:pPr>
            <w:pStyle w:val="Contents3"/>
            <w:tabs>
              <w:tab w:val="clear" w:pos="8459"/>
              <w:tab w:val="right" w:pos="9026" w:leader="dot"/>
            </w:tabs>
            <w:rPr/>
          </w:pPr>
          <w:hyperlink w:anchor="__RefHeading___Toc3378612_1067777946">
            <w:r>
              <w:rPr>
                <w:webHidden/>
                <w:rStyle w:val="IndexLink"/>
                <w:rtl w:val="true"/>
              </w:rPr>
              <w:t>حكم الصيد بالكلب من غير إرسال</w:t>
            </w:r>
            <w:r>
              <w:rPr>
                <w:rStyle w:val="IndexLink"/>
                <w:rtl w:val="true"/>
              </w:rPr>
              <w:tab/>
            </w:r>
            <w:r>
              <w:rPr>
                <w:rStyle w:val="IndexLink"/>
              </w:rPr>
              <w:t>28</w:t>
            </w:r>
          </w:hyperlink>
        </w:p>
        <w:p>
          <w:pPr>
            <w:pStyle w:val="Contents3"/>
            <w:tabs>
              <w:tab w:val="clear" w:pos="8459"/>
              <w:tab w:val="right" w:pos="9026" w:leader="dot"/>
            </w:tabs>
            <w:rPr/>
          </w:pPr>
          <w:hyperlink w:anchor="__RefHeading___Toc3378614_1067777946">
            <w:r>
              <w:rPr>
                <w:webHidden/>
                <w:rStyle w:val="IndexLink"/>
                <w:rtl w:val="true"/>
              </w:rPr>
              <w:t>إذا استرسل الكلب بنفسه ثم أضراه صاحبه وأغراه</w:t>
            </w:r>
            <w:r>
              <w:rPr>
                <w:rStyle w:val="IndexLink"/>
                <w:rtl w:val="true"/>
              </w:rPr>
              <w:tab/>
            </w:r>
            <w:r>
              <w:rPr>
                <w:rStyle w:val="IndexLink"/>
              </w:rPr>
              <w:t>29</w:t>
            </w:r>
          </w:hyperlink>
        </w:p>
        <w:p>
          <w:pPr>
            <w:pStyle w:val="Contents3"/>
            <w:tabs>
              <w:tab w:val="clear" w:pos="8459"/>
              <w:tab w:val="right" w:pos="9026" w:leader="dot"/>
            </w:tabs>
            <w:rPr/>
          </w:pPr>
          <w:hyperlink w:anchor="__RefHeading___Toc3378616_1067777946">
            <w:r>
              <w:rPr>
                <w:webHidden/>
                <w:rStyle w:val="IndexLink"/>
                <w:rtl w:val="true"/>
              </w:rPr>
              <w:t>حكم الصيد إذا قطع بنصفين</w:t>
            </w:r>
            <w:r>
              <w:rPr>
                <w:rStyle w:val="IndexLink"/>
                <w:rtl w:val="true"/>
              </w:rPr>
              <w:tab/>
            </w:r>
            <w:r>
              <w:rPr>
                <w:rStyle w:val="IndexLink"/>
              </w:rPr>
              <w:t>30</w:t>
            </w:r>
          </w:hyperlink>
        </w:p>
        <w:p>
          <w:pPr>
            <w:pStyle w:val="Contents3"/>
            <w:tabs>
              <w:tab w:val="clear" w:pos="8459"/>
              <w:tab w:val="right" w:pos="9026" w:leader="dot"/>
            </w:tabs>
            <w:rPr/>
          </w:pPr>
          <w:hyperlink w:anchor="__RefHeading___Toc3378618_1067777946">
            <w:r>
              <w:rPr>
                <w:webHidden/>
                <w:rStyle w:val="IndexLink"/>
                <w:rtl w:val="true"/>
              </w:rPr>
              <w:t>حكم الصيد بكلب علمه مجوسي</w:t>
            </w:r>
            <w:r>
              <w:rPr>
                <w:rStyle w:val="IndexLink"/>
                <w:rtl w:val="true"/>
              </w:rPr>
              <w:tab/>
            </w:r>
            <w:r>
              <w:rPr>
                <w:rStyle w:val="IndexLink"/>
              </w:rPr>
              <w:t>31</w:t>
            </w:r>
          </w:hyperlink>
        </w:p>
        <w:p>
          <w:pPr>
            <w:pStyle w:val="Contents3"/>
            <w:tabs>
              <w:tab w:val="clear" w:pos="8459"/>
              <w:tab w:val="right" w:pos="9026" w:leader="dot"/>
            </w:tabs>
            <w:rPr/>
          </w:pPr>
          <w:hyperlink w:anchor="__RefHeading___Toc3378620_1067777946">
            <w:r>
              <w:rPr>
                <w:webHidden/>
                <w:rStyle w:val="IndexLink"/>
                <w:rtl w:val="true"/>
              </w:rPr>
              <w:t>حكم الصيد بكلب أرسله كتابي</w:t>
            </w:r>
            <w:r>
              <w:rPr>
                <w:rStyle w:val="IndexLink"/>
                <w:rtl w:val="true"/>
              </w:rPr>
              <w:tab/>
            </w:r>
            <w:r>
              <w:rPr>
                <w:rStyle w:val="IndexLink"/>
              </w:rPr>
              <w:t>31</w:t>
            </w:r>
          </w:hyperlink>
        </w:p>
        <w:p>
          <w:pPr>
            <w:pStyle w:val="Contents3"/>
            <w:tabs>
              <w:tab w:val="clear" w:pos="8459"/>
              <w:tab w:val="right" w:pos="9026" w:leader="dot"/>
            </w:tabs>
            <w:rPr/>
          </w:pPr>
          <w:hyperlink w:anchor="__RefHeading___Toc3378622_1067777946">
            <w:r>
              <w:rPr>
                <w:webHidden/>
                <w:rStyle w:val="IndexLink"/>
                <w:rtl w:val="true"/>
              </w:rPr>
              <w:t>حكم الصيد إذا كان المرسل مجوسيا أو وثنيا</w:t>
            </w:r>
            <w:r>
              <w:rPr>
                <w:rStyle w:val="IndexLink"/>
                <w:rtl w:val="true"/>
              </w:rPr>
              <w:tab/>
            </w:r>
            <w:r>
              <w:rPr>
                <w:rStyle w:val="IndexLink"/>
              </w:rPr>
              <w:t>32</w:t>
            </w:r>
          </w:hyperlink>
        </w:p>
        <w:p>
          <w:pPr>
            <w:pStyle w:val="Contents3"/>
            <w:tabs>
              <w:tab w:val="clear" w:pos="8459"/>
              <w:tab w:val="right" w:pos="9026" w:leader="dot"/>
            </w:tabs>
            <w:rPr/>
          </w:pPr>
          <w:hyperlink w:anchor="__RefHeading___Toc3378624_1067777946">
            <w:r>
              <w:rPr>
                <w:webHidden/>
                <w:rStyle w:val="IndexLink"/>
                <w:rtl w:val="true"/>
              </w:rPr>
              <w:t>كيفية تذكية الحيوان غير المقدور على ذكاته</w:t>
            </w:r>
            <w:r>
              <w:rPr>
                <w:rStyle w:val="IndexLink"/>
                <w:rtl w:val="true"/>
              </w:rPr>
              <w:tab/>
            </w:r>
            <w:r>
              <w:rPr>
                <w:rStyle w:val="IndexLink"/>
              </w:rPr>
              <w:t>32</w:t>
            </w:r>
          </w:hyperlink>
        </w:p>
        <w:p>
          <w:pPr>
            <w:pStyle w:val="Contents3"/>
            <w:tabs>
              <w:tab w:val="clear" w:pos="8459"/>
              <w:tab w:val="right" w:pos="9026" w:leader="dot"/>
            </w:tabs>
            <w:rPr/>
          </w:pPr>
          <w:hyperlink w:anchor="__RefHeading___Toc3378626_1067777946">
            <w:r>
              <w:rPr>
                <w:webHidden/>
                <w:rStyle w:val="IndexLink"/>
                <w:rtl w:val="true"/>
              </w:rPr>
              <w:t>حكم التذكية بالسن والظفر</w:t>
            </w:r>
            <w:r>
              <w:rPr>
                <w:rStyle w:val="IndexLink"/>
                <w:rtl w:val="true"/>
              </w:rPr>
              <w:tab/>
            </w:r>
            <w:r>
              <w:rPr>
                <w:rStyle w:val="IndexLink"/>
              </w:rPr>
              <w:t>34</w:t>
            </w:r>
          </w:hyperlink>
        </w:p>
        <w:p>
          <w:pPr>
            <w:pStyle w:val="Contents3"/>
            <w:tabs>
              <w:tab w:val="clear" w:pos="8459"/>
              <w:tab w:val="right" w:pos="9026" w:leader="dot"/>
            </w:tabs>
            <w:rPr/>
          </w:pPr>
          <w:hyperlink w:anchor="__RefHeading___Toc3378628_1067777946">
            <w:r>
              <w:rPr>
                <w:webHidden/>
                <w:rStyle w:val="IndexLink"/>
                <w:rtl w:val="true"/>
              </w:rPr>
              <w:t>حكم ذبائح أهل الكتاب</w:t>
            </w:r>
            <w:r>
              <w:rPr>
                <w:rStyle w:val="IndexLink"/>
                <w:rtl w:val="true"/>
              </w:rPr>
              <w:tab/>
            </w:r>
            <w:r>
              <w:rPr>
                <w:rStyle w:val="IndexLink"/>
              </w:rPr>
              <w:t>35</w:t>
            </w:r>
          </w:hyperlink>
        </w:p>
        <w:p>
          <w:pPr>
            <w:pStyle w:val="Contents3"/>
            <w:tabs>
              <w:tab w:val="clear" w:pos="8459"/>
              <w:tab w:val="right" w:pos="9026" w:leader="dot"/>
            </w:tabs>
            <w:rPr/>
          </w:pPr>
          <w:hyperlink w:anchor="__RefHeading___Toc3378630_1067777946">
            <w:r>
              <w:rPr>
                <w:webHidden/>
                <w:rStyle w:val="IndexLink"/>
                <w:rtl w:val="true"/>
              </w:rPr>
              <w:t>اختصاص الذكاة في اللبة بالإبل</w:t>
            </w:r>
            <w:r>
              <w:rPr>
                <w:rStyle w:val="IndexLink"/>
                <w:rtl w:val="true"/>
              </w:rPr>
              <w:tab/>
            </w:r>
            <w:r>
              <w:rPr>
                <w:rStyle w:val="IndexLink"/>
              </w:rPr>
              <w:t>37</w:t>
            </w:r>
          </w:hyperlink>
        </w:p>
        <w:p>
          <w:pPr>
            <w:pStyle w:val="Contents3"/>
            <w:tabs>
              <w:tab w:val="clear" w:pos="8459"/>
              <w:tab w:val="right" w:pos="9026" w:leader="dot"/>
            </w:tabs>
            <w:rPr/>
          </w:pPr>
          <w:hyperlink w:anchor="__RefHeading___Toc3378632_1067777946">
            <w:r>
              <w:rPr>
                <w:webHidden/>
                <w:rStyle w:val="IndexLink"/>
                <w:rtl w:val="true"/>
              </w:rPr>
              <w:t>حكم صيد الكلب إذا قتل بالعقر</w:t>
            </w:r>
            <w:r>
              <w:rPr>
                <w:rStyle w:val="IndexLink"/>
                <w:rtl w:val="true"/>
              </w:rPr>
              <w:tab/>
            </w:r>
            <w:r>
              <w:rPr>
                <w:rStyle w:val="IndexLink"/>
              </w:rPr>
              <w:t>38</w:t>
            </w:r>
          </w:hyperlink>
        </w:p>
        <w:p>
          <w:pPr>
            <w:pStyle w:val="Contents3"/>
            <w:tabs>
              <w:tab w:val="clear" w:pos="8459"/>
              <w:tab w:val="right" w:pos="9026" w:leader="dot"/>
            </w:tabs>
            <w:rPr/>
          </w:pPr>
          <w:hyperlink w:anchor="__RefHeading___Toc3378634_1067777946">
            <w:r>
              <w:rPr>
                <w:webHidden/>
                <w:rStyle w:val="IndexLink"/>
                <w:rtl w:val="true"/>
              </w:rPr>
              <w:t>حكم الصيد المقتول خطأ</w:t>
            </w:r>
            <w:r>
              <w:rPr>
                <w:rStyle w:val="IndexLink"/>
                <w:rtl w:val="true"/>
              </w:rPr>
              <w:tab/>
            </w:r>
            <w:r>
              <w:rPr>
                <w:rStyle w:val="IndexLink"/>
              </w:rPr>
              <w:t>39</w:t>
            </w:r>
          </w:hyperlink>
        </w:p>
        <w:p>
          <w:pPr>
            <w:pStyle w:val="Contents3"/>
            <w:tabs>
              <w:tab w:val="clear" w:pos="8459"/>
              <w:tab w:val="right" w:pos="9026" w:leader="dot"/>
            </w:tabs>
            <w:rPr/>
          </w:pPr>
          <w:hyperlink w:anchor="__RefHeading___Toc3378636_1067777946">
            <w:r>
              <w:rPr>
                <w:webHidden/>
                <w:rStyle w:val="IndexLink"/>
                <w:rtl w:val="true"/>
              </w:rPr>
              <w:t>إذا ملك صيدا فانفلت منه</w:t>
            </w:r>
            <w:r>
              <w:rPr>
                <w:rStyle w:val="IndexLink"/>
                <w:rtl w:val="true"/>
              </w:rPr>
              <w:tab/>
            </w:r>
            <w:r>
              <w:rPr>
                <w:rStyle w:val="IndexLink"/>
              </w:rPr>
              <w:t>40</w:t>
            </w:r>
          </w:hyperlink>
        </w:p>
        <w:p>
          <w:pPr>
            <w:pStyle w:val="Contents3"/>
            <w:tabs>
              <w:tab w:val="clear" w:pos="8459"/>
              <w:tab w:val="right" w:pos="9026" w:leader="dot"/>
            </w:tabs>
            <w:rPr/>
          </w:pPr>
          <w:hyperlink w:anchor="__RefHeading___Toc3378638_1067777946">
            <w:r>
              <w:rPr>
                <w:webHidden/>
                <w:rStyle w:val="IndexLink"/>
                <w:rtl w:val="true"/>
              </w:rPr>
              <w:t>حكم قتل المحل صيدا في الحل</w:t>
            </w:r>
            <w:r>
              <w:rPr>
                <w:rStyle w:val="IndexLink"/>
                <w:rtl w:val="true"/>
              </w:rPr>
              <w:tab/>
            </w:r>
            <w:r>
              <w:rPr>
                <w:rStyle w:val="IndexLink"/>
              </w:rPr>
              <w:t>40</w:t>
            </w:r>
          </w:hyperlink>
        </w:p>
        <w:p>
          <w:pPr>
            <w:pStyle w:val="Contents3"/>
            <w:tabs>
              <w:tab w:val="clear" w:pos="8459"/>
              <w:tab w:val="right" w:pos="9026" w:leader="dot"/>
            </w:tabs>
            <w:rPr/>
          </w:pPr>
          <w:hyperlink w:anchor="__RefHeading___Toc3378640_1067777946">
            <w:r>
              <w:rPr>
                <w:webHidden/>
                <w:rStyle w:val="IndexLink"/>
                <w:rtl w:val="true"/>
              </w:rPr>
              <w:t>ما يؤكل من حيوان الماء وشرائطه</w:t>
            </w:r>
            <w:r>
              <w:rPr>
                <w:rStyle w:val="IndexLink"/>
                <w:rtl w:val="true"/>
              </w:rPr>
              <w:tab/>
            </w:r>
            <w:r>
              <w:rPr>
                <w:rStyle w:val="IndexLink"/>
              </w:rPr>
              <w:t>41</w:t>
            </w:r>
          </w:hyperlink>
        </w:p>
        <w:p>
          <w:pPr>
            <w:pStyle w:val="Contents3"/>
            <w:tabs>
              <w:tab w:val="clear" w:pos="8459"/>
              <w:tab w:val="right" w:pos="9026" w:leader="dot"/>
            </w:tabs>
            <w:rPr/>
          </w:pPr>
          <w:hyperlink w:anchor="__RefHeading___Toc3378642_1067777946">
            <w:r>
              <w:rPr>
                <w:webHidden/>
                <w:rStyle w:val="IndexLink"/>
                <w:rtl w:val="true"/>
              </w:rPr>
              <w:t>حرمة اكل السمك إذا مات في الماء</w:t>
            </w:r>
            <w:r>
              <w:rPr>
                <w:rStyle w:val="IndexLink"/>
                <w:rtl w:val="true"/>
              </w:rPr>
              <w:tab/>
            </w:r>
            <w:r>
              <w:rPr>
                <w:rStyle w:val="IndexLink"/>
              </w:rPr>
              <w:t>43</w:t>
            </w:r>
          </w:hyperlink>
        </w:p>
        <w:p>
          <w:pPr>
            <w:pStyle w:val="Contents3"/>
            <w:tabs>
              <w:tab w:val="clear" w:pos="8459"/>
              <w:tab w:val="right" w:pos="9026" w:leader="dot"/>
            </w:tabs>
            <w:rPr/>
          </w:pPr>
          <w:hyperlink w:anchor="__RefHeading___Toc3378644_1067777946">
            <w:r>
              <w:rPr>
                <w:webHidden/>
                <w:rStyle w:val="IndexLink"/>
                <w:rtl w:val="true"/>
              </w:rPr>
              <w:t>حلية اكل السمك إذا مات حتف انفه</w:t>
            </w:r>
            <w:r>
              <w:rPr>
                <w:rStyle w:val="IndexLink"/>
                <w:rtl w:val="true"/>
              </w:rPr>
              <w:tab/>
            </w:r>
            <w:r>
              <w:rPr>
                <w:rStyle w:val="IndexLink"/>
              </w:rPr>
              <w:t>44</w:t>
            </w:r>
          </w:hyperlink>
        </w:p>
        <w:p>
          <w:pPr>
            <w:pStyle w:val="Contents3"/>
            <w:tabs>
              <w:tab w:val="clear" w:pos="8459"/>
              <w:tab w:val="right" w:pos="9026" w:leader="dot"/>
            </w:tabs>
            <w:rPr/>
          </w:pPr>
          <w:hyperlink w:anchor="__RefHeading___Toc3378646_1067777946">
            <w:r>
              <w:rPr>
                <w:webHidden/>
                <w:rStyle w:val="IndexLink"/>
                <w:rtl w:val="true"/>
              </w:rPr>
              <w:t>حرمة ابتلاع السمك الصغار قبل موتها</w:t>
            </w:r>
            <w:r>
              <w:rPr>
                <w:rStyle w:val="IndexLink"/>
                <w:rtl w:val="true"/>
              </w:rPr>
              <w:tab/>
            </w:r>
            <w:r>
              <w:rPr>
                <w:rStyle w:val="IndexLink"/>
              </w:rPr>
              <w:t>45</w:t>
            </w:r>
          </w:hyperlink>
        </w:p>
        <w:p>
          <w:pPr>
            <w:pStyle w:val="Contents3"/>
            <w:tabs>
              <w:tab w:val="clear" w:pos="8459"/>
              <w:tab w:val="right" w:pos="9026" w:leader="dot"/>
            </w:tabs>
            <w:rPr/>
          </w:pPr>
          <w:hyperlink w:anchor="__RefHeading___Toc3378648_1067777946">
            <w:r>
              <w:rPr>
                <w:webHidden/>
                <w:rStyle w:val="IndexLink"/>
                <w:rtl w:val="true"/>
              </w:rPr>
              <w:t>جواز أكل الهازبي</w:t>
            </w:r>
            <w:r>
              <w:rPr>
                <w:rStyle w:val="IndexLink"/>
                <w:rtl w:val="true"/>
              </w:rPr>
              <w:tab/>
            </w:r>
            <w:r>
              <w:rPr>
                <w:rStyle w:val="IndexLink"/>
              </w:rPr>
              <w:t>45</w:t>
            </w:r>
          </w:hyperlink>
        </w:p>
        <w:p>
          <w:pPr>
            <w:pStyle w:val="Contents3"/>
            <w:tabs>
              <w:tab w:val="clear" w:pos="8459"/>
              <w:tab w:val="right" w:pos="9026" w:leader="dot"/>
            </w:tabs>
            <w:rPr/>
          </w:pPr>
          <w:hyperlink w:anchor="__RefHeading___Toc3378650_1067777946">
            <w:r>
              <w:rPr>
                <w:webHidden/>
                <w:rStyle w:val="IndexLink"/>
                <w:rtl w:val="true"/>
              </w:rPr>
              <w:t>طهارة دم السمك</w:t>
            </w:r>
            <w:r>
              <w:rPr>
                <w:rStyle w:val="IndexLink"/>
                <w:rtl w:val="true"/>
              </w:rPr>
              <w:tab/>
            </w:r>
            <w:r>
              <w:rPr>
                <w:rStyle w:val="IndexLink"/>
              </w:rPr>
              <w:t>46</w:t>
            </w:r>
          </w:hyperlink>
        </w:p>
        <w:p>
          <w:pPr>
            <w:pStyle w:val="Contents2"/>
            <w:tabs>
              <w:tab w:val="clear" w:pos="8743"/>
              <w:tab w:val="right" w:pos="9026" w:leader="dot"/>
            </w:tabs>
            <w:rPr/>
          </w:pPr>
          <w:hyperlink w:anchor="__RefHeading___Toc3378652_1067777946">
            <w:r>
              <w:rPr>
                <w:webHidden/>
                <w:rStyle w:val="IndexLink"/>
                <w:rtl w:val="true"/>
              </w:rPr>
              <w:t>كتاب الضحايا</w:t>
            </w:r>
            <w:r>
              <w:rPr>
                <w:rStyle w:val="IndexLink"/>
                <w:rtl w:val="true"/>
              </w:rPr>
              <w:tab/>
            </w:r>
            <w:r>
              <w:rPr>
                <w:rStyle w:val="IndexLink"/>
              </w:rPr>
              <w:t>47</w:t>
            </w:r>
          </w:hyperlink>
        </w:p>
        <w:p>
          <w:pPr>
            <w:pStyle w:val="Contents3"/>
            <w:tabs>
              <w:tab w:val="clear" w:pos="8459"/>
              <w:tab w:val="right" w:pos="9026" w:leader="dot"/>
            </w:tabs>
            <w:rPr/>
          </w:pPr>
          <w:hyperlink w:anchor="__RefHeading___Toc3378654_1067777946">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3378656_1067777946">
            <w:r>
              <w:rPr>
                <w:webHidden/>
                <w:rStyle w:val="IndexLink"/>
                <w:rtl w:val="true"/>
              </w:rPr>
              <w:t>استحباب الضحية مؤكدا</w:t>
            </w:r>
            <w:r>
              <w:rPr>
                <w:rStyle w:val="IndexLink"/>
                <w:rtl w:val="true"/>
              </w:rPr>
              <w:tab/>
            </w:r>
            <w:r>
              <w:rPr>
                <w:rStyle w:val="IndexLink"/>
              </w:rPr>
              <w:t>49</w:t>
            </w:r>
          </w:hyperlink>
        </w:p>
        <w:p>
          <w:pPr>
            <w:pStyle w:val="Contents3"/>
            <w:tabs>
              <w:tab w:val="clear" w:pos="8459"/>
              <w:tab w:val="right" w:pos="9026" w:leader="dot"/>
            </w:tabs>
            <w:rPr/>
          </w:pPr>
          <w:hyperlink w:anchor="__RefHeading___Toc3378658_1067777946">
            <w:r>
              <w:rPr>
                <w:webHidden/>
                <w:rStyle w:val="IndexLink"/>
                <w:rtl w:val="true"/>
              </w:rPr>
              <w:t>حكم قص الأظافر قبل التضحية</w:t>
            </w:r>
            <w:r>
              <w:rPr>
                <w:rStyle w:val="IndexLink"/>
                <w:rtl w:val="true"/>
              </w:rPr>
              <w:tab/>
            </w:r>
            <w:r>
              <w:rPr>
                <w:rStyle w:val="IndexLink"/>
              </w:rPr>
              <w:t>52</w:t>
            </w:r>
          </w:hyperlink>
        </w:p>
        <w:p>
          <w:pPr>
            <w:pStyle w:val="Contents3"/>
            <w:tabs>
              <w:tab w:val="clear" w:pos="8459"/>
              <w:tab w:val="right" w:pos="9026" w:leader="dot"/>
            </w:tabs>
            <w:rPr/>
          </w:pPr>
          <w:hyperlink w:anchor="__RefHeading___Toc3378660_1067777946">
            <w:r>
              <w:rPr>
                <w:webHidden/>
                <w:rStyle w:val="IndexLink"/>
                <w:rtl w:val="true"/>
              </w:rPr>
              <w:t>إجزاء الثني من كل شيء</w:t>
            </w:r>
            <w:r>
              <w:rPr>
                <w:rStyle w:val="IndexLink"/>
                <w:rtl w:val="true"/>
              </w:rPr>
              <w:tab/>
            </w:r>
            <w:r>
              <w:rPr>
                <w:rStyle w:val="IndexLink"/>
              </w:rPr>
              <w:t>53</w:t>
            </w:r>
          </w:hyperlink>
        </w:p>
        <w:p>
          <w:pPr>
            <w:pStyle w:val="Contents3"/>
            <w:tabs>
              <w:tab w:val="clear" w:pos="8459"/>
              <w:tab w:val="right" w:pos="9026" w:leader="dot"/>
            </w:tabs>
            <w:rPr/>
          </w:pPr>
          <w:hyperlink w:anchor="__RefHeading___Toc3378662_1067777946">
            <w:r>
              <w:rPr>
                <w:webHidden/>
                <w:rStyle w:val="IndexLink"/>
                <w:rtl w:val="true"/>
              </w:rPr>
              <w:t>بيان أفضل الأضاحي</w:t>
            </w:r>
            <w:r>
              <w:rPr>
                <w:rStyle w:val="IndexLink"/>
                <w:rtl w:val="true"/>
              </w:rPr>
              <w:tab/>
            </w:r>
            <w:r>
              <w:rPr>
                <w:rStyle w:val="IndexLink"/>
              </w:rPr>
              <w:t>55</w:t>
            </w:r>
          </w:hyperlink>
        </w:p>
        <w:p>
          <w:pPr>
            <w:pStyle w:val="Contents3"/>
            <w:tabs>
              <w:tab w:val="clear" w:pos="8459"/>
              <w:tab w:val="right" w:pos="9026" w:leader="dot"/>
            </w:tabs>
            <w:rPr/>
          </w:pPr>
          <w:hyperlink w:anchor="__RefHeading___Toc3378664_1067777946">
            <w:r>
              <w:rPr>
                <w:webHidden/>
                <w:rStyle w:val="IndexLink"/>
                <w:rtl w:val="true"/>
              </w:rPr>
              <w:t>بيان ما يكره من الأضاحي</w:t>
            </w:r>
            <w:r>
              <w:rPr>
                <w:rStyle w:val="IndexLink"/>
                <w:rtl w:val="true"/>
              </w:rPr>
              <w:tab/>
            </w:r>
            <w:r>
              <w:rPr>
                <w:rStyle w:val="IndexLink"/>
              </w:rPr>
              <w:t>56</w:t>
            </w:r>
          </w:hyperlink>
        </w:p>
        <w:p>
          <w:pPr>
            <w:pStyle w:val="Contents3"/>
            <w:tabs>
              <w:tab w:val="clear" w:pos="8459"/>
              <w:tab w:val="right" w:pos="9026" w:leader="dot"/>
            </w:tabs>
            <w:rPr/>
          </w:pPr>
          <w:hyperlink w:anchor="__RefHeading___Toc3378666_1067777946">
            <w:r>
              <w:rPr>
                <w:webHidden/>
                <w:rStyle w:val="IndexLink"/>
                <w:rtl w:val="true"/>
              </w:rPr>
              <w:t>وقت ذبح الأضحية</w:t>
            </w:r>
            <w:r>
              <w:rPr>
                <w:rStyle w:val="IndexLink"/>
                <w:rtl w:val="true"/>
              </w:rPr>
              <w:tab/>
            </w:r>
            <w:r>
              <w:rPr>
                <w:rStyle w:val="IndexLink"/>
              </w:rPr>
              <w:t>57</w:t>
            </w:r>
          </w:hyperlink>
        </w:p>
        <w:p>
          <w:pPr>
            <w:pStyle w:val="Contents3"/>
            <w:tabs>
              <w:tab w:val="clear" w:pos="8459"/>
              <w:tab w:val="right" w:pos="9026" w:leader="dot"/>
            </w:tabs>
            <w:rPr/>
          </w:pPr>
          <w:hyperlink w:anchor="__RefHeading___Toc3378668_1067777946">
            <w:r>
              <w:rPr>
                <w:webHidden/>
                <w:rStyle w:val="IndexLink"/>
                <w:rtl w:val="true"/>
              </w:rPr>
              <w:t>بيان ما يجب قطعه بالذبح</w:t>
            </w:r>
            <w:r>
              <w:rPr>
                <w:rStyle w:val="IndexLink"/>
                <w:rtl w:val="true"/>
              </w:rPr>
              <w:tab/>
            </w:r>
            <w:r>
              <w:rPr>
                <w:rStyle w:val="IndexLink"/>
              </w:rPr>
              <w:t>59</w:t>
            </w:r>
          </w:hyperlink>
        </w:p>
        <w:p>
          <w:pPr>
            <w:pStyle w:val="Contents3"/>
            <w:tabs>
              <w:tab w:val="clear" w:pos="8459"/>
              <w:tab w:val="right" w:pos="9026" w:leader="dot"/>
            </w:tabs>
            <w:rPr/>
          </w:pPr>
          <w:hyperlink w:anchor="__RefHeading___Toc3378670_1067777946">
            <w:r>
              <w:rPr>
                <w:webHidden/>
                <w:rStyle w:val="IndexLink"/>
                <w:rtl w:val="true"/>
              </w:rPr>
              <w:t>اختصاص النحر بالابل والذبح بغيره</w:t>
            </w:r>
            <w:r>
              <w:rPr>
                <w:rStyle w:val="IndexLink"/>
                <w:rtl w:val="true"/>
              </w:rPr>
              <w:tab/>
            </w:r>
            <w:r>
              <w:rPr>
                <w:rStyle w:val="IndexLink"/>
              </w:rPr>
              <w:t>60</w:t>
            </w:r>
          </w:hyperlink>
        </w:p>
        <w:p>
          <w:pPr>
            <w:pStyle w:val="Contents3"/>
            <w:tabs>
              <w:tab w:val="clear" w:pos="8459"/>
              <w:tab w:val="right" w:pos="9026" w:leader="dot"/>
            </w:tabs>
            <w:rPr/>
          </w:pPr>
          <w:hyperlink w:anchor="__RefHeading___Toc3378672_1067777946">
            <w:r>
              <w:rPr>
                <w:webHidden/>
                <w:rStyle w:val="IndexLink"/>
                <w:rtl w:val="true"/>
              </w:rPr>
              <w:t>حكم أضاحي أهل الكتاب</w:t>
            </w:r>
            <w:r>
              <w:rPr>
                <w:rStyle w:val="IndexLink"/>
                <w:rtl w:val="true"/>
              </w:rPr>
              <w:tab/>
            </w:r>
            <w:r>
              <w:rPr>
                <w:rStyle w:val="IndexLink"/>
              </w:rPr>
              <w:t>60</w:t>
            </w:r>
          </w:hyperlink>
        </w:p>
        <w:p>
          <w:pPr>
            <w:pStyle w:val="Contents3"/>
            <w:tabs>
              <w:tab w:val="clear" w:pos="8459"/>
              <w:tab w:val="right" w:pos="9026" w:leader="dot"/>
            </w:tabs>
            <w:rPr/>
          </w:pPr>
          <w:hyperlink w:anchor="__RefHeading___Toc3378674_1067777946">
            <w:r>
              <w:rPr>
                <w:webHidden/>
                <w:rStyle w:val="IndexLink"/>
                <w:rtl w:val="true"/>
              </w:rPr>
              <w:t>حكم ذبائح نصارى تغلب</w:t>
            </w:r>
            <w:r>
              <w:rPr>
                <w:rStyle w:val="IndexLink"/>
                <w:rtl w:val="true"/>
              </w:rPr>
              <w:tab/>
            </w:r>
            <w:r>
              <w:rPr>
                <w:rStyle w:val="IndexLink"/>
              </w:rPr>
              <w:t>61</w:t>
            </w:r>
          </w:hyperlink>
        </w:p>
        <w:p>
          <w:pPr>
            <w:pStyle w:val="Contents3"/>
            <w:tabs>
              <w:tab w:val="clear" w:pos="8459"/>
              <w:tab w:val="right" w:pos="9026" w:leader="dot"/>
            </w:tabs>
            <w:rPr/>
          </w:pPr>
          <w:hyperlink w:anchor="__RefHeading___Toc3378676_1067777946">
            <w:r>
              <w:rPr>
                <w:webHidden/>
                <w:rStyle w:val="IndexLink"/>
                <w:rtl w:val="true"/>
              </w:rPr>
              <w:t>حكم الذبيحة المذبوحة لغير القبلة</w:t>
            </w:r>
            <w:r>
              <w:rPr>
                <w:rStyle w:val="IndexLink"/>
                <w:rtl w:val="true"/>
              </w:rPr>
              <w:tab/>
            </w:r>
            <w:r>
              <w:rPr>
                <w:rStyle w:val="IndexLink"/>
              </w:rPr>
              <w:t>62</w:t>
            </w:r>
          </w:hyperlink>
        </w:p>
        <w:p>
          <w:pPr>
            <w:pStyle w:val="Contents3"/>
            <w:tabs>
              <w:tab w:val="clear" w:pos="8459"/>
              <w:tab w:val="right" w:pos="9026" w:leader="dot"/>
            </w:tabs>
            <w:rPr/>
          </w:pPr>
          <w:hyperlink w:anchor="__RefHeading___Toc3378678_1067777946">
            <w:r>
              <w:rPr>
                <w:webHidden/>
                <w:rStyle w:val="IndexLink"/>
                <w:rtl w:val="true"/>
              </w:rPr>
              <w:t>استحباب التصلية عند الذبيحة</w:t>
            </w:r>
            <w:r>
              <w:rPr>
                <w:rStyle w:val="IndexLink"/>
                <w:rtl w:val="true"/>
              </w:rPr>
              <w:tab/>
            </w:r>
            <w:r>
              <w:rPr>
                <w:rStyle w:val="IndexLink"/>
              </w:rPr>
              <w:t>63</w:t>
            </w:r>
          </w:hyperlink>
        </w:p>
        <w:p>
          <w:pPr>
            <w:pStyle w:val="Contents3"/>
            <w:tabs>
              <w:tab w:val="clear" w:pos="8459"/>
              <w:tab w:val="right" w:pos="9026" w:leader="dot"/>
            </w:tabs>
            <w:rPr/>
          </w:pPr>
          <w:hyperlink w:anchor="__RefHeading___Toc3378680_1067777946">
            <w:r>
              <w:rPr>
                <w:webHidden/>
                <w:rStyle w:val="IndexLink"/>
                <w:rtl w:val="true"/>
              </w:rPr>
              <w:t>كراهة إبانة الرأس وقطع النخاع</w:t>
            </w:r>
            <w:r>
              <w:rPr>
                <w:rStyle w:val="IndexLink"/>
                <w:rtl w:val="true"/>
              </w:rPr>
              <w:tab/>
            </w:r>
            <w:r>
              <w:rPr>
                <w:rStyle w:val="IndexLink"/>
              </w:rPr>
              <w:t>65</w:t>
            </w:r>
          </w:hyperlink>
        </w:p>
        <w:p>
          <w:pPr>
            <w:pStyle w:val="Contents3"/>
            <w:tabs>
              <w:tab w:val="clear" w:pos="8459"/>
              <w:tab w:val="right" w:pos="9026" w:leader="dot"/>
            </w:tabs>
            <w:rPr/>
          </w:pPr>
          <w:hyperlink w:anchor="__RefHeading___Toc3378682_1067777946">
            <w:r>
              <w:rPr>
                <w:webHidden/>
                <w:rStyle w:val="IndexLink"/>
                <w:rtl w:val="true"/>
              </w:rPr>
              <w:t>حكم الذبيحة إذا قطعت من قفاها</w:t>
            </w:r>
            <w:r>
              <w:rPr>
                <w:rStyle w:val="IndexLink"/>
                <w:rtl w:val="true"/>
              </w:rPr>
              <w:tab/>
            </w:r>
            <w:r>
              <w:rPr>
                <w:rStyle w:val="IndexLink"/>
              </w:rPr>
              <w:t>66</w:t>
            </w:r>
          </w:hyperlink>
        </w:p>
        <w:p>
          <w:pPr>
            <w:pStyle w:val="Contents3"/>
            <w:tabs>
              <w:tab w:val="clear" w:pos="8459"/>
              <w:tab w:val="right" w:pos="9026" w:leader="dot"/>
            </w:tabs>
            <w:rPr/>
          </w:pPr>
          <w:hyperlink w:anchor="__RefHeading___Toc3378684_1067777946">
            <w:r>
              <w:rPr>
                <w:webHidden/>
                <w:rStyle w:val="IndexLink"/>
                <w:rtl w:val="true"/>
              </w:rPr>
              <w:t>تملك الأضحية بعد شرائها بنية الأضحية</w:t>
            </w:r>
            <w:r>
              <w:rPr>
                <w:rStyle w:val="IndexLink"/>
                <w:rtl w:val="true"/>
              </w:rPr>
              <w:tab/>
            </w:r>
            <w:r>
              <w:rPr>
                <w:rStyle w:val="IndexLink"/>
              </w:rPr>
              <w:t>67</w:t>
            </w:r>
          </w:hyperlink>
        </w:p>
        <w:p>
          <w:pPr>
            <w:pStyle w:val="Contents3"/>
            <w:tabs>
              <w:tab w:val="clear" w:pos="8459"/>
              <w:tab w:val="right" w:pos="9026" w:leader="dot"/>
            </w:tabs>
            <w:rPr/>
          </w:pPr>
          <w:hyperlink w:anchor="__RefHeading___Toc3378686_1067777946">
            <w:r>
              <w:rPr>
                <w:webHidden/>
                <w:rStyle w:val="IndexLink"/>
                <w:rtl w:val="true"/>
              </w:rPr>
              <w:t>زوال الملك بإيجاب الأضحية على نفسه</w:t>
            </w:r>
            <w:r>
              <w:rPr>
                <w:rStyle w:val="IndexLink"/>
                <w:rtl w:val="true"/>
              </w:rPr>
              <w:tab/>
            </w:r>
            <w:r>
              <w:rPr>
                <w:rStyle w:val="IndexLink"/>
              </w:rPr>
              <w:t>67</w:t>
            </w:r>
          </w:hyperlink>
        </w:p>
        <w:p>
          <w:pPr>
            <w:pStyle w:val="Contents3"/>
            <w:tabs>
              <w:tab w:val="clear" w:pos="8459"/>
              <w:tab w:val="right" w:pos="9026" w:leader="dot"/>
            </w:tabs>
            <w:rPr/>
          </w:pPr>
          <w:hyperlink w:anchor="__RefHeading___Toc3378688_1067777946">
            <w:r>
              <w:rPr>
                <w:webHidden/>
                <w:rStyle w:val="IndexLink"/>
                <w:rtl w:val="true"/>
              </w:rPr>
              <w:t>ضمان قيمة الأضحية الواجب بالاتلاف</w:t>
            </w:r>
            <w:r>
              <w:rPr>
                <w:rStyle w:val="IndexLink"/>
                <w:rtl w:val="true"/>
              </w:rPr>
              <w:tab/>
            </w:r>
            <w:r>
              <w:rPr>
                <w:rStyle w:val="IndexLink"/>
              </w:rPr>
              <w:t>68</w:t>
            </w:r>
          </w:hyperlink>
        </w:p>
        <w:p>
          <w:pPr>
            <w:pStyle w:val="Contents3"/>
            <w:tabs>
              <w:tab w:val="clear" w:pos="8459"/>
              <w:tab w:val="right" w:pos="9026" w:leader="dot"/>
            </w:tabs>
            <w:rPr/>
          </w:pPr>
          <w:hyperlink w:anchor="__RefHeading___Toc3378690_1067777946">
            <w:r>
              <w:rPr>
                <w:webHidden/>
                <w:rStyle w:val="IndexLink"/>
                <w:rtl w:val="true"/>
              </w:rPr>
              <w:t>حكم الانتفاع بلبن الأضحية وركوبها</w:t>
            </w:r>
            <w:r>
              <w:rPr>
                <w:rStyle w:val="IndexLink"/>
                <w:rtl w:val="true"/>
              </w:rPr>
              <w:tab/>
            </w:r>
            <w:r>
              <w:rPr>
                <w:rStyle w:val="IndexLink"/>
              </w:rPr>
              <w:t>69</w:t>
            </w:r>
          </w:hyperlink>
        </w:p>
        <w:p>
          <w:pPr>
            <w:pStyle w:val="Contents3"/>
            <w:tabs>
              <w:tab w:val="clear" w:pos="8459"/>
              <w:tab w:val="right" w:pos="9026" w:leader="dot"/>
            </w:tabs>
            <w:rPr/>
          </w:pPr>
          <w:hyperlink w:anchor="__RefHeading___Toc3378692_1067777946">
            <w:r>
              <w:rPr>
                <w:webHidden/>
                <w:rStyle w:val="IndexLink"/>
                <w:rtl w:val="true"/>
              </w:rPr>
              <w:t>حكم الأضحية إذا حدث بها عيب بعد الشراء</w:t>
            </w:r>
            <w:r>
              <w:rPr>
                <w:rStyle w:val="IndexLink"/>
                <w:rtl w:val="true"/>
              </w:rPr>
              <w:tab/>
            </w:r>
            <w:r>
              <w:rPr>
                <w:rStyle w:val="IndexLink"/>
              </w:rPr>
              <w:t>70</w:t>
            </w:r>
          </w:hyperlink>
        </w:p>
        <w:p>
          <w:pPr>
            <w:pStyle w:val="Contents3"/>
            <w:tabs>
              <w:tab w:val="clear" w:pos="8459"/>
              <w:tab w:val="right" w:pos="9026" w:leader="dot"/>
            </w:tabs>
            <w:rPr/>
          </w:pPr>
          <w:hyperlink w:anchor="__RefHeading___Toc3378694_1067777946">
            <w:r>
              <w:rPr>
                <w:webHidden/>
                <w:rStyle w:val="IndexLink"/>
                <w:rtl w:val="true"/>
              </w:rPr>
              <w:t>حكم الأضحية إذا عادت بعد ضياعها</w:t>
            </w:r>
            <w:r>
              <w:rPr>
                <w:rStyle w:val="IndexLink"/>
                <w:rtl w:val="true"/>
              </w:rPr>
              <w:tab/>
            </w:r>
            <w:r>
              <w:rPr>
                <w:rStyle w:val="IndexLink"/>
              </w:rPr>
              <w:t>71</w:t>
            </w:r>
          </w:hyperlink>
        </w:p>
        <w:p>
          <w:pPr>
            <w:pStyle w:val="Contents3"/>
            <w:tabs>
              <w:tab w:val="clear" w:pos="8459"/>
              <w:tab w:val="right" w:pos="9026" w:leader="dot"/>
            </w:tabs>
            <w:rPr/>
          </w:pPr>
          <w:hyperlink w:anchor="__RefHeading___Toc3378696_1067777946">
            <w:r>
              <w:rPr>
                <w:webHidden/>
                <w:rStyle w:val="IndexLink"/>
                <w:rtl w:val="true"/>
              </w:rPr>
              <w:t>إذا عين أضحية فذبحها غيره بغير إذنه</w:t>
            </w:r>
            <w:r>
              <w:rPr>
                <w:rStyle w:val="IndexLink"/>
                <w:rtl w:val="true"/>
              </w:rPr>
              <w:tab/>
            </w:r>
            <w:r>
              <w:rPr>
                <w:rStyle w:val="IndexLink"/>
              </w:rPr>
              <w:t>72</w:t>
            </w:r>
          </w:hyperlink>
        </w:p>
        <w:p>
          <w:pPr>
            <w:pStyle w:val="Contents3"/>
            <w:tabs>
              <w:tab w:val="clear" w:pos="8459"/>
              <w:tab w:val="right" w:pos="9026" w:leader="dot"/>
            </w:tabs>
            <w:rPr/>
          </w:pPr>
          <w:hyperlink w:anchor="__RefHeading___Toc3378698_1067777946">
            <w:r>
              <w:rPr>
                <w:webHidden/>
                <w:rStyle w:val="IndexLink"/>
                <w:rtl w:val="true"/>
              </w:rPr>
              <w:t>كراهة ذبح الأضاحي بالليل</w:t>
            </w:r>
            <w:r>
              <w:rPr>
                <w:rStyle w:val="IndexLink"/>
                <w:rtl w:val="true"/>
              </w:rPr>
              <w:tab/>
            </w:r>
            <w:r>
              <w:rPr>
                <w:rStyle w:val="IndexLink"/>
              </w:rPr>
              <w:t>73</w:t>
            </w:r>
          </w:hyperlink>
        </w:p>
        <w:p>
          <w:pPr>
            <w:pStyle w:val="Contents3"/>
            <w:tabs>
              <w:tab w:val="clear" w:pos="8459"/>
              <w:tab w:val="right" w:pos="9026" w:leader="dot"/>
            </w:tabs>
            <w:rPr/>
          </w:pPr>
          <w:hyperlink w:anchor="__RefHeading___Toc3378700_1067777946">
            <w:r>
              <w:rPr>
                <w:webHidden/>
                <w:rStyle w:val="IndexLink"/>
                <w:rtl w:val="true"/>
              </w:rPr>
              <w:t>استحباب الأكل من الأضاحي والهدايا المسنونة</w:t>
            </w:r>
            <w:r>
              <w:rPr>
                <w:rStyle w:val="IndexLink"/>
                <w:rtl w:val="true"/>
              </w:rPr>
              <w:tab/>
            </w:r>
            <w:r>
              <w:rPr>
                <w:rStyle w:val="IndexLink"/>
              </w:rPr>
              <w:t>74</w:t>
            </w:r>
          </w:hyperlink>
        </w:p>
        <w:p>
          <w:pPr>
            <w:pStyle w:val="Contents3"/>
            <w:tabs>
              <w:tab w:val="clear" w:pos="8459"/>
              <w:tab w:val="right" w:pos="9026" w:leader="dot"/>
            </w:tabs>
            <w:rPr/>
          </w:pPr>
          <w:hyperlink w:anchor="__RefHeading___Toc3378702_1067777946">
            <w:r>
              <w:rPr>
                <w:webHidden/>
                <w:rStyle w:val="IndexLink"/>
                <w:rtl w:val="true"/>
              </w:rPr>
              <w:t>استحباب تثليث الأضحية</w:t>
            </w:r>
            <w:r>
              <w:rPr>
                <w:rStyle w:val="IndexLink"/>
                <w:rtl w:val="true"/>
              </w:rPr>
              <w:tab/>
            </w:r>
            <w:r>
              <w:rPr>
                <w:rStyle w:val="IndexLink"/>
              </w:rPr>
              <w:t>74</w:t>
            </w:r>
          </w:hyperlink>
        </w:p>
        <w:p>
          <w:pPr>
            <w:pStyle w:val="Contents3"/>
            <w:tabs>
              <w:tab w:val="clear" w:pos="8459"/>
              <w:tab w:val="right" w:pos="9026" w:leader="dot"/>
            </w:tabs>
            <w:rPr/>
          </w:pPr>
          <w:hyperlink w:anchor="__RefHeading___Toc3378704_1067777946">
            <w:r>
              <w:rPr>
                <w:webHidden/>
                <w:rStyle w:val="IndexLink"/>
                <w:rtl w:val="true"/>
              </w:rPr>
              <w:t>جواز الأكل من الأضحية الواجبة بالنذر</w:t>
            </w:r>
            <w:r>
              <w:rPr>
                <w:rStyle w:val="IndexLink"/>
                <w:rtl w:val="true"/>
              </w:rPr>
              <w:tab/>
            </w:r>
            <w:r>
              <w:rPr>
                <w:rStyle w:val="IndexLink"/>
              </w:rPr>
              <w:t>75</w:t>
            </w:r>
          </w:hyperlink>
        </w:p>
        <w:p>
          <w:pPr>
            <w:pStyle w:val="Contents3"/>
            <w:tabs>
              <w:tab w:val="clear" w:pos="8459"/>
              <w:tab w:val="right" w:pos="9026" w:leader="dot"/>
            </w:tabs>
            <w:rPr/>
          </w:pPr>
          <w:hyperlink w:anchor="__RefHeading___Toc3378706_1067777946">
            <w:r>
              <w:rPr>
                <w:webHidden/>
                <w:rStyle w:val="IndexLink"/>
                <w:rtl w:val="true"/>
              </w:rPr>
              <w:t>حكم بيع جلد الضحية</w:t>
            </w:r>
            <w:r>
              <w:rPr>
                <w:rStyle w:val="IndexLink"/>
                <w:rtl w:val="true"/>
              </w:rPr>
              <w:tab/>
            </w:r>
            <w:r>
              <w:rPr>
                <w:rStyle w:val="IndexLink"/>
              </w:rPr>
              <w:t>76</w:t>
            </w:r>
          </w:hyperlink>
        </w:p>
        <w:p>
          <w:pPr>
            <w:pStyle w:val="Contents3"/>
            <w:tabs>
              <w:tab w:val="clear" w:pos="8459"/>
              <w:tab w:val="right" w:pos="9026" w:leader="dot"/>
            </w:tabs>
            <w:rPr/>
          </w:pPr>
          <w:hyperlink w:anchor="__RefHeading___Toc3378708_1067777946">
            <w:r>
              <w:rPr>
                <w:webHidden/>
                <w:rStyle w:val="IndexLink"/>
                <w:rtl w:val="true"/>
              </w:rPr>
              <w:t>حكم الاشتراك في هدي واحد</w:t>
            </w:r>
            <w:r>
              <w:rPr>
                <w:rStyle w:val="IndexLink"/>
                <w:rtl w:val="true"/>
              </w:rPr>
              <w:tab/>
            </w:r>
            <w:r>
              <w:rPr>
                <w:rStyle w:val="IndexLink"/>
              </w:rPr>
              <w:t>77</w:t>
            </w:r>
          </w:hyperlink>
        </w:p>
        <w:p>
          <w:pPr>
            <w:pStyle w:val="Contents3"/>
            <w:tabs>
              <w:tab w:val="clear" w:pos="8459"/>
              <w:tab w:val="right" w:pos="9026" w:leader="dot"/>
            </w:tabs>
            <w:rPr/>
          </w:pPr>
          <w:hyperlink w:anchor="__RefHeading___Toc3378710_1067777946">
            <w:r>
              <w:rPr>
                <w:webHidden/>
                <w:rStyle w:val="IndexLink"/>
                <w:rtl w:val="true"/>
              </w:rPr>
              <w:t>بيان أيام النحر في منى والأمصار</w:t>
            </w:r>
            <w:r>
              <w:rPr>
                <w:rStyle w:val="IndexLink"/>
                <w:rtl w:val="true"/>
              </w:rPr>
              <w:tab/>
            </w:r>
            <w:r>
              <w:rPr>
                <w:rStyle w:val="IndexLink"/>
              </w:rPr>
              <w:t>78</w:t>
            </w:r>
          </w:hyperlink>
        </w:p>
        <w:p>
          <w:pPr>
            <w:pStyle w:val="Contents3"/>
            <w:tabs>
              <w:tab w:val="clear" w:pos="8459"/>
              <w:tab w:val="right" w:pos="9026" w:leader="dot"/>
            </w:tabs>
            <w:rPr/>
          </w:pPr>
          <w:hyperlink w:anchor="__RefHeading___Toc3378712_1067777946">
            <w:r>
              <w:rPr>
                <w:webHidden/>
                <w:rStyle w:val="IndexLink"/>
                <w:rtl w:val="true"/>
              </w:rPr>
              <w:t>العقيقة سنة مؤكدة</w:t>
            </w:r>
            <w:r>
              <w:rPr>
                <w:rStyle w:val="IndexLink"/>
                <w:rtl w:val="true"/>
              </w:rPr>
              <w:tab/>
            </w:r>
            <w:r>
              <w:rPr>
                <w:rStyle w:val="IndexLink"/>
              </w:rPr>
              <w:t>79</w:t>
            </w:r>
          </w:hyperlink>
        </w:p>
        <w:p>
          <w:pPr>
            <w:pStyle w:val="Contents3"/>
            <w:tabs>
              <w:tab w:val="clear" w:pos="8459"/>
              <w:tab w:val="right" w:pos="9026" w:leader="dot"/>
            </w:tabs>
            <w:rPr/>
          </w:pPr>
          <w:hyperlink w:anchor="__RefHeading___Toc3378714_1067777946">
            <w:r>
              <w:rPr>
                <w:webHidden/>
                <w:rStyle w:val="IndexLink"/>
                <w:rtl w:val="true"/>
              </w:rPr>
              <w:t>أفضلية عق الكبش عن الغلام والنعجة عن الجارية</w:t>
            </w:r>
            <w:r>
              <w:rPr>
                <w:rStyle w:val="IndexLink"/>
                <w:rtl w:val="true"/>
              </w:rPr>
              <w:tab/>
            </w:r>
            <w:r>
              <w:rPr>
                <w:rStyle w:val="IndexLink"/>
              </w:rPr>
              <w:t>80</w:t>
            </w:r>
          </w:hyperlink>
        </w:p>
        <w:p>
          <w:pPr>
            <w:pStyle w:val="Contents3"/>
            <w:tabs>
              <w:tab w:val="clear" w:pos="8459"/>
              <w:tab w:val="right" w:pos="9026" w:leader="dot"/>
            </w:tabs>
            <w:rPr/>
          </w:pPr>
          <w:hyperlink w:anchor="__RefHeading___Toc3378716_1067777946">
            <w:r>
              <w:rPr>
                <w:webHidden/>
                <w:rStyle w:val="IndexLink"/>
                <w:rtl w:val="true"/>
              </w:rPr>
              <w:t>وقت العقيقة المستحب</w:t>
            </w:r>
            <w:r>
              <w:rPr>
                <w:rStyle w:val="IndexLink"/>
                <w:rtl w:val="true"/>
              </w:rPr>
              <w:tab/>
            </w:r>
            <w:r>
              <w:rPr>
                <w:rStyle w:val="IndexLink"/>
              </w:rPr>
              <w:t>81</w:t>
            </w:r>
          </w:hyperlink>
        </w:p>
        <w:p>
          <w:pPr>
            <w:pStyle w:val="Contents2"/>
            <w:tabs>
              <w:tab w:val="clear" w:pos="8743"/>
              <w:tab w:val="right" w:pos="9026" w:leader="dot"/>
            </w:tabs>
            <w:rPr/>
          </w:pPr>
          <w:hyperlink w:anchor="__RefHeading___Toc3378718_1067777946">
            <w:r>
              <w:rPr>
                <w:webHidden/>
                <w:rStyle w:val="IndexLink"/>
                <w:rtl w:val="true"/>
              </w:rPr>
              <w:t>كتاب الأطعمة</w:t>
            </w:r>
            <w:r>
              <w:rPr>
                <w:rStyle w:val="IndexLink"/>
                <w:rtl w:val="true"/>
              </w:rPr>
              <w:tab/>
            </w:r>
            <w:r>
              <w:rPr>
                <w:rStyle w:val="IndexLink"/>
              </w:rPr>
              <w:t>83</w:t>
            </w:r>
          </w:hyperlink>
        </w:p>
        <w:p>
          <w:pPr>
            <w:pStyle w:val="Contents3"/>
            <w:tabs>
              <w:tab w:val="clear" w:pos="8459"/>
              <w:tab w:val="right" w:pos="9026" w:leader="dot"/>
            </w:tabs>
            <w:rPr/>
          </w:pPr>
          <w:hyperlink w:anchor="__RefHeading___Toc3378720_1067777946">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3378722_1067777946">
            <w:r>
              <w:rPr>
                <w:webHidden/>
                <w:rStyle w:val="IndexLink"/>
                <w:rtl w:val="true"/>
              </w:rPr>
              <w:t>نجاسة الكلب والخنزير حال الحياة</w:t>
            </w:r>
            <w:r>
              <w:rPr>
                <w:rStyle w:val="IndexLink"/>
                <w:rtl w:val="true"/>
              </w:rPr>
              <w:tab/>
            </w:r>
            <w:r>
              <w:rPr>
                <w:rStyle w:val="IndexLink"/>
              </w:rPr>
              <w:t>85</w:t>
            </w:r>
          </w:hyperlink>
        </w:p>
        <w:p>
          <w:pPr>
            <w:pStyle w:val="Contents3"/>
            <w:tabs>
              <w:tab w:val="clear" w:pos="8459"/>
              <w:tab w:val="right" w:pos="9026" w:leader="dot"/>
            </w:tabs>
            <w:rPr/>
          </w:pPr>
          <w:hyperlink w:anchor="__RefHeading___Toc3378724_1067777946">
            <w:r>
              <w:rPr>
                <w:webHidden/>
                <w:rStyle w:val="IndexLink"/>
                <w:rtl w:val="true"/>
              </w:rPr>
              <w:t>أنواع الحيوان الطاهر والنجس</w:t>
            </w:r>
            <w:r>
              <w:rPr>
                <w:rStyle w:val="IndexLink"/>
                <w:rtl w:val="true"/>
              </w:rPr>
              <w:tab/>
            </w:r>
            <w:r>
              <w:rPr>
                <w:rStyle w:val="IndexLink"/>
              </w:rPr>
              <w:t>85</w:t>
            </w:r>
          </w:hyperlink>
        </w:p>
        <w:p>
          <w:pPr>
            <w:pStyle w:val="Contents3"/>
            <w:tabs>
              <w:tab w:val="clear" w:pos="8459"/>
              <w:tab w:val="right" w:pos="9026" w:leader="dot"/>
            </w:tabs>
            <w:rPr/>
          </w:pPr>
          <w:hyperlink w:anchor="__RefHeading___Toc3378726_1067777946">
            <w:r>
              <w:rPr>
                <w:webHidden/>
                <w:rStyle w:val="IndexLink"/>
                <w:rtl w:val="true"/>
              </w:rPr>
              <w:t>أنواع السباع وأحكام لحومها</w:t>
            </w:r>
            <w:r>
              <w:rPr>
                <w:rStyle w:val="IndexLink"/>
                <w:rtl w:val="true"/>
              </w:rPr>
              <w:tab/>
            </w:r>
            <w:r>
              <w:rPr>
                <w:rStyle w:val="IndexLink"/>
              </w:rPr>
              <w:t>86</w:t>
            </w:r>
          </w:hyperlink>
        </w:p>
        <w:p>
          <w:pPr>
            <w:pStyle w:val="Contents3"/>
            <w:tabs>
              <w:tab w:val="clear" w:pos="8459"/>
              <w:tab w:val="right" w:pos="9026" w:leader="dot"/>
            </w:tabs>
            <w:rPr/>
          </w:pPr>
          <w:hyperlink w:anchor="__RefHeading___Toc3378728_1067777946">
            <w:r>
              <w:rPr>
                <w:webHidden/>
                <w:rStyle w:val="IndexLink"/>
                <w:rtl w:val="true"/>
              </w:rPr>
              <w:t>حرمة اكل اليربوع وابن آوى</w:t>
            </w:r>
            <w:r>
              <w:rPr>
                <w:rStyle w:val="IndexLink"/>
                <w:rtl w:val="true"/>
              </w:rPr>
              <w:tab/>
            </w:r>
            <w:r>
              <w:rPr>
                <w:rStyle w:val="IndexLink"/>
              </w:rPr>
              <w:t>87</w:t>
            </w:r>
          </w:hyperlink>
        </w:p>
        <w:p>
          <w:pPr>
            <w:pStyle w:val="Contents3"/>
            <w:tabs>
              <w:tab w:val="clear" w:pos="8459"/>
              <w:tab w:val="right" w:pos="9026" w:leader="dot"/>
            </w:tabs>
            <w:rPr/>
          </w:pPr>
          <w:hyperlink w:anchor="__RefHeading___Toc3378730_1067777946">
            <w:r>
              <w:rPr>
                <w:webHidden/>
                <w:rStyle w:val="IndexLink"/>
                <w:rtl w:val="true"/>
              </w:rPr>
              <w:t>حرمة أكل السنور</w:t>
            </w:r>
            <w:r>
              <w:rPr>
                <w:rStyle w:val="IndexLink"/>
                <w:rtl w:val="true"/>
              </w:rPr>
              <w:tab/>
            </w:r>
            <w:r>
              <w:rPr>
                <w:rStyle w:val="IndexLink"/>
              </w:rPr>
              <w:t>88</w:t>
            </w:r>
          </w:hyperlink>
        </w:p>
        <w:p>
          <w:pPr>
            <w:pStyle w:val="Contents3"/>
            <w:tabs>
              <w:tab w:val="clear" w:pos="8459"/>
              <w:tab w:val="right" w:pos="9026" w:leader="dot"/>
            </w:tabs>
            <w:rPr/>
          </w:pPr>
          <w:hyperlink w:anchor="__RefHeading___Toc3378732_1067777946">
            <w:r>
              <w:rPr>
                <w:webHidden/>
                <w:rStyle w:val="IndexLink"/>
                <w:rtl w:val="true"/>
              </w:rPr>
              <w:t>حرمة أكل الوبر والقنفذ</w:t>
            </w:r>
            <w:r>
              <w:rPr>
                <w:rStyle w:val="IndexLink"/>
                <w:rtl w:val="true"/>
              </w:rPr>
              <w:tab/>
            </w:r>
            <w:r>
              <w:rPr>
                <w:rStyle w:val="IndexLink"/>
              </w:rPr>
              <w:t>89</w:t>
            </w:r>
          </w:hyperlink>
        </w:p>
        <w:p>
          <w:pPr>
            <w:pStyle w:val="Contents3"/>
            <w:tabs>
              <w:tab w:val="clear" w:pos="8459"/>
              <w:tab w:val="right" w:pos="9026" w:leader="dot"/>
            </w:tabs>
            <w:rPr/>
          </w:pPr>
          <w:hyperlink w:anchor="__RefHeading___Toc3378734_1067777946">
            <w:r>
              <w:rPr>
                <w:webHidden/>
                <w:rStyle w:val="IndexLink"/>
                <w:rtl w:val="true"/>
              </w:rPr>
              <w:t>حرمة الأرنب والاضب</w:t>
            </w:r>
            <w:r>
              <w:rPr>
                <w:rStyle w:val="IndexLink"/>
                <w:rtl w:val="true"/>
              </w:rPr>
              <w:tab/>
            </w:r>
            <w:r>
              <w:rPr>
                <w:rStyle w:val="IndexLink"/>
              </w:rPr>
              <w:t>90</w:t>
            </w:r>
          </w:hyperlink>
        </w:p>
        <w:p>
          <w:pPr>
            <w:pStyle w:val="Contents3"/>
            <w:tabs>
              <w:tab w:val="clear" w:pos="8459"/>
              <w:tab w:val="right" w:pos="9026" w:leader="dot"/>
            </w:tabs>
            <w:rPr/>
          </w:pPr>
          <w:hyperlink w:anchor="__RefHeading___Toc3378736_1067777946">
            <w:r>
              <w:rPr>
                <w:webHidden/>
                <w:rStyle w:val="IndexLink"/>
                <w:rtl w:val="true"/>
              </w:rPr>
              <w:t>جواز اكل لحم الخيل بأنواعها</w:t>
            </w:r>
            <w:r>
              <w:rPr>
                <w:rStyle w:val="IndexLink"/>
                <w:rtl w:val="true"/>
              </w:rPr>
              <w:tab/>
            </w:r>
            <w:r>
              <w:rPr>
                <w:rStyle w:val="IndexLink"/>
              </w:rPr>
              <w:t>91</w:t>
            </w:r>
          </w:hyperlink>
        </w:p>
        <w:p>
          <w:pPr>
            <w:pStyle w:val="Contents3"/>
            <w:tabs>
              <w:tab w:val="clear" w:pos="8459"/>
              <w:tab w:val="right" w:pos="9026" w:leader="dot"/>
            </w:tabs>
            <w:rPr/>
          </w:pPr>
          <w:hyperlink w:anchor="__RefHeading___Toc3378738_1067777946">
            <w:r>
              <w:rPr>
                <w:webHidden/>
                <w:rStyle w:val="IndexLink"/>
                <w:rtl w:val="true"/>
              </w:rPr>
              <w:t>جواز أكل لحوم الحمر الأهلية والبغال</w:t>
            </w:r>
            <w:r>
              <w:rPr>
                <w:rStyle w:val="IndexLink"/>
                <w:rtl w:val="true"/>
              </w:rPr>
              <w:tab/>
            </w:r>
            <w:r>
              <w:rPr>
                <w:rStyle w:val="IndexLink"/>
              </w:rPr>
              <w:t>92</w:t>
            </w:r>
          </w:hyperlink>
        </w:p>
        <w:p>
          <w:pPr>
            <w:pStyle w:val="Contents3"/>
            <w:tabs>
              <w:tab w:val="clear" w:pos="8459"/>
              <w:tab w:val="right" w:pos="9026" w:leader="dot"/>
            </w:tabs>
            <w:rPr/>
          </w:pPr>
          <w:hyperlink w:anchor="__RefHeading___Toc3378740_1067777946">
            <w:r>
              <w:rPr>
                <w:webHidden/>
                <w:rStyle w:val="IndexLink"/>
                <w:rtl w:val="true"/>
              </w:rPr>
              <w:t>نجاسة القرد وحرمة أكله</w:t>
            </w:r>
            <w:r>
              <w:rPr>
                <w:rStyle w:val="IndexLink"/>
                <w:rtl w:val="true"/>
              </w:rPr>
              <w:tab/>
            </w:r>
            <w:r>
              <w:rPr>
                <w:rStyle w:val="IndexLink"/>
              </w:rPr>
              <w:t>94</w:t>
            </w:r>
          </w:hyperlink>
        </w:p>
        <w:p>
          <w:pPr>
            <w:pStyle w:val="Contents3"/>
            <w:tabs>
              <w:tab w:val="clear" w:pos="8459"/>
              <w:tab w:val="right" w:pos="9026" w:leader="dot"/>
            </w:tabs>
            <w:rPr/>
          </w:pPr>
          <w:hyperlink w:anchor="__RefHeading___Toc3378742_1067777946">
            <w:r>
              <w:rPr>
                <w:webHidden/>
                <w:rStyle w:val="IndexLink"/>
                <w:rtl w:val="true"/>
              </w:rPr>
              <w:t>حرمة أكل الحية والفأرة</w:t>
            </w:r>
            <w:r>
              <w:rPr>
                <w:rStyle w:val="IndexLink"/>
                <w:rtl w:val="true"/>
              </w:rPr>
              <w:tab/>
            </w:r>
            <w:r>
              <w:rPr>
                <w:rStyle w:val="IndexLink"/>
              </w:rPr>
              <w:t>95</w:t>
            </w:r>
          </w:hyperlink>
        </w:p>
        <w:p>
          <w:pPr>
            <w:pStyle w:val="Contents3"/>
            <w:tabs>
              <w:tab w:val="clear" w:pos="8459"/>
              <w:tab w:val="right" w:pos="9026" w:leader="dot"/>
            </w:tabs>
            <w:rPr/>
          </w:pPr>
          <w:hyperlink w:anchor="__RefHeading___Toc3378744_1067777946">
            <w:r>
              <w:rPr>
                <w:webHidden/>
                <w:rStyle w:val="IndexLink"/>
                <w:rtl w:val="true"/>
              </w:rPr>
              <w:t>حرمة جوارح الطير كلها</w:t>
            </w:r>
            <w:r>
              <w:rPr>
                <w:rStyle w:val="IndexLink"/>
                <w:rtl w:val="true"/>
              </w:rPr>
              <w:tab/>
            </w:r>
            <w:r>
              <w:rPr>
                <w:rStyle w:val="IndexLink"/>
              </w:rPr>
              <w:t>96</w:t>
            </w:r>
          </w:hyperlink>
        </w:p>
        <w:p>
          <w:pPr>
            <w:pStyle w:val="Contents3"/>
            <w:tabs>
              <w:tab w:val="clear" w:pos="8459"/>
              <w:tab w:val="right" w:pos="9026" w:leader="dot"/>
            </w:tabs>
            <w:rPr/>
          </w:pPr>
          <w:hyperlink w:anchor="__RefHeading___Toc3378746_1067777946">
            <w:r>
              <w:rPr>
                <w:webHidden/>
                <w:rStyle w:val="IndexLink"/>
                <w:rtl w:val="true"/>
              </w:rPr>
              <w:t>حرمة الغراب كلّه</w:t>
            </w:r>
            <w:r>
              <w:rPr>
                <w:rStyle w:val="IndexLink"/>
                <w:rtl w:val="true"/>
              </w:rPr>
              <w:tab/>
            </w:r>
            <w:r>
              <w:rPr>
                <w:rStyle w:val="IndexLink"/>
              </w:rPr>
              <w:t>97</w:t>
            </w:r>
          </w:hyperlink>
        </w:p>
        <w:p>
          <w:pPr>
            <w:pStyle w:val="Contents3"/>
            <w:tabs>
              <w:tab w:val="clear" w:pos="8459"/>
              <w:tab w:val="right" w:pos="9026" w:leader="dot"/>
            </w:tabs>
            <w:rPr/>
          </w:pPr>
          <w:hyperlink w:anchor="__RefHeading___Toc3378748_1067777946">
            <w:r>
              <w:rPr>
                <w:webHidden/>
                <w:rStyle w:val="IndexLink"/>
                <w:rtl w:val="true"/>
              </w:rPr>
              <w:t>تعريف الحيوان الجلال وحكمه</w:t>
            </w:r>
            <w:r>
              <w:rPr>
                <w:rStyle w:val="IndexLink"/>
                <w:rtl w:val="true"/>
              </w:rPr>
              <w:tab/>
            </w:r>
            <w:r>
              <w:rPr>
                <w:rStyle w:val="IndexLink"/>
              </w:rPr>
              <w:t>97</w:t>
            </w:r>
          </w:hyperlink>
        </w:p>
        <w:p>
          <w:pPr>
            <w:pStyle w:val="Contents3"/>
            <w:tabs>
              <w:tab w:val="clear" w:pos="8459"/>
              <w:tab w:val="right" w:pos="9026" w:leader="dot"/>
            </w:tabs>
            <w:rPr/>
          </w:pPr>
          <w:hyperlink w:anchor="__RefHeading___Toc3378750_1067777946">
            <w:r>
              <w:rPr>
                <w:webHidden/>
                <w:rStyle w:val="IndexLink"/>
                <w:rtl w:val="true"/>
              </w:rPr>
              <w:t>حكم كسب الحجام</w:t>
            </w:r>
            <w:r>
              <w:rPr>
                <w:rStyle w:val="IndexLink"/>
                <w:rtl w:val="true"/>
              </w:rPr>
              <w:tab/>
            </w:r>
            <w:r>
              <w:rPr>
                <w:rStyle w:val="IndexLink"/>
              </w:rPr>
              <w:t>99</w:t>
            </w:r>
          </w:hyperlink>
        </w:p>
        <w:p>
          <w:pPr>
            <w:pStyle w:val="Contents3"/>
            <w:tabs>
              <w:tab w:val="clear" w:pos="8459"/>
              <w:tab w:val="right" w:pos="9026" w:leader="dot"/>
            </w:tabs>
            <w:rPr/>
          </w:pPr>
          <w:hyperlink w:anchor="__RefHeading___Toc3378752_1067777946">
            <w:r>
              <w:rPr>
                <w:webHidden/>
                <w:rStyle w:val="IndexLink"/>
                <w:rtl w:val="true"/>
              </w:rPr>
              <w:t>حكم ولد الذبيحة</w:t>
            </w:r>
            <w:r>
              <w:rPr>
                <w:rStyle w:val="IndexLink"/>
                <w:rtl w:val="true"/>
              </w:rPr>
              <w:tab/>
            </w:r>
            <w:r>
              <w:rPr>
                <w:rStyle w:val="IndexLink"/>
              </w:rPr>
              <w:t>100</w:t>
            </w:r>
          </w:hyperlink>
        </w:p>
        <w:p>
          <w:pPr>
            <w:pStyle w:val="Contents3"/>
            <w:tabs>
              <w:tab w:val="clear" w:pos="8459"/>
              <w:tab w:val="right" w:pos="9026" w:leader="dot"/>
            </w:tabs>
            <w:rPr/>
          </w:pPr>
          <w:hyperlink w:anchor="__RefHeading___Toc3378754_1067777946">
            <w:r>
              <w:rPr>
                <w:webHidden/>
                <w:rStyle w:val="IndexLink"/>
                <w:rtl w:val="true"/>
              </w:rPr>
              <w:t>حكم الاستصباح بالزيت النجس</w:t>
            </w:r>
            <w:r>
              <w:rPr>
                <w:rStyle w:val="IndexLink"/>
                <w:rtl w:val="true"/>
              </w:rPr>
              <w:tab/>
            </w:r>
            <w:r>
              <w:rPr>
                <w:rStyle w:val="IndexLink"/>
              </w:rPr>
              <w:t>103</w:t>
            </w:r>
          </w:hyperlink>
        </w:p>
        <w:p>
          <w:pPr>
            <w:pStyle w:val="Contents3"/>
            <w:tabs>
              <w:tab w:val="clear" w:pos="8459"/>
              <w:tab w:val="right" w:pos="9026" w:leader="dot"/>
            </w:tabs>
            <w:rPr/>
          </w:pPr>
          <w:hyperlink w:anchor="__RefHeading___Toc3378756_1067777946">
            <w:r>
              <w:rPr>
                <w:webHidden/>
                <w:rStyle w:val="IndexLink"/>
                <w:rtl w:val="true"/>
              </w:rPr>
              <w:t>طهارة دخان النجس</w:t>
            </w:r>
            <w:r>
              <w:rPr>
                <w:rStyle w:val="IndexLink"/>
                <w:rtl w:val="true"/>
              </w:rPr>
              <w:tab/>
            </w:r>
            <w:r>
              <w:rPr>
                <w:rStyle w:val="IndexLink"/>
              </w:rPr>
              <w:t>105</w:t>
            </w:r>
          </w:hyperlink>
        </w:p>
        <w:p>
          <w:pPr>
            <w:pStyle w:val="Contents3"/>
            <w:tabs>
              <w:tab w:val="clear" w:pos="8459"/>
              <w:tab w:val="right" w:pos="9026" w:leader="dot"/>
            </w:tabs>
            <w:rPr/>
          </w:pPr>
          <w:hyperlink w:anchor="__RefHeading___Toc3378758_1067777946">
            <w:r>
              <w:rPr>
                <w:webHidden/>
                <w:rStyle w:val="IndexLink"/>
                <w:rtl w:val="true"/>
              </w:rPr>
              <w:t>عدم إمكان تطهير الزيت والشيرج والبزر إذا نجس</w:t>
            </w:r>
            <w:r>
              <w:rPr>
                <w:rStyle w:val="IndexLink"/>
                <w:rtl w:val="true"/>
              </w:rPr>
              <w:tab/>
            </w:r>
            <w:r>
              <w:rPr>
                <w:rStyle w:val="IndexLink"/>
              </w:rPr>
              <w:t>105</w:t>
            </w:r>
          </w:hyperlink>
        </w:p>
        <w:p>
          <w:pPr>
            <w:pStyle w:val="Contents3"/>
            <w:tabs>
              <w:tab w:val="clear" w:pos="8459"/>
              <w:tab w:val="right" w:pos="9026" w:leader="dot"/>
            </w:tabs>
            <w:rPr/>
          </w:pPr>
          <w:hyperlink w:anchor="__RefHeading___Toc3378760_1067777946">
            <w:r>
              <w:rPr>
                <w:webHidden/>
                <w:rStyle w:val="IndexLink"/>
                <w:rtl w:val="true"/>
              </w:rPr>
              <w:t>مقدار ما يجوز أكله من الميتة حال الاضطرار</w:t>
            </w:r>
            <w:r>
              <w:rPr>
                <w:rStyle w:val="IndexLink"/>
                <w:rtl w:val="true"/>
              </w:rPr>
              <w:tab/>
            </w:r>
            <w:r>
              <w:rPr>
                <w:rStyle w:val="IndexLink"/>
              </w:rPr>
              <w:t>105</w:t>
            </w:r>
          </w:hyperlink>
        </w:p>
        <w:p>
          <w:pPr>
            <w:pStyle w:val="Contents3"/>
            <w:tabs>
              <w:tab w:val="clear" w:pos="8459"/>
              <w:tab w:val="right" w:pos="9026" w:leader="dot"/>
            </w:tabs>
            <w:rPr/>
          </w:pPr>
          <w:hyperlink w:anchor="__RefHeading___Toc3378762_1067777946">
            <w:r>
              <w:rPr>
                <w:webHidden/>
                <w:rStyle w:val="IndexLink"/>
                <w:rtl w:val="true"/>
              </w:rPr>
              <w:t>وجوب الاكل من الميتة عند الاضطرار</w:t>
            </w:r>
            <w:r>
              <w:rPr>
                <w:rStyle w:val="IndexLink"/>
                <w:rtl w:val="true"/>
              </w:rPr>
              <w:tab/>
            </w:r>
            <w:r>
              <w:rPr>
                <w:rStyle w:val="IndexLink"/>
              </w:rPr>
              <w:t>106</w:t>
            </w:r>
          </w:hyperlink>
        </w:p>
        <w:p>
          <w:pPr>
            <w:pStyle w:val="Contents3"/>
            <w:tabs>
              <w:tab w:val="clear" w:pos="8459"/>
              <w:tab w:val="right" w:pos="9026" w:leader="dot"/>
            </w:tabs>
            <w:rPr/>
          </w:pPr>
          <w:hyperlink w:anchor="__RefHeading___Toc3378764_1067777946">
            <w:r>
              <w:rPr>
                <w:webHidden/>
                <w:rStyle w:val="IndexLink"/>
                <w:rtl w:val="true"/>
              </w:rPr>
              <w:t>هل يجب إعطاء الطعام بمن اضطرّ إليه؟</w:t>
            </w:r>
            <w:r>
              <w:rPr>
                <w:rStyle w:val="IndexLink"/>
                <w:rtl w:val="true"/>
              </w:rPr>
              <w:tab/>
            </w:r>
            <w:r>
              <w:rPr>
                <w:rStyle w:val="IndexLink"/>
              </w:rPr>
              <w:t>107</w:t>
            </w:r>
          </w:hyperlink>
        </w:p>
        <w:p>
          <w:pPr>
            <w:pStyle w:val="Contents3"/>
            <w:tabs>
              <w:tab w:val="clear" w:pos="8459"/>
              <w:tab w:val="right" w:pos="9026" w:leader="dot"/>
            </w:tabs>
            <w:rPr/>
          </w:pPr>
          <w:hyperlink w:anchor="__RefHeading___Toc3378766_1067777946">
            <w:r>
              <w:rPr>
                <w:webHidden/>
                <w:rStyle w:val="IndexLink"/>
                <w:rtl w:val="true"/>
              </w:rPr>
              <w:t>حكم المضطر المحرم إذا وجد ميتا وصيدا حيا</w:t>
            </w:r>
            <w:r>
              <w:rPr>
                <w:rStyle w:val="IndexLink"/>
                <w:rtl w:val="true"/>
              </w:rPr>
              <w:tab/>
            </w:r>
            <w:r>
              <w:rPr>
                <w:rStyle w:val="IndexLink"/>
              </w:rPr>
              <w:t>107</w:t>
            </w:r>
          </w:hyperlink>
        </w:p>
        <w:p>
          <w:pPr>
            <w:pStyle w:val="Contents3"/>
            <w:tabs>
              <w:tab w:val="clear" w:pos="8459"/>
              <w:tab w:val="right" w:pos="9026" w:leader="dot"/>
            </w:tabs>
            <w:rPr/>
          </w:pPr>
          <w:hyperlink w:anchor="__RefHeading___Toc3378768_1067777946">
            <w:r>
              <w:rPr>
                <w:webHidden/>
                <w:rStyle w:val="IndexLink"/>
                <w:rtl w:val="true"/>
              </w:rPr>
              <w:t>حكم ذبيحة المحرم حكم الميتة</w:t>
            </w:r>
            <w:r>
              <w:rPr>
                <w:rStyle w:val="IndexLink"/>
                <w:rtl w:val="true"/>
              </w:rPr>
              <w:tab/>
            </w:r>
            <w:r>
              <w:rPr>
                <w:rStyle w:val="IndexLink"/>
              </w:rPr>
              <w:t>109</w:t>
            </w:r>
          </w:hyperlink>
        </w:p>
        <w:p>
          <w:pPr>
            <w:pStyle w:val="Contents3"/>
            <w:tabs>
              <w:tab w:val="clear" w:pos="8459"/>
              <w:tab w:val="right" w:pos="9026" w:leader="dot"/>
            </w:tabs>
            <w:rPr/>
          </w:pPr>
          <w:hyperlink w:anchor="__RefHeading___Toc3378770_1067777946">
            <w:r>
              <w:rPr>
                <w:webHidden/>
                <w:rStyle w:val="IndexLink"/>
                <w:rtl w:val="true"/>
              </w:rPr>
              <w:t>الاضطرار إلى شرب الخمر وأحكامه</w:t>
            </w:r>
            <w:r>
              <w:rPr>
                <w:rStyle w:val="IndexLink"/>
                <w:rtl w:val="true"/>
              </w:rPr>
              <w:tab/>
            </w:r>
            <w:r>
              <w:rPr>
                <w:rStyle w:val="IndexLink"/>
              </w:rPr>
              <w:t>109</w:t>
            </w:r>
          </w:hyperlink>
        </w:p>
        <w:p>
          <w:pPr>
            <w:pStyle w:val="Contents2"/>
            <w:tabs>
              <w:tab w:val="clear" w:pos="8743"/>
              <w:tab w:val="right" w:pos="9026" w:leader="dot"/>
            </w:tabs>
            <w:rPr/>
          </w:pPr>
          <w:hyperlink w:anchor="__RefHeading___Toc3378772_1067777946">
            <w:r>
              <w:rPr>
                <w:webHidden/>
                <w:rStyle w:val="IndexLink"/>
                <w:rtl w:val="true"/>
              </w:rPr>
              <w:t>كتاب السبق</w:t>
            </w:r>
            <w:r>
              <w:rPr>
                <w:rStyle w:val="IndexLink"/>
                <w:rtl w:val="true"/>
              </w:rPr>
              <w:tab/>
            </w:r>
            <w:r>
              <w:rPr>
                <w:rStyle w:val="IndexLink"/>
              </w:rPr>
              <w:t>111</w:t>
            </w:r>
          </w:hyperlink>
        </w:p>
        <w:p>
          <w:pPr>
            <w:pStyle w:val="Contents3"/>
            <w:tabs>
              <w:tab w:val="clear" w:pos="8459"/>
              <w:tab w:val="right" w:pos="9026" w:leader="dot"/>
            </w:tabs>
            <w:rPr/>
          </w:pPr>
          <w:hyperlink w:anchor="__RefHeading___Toc3378774_1067777946">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3378776_1067777946">
            <w:r>
              <w:rPr>
                <w:webHidden/>
                <w:rStyle w:val="IndexLink"/>
                <w:rtl w:val="true"/>
              </w:rPr>
              <w:t>حرمة المسابقة علی الأقدام بعوض</w:t>
            </w:r>
            <w:r>
              <w:rPr>
                <w:rStyle w:val="IndexLink"/>
                <w:rtl w:val="true"/>
              </w:rPr>
              <w:tab/>
            </w:r>
            <w:r>
              <w:rPr>
                <w:rStyle w:val="IndexLink"/>
              </w:rPr>
              <w:t>113</w:t>
            </w:r>
          </w:hyperlink>
        </w:p>
        <w:p>
          <w:pPr>
            <w:pStyle w:val="Contents3"/>
            <w:tabs>
              <w:tab w:val="clear" w:pos="8459"/>
              <w:tab w:val="right" w:pos="9026" w:leader="dot"/>
            </w:tabs>
            <w:rPr/>
          </w:pPr>
          <w:hyperlink w:anchor="__RefHeading___Toc3378778_1067777946">
            <w:r>
              <w:rPr>
                <w:webHidden/>
                <w:rStyle w:val="IndexLink"/>
                <w:rtl w:val="true"/>
              </w:rPr>
              <w:t>حرمة المسابقة بالمصارعة بعوض</w:t>
            </w:r>
            <w:r>
              <w:rPr>
                <w:rStyle w:val="IndexLink"/>
                <w:rtl w:val="true"/>
              </w:rPr>
              <w:tab/>
            </w:r>
            <w:r>
              <w:rPr>
                <w:rStyle w:val="IndexLink"/>
              </w:rPr>
              <w:t>113</w:t>
            </w:r>
          </w:hyperlink>
        </w:p>
        <w:p>
          <w:pPr>
            <w:pStyle w:val="Contents3"/>
            <w:tabs>
              <w:tab w:val="clear" w:pos="8459"/>
              <w:tab w:val="right" w:pos="9026" w:leader="dot"/>
            </w:tabs>
            <w:rPr/>
          </w:pPr>
          <w:hyperlink w:anchor="__RefHeading___Toc3378780_1067777946">
            <w:r>
              <w:rPr>
                <w:webHidden/>
                <w:rStyle w:val="IndexLink"/>
                <w:rtl w:val="true"/>
              </w:rPr>
              <w:t>حرمة المسابقة بالطيور بعوض</w:t>
            </w:r>
            <w:r>
              <w:rPr>
                <w:rStyle w:val="IndexLink"/>
                <w:rtl w:val="true"/>
              </w:rPr>
              <w:tab/>
            </w:r>
            <w:r>
              <w:rPr>
                <w:rStyle w:val="IndexLink"/>
              </w:rPr>
              <w:t>114</w:t>
            </w:r>
          </w:hyperlink>
        </w:p>
        <w:p>
          <w:pPr>
            <w:pStyle w:val="Contents3"/>
            <w:tabs>
              <w:tab w:val="clear" w:pos="8459"/>
              <w:tab w:val="right" w:pos="9026" w:leader="dot"/>
            </w:tabs>
            <w:rPr/>
          </w:pPr>
          <w:hyperlink w:anchor="__RefHeading___Toc3378782_1067777946">
            <w:r>
              <w:rPr>
                <w:webHidden/>
                <w:rStyle w:val="IndexLink"/>
                <w:rtl w:val="true"/>
              </w:rPr>
              <w:t>بالطيور بعوض بالسفن والزبازب</w:t>
            </w:r>
            <w:r>
              <w:rPr>
                <w:rStyle w:val="IndexLink"/>
                <w:rtl w:val="true"/>
              </w:rPr>
              <w:tab/>
            </w:r>
            <w:r>
              <w:rPr>
                <w:rStyle w:val="IndexLink"/>
              </w:rPr>
              <w:t>114</w:t>
            </w:r>
          </w:hyperlink>
        </w:p>
        <w:p>
          <w:pPr>
            <w:pStyle w:val="Contents3"/>
            <w:tabs>
              <w:tab w:val="clear" w:pos="8459"/>
              <w:tab w:val="right" w:pos="9026" w:leader="dot"/>
            </w:tabs>
            <w:rPr/>
          </w:pPr>
          <w:hyperlink w:anchor="__RefHeading___Toc3378784_1067777946">
            <w:r>
              <w:rPr>
                <w:webHidden/>
                <w:rStyle w:val="IndexLink"/>
                <w:rtl w:val="true"/>
              </w:rPr>
              <w:t>هل يجوز لغير الامام أن يعطي السبق؟</w:t>
            </w:r>
            <w:r>
              <w:rPr>
                <w:rStyle w:val="IndexLink"/>
                <w:rtl w:val="true"/>
              </w:rPr>
              <w:tab/>
            </w:r>
            <w:r>
              <w:rPr>
                <w:rStyle w:val="IndexLink"/>
              </w:rPr>
              <w:t>114</w:t>
            </w:r>
          </w:hyperlink>
        </w:p>
        <w:p>
          <w:pPr>
            <w:pStyle w:val="Contents3"/>
            <w:tabs>
              <w:tab w:val="clear" w:pos="8459"/>
              <w:tab w:val="right" w:pos="9026" w:leader="dot"/>
            </w:tabs>
            <w:rPr/>
          </w:pPr>
          <w:hyperlink w:anchor="__RefHeading___Toc3378786_1067777946">
            <w:r>
              <w:rPr>
                <w:webHidden/>
                <w:rStyle w:val="IndexLink"/>
                <w:rtl w:val="true"/>
              </w:rPr>
              <w:t>حكم اشتراط العوض في حال الخسارة دون الربح</w:t>
            </w:r>
            <w:r>
              <w:rPr>
                <w:rStyle w:val="IndexLink"/>
                <w:rtl w:val="true"/>
              </w:rPr>
              <w:tab/>
            </w:r>
            <w:r>
              <w:rPr>
                <w:rStyle w:val="IndexLink"/>
              </w:rPr>
              <w:t>115</w:t>
            </w:r>
          </w:hyperlink>
        </w:p>
        <w:p>
          <w:pPr>
            <w:pStyle w:val="Contents3"/>
            <w:tabs>
              <w:tab w:val="clear" w:pos="8459"/>
              <w:tab w:val="right" w:pos="9026" w:leader="dot"/>
            </w:tabs>
            <w:rPr/>
          </w:pPr>
          <w:hyperlink w:anchor="__RefHeading___Toc3378788_1067777946">
            <w:r>
              <w:rPr>
                <w:webHidden/>
                <w:rStyle w:val="IndexLink"/>
                <w:rtl w:val="true"/>
              </w:rPr>
              <w:t>حكم ادخال سبقاً بين سبقين</w:t>
            </w:r>
            <w:r>
              <w:rPr>
                <w:rStyle w:val="IndexLink"/>
                <w:rtl w:val="true"/>
              </w:rPr>
              <w:tab/>
            </w:r>
            <w:r>
              <w:rPr>
                <w:rStyle w:val="IndexLink"/>
              </w:rPr>
              <w:t>116</w:t>
            </w:r>
          </w:hyperlink>
        </w:p>
        <w:p>
          <w:pPr>
            <w:pStyle w:val="Contents3"/>
            <w:tabs>
              <w:tab w:val="clear" w:pos="8459"/>
              <w:tab w:val="right" w:pos="9026" w:leader="dot"/>
            </w:tabs>
            <w:rPr/>
          </w:pPr>
          <w:hyperlink w:anchor="__RefHeading___Toc3378790_1067777946">
            <w:r>
              <w:rPr>
                <w:webHidden/>
                <w:rStyle w:val="IndexLink"/>
                <w:rtl w:val="true"/>
              </w:rPr>
              <w:t>الاعتبار في السبق بالهادي ومعناه</w:t>
            </w:r>
            <w:r>
              <w:rPr>
                <w:rStyle w:val="IndexLink"/>
                <w:rtl w:val="true"/>
              </w:rPr>
              <w:tab/>
            </w:r>
            <w:r>
              <w:rPr>
                <w:rStyle w:val="IndexLink"/>
              </w:rPr>
              <w:t>116</w:t>
            </w:r>
          </w:hyperlink>
        </w:p>
        <w:p>
          <w:pPr>
            <w:pStyle w:val="Contents3"/>
            <w:tabs>
              <w:tab w:val="clear" w:pos="8459"/>
              <w:tab w:val="right" w:pos="9026" w:leader="dot"/>
            </w:tabs>
            <w:rPr/>
          </w:pPr>
          <w:hyperlink w:anchor="__RefHeading___Toc3378792_1067777946">
            <w:r>
              <w:rPr>
                <w:webHidden/>
                <w:rStyle w:val="IndexLink"/>
                <w:rtl w:val="true"/>
              </w:rPr>
              <w:t>المسابقة عقد جائز</w:t>
            </w:r>
            <w:r>
              <w:rPr>
                <w:rStyle w:val="IndexLink"/>
                <w:rtl w:val="true"/>
              </w:rPr>
              <w:tab/>
            </w:r>
            <w:r>
              <w:rPr>
                <w:rStyle w:val="IndexLink"/>
              </w:rPr>
              <w:t>117</w:t>
            </w:r>
          </w:hyperlink>
        </w:p>
        <w:p>
          <w:pPr>
            <w:pStyle w:val="Contents3"/>
            <w:tabs>
              <w:tab w:val="clear" w:pos="8459"/>
              <w:tab w:val="right" w:pos="9026" w:leader="dot"/>
            </w:tabs>
            <w:rPr/>
          </w:pPr>
          <w:hyperlink w:anchor="__RefHeading___Toc3378794_1067777946">
            <w:r>
              <w:rPr>
                <w:webHidden/>
                <w:rStyle w:val="IndexLink"/>
                <w:rtl w:val="true"/>
              </w:rPr>
              <w:t>حكم النضال بشرط</w:t>
            </w:r>
            <w:r>
              <w:rPr>
                <w:rStyle w:val="IndexLink"/>
                <w:rtl w:val="true"/>
              </w:rPr>
              <w:tab/>
            </w:r>
            <w:r>
              <w:rPr>
                <w:rStyle w:val="IndexLink"/>
              </w:rPr>
              <w:t>117</w:t>
            </w:r>
          </w:hyperlink>
        </w:p>
        <w:p>
          <w:pPr>
            <w:pStyle w:val="Contents2"/>
            <w:tabs>
              <w:tab w:val="clear" w:pos="8743"/>
              <w:tab w:val="right" w:pos="9026" w:leader="dot"/>
            </w:tabs>
            <w:rPr/>
          </w:pPr>
          <w:hyperlink w:anchor="__RefHeading___Toc3378796_1067777946">
            <w:r>
              <w:rPr>
                <w:webHidden/>
                <w:rStyle w:val="IndexLink"/>
                <w:rtl w:val="true"/>
              </w:rPr>
              <w:t>كتاب الأيمان</w:t>
            </w:r>
            <w:r>
              <w:rPr>
                <w:rStyle w:val="IndexLink"/>
                <w:rtl w:val="true"/>
              </w:rPr>
              <w:tab/>
            </w:r>
            <w:r>
              <w:rPr>
                <w:rStyle w:val="IndexLink"/>
              </w:rPr>
              <w:t>119</w:t>
            </w:r>
          </w:hyperlink>
        </w:p>
        <w:p>
          <w:pPr>
            <w:pStyle w:val="Contents3"/>
            <w:tabs>
              <w:tab w:val="clear" w:pos="8459"/>
              <w:tab w:val="right" w:pos="9026" w:leader="dot"/>
            </w:tabs>
            <w:rPr/>
          </w:pPr>
          <w:hyperlink w:anchor="__RefHeading___Toc3378798_1067777946">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3378800_1067777946">
            <w:r>
              <w:rPr>
                <w:webHidden/>
                <w:rStyle w:val="IndexLink"/>
                <w:rtl w:val="true"/>
              </w:rPr>
              <w:t>تقسيم الأيمان إلى مكروه وغير مكروه</w:t>
            </w:r>
            <w:r>
              <w:rPr>
                <w:rStyle w:val="IndexLink"/>
                <w:rtl w:val="true"/>
              </w:rPr>
              <w:tab/>
            </w:r>
            <w:r>
              <w:rPr>
                <w:rStyle w:val="IndexLink"/>
              </w:rPr>
              <w:t>121</w:t>
            </w:r>
          </w:hyperlink>
        </w:p>
        <w:p>
          <w:pPr>
            <w:pStyle w:val="Contents3"/>
            <w:tabs>
              <w:tab w:val="clear" w:pos="8459"/>
              <w:tab w:val="right" w:pos="9026" w:leader="dot"/>
            </w:tabs>
            <w:rPr/>
          </w:pPr>
          <w:hyperlink w:anchor="__RefHeading___Toc3378802_1067777946">
            <w:r>
              <w:rPr>
                <w:webHidden/>
                <w:rStyle w:val="IndexLink"/>
                <w:rtl w:val="true"/>
              </w:rPr>
              <w:t>حكم اليمين على ترك الطيب ولبس الناعم</w:t>
            </w:r>
            <w:r>
              <w:rPr>
                <w:rStyle w:val="IndexLink"/>
                <w:rtl w:val="true"/>
              </w:rPr>
              <w:tab/>
            </w:r>
            <w:r>
              <w:rPr>
                <w:rStyle w:val="IndexLink"/>
              </w:rPr>
              <w:t>122</w:t>
            </w:r>
          </w:hyperlink>
        </w:p>
        <w:p>
          <w:pPr>
            <w:pStyle w:val="Contents3"/>
            <w:tabs>
              <w:tab w:val="clear" w:pos="8459"/>
              <w:tab w:val="right" w:pos="9026" w:leader="dot"/>
            </w:tabs>
            <w:rPr/>
          </w:pPr>
          <w:hyperlink w:anchor="__RefHeading___Toc3378804_1067777946">
            <w:r>
              <w:rPr>
                <w:webHidden/>
                <w:rStyle w:val="IndexLink"/>
                <w:rtl w:val="true"/>
              </w:rPr>
              <w:t>لا كفارة في حل اليمين المكروهة</w:t>
            </w:r>
            <w:r>
              <w:rPr>
                <w:rStyle w:val="IndexLink"/>
                <w:rtl w:val="true"/>
              </w:rPr>
              <w:tab/>
            </w:r>
            <w:r>
              <w:rPr>
                <w:rStyle w:val="IndexLink"/>
              </w:rPr>
              <w:t>123</w:t>
            </w:r>
          </w:hyperlink>
        </w:p>
        <w:p>
          <w:pPr>
            <w:pStyle w:val="Contents3"/>
            <w:tabs>
              <w:tab w:val="clear" w:pos="8459"/>
              <w:tab w:val="right" w:pos="9026" w:leader="dot"/>
            </w:tabs>
            <w:rPr/>
          </w:pPr>
          <w:hyperlink w:anchor="__RefHeading___Toc3378806_1067777946">
            <w:r>
              <w:rPr>
                <w:webHidden/>
                <w:rStyle w:val="IndexLink"/>
                <w:rtl w:val="true"/>
              </w:rPr>
              <w:t>حكم الحلف بالبراءة من الاسلام والقرآن وشبهه</w:t>
            </w:r>
            <w:r>
              <w:rPr>
                <w:rStyle w:val="IndexLink"/>
                <w:rtl w:val="true"/>
              </w:rPr>
              <w:tab/>
            </w:r>
            <w:r>
              <w:rPr>
                <w:rStyle w:val="IndexLink"/>
              </w:rPr>
              <w:t>124</w:t>
            </w:r>
          </w:hyperlink>
        </w:p>
        <w:p>
          <w:pPr>
            <w:pStyle w:val="Contents3"/>
            <w:tabs>
              <w:tab w:val="clear" w:pos="8459"/>
              <w:tab w:val="right" w:pos="9026" w:leader="dot"/>
            </w:tabs>
            <w:rPr/>
          </w:pPr>
          <w:hyperlink w:anchor="__RefHeading___Toc3378808_1067777946">
            <w:r>
              <w:rPr>
                <w:webHidden/>
                <w:rStyle w:val="IndexLink"/>
                <w:rtl w:val="true"/>
              </w:rPr>
              <w:t>حكم الحلف على فعل القبح وترك الواجب</w:t>
            </w:r>
            <w:r>
              <w:rPr>
                <w:rStyle w:val="IndexLink"/>
                <w:rtl w:val="true"/>
              </w:rPr>
              <w:tab/>
            </w:r>
            <w:r>
              <w:rPr>
                <w:rStyle w:val="IndexLink"/>
              </w:rPr>
              <w:t>125</w:t>
            </w:r>
          </w:hyperlink>
        </w:p>
        <w:p>
          <w:pPr>
            <w:pStyle w:val="Contents3"/>
            <w:tabs>
              <w:tab w:val="clear" w:pos="8459"/>
              <w:tab w:val="right" w:pos="9026" w:leader="dot"/>
            </w:tabs>
            <w:rPr/>
          </w:pPr>
          <w:hyperlink w:anchor="__RefHeading___Toc3378810_1067777946">
            <w:r>
              <w:rPr>
                <w:webHidden/>
                <w:rStyle w:val="IndexLink"/>
                <w:rtl w:val="true"/>
              </w:rPr>
              <w:t>حكم مخالفة اليمين ناسياً</w:t>
            </w:r>
            <w:r>
              <w:rPr>
                <w:rStyle w:val="IndexLink"/>
                <w:rtl w:val="true"/>
              </w:rPr>
              <w:tab/>
            </w:r>
            <w:r>
              <w:rPr>
                <w:rStyle w:val="IndexLink"/>
              </w:rPr>
              <w:t>126</w:t>
            </w:r>
          </w:hyperlink>
        </w:p>
        <w:p>
          <w:pPr>
            <w:pStyle w:val="Contents3"/>
            <w:tabs>
              <w:tab w:val="clear" w:pos="8459"/>
              <w:tab w:val="right" w:pos="9026" w:leader="dot"/>
            </w:tabs>
            <w:rPr/>
          </w:pPr>
          <w:hyperlink w:anchor="__RefHeading___Toc3378812_1067777946">
            <w:r>
              <w:rPr>
                <w:webHidden/>
                <w:rStyle w:val="IndexLink"/>
                <w:rtl w:val="true"/>
              </w:rPr>
              <w:t>لا يمين على ماض</w:t>
            </w:r>
            <w:r>
              <w:rPr>
                <w:rStyle w:val="IndexLink"/>
                <w:rtl w:val="true"/>
              </w:rPr>
              <w:tab/>
            </w:r>
            <w:r>
              <w:rPr>
                <w:rStyle w:val="IndexLink"/>
              </w:rPr>
              <w:t>126</w:t>
            </w:r>
          </w:hyperlink>
        </w:p>
        <w:p>
          <w:pPr>
            <w:pStyle w:val="Contents3"/>
            <w:tabs>
              <w:tab w:val="clear" w:pos="8459"/>
              <w:tab w:val="right" w:pos="9026" w:leader="dot"/>
            </w:tabs>
            <w:rPr/>
          </w:pPr>
          <w:hyperlink w:anchor="__RefHeading___Toc3378814_1067777946">
            <w:r>
              <w:rPr>
                <w:webHidden/>
                <w:rStyle w:val="IndexLink"/>
                <w:rtl w:val="true"/>
              </w:rPr>
              <w:t>حكم اليمين علی قتل ميت</w:t>
            </w:r>
            <w:r>
              <w:rPr>
                <w:rStyle w:val="IndexLink"/>
                <w:rtl w:val="true"/>
              </w:rPr>
              <w:tab/>
            </w:r>
            <w:r>
              <w:rPr>
                <w:rStyle w:val="IndexLink"/>
              </w:rPr>
              <w:t>128</w:t>
            </w:r>
          </w:hyperlink>
        </w:p>
        <w:p>
          <w:pPr>
            <w:pStyle w:val="Contents3"/>
            <w:tabs>
              <w:tab w:val="clear" w:pos="8459"/>
              <w:tab w:val="right" w:pos="9026" w:leader="dot"/>
            </w:tabs>
            <w:rPr/>
          </w:pPr>
          <w:hyperlink w:anchor="__RefHeading___Toc3378816_1067777946">
            <w:r>
              <w:rPr>
                <w:webHidden/>
                <w:rStyle w:val="IndexLink"/>
                <w:rtl w:val="true"/>
              </w:rPr>
              <w:t>حكم يمين الكافر باللّه</w:t>
            </w:r>
            <w:r>
              <w:rPr>
                <w:rStyle w:val="IndexLink"/>
                <w:rtl w:val="true"/>
              </w:rPr>
              <w:tab/>
            </w:r>
            <w:r>
              <w:rPr>
                <w:rStyle w:val="IndexLink"/>
              </w:rPr>
              <w:t>128</w:t>
            </w:r>
          </w:hyperlink>
        </w:p>
        <w:p>
          <w:pPr>
            <w:pStyle w:val="Contents3"/>
            <w:tabs>
              <w:tab w:val="clear" w:pos="8459"/>
              <w:tab w:val="right" w:pos="9026" w:leader="dot"/>
            </w:tabs>
            <w:rPr/>
          </w:pPr>
          <w:hyperlink w:anchor="__RefHeading___Toc3378818_1067777946">
            <w:r>
              <w:rPr>
                <w:webHidden/>
                <w:rStyle w:val="IndexLink"/>
                <w:rtl w:val="true"/>
              </w:rPr>
              <w:t xml:space="preserve">حكم الحلف بصفات اللّه </w:t>
            </w:r>
            <w:r>
              <w:rPr>
                <w:rStyle w:val="IndexLink"/>
                <w:rtl w:val="true"/>
              </w:rPr>
              <w:t>((</w:t>
            </w:r>
            <w:r>
              <w:rPr>
                <w:rStyle w:val="IndexLink"/>
                <w:rtl w:val="true"/>
              </w:rPr>
              <w:t>عز شأنه</w:t>
            </w:r>
            <w:r>
              <w:rPr>
                <w:rStyle w:val="IndexLink"/>
                <w:rtl w:val="true"/>
              </w:rPr>
              <w:t>))</w:t>
              <w:tab/>
            </w:r>
            <w:r>
              <w:rPr>
                <w:rStyle w:val="IndexLink"/>
              </w:rPr>
              <w:t>129</w:t>
            </w:r>
          </w:hyperlink>
        </w:p>
        <w:p>
          <w:pPr>
            <w:pStyle w:val="Contents3"/>
            <w:tabs>
              <w:tab w:val="clear" w:pos="8459"/>
              <w:tab w:val="right" w:pos="9026" w:leader="dot"/>
            </w:tabs>
            <w:rPr/>
          </w:pPr>
          <w:hyperlink w:anchor="__RefHeading___Toc3378820_1067777946">
            <w:r>
              <w:rPr>
                <w:webHidden/>
                <w:rStyle w:val="IndexLink"/>
                <w:rtl w:val="true"/>
              </w:rPr>
              <w:t>حكم الحلف بالقرآن أو بسورة منه</w:t>
            </w:r>
            <w:r>
              <w:rPr>
                <w:rStyle w:val="IndexLink"/>
                <w:rtl w:val="true"/>
              </w:rPr>
              <w:tab/>
            </w:r>
            <w:r>
              <w:rPr>
                <w:rStyle w:val="IndexLink"/>
              </w:rPr>
              <w:t>130</w:t>
            </w:r>
          </w:hyperlink>
        </w:p>
        <w:p>
          <w:pPr>
            <w:pStyle w:val="Contents3"/>
            <w:tabs>
              <w:tab w:val="clear" w:pos="8459"/>
              <w:tab w:val="right" w:pos="9026" w:leader="dot"/>
            </w:tabs>
            <w:rPr/>
          </w:pPr>
          <w:hyperlink w:anchor="__RefHeading___Toc3378822_1067777946">
            <w:r>
              <w:rPr>
                <w:webHidden/>
                <w:rStyle w:val="IndexLink"/>
                <w:rtl w:val="true"/>
              </w:rPr>
              <w:t>بحث في اللّه وهل أنه محدث أو مخلوق؟</w:t>
            </w:r>
            <w:r>
              <w:rPr>
                <w:rStyle w:val="IndexLink"/>
                <w:rtl w:val="true"/>
              </w:rPr>
              <w:tab/>
            </w:r>
            <w:r>
              <w:rPr>
                <w:rStyle w:val="IndexLink"/>
              </w:rPr>
              <w:t>131</w:t>
            </w:r>
          </w:hyperlink>
        </w:p>
        <w:p>
          <w:pPr>
            <w:pStyle w:val="Contents3"/>
            <w:tabs>
              <w:tab w:val="clear" w:pos="8459"/>
              <w:tab w:val="right" w:pos="9026" w:leader="dot"/>
            </w:tabs>
            <w:rPr/>
          </w:pPr>
          <w:hyperlink w:anchor="__RefHeading___Toc3378824_1067777946">
            <w:r>
              <w:rPr>
                <w:webHidden/>
                <w:rStyle w:val="IndexLink"/>
                <w:rtl w:val="true"/>
              </w:rPr>
              <w:t>لا تنعقد اليمين إلا بالبينة</w:t>
            </w:r>
            <w:r>
              <w:rPr>
                <w:rStyle w:val="IndexLink"/>
                <w:rtl w:val="true"/>
              </w:rPr>
              <w:tab/>
            </w:r>
            <w:r>
              <w:rPr>
                <w:rStyle w:val="IndexLink"/>
              </w:rPr>
              <w:t>135</w:t>
            </w:r>
          </w:hyperlink>
        </w:p>
        <w:p>
          <w:pPr>
            <w:pStyle w:val="Contents3"/>
            <w:tabs>
              <w:tab w:val="clear" w:pos="8459"/>
              <w:tab w:val="right" w:pos="9026" w:leader="dot"/>
            </w:tabs>
            <w:rPr/>
          </w:pPr>
          <w:hyperlink w:anchor="__RefHeading___Toc3378826_1067777946">
            <w:r>
              <w:rPr>
                <w:webHidden/>
                <w:rStyle w:val="IndexLink"/>
                <w:rtl w:val="true"/>
              </w:rPr>
              <w:t>هل ينعقد اليمين بقوله أقسم لا فعلت كذا؟</w:t>
            </w:r>
            <w:r>
              <w:rPr>
                <w:rStyle w:val="IndexLink"/>
                <w:rtl w:val="true"/>
              </w:rPr>
              <w:tab/>
            </w:r>
            <w:r>
              <w:rPr>
                <w:rStyle w:val="IndexLink"/>
              </w:rPr>
              <w:t>136</w:t>
            </w:r>
          </w:hyperlink>
        </w:p>
        <w:p>
          <w:pPr>
            <w:pStyle w:val="Contents3"/>
            <w:tabs>
              <w:tab w:val="clear" w:pos="8459"/>
              <w:tab w:val="right" w:pos="9026" w:leader="dot"/>
            </w:tabs>
            <w:rPr/>
          </w:pPr>
          <w:hyperlink w:anchor="__RefHeading___Toc3378828_1067777946">
            <w:r>
              <w:rPr>
                <w:webHidden/>
                <w:rStyle w:val="IndexLink"/>
                <w:rtl w:val="true"/>
              </w:rPr>
              <w:t>هل ينعقد بقوله لعمر اللّه؟</w:t>
            </w:r>
            <w:r>
              <w:rPr>
                <w:rStyle w:val="IndexLink"/>
                <w:rtl w:val="true"/>
              </w:rPr>
              <w:tab/>
            </w:r>
            <w:r>
              <w:rPr>
                <w:rStyle w:val="IndexLink"/>
              </w:rPr>
              <w:t>137</w:t>
            </w:r>
          </w:hyperlink>
        </w:p>
        <w:p>
          <w:pPr>
            <w:pStyle w:val="Contents3"/>
            <w:tabs>
              <w:tab w:val="clear" w:pos="8459"/>
              <w:tab w:val="right" w:pos="9026" w:leader="dot"/>
            </w:tabs>
            <w:rPr/>
          </w:pPr>
          <w:hyperlink w:anchor="__RefHeading___Toc3378830_1067777946">
            <w:r>
              <w:rPr>
                <w:webHidden/>
                <w:rStyle w:val="IndexLink"/>
                <w:rtl w:val="true"/>
              </w:rPr>
              <w:t>هل ينعقد بقوله وحق اللّه؟</w:t>
            </w:r>
            <w:r>
              <w:rPr>
                <w:rStyle w:val="IndexLink"/>
                <w:rtl w:val="true"/>
              </w:rPr>
              <w:tab/>
            </w:r>
            <w:r>
              <w:rPr>
                <w:rStyle w:val="IndexLink"/>
              </w:rPr>
              <w:t>137</w:t>
            </w:r>
          </w:hyperlink>
        </w:p>
        <w:p>
          <w:pPr>
            <w:pStyle w:val="Contents3"/>
            <w:tabs>
              <w:tab w:val="clear" w:pos="8459"/>
              <w:tab w:val="right" w:pos="9026" w:leader="dot"/>
            </w:tabs>
            <w:rPr/>
          </w:pPr>
          <w:hyperlink w:anchor="__RefHeading___Toc3378832_1067777946">
            <w:r>
              <w:rPr>
                <w:webHidden/>
                <w:rStyle w:val="IndexLink"/>
                <w:rtl w:val="true"/>
              </w:rPr>
              <w:t>هل للنية دخل في انعقاد اليمين؟</w:t>
            </w:r>
            <w:r>
              <w:rPr>
                <w:rStyle w:val="IndexLink"/>
                <w:rtl w:val="true"/>
              </w:rPr>
              <w:tab/>
            </w:r>
            <w:r>
              <w:rPr>
                <w:rStyle w:val="IndexLink"/>
              </w:rPr>
              <w:t>138</w:t>
            </w:r>
          </w:hyperlink>
        </w:p>
        <w:p>
          <w:pPr>
            <w:pStyle w:val="Contents3"/>
            <w:tabs>
              <w:tab w:val="clear" w:pos="8459"/>
              <w:tab w:val="right" w:pos="9026" w:leader="dot"/>
            </w:tabs>
            <w:rPr/>
          </w:pPr>
          <w:hyperlink w:anchor="__RefHeading___Toc3378834_1067777946">
            <w:r>
              <w:rPr>
                <w:webHidden/>
                <w:rStyle w:val="IndexLink"/>
                <w:rtl w:val="true"/>
              </w:rPr>
              <w:t xml:space="preserve">لو قال </w:t>
            </w:r>
            <w:r>
              <w:rPr>
                <w:rStyle w:val="IndexLink"/>
                <w:rtl w:val="true"/>
              </w:rPr>
              <w:t>((</w:t>
            </w:r>
            <w:r>
              <w:rPr>
                <w:rStyle w:val="IndexLink"/>
                <w:rtl w:val="true"/>
              </w:rPr>
              <w:t>اللّه</w:t>
            </w:r>
            <w:r>
              <w:rPr>
                <w:rStyle w:val="IndexLink"/>
                <w:rtl w:val="true"/>
              </w:rPr>
              <w:t xml:space="preserve">)) </w:t>
            </w:r>
            <w:r>
              <w:rPr>
                <w:rStyle w:val="IndexLink"/>
                <w:rtl w:val="true"/>
              </w:rPr>
              <w:t>بلا حرف قسم</w:t>
            </w:r>
            <w:r>
              <w:rPr>
                <w:rStyle w:val="IndexLink"/>
                <w:rtl w:val="true"/>
              </w:rPr>
              <w:tab/>
            </w:r>
            <w:r>
              <w:rPr>
                <w:rStyle w:val="IndexLink"/>
              </w:rPr>
              <w:t>139</w:t>
            </w:r>
          </w:hyperlink>
        </w:p>
        <w:p>
          <w:pPr>
            <w:pStyle w:val="Contents3"/>
            <w:tabs>
              <w:tab w:val="clear" w:pos="8459"/>
              <w:tab w:val="right" w:pos="9026" w:leader="dot"/>
            </w:tabs>
            <w:rPr/>
          </w:pPr>
          <w:hyperlink w:anchor="__RefHeading___Toc3378836_1067777946">
            <w:r>
              <w:rPr>
                <w:webHidden/>
                <w:rStyle w:val="IndexLink"/>
                <w:rtl w:val="true"/>
              </w:rPr>
              <w:t xml:space="preserve">هل ينعقد بقوله </w:t>
            </w:r>
            <w:r>
              <w:rPr>
                <w:rStyle w:val="IndexLink"/>
                <w:rtl w:val="true"/>
              </w:rPr>
              <w:t>«</w:t>
            </w:r>
            <w:r>
              <w:rPr>
                <w:rStyle w:val="IndexLink"/>
                <w:rtl w:val="true"/>
              </w:rPr>
              <w:t>أشهد اللّه</w:t>
            </w:r>
            <w:r>
              <w:rPr>
                <w:rStyle w:val="IndexLink"/>
                <w:rtl w:val="true"/>
              </w:rPr>
              <w:t>»</w:t>
            </w:r>
            <w:r>
              <w:rPr>
                <w:rStyle w:val="IndexLink"/>
                <w:rtl w:val="true"/>
              </w:rPr>
              <w:t>؟</w:t>
            </w:r>
            <w:r>
              <w:rPr>
                <w:rStyle w:val="IndexLink"/>
                <w:rtl w:val="true"/>
              </w:rPr>
              <w:tab/>
            </w:r>
            <w:r>
              <w:rPr>
                <w:rStyle w:val="IndexLink"/>
              </w:rPr>
              <w:t>140</w:t>
            </w:r>
          </w:hyperlink>
        </w:p>
        <w:p>
          <w:pPr>
            <w:pStyle w:val="Contents3"/>
            <w:tabs>
              <w:tab w:val="clear" w:pos="8459"/>
              <w:tab w:val="right" w:pos="9026" w:leader="dot"/>
            </w:tabs>
            <w:rPr/>
          </w:pPr>
          <w:hyperlink w:anchor="__RefHeading___Toc3378838_1067777946">
            <w:r>
              <w:rPr>
                <w:webHidden/>
                <w:rStyle w:val="IndexLink"/>
                <w:rtl w:val="true"/>
              </w:rPr>
              <w:t xml:space="preserve">هل ينعقد بقوله </w:t>
            </w:r>
            <w:r>
              <w:rPr>
                <w:rStyle w:val="IndexLink"/>
                <w:rtl w:val="true"/>
              </w:rPr>
              <w:t>«</w:t>
            </w:r>
            <w:r>
              <w:rPr>
                <w:rStyle w:val="IndexLink"/>
                <w:rtl w:val="true"/>
              </w:rPr>
              <w:t>أعزم باللّه</w:t>
            </w:r>
            <w:r>
              <w:rPr>
                <w:rStyle w:val="IndexLink"/>
                <w:rtl w:val="true"/>
              </w:rPr>
              <w:t>»</w:t>
            </w:r>
            <w:r>
              <w:rPr>
                <w:rStyle w:val="IndexLink"/>
                <w:rtl w:val="true"/>
              </w:rPr>
              <w:t>؟</w:t>
            </w:r>
            <w:r>
              <w:rPr>
                <w:rStyle w:val="IndexLink"/>
                <w:rtl w:val="true"/>
              </w:rPr>
              <w:tab/>
            </w:r>
            <w:r>
              <w:rPr>
                <w:rStyle w:val="IndexLink"/>
              </w:rPr>
              <w:t>140</w:t>
            </w:r>
          </w:hyperlink>
        </w:p>
        <w:p>
          <w:pPr>
            <w:pStyle w:val="Contents3"/>
            <w:tabs>
              <w:tab w:val="clear" w:pos="8459"/>
              <w:tab w:val="right" w:pos="9026" w:leader="dot"/>
            </w:tabs>
            <w:rPr/>
          </w:pPr>
          <w:hyperlink w:anchor="__RefHeading___Toc3378840_1067777946">
            <w:r>
              <w:rPr>
                <w:webHidden/>
                <w:rStyle w:val="IndexLink"/>
                <w:rtl w:val="true"/>
              </w:rPr>
              <w:t xml:space="preserve">هل ينعقد بقوله </w:t>
            </w:r>
            <w:r>
              <w:rPr>
                <w:rStyle w:val="IndexLink"/>
                <w:rtl w:val="true"/>
              </w:rPr>
              <w:t>((</w:t>
            </w:r>
            <w:r>
              <w:rPr>
                <w:rStyle w:val="IndexLink"/>
                <w:rtl w:val="true"/>
              </w:rPr>
              <w:t>أسألك باللّه</w:t>
            </w:r>
            <w:r>
              <w:rPr>
                <w:rStyle w:val="IndexLink"/>
                <w:rtl w:val="true"/>
              </w:rPr>
              <w:t xml:space="preserve">)) </w:t>
            </w:r>
            <w:r>
              <w:rPr>
                <w:rStyle w:val="IndexLink"/>
                <w:rtl w:val="true"/>
              </w:rPr>
              <w:t xml:space="preserve">أو </w:t>
            </w:r>
            <w:r>
              <w:rPr>
                <w:rStyle w:val="IndexLink"/>
                <w:rtl w:val="true"/>
              </w:rPr>
              <w:t>((</w:t>
            </w:r>
            <w:r>
              <w:rPr>
                <w:rStyle w:val="IndexLink"/>
                <w:rtl w:val="true"/>
              </w:rPr>
              <w:t>أقسم عليك باللّه</w:t>
            </w:r>
            <w:r>
              <w:rPr>
                <w:rStyle w:val="IndexLink"/>
                <w:rtl w:val="true"/>
              </w:rPr>
              <w:t>))</w:t>
            </w:r>
            <w:r>
              <w:rPr>
                <w:rStyle w:val="IndexLink"/>
                <w:rtl w:val="true"/>
              </w:rPr>
              <w:t>؟</w:t>
            </w:r>
            <w:r>
              <w:rPr>
                <w:rStyle w:val="IndexLink"/>
                <w:rtl w:val="true"/>
              </w:rPr>
              <w:tab/>
            </w:r>
            <w:r>
              <w:rPr>
                <w:rStyle w:val="IndexLink"/>
              </w:rPr>
              <w:t>140</w:t>
            </w:r>
          </w:hyperlink>
        </w:p>
        <w:p>
          <w:pPr>
            <w:pStyle w:val="Contents3"/>
            <w:tabs>
              <w:tab w:val="clear" w:pos="8459"/>
              <w:tab w:val="right" w:pos="9026" w:leader="dot"/>
            </w:tabs>
            <w:rPr/>
          </w:pPr>
          <w:hyperlink w:anchor="__RefHeading___Toc3378842_1067777946">
            <w:r>
              <w:rPr>
                <w:webHidden/>
                <w:rStyle w:val="IndexLink"/>
                <w:rtl w:val="true"/>
              </w:rPr>
              <w:t xml:space="preserve">لو قال </w:t>
            </w:r>
            <w:r>
              <w:rPr>
                <w:rStyle w:val="IndexLink"/>
                <w:rtl w:val="true"/>
              </w:rPr>
              <w:t>((</w:t>
            </w:r>
            <w:r>
              <w:rPr>
                <w:rStyle w:val="IndexLink"/>
                <w:rtl w:val="true"/>
              </w:rPr>
              <w:t>علي عهد اللّه</w:t>
            </w:r>
            <w:r>
              <w:rPr>
                <w:rStyle w:val="IndexLink"/>
                <w:rtl w:val="true"/>
              </w:rPr>
              <w:t>))</w:t>
              <w:tab/>
            </w:r>
            <w:r>
              <w:rPr>
                <w:rStyle w:val="IndexLink"/>
              </w:rPr>
              <w:t>141</w:t>
            </w:r>
          </w:hyperlink>
        </w:p>
        <w:p>
          <w:pPr>
            <w:pStyle w:val="Contents3"/>
            <w:tabs>
              <w:tab w:val="clear" w:pos="8459"/>
              <w:tab w:val="right" w:pos="9026" w:leader="dot"/>
            </w:tabs>
            <w:rPr/>
          </w:pPr>
          <w:hyperlink w:anchor="__RefHeading___Toc3378844_1067777946">
            <w:r>
              <w:rPr>
                <w:webHidden/>
                <w:rStyle w:val="IndexLink"/>
                <w:rtl w:val="true"/>
              </w:rPr>
              <w:t xml:space="preserve">لو قال </w:t>
            </w:r>
            <w:r>
              <w:rPr>
                <w:rStyle w:val="IndexLink"/>
                <w:rtl w:val="true"/>
              </w:rPr>
              <w:t>((</w:t>
            </w:r>
            <w:r>
              <w:rPr>
                <w:rStyle w:val="IndexLink"/>
                <w:rtl w:val="true"/>
              </w:rPr>
              <w:t>واللّه</w:t>
            </w:r>
            <w:r>
              <w:rPr>
                <w:rStyle w:val="IndexLink"/>
                <w:rtl w:val="true"/>
              </w:rPr>
              <w:t xml:space="preserve">)) </w:t>
            </w:r>
            <w:r>
              <w:rPr>
                <w:rStyle w:val="IndexLink"/>
                <w:rtl w:val="true"/>
              </w:rPr>
              <w:t>ولم ينو اليمين</w:t>
            </w:r>
            <w:r>
              <w:rPr>
                <w:rStyle w:val="IndexLink"/>
                <w:rtl w:val="true"/>
              </w:rPr>
              <w:tab/>
            </w:r>
            <w:r>
              <w:rPr>
                <w:rStyle w:val="IndexLink"/>
              </w:rPr>
              <w:t>142</w:t>
            </w:r>
          </w:hyperlink>
        </w:p>
        <w:p>
          <w:pPr>
            <w:pStyle w:val="Contents3"/>
            <w:tabs>
              <w:tab w:val="clear" w:pos="8459"/>
              <w:tab w:val="right" w:pos="9026" w:leader="dot"/>
            </w:tabs>
            <w:rPr/>
          </w:pPr>
          <w:hyperlink w:anchor="__RefHeading___Toc3378846_1067777946">
            <w:r>
              <w:rPr>
                <w:webHidden/>
                <w:rStyle w:val="IndexLink"/>
                <w:rtl w:val="true"/>
              </w:rPr>
              <w:t>حكم الحلف علی ترك الحلي أو لبسها فلبس الخاتم</w:t>
            </w:r>
            <w:r>
              <w:rPr>
                <w:rStyle w:val="IndexLink"/>
                <w:rtl w:val="true"/>
              </w:rPr>
              <w:tab/>
            </w:r>
            <w:r>
              <w:rPr>
                <w:rStyle w:val="IndexLink"/>
              </w:rPr>
              <w:t>143</w:t>
            </w:r>
          </w:hyperlink>
        </w:p>
        <w:p>
          <w:pPr>
            <w:pStyle w:val="Contents3"/>
            <w:tabs>
              <w:tab w:val="clear" w:pos="8459"/>
              <w:tab w:val="right" w:pos="9026" w:leader="dot"/>
            </w:tabs>
            <w:rPr/>
          </w:pPr>
          <w:hyperlink w:anchor="__RefHeading___Toc3378848_1067777946">
            <w:r>
              <w:rPr>
                <w:webHidden/>
                <w:rStyle w:val="IndexLink"/>
                <w:rtl w:val="true"/>
              </w:rPr>
              <w:t>لو حلفت المرأة على ترك الحلي فلبست الجوهر</w:t>
            </w:r>
            <w:r>
              <w:rPr>
                <w:rStyle w:val="IndexLink"/>
                <w:rtl w:val="true"/>
              </w:rPr>
              <w:tab/>
            </w:r>
            <w:r>
              <w:rPr>
                <w:rStyle w:val="IndexLink"/>
              </w:rPr>
              <w:t>143</w:t>
            </w:r>
          </w:hyperlink>
        </w:p>
        <w:p>
          <w:pPr>
            <w:pStyle w:val="Contents3"/>
            <w:tabs>
              <w:tab w:val="clear" w:pos="8459"/>
              <w:tab w:val="right" w:pos="9026" w:leader="dot"/>
            </w:tabs>
            <w:rPr/>
          </w:pPr>
          <w:hyperlink w:anchor="__RefHeading___Toc3378850_1067777946">
            <w:r>
              <w:rPr>
                <w:webHidden/>
                <w:rStyle w:val="IndexLink"/>
                <w:rtl w:val="true"/>
              </w:rPr>
              <w:t>الاستثناء بمشية اللّه في اليمين</w:t>
            </w:r>
            <w:r>
              <w:rPr>
                <w:rStyle w:val="IndexLink"/>
                <w:rtl w:val="true"/>
              </w:rPr>
              <w:tab/>
            </w:r>
            <w:r>
              <w:rPr>
                <w:rStyle w:val="IndexLink"/>
              </w:rPr>
              <w:t>144</w:t>
            </w:r>
          </w:hyperlink>
        </w:p>
        <w:p>
          <w:pPr>
            <w:pStyle w:val="Contents3"/>
            <w:tabs>
              <w:tab w:val="clear" w:pos="8459"/>
              <w:tab w:val="right" w:pos="9026" w:leader="dot"/>
            </w:tabs>
            <w:rPr/>
          </w:pPr>
          <w:hyperlink w:anchor="__RefHeading___Toc3378852_1067777946">
            <w:r>
              <w:rPr>
                <w:webHidden/>
                <w:rStyle w:val="IndexLink"/>
                <w:rtl w:val="true"/>
              </w:rPr>
              <w:t>اشتراط كون الاستثناء متصلا أو في حكم المتصل</w:t>
            </w:r>
            <w:r>
              <w:rPr>
                <w:rStyle w:val="IndexLink"/>
                <w:rtl w:val="true"/>
              </w:rPr>
              <w:tab/>
            </w:r>
            <w:r>
              <w:rPr>
                <w:rStyle w:val="IndexLink"/>
              </w:rPr>
              <w:t>145</w:t>
            </w:r>
          </w:hyperlink>
        </w:p>
        <w:p>
          <w:pPr>
            <w:pStyle w:val="Contents3"/>
            <w:tabs>
              <w:tab w:val="clear" w:pos="8459"/>
              <w:tab w:val="right" w:pos="9026" w:leader="dot"/>
            </w:tabs>
            <w:rPr/>
          </w:pPr>
          <w:hyperlink w:anchor="__RefHeading___Toc3378854_1067777946">
            <w:r>
              <w:rPr>
                <w:webHidden/>
                <w:rStyle w:val="IndexLink"/>
                <w:rtl w:val="true"/>
              </w:rPr>
              <w:t>معنى لغو اليمين</w:t>
            </w:r>
            <w:r>
              <w:rPr>
                <w:rStyle w:val="IndexLink"/>
                <w:rtl w:val="true"/>
              </w:rPr>
              <w:tab/>
            </w:r>
            <w:r>
              <w:rPr>
                <w:rStyle w:val="IndexLink"/>
              </w:rPr>
              <w:t>146</w:t>
            </w:r>
          </w:hyperlink>
        </w:p>
        <w:p>
          <w:pPr>
            <w:pStyle w:val="Contents3"/>
            <w:tabs>
              <w:tab w:val="clear" w:pos="8459"/>
              <w:tab w:val="right" w:pos="9026" w:leader="dot"/>
            </w:tabs>
            <w:rPr/>
          </w:pPr>
          <w:hyperlink w:anchor="__RefHeading___Toc3378856_1067777946">
            <w:r>
              <w:rPr>
                <w:webHidden/>
                <w:rStyle w:val="IndexLink"/>
                <w:rtl w:val="true"/>
              </w:rPr>
              <w:t>حكم المخالفة لليمين عامدا أو ناسيا</w:t>
            </w:r>
            <w:r>
              <w:rPr>
                <w:rStyle w:val="IndexLink"/>
                <w:rtl w:val="true"/>
              </w:rPr>
              <w:tab/>
            </w:r>
            <w:r>
              <w:rPr>
                <w:rStyle w:val="IndexLink"/>
              </w:rPr>
              <w:t>148</w:t>
            </w:r>
          </w:hyperlink>
        </w:p>
        <w:p>
          <w:pPr>
            <w:pStyle w:val="Contents3"/>
            <w:tabs>
              <w:tab w:val="clear" w:pos="8459"/>
              <w:tab w:val="right" w:pos="9026" w:leader="dot"/>
            </w:tabs>
            <w:rPr/>
          </w:pPr>
          <w:hyperlink w:anchor="__RefHeading___Toc3378858_1067777946">
            <w:r>
              <w:rPr>
                <w:webHidden/>
                <w:rStyle w:val="IndexLink"/>
                <w:rtl w:val="true"/>
              </w:rPr>
              <w:t>هل يجوز تقديم الكفارة على الحنث؟</w:t>
            </w:r>
            <w:r>
              <w:rPr>
                <w:rStyle w:val="IndexLink"/>
                <w:rtl w:val="true"/>
              </w:rPr>
              <w:tab/>
            </w:r>
            <w:r>
              <w:rPr>
                <w:rStyle w:val="IndexLink"/>
              </w:rPr>
              <w:t>149</w:t>
            </w:r>
          </w:hyperlink>
        </w:p>
        <w:p>
          <w:pPr>
            <w:pStyle w:val="Contents3"/>
            <w:tabs>
              <w:tab w:val="clear" w:pos="8459"/>
              <w:tab w:val="right" w:pos="9026" w:leader="dot"/>
            </w:tabs>
            <w:rPr/>
          </w:pPr>
          <w:hyperlink w:anchor="__RefHeading___Toc3378860_1067777946">
            <w:r>
              <w:rPr>
                <w:webHidden/>
                <w:rStyle w:val="IndexLink"/>
                <w:rtl w:val="true"/>
              </w:rPr>
              <w:t>بطلان اليمين بالطلاق</w:t>
            </w:r>
            <w:r>
              <w:rPr>
                <w:rStyle w:val="IndexLink"/>
                <w:rtl w:val="true"/>
              </w:rPr>
              <w:tab/>
            </w:r>
            <w:r>
              <w:rPr>
                <w:rStyle w:val="IndexLink"/>
              </w:rPr>
              <w:t>151</w:t>
            </w:r>
          </w:hyperlink>
        </w:p>
        <w:p>
          <w:pPr>
            <w:pStyle w:val="Contents3"/>
            <w:tabs>
              <w:tab w:val="clear" w:pos="8459"/>
              <w:tab w:val="right" w:pos="9026" w:leader="dot"/>
            </w:tabs>
            <w:rPr/>
          </w:pPr>
          <w:hyperlink w:anchor="__RefHeading___Toc3378862_1067777946">
            <w:r>
              <w:rPr>
                <w:webHidden/>
                <w:rStyle w:val="IndexLink"/>
                <w:rtl w:val="true"/>
              </w:rPr>
              <w:t>إذا مات وعليه صيام</w:t>
            </w:r>
            <w:r>
              <w:rPr>
                <w:rStyle w:val="IndexLink"/>
                <w:rtl w:val="true"/>
              </w:rPr>
              <w:tab/>
            </w:r>
            <w:r>
              <w:rPr>
                <w:rStyle w:val="IndexLink"/>
              </w:rPr>
              <w:t>151</w:t>
            </w:r>
          </w:hyperlink>
        </w:p>
        <w:p>
          <w:pPr>
            <w:pStyle w:val="Contents3"/>
            <w:tabs>
              <w:tab w:val="clear" w:pos="8459"/>
              <w:tab w:val="right" w:pos="9026" w:leader="dot"/>
            </w:tabs>
            <w:rPr/>
          </w:pPr>
          <w:hyperlink w:anchor="__RefHeading___Toc3378864_1067777946">
            <w:r>
              <w:rPr>
                <w:webHidden/>
                <w:rStyle w:val="IndexLink"/>
                <w:rtl w:val="true"/>
              </w:rPr>
              <w:t>حكم شراء ما أعطاه للمسكين من كفّارة ونحوها</w:t>
            </w:r>
            <w:r>
              <w:rPr>
                <w:rStyle w:val="IndexLink"/>
                <w:rtl w:val="true"/>
              </w:rPr>
              <w:tab/>
            </w:r>
            <w:r>
              <w:rPr>
                <w:rStyle w:val="IndexLink"/>
              </w:rPr>
              <w:t>152</w:t>
            </w:r>
          </w:hyperlink>
        </w:p>
        <w:p>
          <w:pPr>
            <w:pStyle w:val="Contents3"/>
            <w:tabs>
              <w:tab w:val="clear" w:pos="8459"/>
              <w:tab w:val="right" w:pos="9026" w:leader="dot"/>
            </w:tabs>
            <w:rPr/>
          </w:pPr>
          <w:hyperlink w:anchor="__RefHeading___Toc3378866_1067777946">
            <w:r>
              <w:rPr>
                <w:webHidden/>
                <w:rStyle w:val="IndexLink"/>
                <w:rtl w:val="true"/>
              </w:rPr>
              <w:t>الكسوة وبيان أقل ما يجزي منها</w:t>
            </w:r>
            <w:r>
              <w:rPr>
                <w:rStyle w:val="IndexLink"/>
                <w:rtl w:val="true"/>
              </w:rPr>
              <w:tab/>
            </w:r>
            <w:r>
              <w:rPr>
                <w:rStyle w:val="IndexLink"/>
              </w:rPr>
              <w:t>152</w:t>
            </w:r>
          </w:hyperlink>
        </w:p>
        <w:p>
          <w:pPr>
            <w:pStyle w:val="Contents3"/>
            <w:tabs>
              <w:tab w:val="clear" w:pos="8459"/>
              <w:tab w:val="right" w:pos="9026" w:leader="dot"/>
            </w:tabs>
            <w:rPr/>
          </w:pPr>
          <w:hyperlink w:anchor="__RefHeading___Toc3378868_1067777946">
            <w:r>
              <w:rPr>
                <w:webHidden/>
                <w:rStyle w:val="IndexLink"/>
                <w:rtl w:val="true"/>
              </w:rPr>
              <w:t>عدم كفاية القلنسوة والخف عن الكسوة</w:t>
            </w:r>
            <w:r>
              <w:rPr>
                <w:rStyle w:val="IndexLink"/>
                <w:rtl w:val="true"/>
              </w:rPr>
              <w:tab/>
            </w:r>
            <w:r>
              <w:rPr>
                <w:rStyle w:val="IndexLink"/>
              </w:rPr>
              <w:t>153</w:t>
            </w:r>
          </w:hyperlink>
        </w:p>
        <w:p>
          <w:pPr>
            <w:pStyle w:val="Contents3"/>
            <w:tabs>
              <w:tab w:val="clear" w:pos="8459"/>
              <w:tab w:val="right" w:pos="9026" w:leader="dot"/>
            </w:tabs>
            <w:rPr/>
          </w:pPr>
          <w:hyperlink w:anchor="__RefHeading___Toc3378870_1067777946">
            <w:r>
              <w:rPr>
                <w:webHidden/>
                <w:rStyle w:val="IndexLink"/>
                <w:rtl w:val="true"/>
              </w:rPr>
              <w:t>التتابع في صوم كفارة اليمين</w:t>
            </w:r>
            <w:r>
              <w:rPr>
                <w:rStyle w:val="IndexLink"/>
                <w:rtl w:val="true"/>
              </w:rPr>
              <w:tab/>
            </w:r>
            <w:r>
              <w:rPr>
                <w:rStyle w:val="IndexLink"/>
              </w:rPr>
              <w:t>154</w:t>
            </w:r>
          </w:hyperlink>
        </w:p>
        <w:p>
          <w:pPr>
            <w:pStyle w:val="Contents3"/>
            <w:tabs>
              <w:tab w:val="clear" w:pos="8459"/>
              <w:tab w:val="right" w:pos="9026" w:leader="dot"/>
            </w:tabs>
            <w:rPr/>
          </w:pPr>
          <w:hyperlink w:anchor="__RefHeading___Toc3378872_1067777946">
            <w:r>
              <w:rPr>
                <w:webHidden/>
                <w:rStyle w:val="IndexLink"/>
                <w:rtl w:val="true"/>
              </w:rPr>
              <w:t>فرض العبد في كفارة اليمين</w:t>
            </w:r>
            <w:r>
              <w:rPr>
                <w:rStyle w:val="IndexLink"/>
                <w:rtl w:val="true"/>
              </w:rPr>
              <w:tab/>
            </w:r>
            <w:r>
              <w:rPr>
                <w:rStyle w:val="IndexLink"/>
              </w:rPr>
              <w:t>155</w:t>
            </w:r>
          </w:hyperlink>
        </w:p>
        <w:p>
          <w:pPr>
            <w:pStyle w:val="Contents3"/>
            <w:tabs>
              <w:tab w:val="clear" w:pos="8459"/>
              <w:tab w:val="right" w:pos="9026" w:leader="dot"/>
            </w:tabs>
            <w:rPr/>
          </w:pPr>
          <w:hyperlink w:anchor="__RefHeading___Toc3378874_1067777946">
            <w:r>
              <w:rPr>
                <w:webHidden/>
                <w:rStyle w:val="IndexLink"/>
                <w:rtl w:val="true"/>
              </w:rPr>
              <w:t>الحنث بالإقامة في دار حلف أن لا يسكنها</w:t>
            </w:r>
            <w:r>
              <w:rPr>
                <w:rStyle w:val="IndexLink"/>
                <w:rtl w:val="true"/>
              </w:rPr>
              <w:tab/>
            </w:r>
            <w:r>
              <w:rPr>
                <w:rStyle w:val="IndexLink"/>
              </w:rPr>
              <w:t>155</w:t>
            </w:r>
          </w:hyperlink>
        </w:p>
        <w:p>
          <w:pPr>
            <w:pStyle w:val="Contents3"/>
            <w:tabs>
              <w:tab w:val="clear" w:pos="8459"/>
              <w:tab w:val="right" w:pos="9026" w:leader="dot"/>
            </w:tabs>
            <w:rPr/>
          </w:pPr>
          <w:hyperlink w:anchor="__RefHeading___Toc3378876_1067777946">
            <w:r>
              <w:rPr>
                <w:webHidden/>
                <w:rStyle w:val="IndexLink"/>
                <w:rtl w:val="true"/>
              </w:rPr>
              <w:t>البر باليمين بالخروج منها بلا فصل</w:t>
            </w:r>
            <w:r>
              <w:rPr>
                <w:rStyle w:val="IndexLink"/>
                <w:rtl w:val="true"/>
              </w:rPr>
              <w:tab/>
            </w:r>
            <w:r>
              <w:rPr>
                <w:rStyle w:val="IndexLink"/>
              </w:rPr>
              <w:t>156</w:t>
            </w:r>
          </w:hyperlink>
        </w:p>
        <w:p>
          <w:pPr>
            <w:pStyle w:val="Contents3"/>
            <w:tabs>
              <w:tab w:val="clear" w:pos="8459"/>
              <w:tab w:val="right" w:pos="9026" w:leader="dot"/>
            </w:tabs>
            <w:rPr/>
          </w:pPr>
          <w:hyperlink w:anchor="__RefHeading___Toc3378878_1067777946">
            <w:r>
              <w:rPr>
                <w:webHidden/>
                <w:rStyle w:val="IndexLink"/>
                <w:rtl w:val="true"/>
              </w:rPr>
              <w:t>لو أقام فيها لا للسكنى بل لنقل المتاع والولد</w:t>
            </w:r>
            <w:r>
              <w:rPr>
                <w:rStyle w:val="IndexLink"/>
                <w:rtl w:val="true"/>
              </w:rPr>
              <w:tab/>
            </w:r>
            <w:r>
              <w:rPr>
                <w:rStyle w:val="IndexLink"/>
              </w:rPr>
              <w:t>157</w:t>
            </w:r>
          </w:hyperlink>
        </w:p>
        <w:p>
          <w:pPr>
            <w:pStyle w:val="Contents3"/>
            <w:tabs>
              <w:tab w:val="clear" w:pos="8459"/>
              <w:tab w:val="right" w:pos="9026" w:leader="dot"/>
            </w:tabs>
            <w:rPr/>
          </w:pPr>
          <w:hyperlink w:anchor="__RefHeading___Toc3378880_1067777946">
            <w:r>
              <w:rPr>
                <w:webHidden/>
                <w:rStyle w:val="IndexLink"/>
                <w:rtl w:val="true"/>
              </w:rPr>
              <w:t>إذا حلف لا يدخل دارا فصعد سطحا</w:t>
            </w:r>
            <w:r>
              <w:rPr>
                <w:rStyle w:val="IndexLink"/>
                <w:rtl w:val="true"/>
              </w:rPr>
              <w:tab/>
            </w:r>
            <w:r>
              <w:rPr>
                <w:rStyle w:val="IndexLink"/>
              </w:rPr>
              <w:t>159</w:t>
            </w:r>
          </w:hyperlink>
        </w:p>
        <w:p>
          <w:pPr>
            <w:pStyle w:val="Contents3"/>
            <w:tabs>
              <w:tab w:val="clear" w:pos="8459"/>
              <w:tab w:val="right" w:pos="9026" w:leader="dot"/>
            </w:tabs>
            <w:rPr/>
          </w:pPr>
          <w:hyperlink w:anchor="__RefHeading___Toc3378882_1067777946">
            <w:r>
              <w:rPr>
                <w:webHidden/>
                <w:rStyle w:val="IndexLink"/>
                <w:rtl w:val="true"/>
              </w:rPr>
              <w:t>إذا حلف لا يدخل داراً فاستدام القعود فيها</w:t>
            </w:r>
            <w:r>
              <w:rPr>
                <w:rStyle w:val="IndexLink"/>
                <w:rtl w:val="true"/>
              </w:rPr>
              <w:tab/>
            </w:r>
            <w:r>
              <w:rPr>
                <w:rStyle w:val="IndexLink"/>
              </w:rPr>
              <w:t>160</w:t>
            </w:r>
          </w:hyperlink>
        </w:p>
        <w:p>
          <w:pPr>
            <w:pStyle w:val="Contents3"/>
            <w:tabs>
              <w:tab w:val="clear" w:pos="8459"/>
              <w:tab w:val="right" w:pos="9026" w:leader="dot"/>
            </w:tabs>
            <w:rPr/>
          </w:pPr>
          <w:hyperlink w:anchor="__RefHeading___Toc3378884_1067777946">
            <w:r>
              <w:rPr>
                <w:webHidden/>
                <w:rStyle w:val="IndexLink"/>
                <w:rtl w:val="true"/>
              </w:rPr>
              <w:t>إذا حلف لا يدخل بيتا فدخل بيتا من شعر ونحوه</w:t>
            </w:r>
            <w:r>
              <w:rPr>
                <w:rStyle w:val="IndexLink"/>
                <w:rtl w:val="true"/>
              </w:rPr>
              <w:tab/>
            </w:r>
            <w:r>
              <w:rPr>
                <w:rStyle w:val="IndexLink"/>
              </w:rPr>
              <w:t>160</w:t>
            </w:r>
          </w:hyperlink>
        </w:p>
        <w:p>
          <w:pPr>
            <w:pStyle w:val="Contents3"/>
            <w:tabs>
              <w:tab w:val="clear" w:pos="8459"/>
              <w:tab w:val="right" w:pos="9026" w:leader="dot"/>
            </w:tabs>
            <w:rPr/>
          </w:pPr>
          <w:hyperlink w:anchor="__RefHeading___Toc3378886_1067777946">
            <w:r>
              <w:rPr>
                <w:webHidden/>
                <w:rStyle w:val="IndexLink"/>
                <w:rtl w:val="true"/>
              </w:rPr>
              <w:t>إذا حلف لا يأكل من طعام اشتراه زيد فاشتراه زيد وعمرو</w:t>
            </w:r>
            <w:r>
              <w:rPr>
                <w:rStyle w:val="IndexLink"/>
                <w:rtl w:val="true"/>
              </w:rPr>
              <w:tab/>
            </w:r>
            <w:r>
              <w:rPr>
                <w:rStyle w:val="IndexLink"/>
              </w:rPr>
              <w:t>161</w:t>
            </w:r>
          </w:hyperlink>
        </w:p>
        <w:p>
          <w:pPr>
            <w:pStyle w:val="Contents3"/>
            <w:tabs>
              <w:tab w:val="clear" w:pos="8459"/>
              <w:tab w:val="right" w:pos="9026" w:leader="dot"/>
            </w:tabs>
            <w:rPr/>
          </w:pPr>
          <w:hyperlink w:anchor="__RefHeading___Toc3378888_1067777946">
            <w:r>
              <w:rPr>
                <w:webHidden/>
                <w:rStyle w:val="IndexLink"/>
                <w:rtl w:val="true"/>
              </w:rPr>
              <w:t>الحنث بالاكل من نصيب زيد بعد القسمة</w:t>
            </w:r>
            <w:r>
              <w:rPr>
                <w:rStyle w:val="IndexLink"/>
                <w:rtl w:val="true"/>
              </w:rPr>
              <w:tab/>
            </w:r>
            <w:r>
              <w:rPr>
                <w:rStyle w:val="IndexLink"/>
              </w:rPr>
              <w:t>162</w:t>
            </w:r>
          </w:hyperlink>
        </w:p>
        <w:p>
          <w:pPr>
            <w:pStyle w:val="Contents3"/>
            <w:tabs>
              <w:tab w:val="clear" w:pos="8459"/>
              <w:tab w:val="right" w:pos="9026" w:leader="dot"/>
            </w:tabs>
            <w:rPr/>
          </w:pPr>
          <w:hyperlink w:anchor="__RefHeading___Toc3378890_1067777946">
            <w:r>
              <w:rPr>
                <w:webHidden/>
                <w:rStyle w:val="IndexLink"/>
                <w:rtl w:val="true"/>
              </w:rPr>
              <w:t>لو أكل الحالف من طعام زيد المخلوط بغيره</w:t>
            </w:r>
            <w:r>
              <w:rPr>
                <w:rStyle w:val="IndexLink"/>
                <w:rtl w:val="true"/>
              </w:rPr>
              <w:tab/>
            </w:r>
            <w:r>
              <w:rPr>
                <w:rStyle w:val="IndexLink"/>
              </w:rPr>
              <w:t>162</w:t>
            </w:r>
          </w:hyperlink>
        </w:p>
        <w:p>
          <w:pPr>
            <w:pStyle w:val="Contents3"/>
            <w:tabs>
              <w:tab w:val="clear" w:pos="8459"/>
              <w:tab w:val="right" w:pos="9026" w:leader="dot"/>
            </w:tabs>
            <w:rPr/>
          </w:pPr>
          <w:hyperlink w:anchor="__RefHeading___Toc3378892_1067777946">
            <w:r>
              <w:rPr>
                <w:webHidden/>
                <w:rStyle w:val="IndexLink"/>
                <w:rtl w:val="true"/>
              </w:rPr>
              <w:t>حكم تعليق اليمين بمعين ثم يزول المضاف إليه</w:t>
            </w:r>
            <w:r>
              <w:rPr>
                <w:rStyle w:val="IndexLink"/>
                <w:rtl w:val="true"/>
              </w:rPr>
              <w:tab/>
            </w:r>
            <w:r>
              <w:rPr>
                <w:rStyle w:val="IndexLink"/>
              </w:rPr>
              <w:t>163</w:t>
            </w:r>
          </w:hyperlink>
        </w:p>
        <w:p>
          <w:pPr>
            <w:pStyle w:val="Contents3"/>
            <w:tabs>
              <w:tab w:val="clear" w:pos="8459"/>
              <w:tab w:val="right" w:pos="9026" w:leader="dot"/>
            </w:tabs>
            <w:rPr/>
          </w:pPr>
          <w:hyperlink w:anchor="__RefHeading___Toc3378894_1067777946">
            <w:r>
              <w:rPr>
                <w:webHidden/>
                <w:rStyle w:val="IndexLink"/>
                <w:rtl w:val="true"/>
              </w:rPr>
              <w:t>إذا حلف لا دخلت دارا فانهدمت وصارت طريقا</w:t>
            </w:r>
            <w:r>
              <w:rPr>
                <w:rStyle w:val="IndexLink"/>
                <w:rtl w:val="true"/>
              </w:rPr>
              <w:tab/>
            </w:r>
            <w:r>
              <w:rPr>
                <w:rStyle w:val="IndexLink"/>
              </w:rPr>
              <w:t>164</w:t>
            </w:r>
          </w:hyperlink>
        </w:p>
        <w:p>
          <w:pPr>
            <w:pStyle w:val="Contents3"/>
            <w:tabs>
              <w:tab w:val="clear" w:pos="8459"/>
              <w:tab w:val="right" w:pos="9026" w:leader="dot"/>
            </w:tabs>
            <w:rPr/>
          </w:pPr>
          <w:hyperlink w:anchor="__RefHeading___Toc3378896_1067777946">
            <w:r>
              <w:rPr>
                <w:webHidden/>
                <w:rStyle w:val="IndexLink"/>
                <w:rtl w:val="true"/>
              </w:rPr>
              <w:t>إذا حلف لا لبست ثوبا من عمل فلان فوهبه ثوبا</w:t>
            </w:r>
            <w:r>
              <w:rPr>
                <w:rStyle w:val="IndexLink"/>
                <w:rtl w:val="true"/>
              </w:rPr>
              <w:tab/>
            </w:r>
            <w:r>
              <w:rPr>
                <w:rStyle w:val="IndexLink"/>
              </w:rPr>
              <w:t>165</w:t>
            </w:r>
          </w:hyperlink>
        </w:p>
        <w:p>
          <w:pPr>
            <w:pStyle w:val="Contents3"/>
            <w:tabs>
              <w:tab w:val="clear" w:pos="8459"/>
              <w:tab w:val="right" w:pos="9026" w:leader="dot"/>
            </w:tabs>
            <w:rPr/>
          </w:pPr>
          <w:hyperlink w:anchor="__RefHeading___Toc3378898_1067777946">
            <w:r>
              <w:rPr>
                <w:webHidden/>
                <w:rStyle w:val="IndexLink"/>
                <w:rtl w:val="true"/>
              </w:rPr>
              <w:t>إذا حلف لا دخلت دار زيد فد خلها وهي مستأجرة لزيد</w:t>
            </w:r>
            <w:r>
              <w:rPr>
                <w:rStyle w:val="IndexLink"/>
                <w:rtl w:val="true"/>
              </w:rPr>
              <w:tab/>
            </w:r>
            <w:r>
              <w:rPr>
                <w:rStyle w:val="IndexLink"/>
              </w:rPr>
              <w:t>166</w:t>
            </w:r>
          </w:hyperlink>
        </w:p>
        <w:p>
          <w:pPr>
            <w:pStyle w:val="Contents3"/>
            <w:tabs>
              <w:tab w:val="clear" w:pos="8459"/>
              <w:tab w:val="right" w:pos="9026" w:leader="dot"/>
            </w:tabs>
            <w:rPr/>
          </w:pPr>
          <w:hyperlink w:anchor="__RefHeading___Toc3378900_1067777946">
            <w:r>
              <w:rPr>
                <w:webHidden/>
                <w:rStyle w:val="IndexLink"/>
                <w:rtl w:val="true"/>
              </w:rPr>
              <w:t>حكم المخالفة لليمين ناسيا أو جاهلا أو مكرها</w:t>
            </w:r>
            <w:r>
              <w:rPr>
                <w:rStyle w:val="IndexLink"/>
                <w:rtl w:val="true"/>
              </w:rPr>
              <w:tab/>
            </w:r>
            <w:r>
              <w:rPr>
                <w:rStyle w:val="IndexLink"/>
              </w:rPr>
              <w:t>167</w:t>
            </w:r>
          </w:hyperlink>
        </w:p>
        <w:p>
          <w:pPr>
            <w:pStyle w:val="Contents3"/>
            <w:tabs>
              <w:tab w:val="clear" w:pos="8459"/>
              <w:tab w:val="right" w:pos="9026" w:leader="dot"/>
            </w:tabs>
            <w:rPr/>
          </w:pPr>
          <w:hyperlink w:anchor="__RefHeading___Toc3378902_1067777946">
            <w:r>
              <w:rPr>
                <w:webHidden/>
                <w:rStyle w:val="IndexLink"/>
                <w:rtl w:val="true"/>
              </w:rPr>
              <w:t>حكم الاكراه علی مخالفته اليمين</w:t>
            </w:r>
            <w:r>
              <w:rPr>
                <w:rStyle w:val="IndexLink"/>
                <w:rtl w:val="true"/>
              </w:rPr>
              <w:tab/>
            </w:r>
            <w:r>
              <w:rPr>
                <w:rStyle w:val="IndexLink"/>
              </w:rPr>
              <w:t>168</w:t>
            </w:r>
          </w:hyperlink>
        </w:p>
        <w:p>
          <w:pPr>
            <w:pStyle w:val="Contents3"/>
            <w:tabs>
              <w:tab w:val="clear" w:pos="8459"/>
              <w:tab w:val="right" w:pos="9026" w:leader="dot"/>
            </w:tabs>
            <w:rPr/>
          </w:pPr>
          <w:hyperlink w:anchor="__RefHeading___Toc3378904_1067777946">
            <w:r>
              <w:rPr>
                <w:webHidden/>
                <w:rStyle w:val="IndexLink"/>
                <w:rtl w:val="true"/>
              </w:rPr>
              <w:t>إذا حلف لا دخلت على زيد بيتا فدخل على عمر وبيتا وفيه زيد</w:t>
            </w:r>
            <w:r>
              <w:rPr>
                <w:rStyle w:val="IndexLink"/>
                <w:rtl w:val="true"/>
              </w:rPr>
              <w:tab/>
            </w:r>
            <w:r>
              <w:rPr>
                <w:rStyle w:val="IndexLink"/>
              </w:rPr>
              <w:t>168</w:t>
            </w:r>
          </w:hyperlink>
        </w:p>
        <w:p>
          <w:pPr>
            <w:pStyle w:val="Contents3"/>
            <w:tabs>
              <w:tab w:val="clear" w:pos="8459"/>
              <w:tab w:val="right" w:pos="9026" w:leader="dot"/>
            </w:tabs>
            <w:rPr/>
          </w:pPr>
          <w:hyperlink w:anchor="__RefHeading___Toc3378906_1067777946">
            <w:r>
              <w:rPr>
                <w:webHidden/>
                <w:rStyle w:val="IndexLink"/>
                <w:rtl w:val="true"/>
              </w:rPr>
              <w:t>لو استثنی زيداً بقلبه</w:t>
            </w:r>
            <w:r>
              <w:rPr>
                <w:rStyle w:val="IndexLink"/>
                <w:rtl w:val="true"/>
              </w:rPr>
              <w:tab/>
            </w:r>
            <w:r>
              <w:rPr>
                <w:rStyle w:val="IndexLink"/>
              </w:rPr>
              <w:t>169</w:t>
            </w:r>
          </w:hyperlink>
        </w:p>
        <w:p>
          <w:pPr>
            <w:pStyle w:val="Contents3"/>
            <w:tabs>
              <w:tab w:val="clear" w:pos="8459"/>
              <w:tab w:val="right" w:pos="9026" w:leader="dot"/>
            </w:tabs>
            <w:rPr/>
          </w:pPr>
          <w:hyperlink w:anchor="__RefHeading___Toc3378908_1067777946">
            <w:r>
              <w:rPr>
                <w:webHidden/>
                <w:rStyle w:val="IndexLink"/>
                <w:rtl w:val="true"/>
              </w:rPr>
              <w:t>لو دخل عليه زيد بيتا فاستدام هو القعود معه</w:t>
            </w:r>
            <w:r>
              <w:rPr>
                <w:rStyle w:val="IndexLink"/>
                <w:rtl w:val="true"/>
              </w:rPr>
              <w:tab/>
            </w:r>
            <w:r>
              <w:rPr>
                <w:rStyle w:val="IndexLink"/>
              </w:rPr>
              <w:t>169</w:t>
            </w:r>
          </w:hyperlink>
        </w:p>
        <w:p>
          <w:pPr>
            <w:pStyle w:val="Contents3"/>
            <w:tabs>
              <w:tab w:val="clear" w:pos="8459"/>
              <w:tab w:val="right" w:pos="9026" w:leader="dot"/>
            </w:tabs>
            <w:rPr/>
          </w:pPr>
          <w:hyperlink w:anchor="__RefHeading___Toc3378910_1067777946">
            <w:r>
              <w:rPr>
                <w:webHidden/>
                <w:rStyle w:val="IndexLink"/>
                <w:rtl w:val="true"/>
              </w:rPr>
              <w:t>لو حلف على أكل شيء غداً فأكله اليوم</w:t>
            </w:r>
            <w:r>
              <w:rPr>
                <w:rStyle w:val="IndexLink"/>
                <w:rtl w:val="true"/>
              </w:rPr>
              <w:tab/>
            </w:r>
            <w:r>
              <w:rPr>
                <w:rStyle w:val="IndexLink"/>
              </w:rPr>
              <w:t>170</w:t>
            </w:r>
          </w:hyperlink>
        </w:p>
        <w:p>
          <w:pPr>
            <w:pStyle w:val="Contents3"/>
            <w:tabs>
              <w:tab w:val="clear" w:pos="8459"/>
              <w:tab w:val="right" w:pos="9026" w:leader="dot"/>
            </w:tabs>
            <w:rPr/>
          </w:pPr>
          <w:hyperlink w:anchor="__RefHeading___Toc3378912_1067777946">
            <w:r>
              <w:rPr>
                <w:webHidden/>
                <w:rStyle w:val="IndexLink"/>
                <w:rtl w:val="true"/>
              </w:rPr>
              <w:t>لو حلف على أكل شيء فهلك</w:t>
            </w:r>
            <w:r>
              <w:rPr>
                <w:rStyle w:val="IndexLink"/>
                <w:rtl w:val="true"/>
              </w:rPr>
              <w:tab/>
            </w:r>
            <w:r>
              <w:rPr>
                <w:rStyle w:val="IndexLink"/>
              </w:rPr>
              <w:t>170</w:t>
            </w:r>
          </w:hyperlink>
        </w:p>
        <w:p>
          <w:pPr>
            <w:pStyle w:val="Contents3"/>
            <w:tabs>
              <w:tab w:val="clear" w:pos="8459"/>
              <w:tab w:val="right" w:pos="9026" w:leader="dot"/>
            </w:tabs>
            <w:rPr/>
          </w:pPr>
          <w:hyperlink w:anchor="__RefHeading___Toc3378914_1067777946">
            <w:r>
              <w:rPr>
                <w:webHidden/>
                <w:rStyle w:val="IndexLink"/>
                <w:rtl w:val="true"/>
              </w:rPr>
              <w:t>إذا حلف ليقضين حقه عند رأس الشهر</w:t>
            </w:r>
            <w:r>
              <w:rPr>
                <w:rStyle w:val="IndexLink"/>
                <w:rtl w:val="true"/>
              </w:rPr>
              <w:tab/>
            </w:r>
            <w:r>
              <w:rPr>
                <w:rStyle w:val="IndexLink"/>
              </w:rPr>
              <w:t>171</w:t>
            </w:r>
          </w:hyperlink>
        </w:p>
        <w:p>
          <w:pPr>
            <w:pStyle w:val="Contents3"/>
            <w:tabs>
              <w:tab w:val="clear" w:pos="8459"/>
              <w:tab w:val="right" w:pos="9026" w:leader="dot"/>
            </w:tabs>
            <w:rPr/>
          </w:pPr>
          <w:hyperlink w:anchor="__RefHeading___Toc3378916_1067777946">
            <w:r>
              <w:rPr>
                <w:webHidden/>
                <w:rStyle w:val="IndexLink"/>
                <w:rtl w:val="true"/>
              </w:rPr>
              <w:t>إذا حلف ليقضين حقه إلى حين ونحوه</w:t>
            </w:r>
            <w:r>
              <w:rPr>
                <w:rStyle w:val="IndexLink"/>
                <w:rtl w:val="true"/>
              </w:rPr>
              <w:tab/>
            </w:r>
            <w:r>
              <w:rPr>
                <w:rStyle w:val="IndexLink"/>
              </w:rPr>
              <w:t>171</w:t>
            </w:r>
          </w:hyperlink>
        </w:p>
        <w:p>
          <w:pPr>
            <w:pStyle w:val="Contents3"/>
            <w:tabs>
              <w:tab w:val="clear" w:pos="8459"/>
              <w:tab w:val="right" w:pos="9026" w:leader="dot"/>
            </w:tabs>
            <w:rPr/>
          </w:pPr>
          <w:hyperlink w:anchor="__RefHeading___Toc3378918_1067777946">
            <w:r>
              <w:rPr>
                <w:webHidden/>
                <w:rStyle w:val="IndexLink"/>
                <w:rtl w:val="true"/>
              </w:rPr>
              <w:t>إذا حلف ليقضين حقه قريبا أو بعيدا</w:t>
            </w:r>
            <w:r>
              <w:rPr>
                <w:rStyle w:val="IndexLink"/>
                <w:rtl w:val="true"/>
              </w:rPr>
              <w:tab/>
            </w:r>
            <w:r>
              <w:rPr>
                <w:rStyle w:val="IndexLink"/>
              </w:rPr>
              <w:t>173</w:t>
            </w:r>
          </w:hyperlink>
        </w:p>
        <w:p>
          <w:pPr>
            <w:pStyle w:val="Contents3"/>
            <w:tabs>
              <w:tab w:val="clear" w:pos="8459"/>
              <w:tab w:val="right" w:pos="9026" w:leader="dot"/>
            </w:tabs>
            <w:rPr/>
          </w:pPr>
          <w:hyperlink w:anchor="__RefHeading___Toc3378920_1067777946">
            <w:r>
              <w:rPr>
                <w:webHidden/>
                <w:rStyle w:val="IndexLink"/>
                <w:rtl w:val="true"/>
              </w:rPr>
              <w:t>إذا حلف إلى حقب</w:t>
            </w:r>
            <w:r>
              <w:rPr>
                <w:rStyle w:val="IndexLink"/>
                <w:rtl w:val="true"/>
              </w:rPr>
              <w:tab/>
            </w:r>
            <w:r>
              <w:rPr>
                <w:rStyle w:val="IndexLink"/>
              </w:rPr>
              <w:t>173</w:t>
            </w:r>
          </w:hyperlink>
        </w:p>
        <w:p>
          <w:pPr>
            <w:pStyle w:val="Contents3"/>
            <w:tabs>
              <w:tab w:val="clear" w:pos="8459"/>
              <w:tab w:val="right" w:pos="9026" w:leader="dot"/>
            </w:tabs>
            <w:rPr/>
          </w:pPr>
          <w:hyperlink w:anchor="__RefHeading___Toc3378922_1067777946">
            <w:r>
              <w:rPr>
                <w:webHidden/>
                <w:rStyle w:val="IndexLink"/>
                <w:rtl w:val="true"/>
              </w:rPr>
              <w:t>إذا حلف الخليفة على ترك ضرب عبده فضربه</w:t>
            </w:r>
            <w:r>
              <w:rPr>
                <w:rStyle w:val="IndexLink"/>
                <w:rtl w:val="true"/>
              </w:rPr>
              <w:tab/>
            </w:r>
            <w:r>
              <w:rPr>
                <w:rStyle w:val="IndexLink"/>
              </w:rPr>
              <w:t>174</w:t>
            </w:r>
          </w:hyperlink>
        </w:p>
        <w:p>
          <w:pPr>
            <w:pStyle w:val="Contents3"/>
            <w:tabs>
              <w:tab w:val="clear" w:pos="8459"/>
              <w:tab w:val="right" w:pos="9026" w:leader="dot"/>
            </w:tabs>
            <w:rPr/>
          </w:pPr>
          <w:hyperlink w:anchor="__RefHeading___Toc3378924_1067777946">
            <w:r>
              <w:rPr>
                <w:webHidden/>
                <w:rStyle w:val="IndexLink"/>
                <w:rtl w:val="true"/>
              </w:rPr>
              <w:t>إذا حلف الخليفة على ترك البيع أو الزواج فوكل فيهما</w:t>
            </w:r>
            <w:r>
              <w:rPr>
                <w:rStyle w:val="IndexLink"/>
                <w:rtl w:val="true"/>
              </w:rPr>
              <w:tab/>
            </w:r>
            <w:r>
              <w:rPr>
                <w:rStyle w:val="IndexLink"/>
              </w:rPr>
              <w:t>174</w:t>
            </w:r>
          </w:hyperlink>
        </w:p>
        <w:p>
          <w:pPr>
            <w:pStyle w:val="Contents3"/>
            <w:tabs>
              <w:tab w:val="clear" w:pos="8459"/>
              <w:tab w:val="right" w:pos="9026" w:leader="dot"/>
            </w:tabs>
            <w:rPr/>
          </w:pPr>
          <w:hyperlink w:anchor="__RefHeading___Toc3378926_1067777946">
            <w:r>
              <w:rPr>
                <w:webHidden/>
                <w:rStyle w:val="IndexLink"/>
                <w:rtl w:val="true"/>
              </w:rPr>
              <w:t>إذا حلف لا لبست هذين فلبس أحدهما</w:t>
            </w:r>
            <w:r>
              <w:rPr>
                <w:rStyle w:val="IndexLink"/>
                <w:rtl w:val="true"/>
              </w:rPr>
              <w:tab/>
            </w:r>
            <w:r>
              <w:rPr>
                <w:rStyle w:val="IndexLink"/>
              </w:rPr>
              <w:t>175</w:t>
            </w:r>
          </w:hyperlink>
        </w:p>
        <w:p>
          <w:pPr>
            <w:pStyle w:val="Contents3"/>
            <w:tabs>
              <w:tab w:val="clear" w:pos="8459"/>
              <w:tab w:val="right" w:pos="9026" w:leader="dot"/>
            </w:tabs>
            <w:rPr/>
          </w:pPr>
          <w:hyperlink w:anchor="__RefHeading___Toc3378928_1067777946">
            <w:r>
              <w:rPr>
                <w:webHidden/>
                <w:rStyle w:val="IndexLink"/>
                <w:rtl w:val="true"/>
              </w:rPr>
              <w:t>إذا حلف لا شربت من النهر فشرب منها</w:t>
            </w:r>
            <w:r>
              <w:rPr>
                <w:rStyle w:val="IndexLink"/>
                <w:rtl w:val="true"/>
              </w:rPr>
              <w:tab/>
            </w:r>
            <w:r>
              <w:rPr>
                <w:rStyle w:val="IndexLink"/>
              </w:rPr>
              <w:t>175</w:t>
            </w:r>
          </w:hyperlink>
        </w:p>
        <w:p>
          <w:pPr>
            <w:pStyle w:val="Contents3"/>
            <w:tabs>
              <w:tab w:val="clear" w:pos="8459"/>
              <w:tab w:val="right" w:pos="9026" w:leader="dot"/>
            </w:tabs>
            <w:rPr/>
          </w:pPr>
          <w:hyperlink w:anchor="__RefHeading___Toc3378930_1067777946">
            <w:r>
              <w:rPr>
                <w:webHidden/>
                <w:rStyle w:val="IndexLink"/>
                <w:rtl w:val="true"/>
              </w:rPr>
              <w:t>إذا حلف لا فارقتك حتى أستوفي حقي</w:t>
            </w:r>
            <w:r>
              <w:rPr>
                <w:rStyle w:val="IndexLink"/>
                <w:rtl w:val="true"/>
              </w:rPr>
              <w:tab/>
            </w:r>
            <w:r>
              <w:rPr>
                <w:rStyle w:val="IndexLink"/>
              </w:rPr>
              <w:t>176</w:t>
            </w:r>
          </w:hyperlink>
        </w:p>
        <w:p>
          <w:pPr>
            <w:pStyle w:val="Contents3"/>
            <w:tabs>
              <w:tab w:val="clear" w:pos="8459"/>
              <w:tab w:val="right" w:pos="9026" w:leader="dot"/>
            </w:tabs>
            <w:rPr/>
          </w:pPr>
          <w:hyperlink w:anchor="__RefHeading___Toc3378932_1067777946">
            <w:r>
              <w:rPr>
                <w:webHidden/>
                <w:rStyle w:val="IndexLink"/>
                <w:rtl w:val="true"/>
              </w:rPr>
              <w:t>الحلف بالطلاق ومسائله</w:t>
            </w:r>
            <w:r>
              <w:rPr>
                <w:rStyle w:val="IndexLink"/>
                <w:rtl w:val="true"/>
              </w:rPr>
              <w:tab/>
            </w:r>
            <w:r>
              <w:rPr>
                <w:rStyle w:val="IndexLink"/>
              </w:rPr>
              <w:t>177</w:t>
            </w:r>
          </w:hyperlink>
        </w:p>
        <w:p>
          <w:pPr>
            <w:pStyle w:val="Contents3"/>
            <w:tabs>
              <w:tab w:val="clear" w:pos="8459"/>
              <w:tab w:val="right" w:pos="9026" w:leader="dot"/>
            </w:tabs>
            <w:rPr/>
          </w:pPr>
          <w:hyperlink w:anchor="__RefHeading___Toc3378934_1067777946">
            <w:r>
              <w:rPr>
                <w:webHidden/>
                <w:rStyle w:val="IndexLink"/>
                <w:rtl w:val="true"/>
              </w:rPr>
              <w:t>لو قال لعبده</w:t>
            </w:r>
            <w:r>
              <w:rPr>
                <w:rStyle w:val="IndexLink"/>
                <w:rtl w:val="true"/>
              </w:rPr>
              <w:t xml:space="preserve">: </w:t>
            </w:r>
            <w:r>
              <w:rPr>
                <w:rStyle w:val="IndexLink"/>
                <w:rtl w:val="true"/>
              </w:rPr>
              <w:t>متى بعتك فأنت حر ثم باعه</w:t>
            </w:r>
            <w:r>
              <w:rPr>
                <w:rStyle w:val="IndexLink"/>
                <w:rtl w:val="true"/>
              </w:rPr>
              <w:tab/>
            </w:r>
            <w:r>
              <w:rPr>
                <w:rStyle w:val="IndexLink"/>
              </w:rPr>
              <w:t>178</w:t>
            </w:r>
          </w:hyperlink>
        </w:p>
        <w:p>
          <w:pPr>
            <w:pStyle w:val="Contents3"/>
            <w:tabs>
              <w:tab w:val="clear" w:pos="8459"/>
              <w:tab w:val="right" w:pos="9026" w:leader="dot"/>
            </w:tabs>
            <w:rPr/>
          </w:pPr>
          <w:hyperlink w:anchor="__RefHeading___Toc3378936_1067777946">
            <w:r>
              <w:rPr>
                <w:webHidden/>
                <w:rStyle w:val="IndexLink"/>
                <w:rtl w:val="true"/>
              </w:rPr>
              <w:t>إذا حلف علی ترك أكل الرؤوس فأكل</w:t>
            </w:r>
            <w:r>
              <w:rPr>
                <w:rStyle w:val="IndexLink"/>
                <w:rtl w:val="true"/>
              </w:rPr>
              <w:tab/>
            </w:r>
            <w:r>
              <w:rPr>
                <w:rStyle w:val="IndexLink"/>
              </w:rPr>
              <w:t>179</w:t>
            </w:r>
          </w:hyperlink>
        </w:p>
        <w:p>
          <w:pPr>
            <w:pStyle w:val="Contents3"/>
            <w:tabs>
              <w:tab w:val="clear" w:pos="8459"/>
              <w:tab w:val="right" w:pos="9026" w:leader="dot"/>
            </w:tabs>
            <w:rPr/>
          </w:pPr>
          <w:hyperlink w:anchor="__RefHeading___Toc3378938_1067777946">
            <w:r>
              <w:rPr>
                <w:webHidden/>
                <w:rStyle w:val="IndexLink"/>
                <w:rtl w:val="true"/>
              </w:rPr>
              <w:t>إذا حلف على ترك أكل اللحم فأكل</w:t>
            </w:r>
            <w:r>
              <w:rPr>
                <w:rStyle w:val="IndexLink"/>
                <w:rtl w:val="true"/>
              </w:rPr>
              <w:tab/>
            </w:r>
            <w:r>
              <w:rPr>
                <w:rStyle w:val="IndexLink"/>
              </w:rPr>
              <w:t>179</w:t>
            </w:r>
          </w:hyperlink>
        </w:p>
        <w:p>
          <w:pPr>
            <w:pStyle w:val="Contents3"/>
            <w:tabs>
              <w:tab w:val="clear" w:pos="8459"/>
              <w:tab w:val="right" w:pos="9026" w:leader="dot"/>
            </w:tabs>
            <w:rPr/>
          </w:pPr>
          <w:hyperlink w:anchor="__RefHeading___Toc3378940_1067777946">
            <w:r>
              <w:rPr>
                <w:webHidden/>
                <w:rStyle w:val="IndexLink"/>
                <w:rtl w:val="true"/>
              </w:rPr>
              <w:t>إذا حلف لا ذقت شيئا فأخذه نفيه ومضغه</w:t>
            </w:r>
            <w:r>
              <w:rPr>
                <w:rStyle w:val="IndexLink"/>
                <w:rtl w:val="true"/>
              </w:rPr>
              <w:tab/>
            </w:r>
            <w:r>
              <w:rPr>
                <w:rStyle w:val="IndexLink"/>
              </w:rPr>
              <w:t>180</w:t>
            </w:r>
          </w:hyperlink>
        </w:p>
        <w:p>
          <w:pPr>
            <w:pStyle w:val="Contents3"/>
            <w:tabs>
              <w:tab w:val="clear" w:pos="8459"/>
              <w:tab w:val="right" w:pos="9026" w:leader="dot"/>
            </w:tabs>
            <w:rPr/>
          </w:pPr>
          <w:hyperlink w:anchor="__RefHeading___Toc3378942_1067777946">
            <w:r>
              <w:rPr>
                <w:webHidden/>
                <w:rStyle w:val="IndexLink"/>
                <w:rtl w:val="true"/>
              </w:rPr>
              <w:t>إذا حلف لا يأكل سمناً فأكله مع الخبز</w:t>
            </w:r>
            <w:r>
              <w:rPr>
                <w:rStyle w:val="IndexLink"/>
                <w:rtl w:val="true"/>
              </w:rPr>
              <w:tab/>
            </w:r>
            <w:r>
              <w:rPr>
                <w:rStyle w:val="IndexLink"/>
              </w:rPr>
              <w:t>181</w:t>
            </w:r>
          </w:hyperlink>
        </w:p>
        <w:p>
          <w:pPr>
            <w:pStyle w:val="Contents3"/>
            <w:tabs>
              <w:tab w:val="clear" w:pos="8459"/>
              <w:tab w:val="right" w:pos="9026" w:leader="dot"/>
            </w:tabs>
            <w:rPr/>
          </w:pPr>
          <w:hyperlink w:anchor="__RefHeading___Toc3378944_1067777946">
            <w:r>
              <w:rPr>
                <w:webHidden/>
                <w:rStyle w:val="IndexLink"/>
                <w:rtl w:val="true"/>
              </w:rPr>
              <w:t>إذا حلف لا يأكل حنطة معينة فأكلها سويقاً أو دقيقاً</w:t>
            </w:r>
            <w:r>
              <w:rPr>
                <w:rStyle w:val="IndexLink"/>
                <w:rtl w:val="true"/>
              </w:rPr>
              <w:tab/>
            </w:r>
            <w:r>
              <w:rPr>
                <w:rStyle w:val="IndexLink"/>
              </w:rPr>
              <w:t>181</w:t>
            </w:r>
          </w:hyperlink>
        </w:p>
        <w:p>
          <w:pPr>
            <w:pStyle w:val="Contents3"/>
            <w:tabs>
              <w:tab w:val="clear" w:pos="8459"/>
              <w:tab w:val="right" w:pos="9026" w:leader="dot"/>
            </w:tabs>
            <w:rPr/>
          </w:pPr>
          <w:hyperlink w:anchor="__RefHeading___Toc3378946_1067777946">
            <w:r>
              <w:rPr>
                <w:webHidden/>
                <w:rStyle w:val="IndexLink"/>
                <w:rtl w:val="true"/>
              </w:rPr>
              <w:t>إذا حلف لا يأكل دقيقا فأكله خبزا</w:t>
            </w:r>
            <w:r>
              <w:rPr>
                <w:rStyle w:val="IndexLink"/>
                <w:rtl w:val="true"/>
              </w:rPr>
              <w:tab/>
            </w:r>
            <w:r>
              <w:rPr>
                <w:rStyle w:val="IndexLink"/>
              </w:rPr>
              <w:t>181</w:t>
            </w:r>
          </w:hyperlink>
        </w:p>
        <w:p>
          <w:pPr>
            <w:pStyle w:val="Contents3"/>
            <w:tabs>
              <w:tab w:val="clear" w:pos="8459"/>
              <w:tab w:val="right" w:pos="9026" w:leader="dot"/>
            </w:tabs>
            <w:rPr/>
          </w:pPr>
          <w:hyperlink w:anchor="__RefHeading___Toc3378948_1067777946">
            <w:r>
              <w:rPr>
                <w:webHidden/>
                <w:rStyle w:val="IndexLink"/>
                <w:rtl w:val="true"/>
              </w:rPr>
              <w:t>إذا حلف لا يأكل شحما فأكل شحم الظهر</w:t>
            </w:r>
            <w:r>
              <w:rPr>
                <w:rStyle w:val="IndexLink"/>
                <w:rtl w:val="true"/>
              </w:rPr>
              <w:tab/>
            </w:r>
            <w:r>
              <w:rPr>
                <w:rStyle w:val="IndexLink"/>
              </w:rPr>
              <w:t>182</w:t>
            </w:r>
          </w:hyperlink>
        </w:p>
        <w:p>
          <w:pPr>
            <w:pStyle w:val="Contents3"/>
            <w:tabs>
              <w:tab w:val="clear" w:pos="8459"/>
              <w:tab w:val="right" w:pos="9026" w:leader="dot"/>
            </w:tabs>
            <w:rPr/>
          </w:pPr>
          <w:hyperlink w:anchor="__RefHeading___Toc3378950_1067777946">
            <w:r>
              <w:rPr>
                <w:webHidden/>
                <w:rStyle w:val="IndexLink"/>
                <w:rtl w:val="true"/>
              </w:rPr>
              <w:t>إذا حلف لا يأكل لحما فأكل قلبا أو شحم جوف</w:t>
            </w:r>
            <w:r>
              <w:rPr>
                <w:rStyle w:val="IndexLink"/>
                <w:rtl w:val="true"/>
              </w:rPr>
              <w:tab/>
            </w:r>
            <w:r>
              <w:rPr>
                <w:rStyle w:val="IndexLink"/>
              </w:rPr>
              <w:t>182</w:t>
            </w:r>
          </w:hyperlink>
        </w:p>
        <w:p>
          <w:pPr>
            <w:pStyle w:val="Contents3"/>
            <w:tabs>
              <w:tab w:val="clear" w:pos="8459"/>
              <w:tab w:val="right" w:pos="9026" w:leader="dot"/>
            </w:tabs>
            <w:rPr/>
          </w:pPr>
          <w:hyperlink w:anchor="__RefHeading___Toc3378952_1067777946">
            <w:r>
              <w:rPr>
                <w:webHidden/>
                <w:rStyle w:val="IndexLink"/>
                <w:rtl w:val="true"/>
              </w:rPr>
              <w:t>إذا حلف لا يأكل لحما فأكل كبدا أو طحالا</w:t>
            </w:r>
            <w:r>
              <w:rPr>
                <w:rStyle w:val="IndexLink"/>
                <w:rtl w:val="true"/>
              </w:rPr>
              <w:tab/>
            </w:r>
            <w:r>
              <w:rPr>
                <w:rStyle w:val="IndexLink"/>
              </w:rPr>
              <w:t>183</w:t>
            </w:r>
          </w:hyperlink>
        </w:p>
        <w:p>
          <w:pPr>
            <w:pStyle w:val="Contents3"/>
            <w:tabs>
              <w:tab w:val="clear" w:pos="8459"/>
              <w:tab w:val="right" w:pos="9026" w:leader="dot"/>
            </w:tabs>
            <w:rPr/>
          </w:pPr>
          <w:hyperlink w:anchor="__RefHeading___Toc3378954_1067777946">
            <w:r>
              <w:rPr>
                <w:webHidden/>
                <w:rStyle w:val="IndexLink"/>
                <w:rtl w:val="true"/>
              </w:rPr>
              <w:t>إذا حلف لا يأكل لحما فأكل ألية</w:t>
            </w:r>
            <w:r>
              <w:rPr>
                <w:rStyle w:val="IndexLink"/>
                <w:rtl w:val="true"/>
              </w:rPr>
              <w:tab/>
            </w:r>
            <w:r>
              <w:rPr>
                <w:rStyle w:val="IndexLink"/>
              </w:rPr>
              <w:t>183</w:t>
            </w:r>
          </w:hyperlink>
        </w:p>
        <w:p>
          <w:pPr>
            <w:pStyle w:val="Contents3"/>
            <w:tabs>
              <w:tab w:val="clear" w:pos="8459"/>
              <w:tab w:val="right" w:pos="9026" w:leader="dot"/>
            </w:tabs>
            <w:rPr/>
          </w:pPr>
          <w:hyperlink w:anchor="__RefHeading___Toc3378956_1067777946">
            <w:r>
              <w:rPr>
                <w:webHidden/>
                <w:rStyle w:val="IndexLink"/>
                <w:rtl w:val="true"/>
              </w:rPr>
              <w:t>إذا حلف لا يأكل رطبا فأكل المنصف</w:t>
            </w:r>
            <w:r>
              <w:rPr>
                <w:rStyle w:val="IndexLink"/>
                <w:rtl w:val="true"/>
              </w:rPr>
              <w:tab/>
            </w:r>
            <w:r>
              <w:rPr>
                <w:rStyle w:val="IndexLink"/>
              </w:rPr>
              <w:t>183</w:t>
            </w:r>
          </w:hyperlink>
        </w:p>
        <w:p>
          <w:pPr>
            <w:pStyle w:val="Contents3"/>
            <w:tabs>
              <w:tab w:val="clear" w:pos="8459"/>
              <w:tab w:val="right" w:pos="9026" w:leader="dot"/>
            </w:tabs>
            <w:rPr/>
          </w:pPr>
          <w:hyperlink w:anchor="__RefHeading___Toc3378958_1067777946">
            <w:r>
              <w:rPr>
                <w:webHidden/>
                <w:rStyle w:val="IndexLink"/>
                <w:rtl w:val="true"/>
              </w:rPr>
              <w:t>إذا حلف لا يأكل لبنا فأكل سمنا أو زبدا خالصا</w:t>
            </w:r>
            <w:r>
              <w:rPr>
                <w:rStyle w:val="IndexLink"/>
                <w:rtl w:val="true"/>
              </w:rPr>
              <w:tab/>
            </w:r>
            <w:r>
              <w:rPr>
                <w:rStyle w:val="IndexLink"/>
              </w:rPr>
              <w:t>184</w:t>
            </w:r>
          </w:hyperlink>
        </w:p>
        <w:p>
          <w:pPr>
            <w:pStyle w:val="Contents3"/>
            <w:tabs>
              <w:tab w:val="clear" w:pos="8459"/>
              <w:tab w:val="right" w:pos="9026" w:leader="dot"/>
            </w:tabs>
            <w:rPr/>
          </w:pPr>
          <w:hyperlink w:anchor="__RefHeading___Toc3378960_1067777946">
            <w:r>
              <w:rPr>
                <w:webHidden/>
                <w:rStyle w:val="IndexLink"/>
                <w:rtl w:val="true"/>
              </w:rPr>
              <w:t>إذا حلف لا كلمت زيدا فسلم عليه</w:t>
            </w:r>
            <w:r>
              <w:rPr>
                <w:rStyle w:val="IndexLink"/>
                <w:rtl w:val="true"/>
              </w:rPr>
              <w:tab/>
            </w:r>
            <w:r>
              <w:rPr>
                <w:rStyle w:val="IndexLink"/>
              </w:rPr>
              <w:t>184</w:t>
            </w:r>
          </w:hyperlink>
        </w:p>
        <w:p>
          <w:pPr>
            <w:pStyle w:val="Contents3"/>
            <w:tabs>
              <w:tab w:val="clear" w:pos="8459"/>
              <w:tab w:val="right" w:pos="9026" w:leader="dot"/>
            </w:tabs>
            <w:rPr/>
          </w:pPr>
          <w:hyperlink w:anchor="__RefHeading___Toc3378962_1067777946">
            <w:r>
              <w:rPr>
                <w:webHidden/>
                <w:rStyle w:val="IndexLink"/>
                <w:rtl w:val="true"/>
              </w:rPr>
              <w:t>إذا حلف لا كلمت فلاناً فراسله</w:t>
            </w:r>
            <w:r>
              <w:rPr>
                <w:rStyle w:val="IndexLink"/>
                <w:rtl w:val="true"/>
              </w:rPr>
              <w:tab/>
            </w:r>
            <w:r>
              <w:rPr>
                <w:rStyle w:val="IndexLink"/>
              </w:rPr>
              <w:t>185</w:t>
            </w:r>
          </w:hyperlink>
        </w:p>
        <w:p>
          <w:pPr>
            <w:pStyle w:val="Contents3"/>
            <w:tabs>
              <w:tab w:val="clear" w:pos="8459"/>
              <w:tab w:val="right" w:pos="9026" w:leader="dot"/>
            </w:tabs>
            <w:rPr/>
          </w:pPr>
          <w:hyperlink w:anchor="__RefHeading___Toc3378964_1067777946">
            <w:r>
              <w:rPr>
                <w:webHidden/>
                <w:rStyle w:val="IndexLink"/>
                <w:rtl w:val="true"/>
              </w:rPr>
              <w:t>إذا حلف على رفع المنكر إلى قاضي معين ففاته</w:t>
            </w:r>
            <w:r>
              <w:rPr>
                <w:rStyle w:val="IndexLink"/>
                <w:rtl w:val="true"/>
              </w:rPr>
              <w:tab/>
            </w:r>
            <w:r>
              <w:rPr>
                <w:rStyle w:val="IndexLink"/>
              </w:rPr>
              <w:t>185</w:t>
            </w:r>
          </w:hyperlink>
        </w:p>
        <w:p>
          <w:pPr>
            <w:pStyle w:val="Contents3"/>
            <w:tabs>
              <w:tab w:val="clear" w:pos="8459"/>
              <w:tab w:val="right" w:pos="9026" w:leader="dot"/>
            </w:tabs>
            <w:rPr/>
          </w:pPr>
          <w:hyperlink w:anchor="__RefHeading___Toc3378966_1067777946">
            <w:r>
              <w:rPr>
                <w:webHidden/>
                <w:rStyle w:val="IndexLink"/>
                <w:rtl w:val="true"/>
              </w:rPr>
              <w:t>فوت القاضي بعزله</w:t>
            </w:r>
            <w:r>
              <w:rPr>
                <w:rStyle w:val="IndexLink"/>
                <w:rtl w:val="true"/>
              </w:rPr>
              <w:tab/>
            </w:r>
            <w:r>
              <w:rPr>
                <w:rStyle w:val="IndexLink"/>
              </w:rPr>
              <w:t>186</w:t>
            </w:r>
          </w:hyperlink>
        </w:p>
        <w:p>
          <w:pPr>
            <w:pStyle w:val="Contents3"/>
            <w:tabs>
              <w:tab w:val="clear" w:pos="8459"/>
              <w:tab w:val="right" w:pos="9026" w:leader="dot"/>
            </w:tabs>
            <w:rPr/>
          </w:pPr>
          <w:hyperlink w:anchor="__RefHeading___Toc3378968_1067777946">
            <w:r>
              <w:rPr>
                <w:webHidden/>
                <w:rStyle w:val="IndexLink"/>
                <w:rtl w:val="true"/>
              </w:rPr>
              <w:t>بيان ما ينصرف إليه المال</w:t>
            </w:r>
            <w:r>
              <w:rPr>
                <w:rStyle w:val="IndexLink"/>
                <w:rtl w:val="true"/>
              </w:rPr>
              <w:tab/>
            </w:r>
            <w:r>
              <w:rPr>
                <w:rStyle w:val="IndexLink"/>
              </w:rPr>
              <w:t>186</w:t>
            </w:r>
          </w:hyperlink>
        </w:p>
        <w:p>
          <w:pPr>
            <w:pStyle w:val="Contents3"/>
            <w:tabs>
              <w:tab w:val="clear" w:pos="8459"/>
              <w:tab w:val="right" w:pos="9026" w:leader="dot"/>
            </w:tabs>
            <w:rPr/>
          </w:pPr>
          <w:hyperlink w:anchor="__RefHeading___Toc3378970_1067777946">
            <w:r>
              <w:rPr>
                <w:webHidden/>
                <w:rStyle w:val="IndexLink"/>
                <w:rtl w:val="true"/>
              </w:rPr>
              <w:t>إذا حلف ليضربن عبده مائة سوط فضربه بضغث</w:t>
            </w:r>
            <w:r>
              <w:rPr>
                <w:rStyle w:val="IndexLink"/>
                <w:rtl w:val="true"/>
              </w:rPr>
              <w:tab/>
            </w:r>
            <w:r>
              <w:rPr>
                <w:rStyle w:val="IndexLink"/>
              </w:rPr>
              <w:t>187</w:t>
            </w:r>
          </w:hyperlink>
        </w:p>
        <w:p>
          <w:pPr>
            <w:pStyle w:val="Contents3"/>
            <w:tabs>
              <w:tab w:val="clear" w:pos="8459"/>
              <w:tab w:val="right" w:pos="9026" w:leader="dot"/>
            </w:tabs>
            <w:rPr/>
          </w:pPr>
          <w:hyperlink w:anchor="__RefHeading___Toc3378972_1067777946">
            <w:r>
              <w:rPr>
                <w:webHidden/>
                <w:rStyle w:val="IndexLink"/>
                <w:rtl w:val="true"/>
              </w:rPr>
              <w:t>إذا ضربه بضغث ولم يعلم بوصول الجميع إلى جلده</w:t>
            </w:r>
            <w:r>
              <w:rPr>
                <w:rStyle w:val="IndexLink"/>
                <w:rtl w:val="true"/>
              </w:rPr>
              <w:tab/>
            </w:r>
            <w:r>
              <w:rPr>
                <w:rStyle w:val="IndexLink"/>
              </w:rPr>
              <w:t>188</w:t>
            </w:r>
          </w:hyperlink>
        </w:p>
        <w:p>
          <w:pPr>
            <w:pStyle w:val="Contents3"/>
            <w:tabs>
              <w:tab w:val="clear" w:pos="8459"/>
              <w:tab w:val="right" w:pos="9026" w:leader="dot"/>
            </w:tabs>
            <w:rPr/>
          </w:pPr>
          <w:hyperlink w:anchor="__RefHeading___Toc3378974_1067777946">
            <w:r>
              <w:rPr>
                <w:webHidden/>
                <w:rStyle w:val="IndexLink"/>
                <w:rtl w:val="true"/>
              </w:rPr>
              <w:t>إذا حلف لا وهبت له فأوهبه أو هداه</w:t>
            </w:r>
            <w:r>
              <w:rPr>
                <w:rStyle w:val="IndexLink"/>
                <w:rtl w:val="true"/>
              </w:rPr>
              <w:tab/>
            </w:r>
            <w:r>
              <w:rPr>
                <w:rStyle w:val="IndexLink"/>
              </w:rPr>
              <w:t>189</w:t>
            </w:r>
          </w:hyperlink>
        </w:p>
        <w:p>
          <w:pPr>
            <w:pStyle w:val="Contents3"/>
            <w:tabs>
              <w:tab w:val="clear" w:pos="8459"/>
              <w:tab w:val="right" w:pos="9026" w:leader="dot"/>
            </w:tabs>
            <w:rPr/>
          </w:pPr>
          <w:hyperlink w:anchor="__RefHeading___Toc3378976_1067777946">
            <w:r>
              <w:rPr>
                <w:webHidden/>
                <w:rStyle w:val="IndexLink"/>
                <w:rtl w:val="true"/>
              </w:rPr>
              <w:t>إذا حلف لا يركب دابة عبده فركبها</w:t>
            </w:r>
            <w:r>
              <w:rPr>
                <w:rStyle w:val="IndexLink"/>
                <w:rtl w:val="true"/>
              </w:rPr>
              <w:tab/>
            </w:r>
            <w:r>
              <w:rPr>
                <w:rStyle w:val="IndexLink"/>
              </w:rPr>
              <w:t>189</w:t>
            </w:r>
          </w:hyperlink>
        </w:p>
        <w:p>
          <w:pPr>
            <w:pStyle w:val="Contents3"/>
            <w:tabs>
              <w:tab w:val="clear" w:pos="8459"/>
              <w:tab w:val="right" w:pos="9026" w:leader="dot"/>
            </w:tabs>
            <w:rPr/>
          </w:pPr>
          <w:hyperlink w:anchor="__RefHeading___Toc3378978_1067777946">
            <w:r>
              <w:rPr>
                <w:webHidden/>
                <w:rStyle w:val="IndexLink"/>
                <w:rtl w:val="true"/>
              </w:rPr>
              <w:t>حكم النذر بغير الصيغة الشرعية</w:t>
            </w:r>
            <w:r>
              <w:rPr>
                <w:rStyle w:val="IndexLink"/>
                <w:rtl w:val="true"/>
              </w:rPr>
              <w:tab/>
            </w:r>
            <w:r>
              <w:rPr>
                <w:rStyle w:val="IndexLink"/>
              </w:rPr>
              <w:t>190</w:t>
            </w:r>
          </w:hyperlink>
        </w:p>
        <w:p>
          <w:pPr>
            <w:pStyle w:val="Contents3"/>
            <w:tabs>
              <w:tab w:val="clear" w:pos="8459"/>
              <w:tab w:val="right" w:pos="9026" w:leader="dot"/>
            </w:tabs>
            <w:rPr/>
          </w:pPr>
          <w:hyperlink w:anchor="__RefHeading___Toc3378980_1067777946">
            <w:r>
              <w:rPr>
                <w:webHidden/>
                <w:rStyle w:val="IndexLink"/>
                <w:rtl w:val="true"/>
              </w:rPr>
              <w:t>إذا حلف لا أستخدم عبدا فخدمه العبد تطوعا</w:t>
            </w:r>
            <w:r>
              <w:rPr>
                <w:rStyle w:val="IndexLink"/>
                <w:rtl w:val="true"/>
              </w:rPr>
              <w:tab/>
            </w:r>
            <w:r>
              <w:rPr>
                <w:rStyle w:val="IndexLink"/>
              </w:rPr>
              <w:t>192</w:t>
            </w:r>
          </w:hyperlink>
        </w:p>
        <w:p>
          <w:pPr>
            <w:pStyle w:val="Contents3"/>
            <w:tabs>
              <w:tab w:val="clear" w:pos="8459"/>
              <w:tab w:val="right" w:pos="9026" w:leader="dot"/>
            </w:tabs>
            <w:rPr/>
          </w:pPr>
          <w:hyperlink w:anchor="__RefHeading___Toc3378982_1067777946">
            <w:r>
              <w:rPr>
                <w:webHidden/>
                <w:rStyle w:val="IndexLink"/>
                <w:rtl w:val="true"/>
              </w:rPr>
              <w:t>إذا حلف لا يأكل فاكهة فأكل عنبا أو رطبا</w:t>
            </w:r>
            <w:r>
              <w:rPr>
                <w:rStyle w:val="IndexLink"/>
                <w:rtl w:val="true"/>
              </w:rPr>
              <w:tab/>
            </w:r>
            <w:r>
              <w:rPr>
                <w:rStyle w:val="IndexLink"/>
              </w:rPr>
              <w:t>193</w:t>
            </w:r>
          </w:hyperlink>
        </w:p>
        <w:p>
          <w:pPr>
            <w:pStyle w:val="Contents3"/>
            <w:tabs>
              <w:tab w:val="clear" w:pos="8459"/>
              <w:tab w:val="right" w:pos="9026" w:leader="dot"/>
            </w:tabs>
            <w:rPr/>
          </w:pPr>
          <w:hyperlink w:anchor="__RefHeading___Toc3378984_1067777946">
            <w:r>
              <w:rPr>
                <w:webHidden/>
                <w:rStyle w:val="IndexLink"/>
                <w:rtl w:val="true"/>
              </w:rPr>
              <w:t>إذا حلف لا يشم الورد فشم دهنه</w:t>
            </w:r>
            <w:r>
              <w:rPr>
                <w:rStyle w:val="IndexLink"/>
                <w:rtl w:val="true"/>
              </w:rPr>
              <w:tab/>
            </w:r>
            <w:r>
              <w:rPr>
                <w:rStyle w:val="IndexLink"/>
              </w:rPr>
              <w:t>194</w:t>
            </w:r>
          </w:hyperlink>
        </w:p>
        <w:p>
          <w:pPr>
            <w:pStyle w:val="Contents3"/>
            <w:tabs>
              <w:tab w:val="clear" w:pos="8459"/>
              <w:tab w:val="right" w:pos="9026" w:leader="dot"/>
            </w:tabs>
            <w:rPr/>
          </w:pPr>
          <w:hyperlink w:anchor="__RefHeading___Toc3378986_1067777946">
            <w:r>
              <w:rPr>
                <w:webHidden/>
                <w:rStyle w:val="IndexLink"/>
                <w:rtl w:val="true"/>
              </w:rPr>
              <w:t>إذا حلف لا يضرب زوجته فعضها أو حنقها</w:t>
            </w:r>
            <w:r>
              <w:rPr>
                <w:rStyle w:val="IndexLink"/>
                <w:rtl w:val="true"/>
              </w:rPr>
              <w:tab/>
            </w:r>
            <w:r>
              <w:rPr>
                <w:rStyle w:val="IndexLink"/>
              </w:rPr>
              <w:t>194</w:t>
            </w:r>
          </w:hyperlink>
        </w:p>
        <w:p>
          <w:pPr>
            <w:pStyle w:val="Contents3"/>
            <w:tabs>
              <w:tab w:val="clear" w:pos="8459"/>
              <w:tab w:val="right" w:pos="9026" w:leader="dot"/>
            </w:tabs>
            <w:rPr/>
          </w:pPr>
          <w:hyperlink w:anchor="__RefHeading___Toc3378988_1067777946">
            <w:r>
              <w:rPr>
                <w:webHidden/>
                <w:rStyle w:val="IndexLink"/>
                <w:rtl w:val="true"/>
              </w:rPr>
              <w:t>إذا حلف لا يأكل أدما فأكل الخبز بالملح</w:t>
            </w:r>
            <w:r>
              <w:rPr>
                <w:rStyle w:val="IndexLink"/>
                <w:rtl w:val="true"/>
              </w:rPr>
              <w:tab/>
            </w:r>
            <w:r>
              <w:rPr>
                <w:rStyle w:val="IndexLink"/>
              </w:rPr>
              <w:t>195</w:t>
            </w:r>
          </w:hyperlink>
        </w:p>
        <w:p>
          <w:pPr>
            <w:pStyle w:val="Contents3"/>
            <w:tabs>
              <w:tab w:val="clear" w:pos="8459"/>
              <w:tab w:val="right" w:pos="9026" w:leader="dot"/>
            </w:tabs>
            <w:rPr/>
          </w:pPr>
          <w:hyperlink w:anchor="__RefHeading___Toc3378990_1067777946">
            <w:r>
              <w:rPr>
                <w:webHidden/>
                <w:rStyle w:val="IndexLink"/>
                <w:rtl w:val="true"/>
              </w:rPr>
              <w:t>إذا حلف لا دخل بيتا فدخل صفة في الدار</w:t>
            </w:r>
            <w:r>
              <w:rPr>
                <w:rStyle w:val="IndexLink"/>
                <w:rtl w:val="true"/>
              </w:rPr>
              <w:tab/>
            </w:r>
            <w:r>
              <w:rPr>
                <w:rStyle w:val="IndexLink"/>
              </w:rPr>
              <w:t>196</w:t>
            </w:r>
          </w:hyperlink>
        </w:p>
        <w:p>
          <w:pPr>
            <w:pStyle w:val="Contents3"/>
            <w:tabs>
              <w:tab w:val="clear" w:pos="8459"/>
              <w:tab w:val="right" w:pos="9026" w:leader="dot"/>
            </w:tabs>
            <w:rPr/>
          </w:pPr>
          <w:hyperlink w:anchor="__RefHeading___Toc3378992_1067777946">
            <w:r>
              <w:rPr>
                <w:webHidden/>
                <w:rStyle w:val="IndexLink"/>
                <w:rtl w:val="true"/>
              </w:rPr>
              <w:t>إذا حلف لا أصلي فصلّی</w:t>
            </w:r>
            <w:r>
              <w:rPr>
                <w:rStyle w:val="IndexLink"/>
                <w:rtl w:val="true"/>
              </w:rPr>
              <w:tab/>
            </w:r>
            <w:r>
              <w:rPr>
                <w:rStyle w:val="IndexLink"/>
              </w:rPr>
              <w:t>196</w:t>
            </w:r>
          </w:hyperlink>
        </w:p>
        <w:p>
          <w:pPr>
            <w:pStyle w:val="Contents3"/>
            <w:tabs>
              <w:tab w:val="clear" w:pos="8459"/>
              <w:tab w:val="right" w:pos="9026" w:leader="dot"/>
            </w:tabs>
            <w:rPr/>
          </w:pPr>
          <w:hyperlink w:anchor="__RefHeading___Toc3378994_1067777946">
            <w:r>
              <w:rPr>
                <w:webHidden/>
                <w:rStyle w:val="IndexLink"/>
                <w:rtl w:val="true"/>
              </w:rPr>
              <w:t>إذا قال لعبده</w:t>
            </w:r>
            <w:r>
              <w:rPr>
                <w:rStyle w:val="IndexLink"/>
                <w:rtl w:val="true"/>
              </w:rPr>
              <w:t xml:space="preserve">: </w:t>
            </w:r>
            <w:r>
              <w:rPr>
                <w:rStyle w:val="IndexLink"/>
                <w:rtl w:val="true"/>
              </w:rPr>
              <w:t>إن لم أحج فأنت حر ثم اختلفا</w:t>
            </w:r>
            <w:r>
              <w:rPr>
                <w:rStyle w:val="IndexLink"/>
                <w:rtl w:val="true"/>
              </w:rPr>
              <w:tab/>
            </w:r>
            <w:r>
              <w:rPr>
                <w:rStyle w:val="IndexLink"/>
              </w:rPr>
              <w:t>196</w:t>
            </w:r>
          </w:hyperlink>
        </w:p>
        <w:p>
          <w:pPr>
            <w:pStyle w:val="Contents3"/>
            <w:tabs>
              <w:tab w:val="clear" w:pos="8459"/>
              <w:tab w:val="right" w:pos="9026" w:leader="dot"/>
            </w:tabs>
            <w:rPr/>
          </w:pPr>
          <w:hyperlink w:anchor="__RefHeading___Toc3378996_1067777946">
            <w:r>
              <w:rPr>
                <w:webHidden/>
                <w:rStyle w:val="IndexLink"/>
                <w:rtl w:val="true"/>
              </w:rPr>
              <w:t>إذا حلف لا يتكلم فقرأ القرآن</w:t>
            </w:r>
            <w:r>
              <w:rPr>
                <w:rStyle w:val="IndexLink"/>
                <w:rtl w:val="true"/>
              </w:rPr>
              <w:tab/>
            </w:r>
            <w:r>
              <w:rPr>
                <w:rStyle w:val="IndexLink"/>
              </w:rPr>
              <w:t>197</w:t>
            </w:r>
          </w:hyperlink>
        </w:p>
        <w:p>
          <w:pPr>
            <w:pStyle w:val="Contents3"/>
            <w:tabs>
              <w:tab w:val="clear" w:pos="8459"/>
              <w:tab w:val="right" w:pos="9026" w:leader="dot"/>
            </w:tabs>
            <w:rPr/>
          </w:pPr>
          <w:hyperlink w:anchor="__RefHeading___Toc3378998_1067777946">
            <w:r>
              <w:rPr>
                <w:webHidden/>
                <w:rStyle w:val="IndexLink"/>
                <w:rtl w:val="true"/>
              </w:rPr>
              <w:t>إذا حلف لا وهب عبده فوهبه</w:t>
            </w:r>
            <w:r>
              <w:rPr>
                <w:rStyle w:val="IndexLink"/>
                <w:rtl w:val="true"/>
              </w:rPr>
              <w:tab/>
            </w:r>
            <w:r>
              <w:rPr>
                <w:rStyle w:val="IndexLink"/>
              </w:rPr>
              <w:t>198</w:t>
            </w:r>
          </w:hyperlink>
        </w:p>
        <w:p>
          <w:pPr>
            <w:pStyle w:val="Contents3"/>
            <w:tabs>
              <w:tab w:val="clear" w:pos="8459"/>
              <w:tab w:val="right" w:pos="9026" w:leader="dot"/>
            </w:tabs>
            <w:rPr/>
          </w:pPr>
          <w:hyperlink w:anchor="__RefHeading___Toc3379000_1067777946">
            <w:r>
              <w:rPr>
                <w:webHidden/>
                <w:rStyle w:val="IndexLink"/>
                <w:rtl w:val="true"/>
              </w:rPr>
              <w:t>إذا نذر المشي إلى بيت اللّه الحرام</w:t>
            </w:r>
            <w:r>
              <w:rPr>
                <w:rStyle w:val="IndexLink"/>
                <w:rtl w:val="true"/>
              </w:rPr>
              <w:tab/>
            </w:r>
            <w:r>
              <w:rPr>
                <w:rStyle w:val="IndexLink"/>
              </w:rPr>
              <w:t>198</w:t>
            </w:r>
          </w:hyperlink>
        </w:p>
        <w:p>
          <w:pPr>
            <w:pStyle w:val="Contents3"/>
            <w:tabs>
              <w:tab w:val="clear" w:pos="8459"/>
              <w:tab w:val="right" w:pos="9026" w:leader="dot"/>
            </w:tabs>
            <w:rPr/>
          </w:pPr>
          <w:hyperlink w:anchor="__RefHeading___Toc3379002_1067777946">
            <w:r>
              <w:rPr>
                <w:webHidden/>
                <w:rStyle w:val="IndexLink"/>
                <w:rtl w:val="true"/>
              </w:rPr>
              <w:t>هل يجوز لناذر المشي الركوب</w:t>
            </w:r>
            <w:r>
              <w:rPr>
                <w:rStyle w:val="IndexLink"/>
                <w:rtl w:val="true"/>
              </w:rPr>
              <w:tab/>
            </w:r>
            <w:r>
              <w:rPr>
                <w:rStyle w:val="IndexLink"/>
              </w:rPr>
              <w:t>199</w:t>
            </w:r>
          </w:hyperlink>
        </w:p>
        <w:p>
          <w:pPr>
            <w:pStyle w:val="Contents3"/>
            <w:tabs>
              <w:tab w:val="clear" w:pos="8459"/>
              <w:tab w:val="right" w:pos="9026" w:leader="dot"/>
            </w:tabs>
            <w:rPr/>
          </w:pPr>
          <w:hyperlink w:anchor="__RefHeading___Toc3379004_1067777946">
            <w:r>
              <w:rPr>
                <w:webHidden/>
                <w:rStyle w:val="IndexLink"/>
                <w:rtl w:val="true"/>
              </w:rPr>
              <w:t>إذا حلف لا أتسرى، ومعناه</w:t>
            </w:r>
            <w:r>
              <w:rPr>
                <w:rStyle w:val="IndexLink"/>
                <w:rtl w:val="true"/>
              </w:rPr>
              <w:tab/>
            </w:r>
            <w:r>
              <w:rPr>
                <w:rStyle w:val="IndexLink"/>
              </w:rPr>
              <w:t>199</w:t>
            </w:r>
          </w:hyperlink>
        </w:p>
        <w:p>
          <w:pPr>
            <w:pStyle w:val="Contents3"/>
            <w:tabs>
              <w:tab w:val="clear" w:pos="8459"/>
              <w:tab w:val="right" w:pos="9026" w:leader="dot"/>
            </w:tabs>
            <w:rPr/>
          </w:pPr>
          <w:hyperlink w:anchor="__RefHeading___Toc3379006_1067777946">
            <w:r>
              <w:rPr>
                <w:webHidden/>
                <w:rStyle w:val="IndexLink"/>
                <w:rtl w:val="true"/>
              </w:rPr>
              <w:t>إذا أعتق أحد عبديه معلّقاً علی الغد فباع أحدهما قبله</w:t>
            </w:r>
            <w:r>
              <w:rPr>
                <w:rStyle w:val="IndexLink"/>
                <w:rtl w:val="true"/>
              </w:rPr>
              <w:tab/>
            </w:r>
            <w:r>
              <w:rPr>
                <w:rStyle w:val="IndexLink"/>
              </w:rPr>
              <w:t>200</w:t>
            </w:r>
          </w:hyperlink>
        </w:p>
        <w:p>
          <w:pPr>
            <w:pStyle w:val="Contents3"/>
            <w:tabs>
              <w:tab w:val="clear" w:pos="8459"/>
              <w:tab w:val="right" w:pos="9026" w:leader="dot"/>
            </w:tabs>
            <w:rPr/>
          </w:pPr>
          <w:hyperlink w:anchor="__RefHeading___Toc3379008_1067777946">
            <w:r>
              <w:rPr>
                <w:webHidden/>
                <w:rStyle w:val="IndexLink"/>
                <w:rtl w:val="true"/>
              </w:rPr>
              <w:t>إذا جاء الغد وهما جميعا في ملكه</w:t>
            </w:r>
            <w:r>
              <w:rPr>
                <w:rStyle w:val="IndexLink"/>
                <w:rtl w:val="true"/>
              </w:rPr>
              <w:tab/>
            </w:r>
            <w:r>
              <w:rPr>
                <w:rStyle w:val="IndexLink"/>
              </w:rPr>
              <w:t>200</w:t>
            </w:r>
          </w:hyperlink>
        </w:p>
        <w:p>
          <w:pPr>
            <w:pStyle w:val="Contents2"/>
            <w:tabs>
              <w:tab w:val="clear" w:pos="8743"/>
              <w:tab w:val="right" w:pos="9026" w:leader="dot"/>
            </w:tabs>
            <w:rPr/>
          </w:pPr>
          <w:hyperlink w:anchor="__RefHeading___Toc3379010_1067777946">
            <w:r>
              <w:rPr>
                <w:webHidden/>
                <w:rStyle w:val="IndexLink"/>
                <w:rtl w:val="true"/>
              </w:rPr>
              <w:t>كتاب النذور</w:t>
            </w:r>
            <w:r>
              <w:rPr>
                <w:rStyle w:val="IndexLink"/>
                <w:rtl w:val="true"/>
              </w:rPr>
              <w:tab/>
            </w:r>
            <w:r>
              <w:rPr>
                <w:rStyle w:val="IndexLink"/>
              </w:rPr>
              <w:t>201</w:t>
            </w:r>
          </w:hyperlink>
        </w:p>
        <w:p>
          <w:pPr>
            <w:pStyle w:val="Contents3"/>
            <w:tabs>
              <w:tab w:val="clear" w:pos="8459"/>
              <w:tab w:val="right" w:pos="9026" w:leader="dot"/>
            </w:tabs>
            <w:rPr/>
          </w:pPr>
          <w:hyperlink w:anchor="__RefHeading___Toc3379012_1067777946">
            <w:r>
              <w:rPr>
                <w:webHidden/>
                <w:rStyle w:val="IndexLink"/>
                <w:rtl w:val="true"/>
              </w:rPr>
              <w:t>اشارة</w:t>
            </w:r>
            <w:r>
              <w:rPr>
                <w:rStyle w:val="IndexLink"/>
                <w:rtl w:val="true"/>
              </w:rPr>
              <w:tab/>
            </w:r>
            <w:r>
              <w:rPr>
                <w:rStyle w:val="IndexLink"/>
              </w:rPr>
              <w:t>201</w:t>
            </w:r>
          </w:hyperlink>
        </w:p>
        <w:p>
          <w:pPr>
            <w:pStyle w:val="Contents3"/>
            <w:tabs>
              <w:tab w:val="clear" w:pos="8459"/>
              <w:tab w:val="right" w:pos="9026" w:leader="dot"/>
            </w:tabs>
            <w:rPr/>
          </w:pPr>
          <w:hyperlink w:anchor="__RefHeading___Toc3379014_1067777946">
            <w:r>
              <w:rPr>
                <w:webHidden/>
                <w:rStyle w:val="IndexLink"/>
                <w:rtl w:val="true"/>
              </w:rPr>
              <w:t>حكم الوفاء بالنذر الخالي من الشرط</w:t>
            </w:r>
            <w:r>
              <w:rPr>
                <w:rStyle w:val="IndexLink"/>
                <w:rtl w:val="true"/>
              </w:rPr>
              <w:tab/>
            </w:r>
            <w:r>
              <w:rPr>
                <w:rStyle w:val="IndexLink"/>
              </w:rPr>
              <w:t>203</w:t>
            </w:r>
          </w:hyperlink>
        </w:p>
        <w:p>
          <w:pPr>
            <w:pStyle w:val="Contents3"/>
            <w:tabs>
              <w:tab w:val="clear" w:pos="8459"/>
              <w:tab w:val="right" w:pos="9026" w:leader="dot"/>
            </w:tabs>
            <w:rPr/>
          </w:pPr>
          <w:hyperlink w:anchor="__RefHeading___Toc3379016_1067777946">
            <w:r>
              <w:rPr>
                <w:webHidden/>
                <w:rStyle w:val="IndexLink"/>
                <w:rtl w:val="true"/>
              </w:rPr>
              <w:t>وجوب الوفاء بنذر المشي إلى بيت اللّه</w:t>
            </w:r>
            <w:r>
              <w:rPr>
                <w:rStyle w:val="IndexLink"/>
                <w:rtl w:val="true"/>
              </w:rPr>
              <w:tab/>
            </w:r>
            <w:r>
              <w:rPr>
                <w:rStyle w:val="IndexLink"/>
              </w:rPr>
              <w:t>205</w:t>
            </w:r>
          </w:hyperlink>
        </w:p>
        <w:p>
          <w:pPr>
            <w:pStyle w:val="Contents3"/>
            <w:tabs>
              <w:tab w:val="clear" w:pos="8459"/>
              <w:tab w:val="right" w:pos="9026" w:leader="dot"/>
            </w:tabs>
            <w:rPr/>
          </w:pPr>
          <w:hyperlink w:anchor="__RefHeading___Toc3379018_1067777946">
            <w:r>
              <w:rPr>
                <w:webHidden/>
                <w:rStyle w:val="IndexLink"/>
                <w:rtl w:val="true"/>
              </w:rPr>
              <w:t>إذا نذر المشي إلى بيت اللّه تعالى ولم يقل الحرام</w:t>
            </w:r>
            <w:r>
              <w:rPr>
                <w:rStyle w:val="IndexLink"/>
                <w:rtl w:val="true"/>
              </w:rPr>
              <w:tab/>
            </w:r>
            <w:r>
              <w:rPr>
                <w:rStyle w:val="IndexLink"/>
              </w:rPr>
              <w:t>206</w:t>
            </w:r>
          </w:hyperlink>
        </w:p>
        <w:p>
          <w:pPr>
            <w:pStyle w:val="Contents3"/>
            <w:tabs>
              <w:tab w:val="clear" w:pos="8459"/>
              <w:tab w:val="right" w:pos="9026" w:leader="dot"/>
            </w:tabs>
            <w:rPr/>
          </w:pPr>
          <w:hyperlink w:anchor="__RefHeading___Toc3379020_1067777946">
            <w:r>
              <w:rPr>
                <w:webHidden/>
                <w:rStyle w:val="IndexLink"/>
                <w:rtl w:val="true"/>
              </w:rPr>
              <w:t>إذا نذر المشي إلى بيت اللّه لا لحج ولا لعمرة</w:t>
            </w:r>
            <w:r>
              <w:rPr>
                <w:rStyle w:val="IndexLink"/>
                <w:rtl w:val="true"/>
              </w:rPr>
              <w:tab/>
            </w:r>
            <w:r>
              <w:rPr>
                <w:rStyle w:val="IndexLink"/>
              </w:rPr>
              <w:t>206</w:t>
            </w:r>
          </w:hyperlink>
        </w:p>
        <w:p>
          <w:pPr>
            <w:pStyle w:val="Contents3"/>
            <w:tabs>
              <w:tab w:val="clear" w:pos="8459"/>
              <w:tab w:val="right" w:pos="9026" w:leader="dot"/>
            </w:tabs>
            <w:rPr/>
          </w:pPr>
          <w:hyperlink w:anchor="__RefHeading___Toc3379022_1067777946">
            <w:r>
              <w:rPr>
                <w:webHidden/>
                <w:rStyle w:val="IndexLink"/>
                <w:rtl w:val="true"/>
              </w:rPr>
              <w:t>وجوب الوفاء بنذر المشي إلى مسجد النبي ونحوه</w:t>
            </w:r>
            <w:r>
              <w:rPr>
                <w:rStyle w:val="IndexLink"/>
                <w:rtl w:val="true"/>
              </w:rPr>
              <w:tab/>
            </w:r>
            <w:r>
              <w:rPr>
                <w:rStyle w:val="IndexLink"/>
              </w:rPr>
              <w:t>207</w:t>
            </w:r>
          </w:hyperlink>
        </w:p>
        <w:p>
          <w:pPr>
            <w:pStyle w:val="Contents3"/>
            <w:tabs>
              <w:tab w:val="clear" w:pos="8459"/>
              <w:tab w:val="right" w:pos="9026" w:leader="dot"/>
            </w:tabs>
            <w:rPr/>
          </w:pPr>
          <w:hyperlink w:anchor="__RefHeading___Toc3379024_1067777946">
            <w:r>
              <w:rPr>
                <w:webHidden/>
                <w:rStyle w:val="IndexLink"/>
                <w:rtl w:val="true"/>
              </w:rPr>
              <w:t>حكم النذر لاتيان بقعةٍ من الحرم</w:t>
            </w:r>
            <w:r>
              <w:rPr>
                <w:rStyle w:val="IndexLink"/>
                <w:rtl w:val="true"/>
              </w:rPr>
              <w:tab/>
            </w:r>
            <w:r>
              <w:rPr>
                <w:rStyle w:val="IndexLink"/>
              </w:rPr>
              <w:t>208</w:t>
            </w:r>
          </w:hyperlink>
        </w:p>
        <w:p>
          <w:pPr>
            <w:pStyle w:val="Contents3"/>
            <w:tabs>
              <w:tab w:val="clear" w:pos="8459"/>
              <w:tab w:val="right" w:pos="9026" w:leader="dot"/>
            </w:tabs>
            <w:rPr/>
          </w:pPr>
          <w:hyperlink w:anchor="__RefHeading___Toc3379026_1067777946">
            <w:r>
              <w:rPr>
                <w:webHidden/>
                <w:rStyle w:val="IndexLink"/>
                <w:rtl w:val="true"/>
              </w:rPr>
              <w:t>إذا نذر النحر أو الذبح ولم يعين المكان</w:t>
            </w:r>
            <w:r>
              <w:rPr>
                <w:rStyle w:val="IndexLink"/>
                <w:rtl w:val="true"/>
              </w:rPr>
              <w:tab/>
            </w:r>
            <w:r>
              <w:rPr>
                <w:rStyle w:val="IndexLink"/>
              </w:rPr>
              <w:t>208</w:t>
            </w:r>
          </w:hyperlink>
        </w:p>
        <w:p>
          <w:pPr>
            <w:pStyle w:val="Contents3"/>
            <w:tabs>
              <w:tab w:val="clear" w:pos="8459"/>
              <w:tab w:val="right" w:pos="9026" w:leader="dot"/>
            </w:tabs>
            <w:rPr/>
          </w:pPr>
          <w:hyperlink w:anchor="__RefHeading___Toc3379028_1067777946">
            <w:r>
              <w:rPr>
                <w:webHidden/>
                <w:rStyle w:val="IndexLink"/>
                <w:rtl w:val="true"/>
              </w:rPr>
              <w:t>بيان ما يجزي في نذر الهدي</w:t>
            </w:r>
            <w:r>
              <w:rPr>
                <w:rStyle w:val="IndexLink"/>
                <w:rtl w:val="true"/>
              </w:rPr>
              <w:tab/>
            </w:r>
            <w:r>
              <w:rPr>
                <w:rStyle w:val="IndexLink"/>
              </w:rPr>
              <w:t>209</w:t>
            </w:r>
          </w:hyperlink>
        </w:p>
        <w:p>
          <w:pPr>
            <w:pStyle w:val="Contents3"/>
            <w:tabs>
              <w:tab w:val="clear" w:pos="8459"/>
              <w:tab w:val="right" w:pos="9026" w:leader="dot"/>
            </w:tabs>
            <w:rPr/>
          </w:pPr>
          <w:hyperlink w:anchor="__RefHeading___Toc3379030_1067777946">
            <w:r>
              <w:rPr>
                <w:webHidden/>
                <w:rStyle w:val="IndexLink"/>
                <w:rtl w:val="true"/>
              </w:rPr>
              <w:t>إذا نذرت المرأة صيام أيام معينة فحاضت فيها</w:t>
            </w:r>
            <w:r>
              <w:rPr>
                <w:rStyle w:val="IndexLink"/>
                <w:rtl w:val="true"/>
              </w:rPr>
              <w:tab/>
            </w:r>
            <w:r>
              <w:rPr>
                <w:rStyle w:val="IndexLink"/>
              </w:rPr>
              <w:t>209</w:t>
            </w:r>
          </w:hyperlink>
        </w:p>
        <w:p>
          <w:pPr>
            <w:pStyle w:val="Contents3"/>
            <w:tabs>
              <w:tab w:val="clear" w:pos="8459"/>
              <w:tab w:val="right" w:pos="9026" w:leader="dot"/>
            </w:tabs>
            <w:rPr/>
          </w:pPr>
          <w:hyperlink w:anchor="__RefHeading___Toc3379032_1067777946">
            <w:r>
              <w:rPr>
                <w:webHidden/>
                <w:rStyle w:val="IndexLink"/>
                <w:rtl w:val="true"/>
              </w:rPr>
              <w:t>إذا نذر صيام أيام معينة فمرض فيها</w:t>
            </w:r>
            <w:r>
              <w:rPr>
                <w:rStyle w:val="IndexLink"/>
                <w:rtl w:val="true"/>
              </w:rPr>
              <w:tab/>
            </w:r>
            <w:r>
              <w:rPr>
                <w:rStyle w:val="IndexLink"/>
              </w:rPr>
              <w:t>210</w:t>
            </w:r>
          </w:hyperlink>
        </w:p>
        <w:p>
          <w:pPr>
            <w:pStyle w:val="Contents3"/>
            <w:tabs>
              <w:tab w:val="clear" w:pos="8459"/>
              <w:tab w:val="right" w:pos="9026" w:leader="dot"/>
            </w:tabs>
            <w:rPr/>
          </w:pPr>
          <w:hyperlink w:anchor="__RefHeading___Toc3379034_1067777946">
            <w:r>
              <w:rPr>
                <w:webHidden/>
                <w:rStyle w:val="IndexLink"/>
                <w:rtl w:val="true"/>
              </w:rPr>
              <w:t>إذا نذر صيام أيام متتابعة فأفطرها في سفر</w:t>
            </w:r>
            <w:r>
              <w:rPr>
                <w:rStyle w:val="IndexLink"/>
                <w:rtl w:val="true"/>
              </w:rPr>
              <w:tab/>
            </w:r>
            <w:r>
              <w:rPr>
                <w:rStyle w:val="IndexLink"/>
              </w:rPr>
              <w:t>210</w:t>
            </w:r>
          </w:hyperlink>
        </w:p>
        <w:p>
          <w:pPr>
            <w:pStyle w:val="Contents3"/>
            <w:tabs>
              <w:tab w:val="clear" w:pos="8459"/>
              <w:tab w:val="right" w:pos="9026" w:leader="dot"/>
            </w:tabs>
            <w:rPr/>
          </w:pPr>
          <w:hyperlink w:anchor="__RefHeading___Toc3379036_1067777946">
            <w:r>
              <w:rPr>
                <w:webHidden/>
                <w:rStyle w:val="IndexLink"/>
                <w:rtl w:val="true"/>
              </w:rPr>
              <w:t>حكم نذر صوم يوم الفطر</w:t>
            </w:r>
            <w:r>
              <w:rPr>
                <w:rStyle w:val="IndexLink"/>
                <w:rtl w:val="true"/>
              </w:rPr>
              <w:tab/>
            </w:r>
            <w:r>
              <w:rPr>
                <w:rStyle w:val="IndexLink"/>
              </w:rPr>
              <w:t>211</w:t>
            </w:r>
          </w:hyperlink>
        </w:p>
        <w:p>
          <w:pPr>
            <w:pStyle w:val="Contents3"/>
            <w:tabs>
              <w:tab w:val="clear" w:pos="8459"/>
              <w:tab w:val="right" w:pos="9026" w:leader="dot"/>
            </w:tabs>
            <w:rPr/>
          </w:pPr>
          <w:hyperlink w:anchor="__RefHeading___Toc3379038_1067777946">
            <w:r>
              <w:rPr>
                <w:webHidden/>
                <w:rStyle w:val="IndexLink"/>
                <w:rtl w:val="true"/>
              </w:rPr>
              <w:t>حكم تعليق صوم النذر علی قدوم فلان</w:t>
            </w:r>
            <w:r>
              <w:rPr>
                <w:rStyle w:val="IndexLink"/>
                <w:rtl w:val="true"/>
              </w:rPr>
              <w:tab/>
            </w:r>
            <w:r>
              <w:rPr>
                <w:rStyle w:val="IndexLink"/>
              </w:rPr>
              <w:t>212</w:t>
            </w:r>
          </w:hyperlink>
        </w:p>
        <w:p>
          <w:pPr>
            <w:pStyle w:val="Contents3"/>
            <w:tabs>
              <w:tab w:val="clear" w:pos="8459"/>
              <w:tab w:val="right" w:pos="9026" w:leader="dot"/>
            </w:tabs>
            <w:rPr/>
          </w:pPr>
          <w:hyperlink w:anchor="__RefHeading___Toc3379040_1067777946">
            <w:r>
              <w:rPr>
                <w:webHidden/>
                <w:rStyle w:val="IndexLink"/>
                <w:rtl w:val="true"/>
              </w:rPr>
              <w:t>حكم نذر صوم كل خميس فوافق شهر رمضان</w:t>
            </w:r>
            <w:r>
              <w:rPr>
                <w:rStyle w:val="IndexLink"/>
                <w:rtl w:val="true"/>
              </w:rPr>
              <w:tab/>
            </w:r>
            <w:r>
              <w:rPr>
                <w:rStyle w:val="IndexLink"/>
              </w:rPr>
              <w:t>212</w:t>
            </w:r>
          </w:hyperlink>
        </w:p>
        <w:p>
          <w:pPr>
            <w:pStyle w:val="Contents3"/>
            <w:tabs>
              <w:tab w:val="clear" w:pos="8459"/>
              <w:tab w:val="right" w:pos="9026" w:leader="dot"/>
            </w:tabs>
            <w:rPr/>
          </w:pPr>
          <w:hyperlink w:anchor="__RefHeading___Toc3379042_1067777946">
            <w:r>
              <w:rPr>
                <w:webHidden/>
                <w:rStyle w:val="IndexLink"/>
                <w:rtl w:val="true"/>
              </w:rPr>
              <w:t>حكم تعمّد إفطار صوم النذر</w:t>
            </w:r>
            <w:r>
              <w:rPr>
                <w:rStyle w:val="IndexLink"/>
                <w:rtl w:val="true"/>
              </w:rPr>
              <w:tab/>
            </w:r>
            <w:r>
              <w:rPr>
                <w:rStyle w:val="IndexLink"/>
              </w:rPr>
              <w:t>213</w:t>
            </w:r>
          </w:hyperlink>
        </w:p>
        <w:p>
          <w:pPr>
            <w:pStyle w:val="Contents3"/>
            <w:tabs>
              <w:tab w:val="clear" w:pos="8459"/>
              <w:tab w:val="right" w:pos="9026" w:leader="dot"/>
            </w:tabs>
            <w:rPr/>
          </w:pPr>
          <w:hyperlink w:anchor="__RefHeading___Toc3379044_1067777946">
            <w:r>
              <w:rPr>
                <w:webHidden/>
                <w:rStyle w:val="IndexLink"/>
                <w:rtl w:val="true"/>
              </w:rPr>
              <w:t>حكم نذر صوم يوم معين في معصية</w:t>
            </w:r>
            <w:r>
              <w:rPr>
                <w:rStyle w:val="IndexLink"/>
                <w:rtl w:val="true"/>
              </w:rPr>
              <w:tab/>
            </w:r>
            <w:r>
              <w:rPr>
                <w:rStyle w:val="IndexLink"/>
              </w:rPr>
              <w:t>213</w:t>
            </w:r>
          </w:hyperlink>
        </w:p>
        <w:p>
          <w:pPr>
            <w:pStyle w:val="Contents3"/>
            <w:tabs>
              <w:tab w:val="clear" w:pos="8459"/>
              <w:tab w:val="right" w:pos="9026" w:leader="dot"/>
            </w:tabs>
            <w:rPr/>
          </w:pPr>
          <w:hyperlink w:anchor="__RefHeading___Toc3379046_1067777946">
            <w:r>
              <w:rPr>
                <w:webHidden/>
                <w:rStyle w:val="IndexLink"/>
                <w:rtl w:val="true"/>
              </w:rPr>
              <w:t>حكم نذر الصوم مهملا</w:t>
            </w:r>
            <w:r>
              <w:rPr>
                <w:rStyle w:val="IndexLink"/>
                <w:rtl w:val="true"/>
              </w:rPr>
              <w:tab/>
            </w:r>
            <w:r>
              <w:rPr>
                <w:rStyle w:val="IndexLink"/>
              </w:rPr>
              <w:t>213</w:t>
            </w:r>
          </w:hyperlink>
        </w:p>
        <w:p>
          <w:pPr>
            <w:pStyle w:val="Contents3"/>
            <w:tabs>
              <w:tab w:val="clear" w:pos="8459"/>
              <w:tab w:val="right" w:pos="9026" w:leader="dot"/>
            </w:tabs>
            <w:rPr/>
          </w:pPr>
          <w:hyperlink w:anchor="__RefHeading___Toc3379048_1067777946">
            <w:r>
              <w:rPr>
                <w:webHidden/>
                <w:rStyle w:val="IndexLink"/>
                <w:rtl w:val="true"/>
              </w:rPr>
              <w:t>ما يجزي في نذر عتق رقبة مطلقة</w:t>
            </w:r>
            <w:r>
              <w:rPr>
                <w:rStyle w:val="IndexLink"/>
                <w:rtl w:val="true"/>
              </w:rPr>
              <w:tab/>
            </w:r>
            <w:r>
              <w:rPr>
                <w:rStyle w:val="IndexLink"/>
              </w:rPr>
              <w:t>214</w:t>
            </w:r>
          </w:hyperlink>
        </w:p>
        <w:p>
          <w:pPr>
            <w:pStyle w:val="Contents3"/>
            <w:tabs>
              <w:tab w:val="clear" w:pos="8459"/>
              <w:tab w:val="right" w:pos="9026" w:leader="dot"/>
            </w:tabs>
            <w:rPr/>
          </w:pPr>
          <w:hyperlink w:anchor="__RefHeading___Toc3379050_1067777946">
            <w:r>
              <w:rPr>
                <w:webHidden/>
                <w:rStyle w:val="IndexLink"/>
                <w:rtl w:val="true"/>
              </w:rPr>
              <w:t>هل ينعقد اليمين بقوله</w:t>
            </w:r>
            <w:r>
              <w:rPr>
                <w:rStyle w:val="IndexLink"/>
                <w:rtl w:val="true"/>
              </w:rPr>
              <w:t xml:space="preserve">: </w:t>
            </w:r>
            <w:r>
              <w:rPr>
                <w:rStyle w:val="IndexLink"/>
                <w:rtl w:val="true"/>
              </w:rPr>
              <w:t>أيمان البيعة لازمة لي؟</w:t>
            </w:r>
            <w:r>
              <w:rPr>
                <w:rStyle w:val="IndexLink"/>
                <w:rtl w:val="true"/>
              </w:rPr>
              <w:tab/>
            </w:r>
            <w:r>
              <w:rPr>
                <w:rStyle w:val="IndexLink"/>
              </w:rPr>
              <w:t>214</w:t>
            </w:r>
          </w:hyperlink>
        </w:p>
        <w:p>
          <w:pPr>
            <w:pStyle w:val="Contents3"/>
            <w:tabs>
              <w:tab w:val="clear" w:pos="8459"/>
              <w:tab w:val="right" w:pos="9026" w:leader="dot"/>
            </w:tabs>
            <w:rPr/>
          </w:pPr>
          <w:hyperlink w:anchor="__RefHeading___Toc3379052_1067777946">
            <w:r>
              <w:rPr>
                <w:webHidden/>
                <w:rStyle w:val="IndexLink"/>
                <w:rtl w:val="true"/>
              </w:rPr>
              <w:t>بطلان نذر ذبح الآدمي</w:t>
            </w:r>
            <w:r>
              <w:rPr>
                <w:rStyle w:val="IndexLink"/>
                <w:rtl w:val="true"/>
              </w:rPr>
              <w:tab/>
            </w:r>
            <w:r>
              <w:rPr>
                <w:rStyle w:val="IndexLink"/>
              </w:rPr>
              <w:t>215</w:t>
            </w:r>
          </w:hyperlink>
        </w:p>
        <w:p>
          <w:pPr>
            <w:pStyle w:val="Contents2"/>
            <w:tabs>
              <w:tab w:val="clear" w:pos="8743"/>
              <w:tab w:val="right" w:pos="9026" w:leader="dot"/>
            </w:tabs>
            <w:rPr/>
          </w:pPr>
          <w:hyperlink w:anchor="__RefHeading___Toc3379054_1067777946">
            <w:r>
              <w:rPr>
                <w:webHidden/>
                <w:rStyle w:val="IndexLink"/>
                <w:rtl w:val="true"/>
              </w:rPr>
              <w:t>كتاب آداب القضاء</w:t>
            </w:r>
            <w:r>
              <w:rPr>
                <w:rStyle w:val="IndexLink"/>
                <w:rtl w:val="true"/>
              </w:rPr>
              <w:tab/>
            </w:r>
            <w:r>
              <w:rPr>
                <w:rStyle w:val="IndexLink"/>
              </w:rPr>
              <w:t>217</w:t>
            </w:r>
          </w:hyperlink>
        </w:p>
        <w:p>
          <w:pPr>
            <w:pStyle w:val="Contents3"/>
            <w:tabs>
              <w:tab w:val="clear" w:pos="8459"/>
              <w:tab w:val="right" w:pos="9026" w:leader="dot"/>
            </w:tabs>
            <w:rPr/>
          </w:pPr>
          <w:hyperlink w:anchor="__RefHeading___Toc3379056_1067777946">
            <w:r>
              <w:rPr>
                <w:webHidden/>
                <w:rStyle w:val="IndexLink"/>
                <w:rtl w:val="true"/>
              </w:rPr>
              <w:t>اشارة</w:t>
            </w:r>
            <w:r>
              <w:rPr>
                <w:rStyle w:val="IndexLink"/>
                <w:rtl w:val="true"/>
              </w:rPr>
              <w:tab/>
            </w:r>
            <w:r>
              <w:rPr>
                <w:rStyle w:val="IndexLink"/>
              </w:rPr>
              <w:t>217</w:t>
            </w:r>
          </w:hyperlink>
        </w:p>
        <w:p>
          <w:pPr>
            <w:pStyle w:val="Contents3"/>
            <w:tabs>
              <w:tab w:val="clear" w:pos="8459"/>
              <w:tab w:val="right" w:pos="9026" w:leader="dot"/>
            </w:tabs>
            <w:rPr/>
          </w:pPr>
          <w:hyperlink w:anchor="__RefHeading___Toc3379058_1067777946">
            <w:r>
              <w:rPr>
                <w:webHidden/>
                <w:rStyle w:val="IndexLink"/>
                <w:rtl w:val="true"/>
              </w:rPr>
              <w:t>شرط العلم والاجتهاد في القاضي</w:t>
            </w:r>
            <w:r>
              <w:rPr>
                <w:rStyle w:val="IndexLink"/>
                <w:rtl w:val="true"/>
              </w:rPr>
              <w:tab/>
            </w:r>
            <w:r>
              <w:rPr>
                <w:rStyle w:val="IndexLink"/>
              </w:rPr>
              <w:t>219</w:t>
            </w:r>
          </w:hyperlink>
        </w:p>
        <w:p>
          <w:pPr>
            <w:pStyle w:val="Contents3"/>
            <w:tabs>
              <w:tab w:val="clear" w:pos="8459"/>
              <w:tab w:val="right" w:pos="9026" w:leader="dot"/>
            </w:tabs>
            <w:rPr/>
          </w:pPr>
          <w:hyperlink w:anchor="__RefHeading___Toc3379060_1067777946">
            <w:r>
              <w:rPr>
                <w:webHidden/>
                <w:rStyle w:val="IndexLink"/>
                <w:rtl w:val="true"/>
              </w:rPr>
              <w:t>نفوذ حكم القاضي المنصوب على غيره من القضاة</w:t>
            </w:r>
            <w:r>
              <w:rPr>
                <w:rStyle w:val="IndexLink"/>
                <w:rtl w:val="true"/>
              </w:rPr>
              <w:tab/>
            </w:r>
            <w:r>
              <w:rPr>
                <w:rStyle w:val="IndexLink"/>
              </w:rPr>
              <w:t>221</w:t>
            </w:r>
          </w:hyperlink>
        </w:p>
        <w:p>
          <w:pPr>
            <w:pStyle w:val="Contents3"/>
            <w:tabs>
              <w:tab w:val="clear" w:pos="8459"/>
              <w:tab w:val="right" w:pos="9026" w:leader="dot"/>
            </w:tabs>
            <w:rPr/>
          </w:pPr>
          <w:hyperlink w:anchor="__RefHeading___Toc3379062_1067777946">
            <w:r>
              <w:rPr>
                <w:webHidden/>
                <w:rStyle w:val="IndexLink"/>
                <w:rtl w:val="true"/>
              </w:rPr>
              <w:t>كراهة الجلوس في المساجد للقضاء بين الناس</w:t>
            </w:r>
            <w:r>
              <w:rPr>
                <w:rStyle w:val="IndexLink"/>
                <w:rtl w:val="true"/>
              </w:rPr>
              <w:tab/>
            </w:r>
            <w:r>
              <w:rPr>
                <w:rStyle w:val="IndexLink"/>
              </w:rPr>
              <w:t>222</w:t>
            </w:r>
          </w:hyperlink>
        </w:p>
        <w:p>
          <w:pPr>
            <w:pStyle w:val="Contents3"/>
            <w:tabs>
              <w:tab w:val="clear" w:pos="8459"/>
              <w:tab w:val="right" w:pos="9026" w:leader="dot"/>
            </w:tabs>
            <w:rPr/>
          </w:pPr>
          <w:hyperlink w:anchor="__RefHeading___Toc3379064_1067777946">
            <w:r>
              <w:rPr>
                <w:webHidden/>
                <w:rStyle w:val="IndexLink"/>
                <w:rtl w:val="true"/>
              </w:rPr>
              <w:t>كراهة إقامة الحدود في المساجد</w:t>
            </w:r>
            <w:r>
              <w:rPr>
                <w:rStyle w:val="IndexLink"/>
                <w:rtl w:val="true"/>
              </w:rPr>
              <w:tab/>
            </w:r>
            <w:r>
              <w:rPr>
                <w:rStyle w:val="IndexLink"/>
              </w:rPr>
              <w:t>223</w:t>
            </w:r>
          </w:hyperlink>
        </w:p>
        <w:p>
          <w:pPr>
            <w:pStyle w:val="Contents3"/>
            <w:tabs>
              <w:tab w:val="clear" w:pos="8459"/>
              <w:tab w:val="right" w:pos="9026" w:leader="dot"/>
            </w:tabs>
            <w:rPr/>
          </w:pPr>
          <w:hyperlink w:anchor="__RefHeading___Toc3379066_1067777946">
            <w:r>
              <w:rPr>
                <w:webHidden/>
                <w:rStyle w:val="IndexLink"/>
                <w:rtl w:val="true"/>
              </w:rPr>
              <w:t>شرط العدالة في القاضي</w:t>
            </w:r>
            <w:r>
              <w:rPr>
                <w:rStyle w:val="IndexLink"/>
                <w:rtl w:val="true"/>
              </w:rPr>
              <w:tab/>
            </w:r>
            <w:r>
              <w:rPr>
                <w:rStyle w:val="IndexLink"/>
              </w:rPr>
              <w:t>224</w:t>
            </w:r>
          </w:hyperlink>
        </w:p>
        <w:p>
          <w:pPr>
            <w:pStyle w:val="Contents3"/>
            <w:tabs>
              <w:tab w:val="clear" w:pos="8459"/>
              <w:tab w:val="right" w:pos="9026" w:leader="dot"/>
            </w:tabs>
            <w:rPr/>
          </w:pPr>
          <w:hyperlink w:anchor="__RefHeading___Toc3379068_1067777946">
            <w:r>
              <w:rPr>
                <w:webHidden/>
                <w:rStyle w:val="IndexLink"/>
                <w:rtl w:val="true"/>
              </w:rPr>
              <w:t>النهي عن تولي المرأة للقضاء</w:t>
            </w:r>
            <w:r>
              <w:rPr>
                <w:rStyle w:val="IndexLink"/>
                <w:rtl w:val="true"/>
              </w:rPr>
              <w:tab/>
            </w:r>
            <w:r>
              <w:rPr>
                <w:rStyle w:val="IndexLink"/>
              </w:rPr>
              <w:t>225</w:t>
            </w:r>
          </w:hyperlink>
        </w:p>
        <w:p>
          <w:pPr>
            <w:pStyle w:val="Contents3"/>
            <w:tabs>
              <w:tab w:val="clear" w:pos="8459"/>
              <w:tab w:val="right" w:pos="9026" w:leader="dot"/>
            </w:tabs>
            <w:rPr/>
          </w:pPr>
          <w:hyperlink w:anchor="__RefHeading___Toc3379070_1067777946">
            <w:r>
              <w:rPr>
                <w:webHidden/>
                <w:rStyle w:val="IndexLink"/>
                <w:rtl w:val="true"/>
              </w:rPr>
              <w:t>خطأ القاضي ووجوب نقض حكمه</w:t>
            </w:r>
            <w:r>
              <w:rPr>
                <w:rStyle w:val="IndexLink"/>
                <w:rtl w:val="true"/>
              </w:rPr>
              <w:tab/>
            </w:r>
            <w:r>
              <w:rPr>
                <w:rStyle w:val="IndexLink"/>
              </w:rPr>
              <w:t>226</w:t>
            </w:r>
          </w:hyperlink>
        </w:p>
        <w:p>
          <w:pPr>
            <w:pStyle w:val="Contents3"/>
            <w:tabs>
              <w:tab w:val="clear" w:pos="8459"/>
              <w:tab w:val="right" w:pos="9026" w:leader="dot"/>
            </w:tabs>
            <w:rPr/>
          </w:pPr>
          <w:hyperlink w:anchor="__RefHeading___Toc3379072_1067777946">
            <w:r>
              <w:rPr>
                <w:webHidden/>
                <w:rStyle w:val="IndexLink"/>
                <w:rtl w:val="true"/>
              </w:rPr>
              <w:t>لو ادّعی علی الحاكم المعزول بطلان حكمه</w:t>
            </w:r>
            <w:r>
              <w:rPr>
                <w:rStyle w:val="IndexLink"/>
                <w:rtl w:val="true"/>
              </w:rPr>
              <w:tab/>
            </w:r>
            <w:r>
              <w:rPr>
                <w:rStyle w:val="IndexLink"/>
              </w:rPr>
              <w:t>228</w:t>
            </w:r>
          </w:hyperlink>
        </w:p>
        <w:p>
          <w:pPr>
            <w:pStyle w:val="Contents3"/>
            <w:tabs>
              <w:tab w:val="clear" w:pos="8459"/>
              <w:tab w:val="right" w:pos="9026" w:leader="dot"/>
            </w:tabs>
            <w:rPr/>
          </w:pPr>
          <w:hyperlink w:anchor="__RefHeading___Toc3379074_1067777946">
            <w:r>
              <w:rPr>
                <w:webHidden/>
                <w:rStyle w:val="IndexLink"/>
                <w:rtl w:val="true"/>
              </w:rPr>
              <w:t>ثبوت الترجمة بشهادة شاهدين</w:t>
            </w:r>
            <w:r>
              <w:rPr>
                <w:rStyle w:val="IndexLink"/>
                <w:rtl w:val="true"/>
              </w:rPr>
              <w:tab/>
            </w:r>
            <w:r>
              <w:rPr>
                <w:rStyle w:val="IndexLink"/>
              </w:rPr>
              <w:t>228</w:t>
            </w:r>
          </w:hyperlink>
        </w:p>
        <w:p>
          <w:pPr>
            <w:pStyle w:val="Contents3"/>
            <w:tabs>
              <w:tab w:val="clear" w:pos="8459"/>
              <w:tab w:val="right" w:pos="9026" w:leader="dot"/>
            </w:tabs>
            <w:rPr/>
          </w:pPr>
          <w:hyperlink w:anchor="__RefHeading___Toc3379076_1067777946">
            <w:r>
              <w:rPr>
                <w:webHidden/>
                <w:rStyle w:val="IndexLink"/>
                <w:rtl w:val="true"/>
              </w:rPr>
              <w:t>كفاية حسن الظاهر في الشهود</w:t>
            </w:r>
            <w:r>
              <w:rPr>
                <w:rStyle w:val="IndexLink"/>
                <w:rtl w:val="true"/>
              </w:rPr>
              <w:tab/>
            </w:r>
            <w:r>
              <w:rPr>
                <w:rStyle w:val="IndexLink"/>
              </w:rPr>
              <w:t>229</w:t>
            </w:r>
          </w:hyperlink>
        </w:p>
        <w:p>
          <w:pPr>
            <w:pStyle w:val="Contents3"/>
            <w:tabs>
              <w:tab w:val="clear" w:pos="8459"/>
              <w:tab w:val="right" w:pos="9026" w:leader="dot"/>
            </w:tabs>
            <w:rPr/>
          </w:pPr>
          <w:hyperlink w:anchor="__RefHeading___Toc3379078_1067777946">
            <w:r>
              <w:rPr>
                <w:webHidden/>
                <w:rStyle w:val="IndexLink"/>
                <w:rtl w:val="true"/>
              </w:rPr>
              <w:t>ما يثبت به الجرح والتعديل</w:t>
            </w:r>
            <w:r>
              <w:rPr>
                <w:rStyle w:val="IndexLink"/>
                <w:rtl w:val="true"/>
              </w:rPr>
              <w:tab/>
            </w:r>
            <w:r>
              <w:rPr>
                <w:rStyle w:val="IndexLink"/>
              </w:rPr>
              <w:t>230</w:t>
            </w:r>
          </w:hyperlink>
        </w:p>
        <w:p>
          <w:pPr>
            <w:pStyle w:val="Contents3"/>
            <w:tabs>
              <w:tab w:val="clear" w:pos="8459"/>
              <w:tab w:val="right" w:pos="9026" w:leader="dot"/>
            </w:tabs>
            <w:rPr/>
          </w:pPr>
          <w:hyperlink w:anchor="__RefHeading___Toc3379080_1067777946">
            <w:r>
              <w:rPr>
                <w:webHidden/>
                <w:rStyle w:val="IndexLink"/>
                <w:rtl w:val="true"/>
              </w:rPr>
              <w:t>إذا تعارضت البينات في الجرح والتعديل</w:t>
            </w:r>
            <w:r>
              <w:rPr>
                <w:rStyle w:val="IndexLink"/>
                <w:rtl w:val="true"/>
              </w:rPr>
              <w:tab/>
            </w:r>
            <w:r>
              <w:rPr>
                <w:rStyle w:val="IndexLink"/>
              </w:rPr>
              <w:t>231</w:t>
            </w:r>
          </w:hyperlink>
        </w:p>
        <w:p>
          <w:pPr>
            <w:pStyle w:val="Contents3"/>
            <w:tabs>
              <w:tab w:val="clear" w:pos="8459"/>
              <w:tab w:val="right" w:pos="9026" w:leader="dot"/>
            </w:tabs>
            <w:rPr/>
          </w:pPr>
          <w:hyperlink w:anchor="__RefHeading___Toc3379082_1067777946">
            <w:r>
              <w:rPr>
                <w:webHidden/>
                <w:rStyle w:val="IndexLink"/>
                <w:rtl w:val="true"/>
              </w:rPr>
              <w:t>اشتراط التفسير في الجرح دون التعديل</w:t>
            </w:r>
            <w:r>
              <w:rPr>
                <w:rStyle w:val="IndexLink"/>
                <w:rtl w:val="true"/>
              </w:rPr>
              <w:tab/>
            </w:r>
            <w:r>
              <w:rPr>
                <w:rStyle w:val="IndexLink"/>
              </w:rPr>
              <w:t>232</w:t>
            </w:r>
          </w:hyperlink>
        </w:p>
        <w:p>
          <w:pPr>
            <w:pStyle w:val="Contents3"/>
            <w:tabs>
              <w:tab w:val="clear" w:pos="8459"/>
              <w:tab w:val="right" w:pos="9026" w:leader="dot"/>
            </w:tabs>
            <w:rPr/>
          </w:pPr>
          <w:hyperlink w:anchor="__RefHeading___Toc3379084_1067777946">
            <w:r>
              <w:rPr>
                <w:webHidden/>
                <w:rStyle w:val="IndexLink"/>
                <w:rtl w:val="true"/>
              </w:rPr>
              <w:t>فسق شارب النبيذ</w:t>
            </w:r>
            <w:r>
              <w:rPr>
                <w:rStyle w:val="IndexLink"/>
                <w:rtl w:val="true"/>
              </w:rPr>
              <w:tab/>
            </w:r>
            <w:r>
              <w:rPr>
                <w:rStyle w:val="IndexLink"/>
              </w:rPr>
              <w:t>232</w:t>
            </w:r>
          </w:hyperlink>
        </w:p>
        <w:p>
          <w:pPr>
            <w:pStyle w:val="Contents3"/>
            <w:tabs>
              <w:tab w:val="clear" w:pos="8459"/>
              <w:tab w:val="right" w:pos="9026" w:leader="dot"/>
            </w:tabs>
            <w:rPr/>
          </w:pPr>
          <w:hyperlink w:anchor="__RefHeading___Toc3379086_1067777946">
            <w:r>
              <w:rPr>
                <w:webHidden/>
                <w:rStyle w:val="IndexLink"/>
                <w:rtl w:val="true"/>
              </w:rPr>
              <w:t>شهادة الغرباء</w:t>
            </w:r>
            <w:r>
              <w:rPr>
                <w:rStyle w:val="IndexLink"/>
                <w:rtl w:val="true"/>
              </w:rPr>
              <w:tab/>
            </w:r>
            <w:r>
              <w:rPr>
                <w:rStyle w:val="IndexLink"/>
              </w:rPr>
              <w:t>233</w:t>
            </w:r>
          </w:hyperlink>
        </w:p>
        <w:p>
          <w:pPr>
            <w:pStyle w:val="Contents3"/>
            <w:tabs>
              <w:tab w:val="clear" w:pos="8459"/>
              <w:tab w:val="right" w:pos="9026" w:leader="dot"/>
            </w:tabs>
            <w:rPr/>
          </w:pPr>
          <w:hyperlink w:anchor="__RefHeading___Toc3379088_1067777946">
            <w:r>
              <w:rPr>
                <w:webHidden/>
                <w:rStyle w:val="IndexLink"/>
                <w:rtl w:val="true"/>
              </w:rPr>
              <w:t>عدم جواز الكتابة لمجهولي النسب</w:t>
            </w:r>
            <w:r>
              <w:rPr>
                <w:rStyle w:val="IndexLink"/>
                <w:rtl w:val="true"/>
              </w:rPr>
              <w:tab/>
            </w:r>
            <w:r>
              <w:rPr>
                <w:rStyle w:val="IndexLink"/>
              </w:rPr>
              <w:t>233</w:t>
            </w:r>
          </w:hyperlink>
        </w:p>
        <w:p>
          <w:pPr>
            <w:pStyle w:val="Contents3"/>
            <w:tabs>
              <w:tab w:val="clear" w:pos="8459"/>
              <w:tab w:val="right" w:pos="9026" w:leader="dot"/>
            </w:tabs>
            <w:rPr/>
          </w:pPr>
          <w:hyperlink w:anchor="__RefHeading___Toc3379090_1067777946">
            <w:r>
              <w:rPr>
                <w:webHidden/>
                <w:rStyle w:val="IndexLink"/>
                <w:rtl w:val="true"/>
              </w:rPr>
              <w:t>هل يجوز الحكم بحجة مختومة مكتوبة بخطه؟</w:t>
            </w:r>
            <w:r>
              <w:rPr>
                <w:rStyle w:val="IndexLink"/>
                <w:rtl w:val="true"/>
              </w:rPr>
              <w:tab/>
            </w:r>
            <w:r>
              <w:rPr>
                <w:rStyle w:val="IndexLink"/>
              </w:rPr>
              <w:t>234</w:t>
            </w:r>
          </w:hyperlink>
        </w:p>
        <w:p>
          <w:pPr>
            <w:pStyle w:val="Contents3"/>
            <w:tabs>
              <w:tab w:val="clear" w:pos="8459"/>
              <w:tab w:val="right" w:pos="9026" w:leader="dot"/>
            </w:tabs>
            <w:rPr/>
          </w:pPr>
          <w:hyperlink w:anchor="__RefHeading___Toc3379092_1067777946">
            <w:r>
              <w:rPr>
                <w:webHidden/>
                <w:rStyle w:val="IndexLink"/>
                <w:rtl w:val="true"/>
              </w:rPr>
              <w:t>هل يسمع الحكام الشهادة على فعل نفسه؟</w:t>
            </w:r>
            <w:r>
              <w:rPr>
                <w:rStyle w:val="IndexLink"/>
                <w:rtl w:val="true"/>
              </w:rPr>
              <w:tab/>
            </w:r>
            <w:r>
              <w:rPr>
                <w:rStyle w:val="IndexLink"/>
              </w:rPr>
              <w:t>235</w:t>
            </w:r>
          </w:hyperlink>
        </w:p>
        <w:p>
          <w:pPr>
            <w:pStyle w:val="Contents3"/>
            <w:tabs>
              <w:tab w:val="clear" w:pos="8459"/>
              <w:tab w:val="right" w:pos="9026" w:leader="dot"/>
            </w:tabs>
            <w:rPr/>
          </w:pPr>
          <w:hyperlink w:anchor="__RefHeading___Toc3379094_1067777946">
            <w:r>
              <w:rPr>
                <w:webHidden/>
                <w:rStyle w:val="IndexLink"/>
                <w:rtl w:val="true"/>
              </w:rPr>
              <w:t>لو ابطل حاكم شهادة بينة بالزور فشهدا عند آخر</w:t>
            </w:r>
            <w:r>
              <w:rPr>
                <w:rStyle w:val="IndexLink"/>
                <w:rtl w:val="true"/>
              </w:rPr>
              <w:tab/>
            </w:r>
            <w:r>
              <w:rPr>
                <w:rStyle w:val="IndexLink"/>
              </w:rPr>
              <w:t>236</w:t>
            </w:r>
          </w:hyperlink>
        </w:p>
        <w:p>
          <w:pPr>
            <w:pStyle w:val="Contents3"/>
            <w:tabs>
              <w:tab w:val="clear" w:pos="8459"/>
              <w:tab w:val="right" w:pos="9026" w:leader="dot"/>
            </w:tabs>
            <w:rPr/>
          </w:pPr>
          <w:hyperlink w:anchor="__RefHeading___Toc3379096_1067777946">
            <w:r>
              <w:rPr>
                <w:webHidden/>
                <w:rStyle w:val="IndexLink"/>
                <w:rtl w:val="true"/>
              </w:rPr>
              <w:t>عدم جواز الحكم بكتاب قاض إلى قاض</w:t>
            </w:r>
            <w:r>
              <w:rPr>
                <w:rStyle w:val="IndexLink"/>
                <w:rtl w:val="true"/>
              </w:rPr>
              <w:tab/>
            </w:r>
            <w:r>
              <w:rPr>
                <w:rStyle w:val="IndexLink"/>
              </w:rPr>
              <w:t>236</w:t>
            </w:r>
          </w:hyperlink>
        </w:p>
        <w:p>
          <w:pPr>
            <w:pStyle w:val="Contents3"/>
            <w:tabs>
              <w:tab w:val="clear" w:pos="8459"/>
              <w:tab w:val="right" w:pos="9026" w:leader="dot"/>
            </w:tabs>
            <w:rPr/>
          </w:pPr>
          <w:hyperlink w:anchor="__RefHeading___Toc3379098_1067777946">
            <w:r>
              <w:rPr>
                <w:webHidden/>
                <w:rStyle w:val="IndexLink"/>
                <w:rtl w:val="true"/>
              </w:rPr>
              <w:t>لو قامت بينة على ثبوت الكتاب</w:t>
            </w:r>
            <w:r>
              <w:rPr>
                <w:rStyle w:val="IndexLink"/>
                <w:rtl w:val="true"/>
              </w:rPr>
              <w:tab/>
            </w:r>
            <w:r>
              <w:rPr>
                <w:rStyle w:val="IndexLink"/>
              </w:rPr>
              <w:t>237</w:t>
            </w:r>
          </w:hyperlink>
        </w:p>
        <w:p>
          <w:pPr>
            <w:pStyle w:val="Contents3"/>
            <w:tabs>
              <w:tab w:val="clear" w:pos="8459"/>
              <w:tab w:val="right" w:pos="9026" w:leader="dot"/>
            </w:tabs>
            <w:rPr/>
          </w:pPr>
          <w:hyperlink w:anchor="__RefHeading___Toc3379100_1067777946">
            <w:r>
              <w:rPr>
                <w:webHidden/>
                <w:rStyle w:val="IndexLink"/>
                <w:rtl w:val="true"/>
              </w:rPr>
              <w:t>كيفية تحمل الشهادة في صورة جواز الحكم بالكتاب</w:t>
            </w:r>
            <w:r>
              <w:rPr>
                <w:rStyle w:val="IndexLink"/>
                <w:rtl w:val="true"/>
              </w:rPr>
              <w:tab/>
            </w:r>
            <w:r>
              <w:rPr>
                <w:rStyle w:val="IndexLink"/>
              </w:rPr>
              <w:t>238</w:t>
            </w:r>
          </w:hyperlink>
        </w:p>
        <w:p>
          <w:pPr>
            <w:pStyle w:val="Contents3"/>
            <w:tabs>
              <w:tab w:val="clear" w:pos="8459"/>
              <w:tab w:val="right" w:pos="9026" w:leader="dot"/>
            </w:tabs>
            <w:rPr/>
          </w:pPr>
          <w:hyperlink w:anchor="__RefHeading___Toc3379102_1067777946">
            <w:r>
              <w:rPr>
                <w:webHidden/>
                <w:rStyle w:val="IndexLink"/>
                <w:rtl w:val="true"/>
              </w:rPr>
              <w:t>لو كتب كتابا فتغير حاله بموت أو عزل</w:t>
            </w:r>
            <w:r>
              <w:rPr>
                <w:rStyle w:val="IndexLink"/>
                <w:rtl w:val="true"/>
              </w:rPr>
              <w:tab/>
            </w:r>
            <w:r>
              <w:rPr>
                <w:rStyle w:val="IndexLink"/>
              </w:rPr>
              <w:t>238</w:t>
            </w:r>
          </w:hyperlink>
        </w:p>
        <w:p>
          <w:pPr>
            <w:pStyle w:val="Contents3"/>
            <w:tabs>
              <w:tab w:val="clear" w:pos="8459"/>
              <w:tab w:val="right" w:pos="9026" w:leader="dot"/>
            </w:tabs>
            <w:rPr/>
          </w:pPr>
          <w:hyperlink w:anchor="__RefHeading___Toc3379104_1067777946">
            <w:r>
              <w:rPr>
                <w:webHidden/>
                <w:rStyle w:val="IndexLink"/>
                <w:rtl w:val="true"/>
              </w:rPr>
              <w:t>إذا تغير حال المكتوب إليه</w:t>
            </w:r>
            <w:r>
              <w:rPr>
                <w:rStyle w:val="IndexLink"/>
                <w:rtl w:val="true"/>
              </w:rPr>
              <w:tab/>
            </w:r>
            <w:r>
              <w:rPr>
                <w:rStyle w:val="IndexLink"/>
              </w:rPr>
              <w:t>239</w:t>
            </w:r>
          </w:hyperlink>
        </w:p>
        <w:p>
          <w:pPr>
            <w:pStyle w:val="Contents3"/>
            <w:tabs>
              <w:tab w:val="clear" w:pos="8459"/>
              <w:tab w:val="right" w:pos="9026" w:leader="dot"/>
            </w:tabs>
            <w:rPr/>
          </w:pPr>
          <w:hyperlink w:anchor="__RefHeading___Toc3379106_1067777946">
            <w:r>
              <w:rPr>
                <w:webHidden/>
                <w:rStyle w:val="IndexLink"/>
                <w:rtl w:val="true"/>
              </w:rPr>
              <w:t>تعيين الأصل والفرع في الحاكم والشهود</w:t>
            </w:r>
            <w:r>
              <w:rPr>
                <w:rStyle w:val="IndexLink"/>
                <w:rtl w:val="true"/>
              </w:rPr>
              <w:tab/>
            </w:r>
            <w:r>
              <w:rPr>
                <w:rStyle w:val="IndexLink"/>
              </w:rPr>
              <w:t>240</w:t>
            </w:r>
          </w:hyperlink>
        </w:p>
        <w:p>
          <w:pPr>
            <w:pStyle w:val="Contents3"/>
            <w:tabs>
              <w:tab w:val="clear" w:pos="8459"/>
              <w:tab w:val="right" w:pos="9026" w:leader="dot"/>
            </w:tabs>
            <w:rPr/>
          </w:pPr>
          <w:hyperlink w:anchor="__RefHeading___Toc3379108_1067777946">
            <w:r>
              <w:rPr>
                <w:webHidden/>
                <w:rStyle w:val="IndexLink"/>
                <w:rtl w:val="true"/>
              </w:rPr>
              <w:t>أجرة القاسم على قدر الأنصباء دون الرؤوس</w:t>
            </w:r>
            <w:r>
              <w:rPr>
                <w:rStyle w:val="IndexLink"/>
                <w:rtl w:val="true"/>
              </w:rPr>
              <w:tab/>
            </w:r>
            <w:r>
              <w:rPr>
                <w:rStyle w:val="IndexLink"/>
              </w:rPr>
              <w:t>240</w:t>
            </w:r>
          </w:hyperlink>
        </w:p>
        <w:p>
          <w:pPr>
            <w:pStyle w:val="Contents3"/>
            <w:tabs>
              <w:tab w:val="clear" w:pos="8459"/>
              <w:tab w:val="right" w:pos="9026" w:leader="dot"/>
            </w:tabs>
            <w:rPr/>
          </w:pPr>
          <w:hyperlink w:anchor="__RefHeading___Toc3379110_1067777946">
            <w:r>
              <w:rPr>
                <w:webHidden/>
                <w:rStyle w:val="IndexLink"/>
                <w:rtl w:val="true"/>
              </w:rPr>
              <w:t>لا جبر في القسمة الضررية</w:t>
            </w:r>
            <w:r>
              <w:rPr>
                <w:rStyle w:val="IndexLink"/>
                <w:rtl w:val="true"/>
              </w:rPr>
              <w:tab/>
            </w:r>
            <w:r>
              <w:rPr>
                <w:rStyle w:val="IndexLink"/>
              </w:rPr>
              <w:t>241</w:t>
            </w:r>
          </w:hyperlink>
        </w:p>
        <w:p>
          <w:pPr>
            <w:pStyle w:val="Contents3"/>
            <w:tabs>
              <w:tab w:val="clear" w:pos="8459"/>
              <w:tab w:val="right" w:pos="9026" w:leader="dot"/>
            </w:tabs>
            <w:rPr/>
          </w:pPr>
          <w:hyperlink w:anchor="__RefHeading___Toc3379112_1067777946">
            <w:r>
              <w:rPr>
                <w:webHidden/>
                <w:rStyle w:val="IndexLink"/>
                <w:rtl w:val="true"/>
              </w:rPr>
              <w:t>جواز امتناع البعض في القسمة مبعضة الضرر</w:t>
            </w:r>
            <w:r>
              <w:rPr>
                <w:rStyle w:val="IndexLink"/>
                <w:rtl w:val="true"/>
              </w:rPr>
              <w:tab/>
            </w:r>
            <w:r>
              <w:rPr>
                <w:rStyle w:val="IndexLink"/>
              </w:rPr>
              <w:t>242</w:t>
            </w:r>
          </w:hyperlink>
        </w:p>
        <w:p>
          <w:pPr>
            <w:pStyle w:val="Contents3"/>
            <w:tabs>
              <w:tab w:val="clear" w:pos="8459"/>
              <w:tab w:val="right" w:pos="9026" w:leader="dot"/>
            </w:tabs>
            <w:rPr/>
          </w:pPr>
          <w:hyperlink w:anchor="__RefHeading___Toc3379114_1067777946">
            <w:r>
              <w:rPr>
                <w:webHidden/>
                <w:rStyle w:val="IndexLink"/>
                <w:rtl w:val="true"/>
              </w:rPr>
              <w:t>كيفية تقسيم ملك أقرحة</w:t>
            </w:r>
            <w:r>
              <w:rPr>
                <w:rStyle w:val="IndexLink"/>
                <w:rtl w:val="true"/>
              </w:rPr>
              <w:tab/>
            </w:r>
            <w:r>
              <w:rPr>
                <w:rStyle w:val="IndexLink"/>
              </w:rPr>
              <w:t>243</w:t>
            </w:r>
          </w:hyperlink>
        </w:p>
        <w:p>
          <w:pPr>
            <w:pStyle w:val="Contents3"/>
            <w:tabs>
              <w:tab w:val="clear" w:pos="8459"/>
              <w:tab w:val="right" w:pos="9026" w:leader="dot"/>
            </w:tabs>
            <w:rPr/>
          </w:pPr>
          <w:hyperlink w:anchor="__RefHeading___Toc3379116_1067777946">
            <w:r>
              <w:rPr>
                <w:webHidden/>
                <w:rStyle w:val="IndexLink"/>
                <w:rtl w:val="true"/>
              </w:rPr>
              <w:t>لو طلب القسمة رجلان لملك في أيديهما</w:t>
            </w:r>
            <w:r>
              <w:rPr>
                <w:rStyle w:val="IndexLink"/>
                <w:rtl w:val="true"/>
              </w:rPr>
              <w:tab/>
            </w:r>
            <w:r>
              <w:rPr>
                <w:rStyle w:val="IndexLink"/>
              </w:rPr>
              <w:t>244</w:t>
            </w:r>
          </w:hyperlink>
        </w:p>
        <w:p>
          <w:pPr>
            <w:pStyle w:val="Contents3"/>
            <w:tabs>
              <w:tab w:val="clear" w:pos="8459"/>
              <w:tab w:val="right" w:pos="9026" w:leader="dot"/>
            </w:tabs>
            <w:rPr/>
          </w:pPr>
          <w:hyperlink w:anchor="__RefHeading___Toc3379118_1067777946">
            <w:r>
              <w:rPr>
                <w:webHidden/>
                <w:rStyle w:val="IndexLink"/>
                <w:rtl w:val="true"/>
              </w:rPr>
              <w:t>عدم جواز أخذ الأجرة على الحكم من الخصمين</w:t>
            </w:r>
            <w:r>
              <w:rPr>
                <w:rStyle w:val="IndexLink"/>
                <w:rtl w:val="true"/>
              </w:rPr>
              <w:tab/>
            </w:r>
            <w:r>
              <w:rPr>
                <w:rStyle w:val="IndexLink"/>
              </w:rPr>
              <w:t>245</w:t>
            </w:r>
          </w:hyperlink>
        </w:p>
        <w:p>
          <w:pPr>
            <w:pStyle w:val="Contents3"/>
            <w:tabs>
              <w:tab w:val="clear" w:pos="8459"/>
              <w:tab w:val="right" w:pos="9026" w:leader="dot"/>
            </w:tabs>
            <w:rPr/>
          </w:pPr>
          <w:hyperlink w:anchor="__RefHeading___Toc3379120_1067777946">
            <w:r>
              <w:rPr>
                <w:webHidden/>
                <w:rStyle w:val="IndexLink"/>
                <w:rtl w:val="true"/>
              </w:rPr>
              <w:t>تقارن دعوی خصمين أحدهما علی الآخر</w:t>
            </w:r>
            <w:r>
              <w:rPr>
                <w:rStyle w:val="IndexLink"/>
                <w:rtl w:val="true"/>
              </w:rPr>
              <w:tab/>
            </w:r>
            <w:r>
              <w:rPr>
                <w:rStyle w:val="IndexLink"/>
              </w:rPr>
              <w:t>246</w:t>
            </w:r>
          </w:hyperlink>
        </w:p>
        <w:p>
          <w:pPr>
            <w:pStyle w:val="Contents3"/>
            <w:tabs>
              <w:tab w:val="clear" w:pos="8459"/>
              <w:tab w:val="right" w:pos="9026" w:leader="dot"/>
            </w:tabs>
            <w:rPr/>
          </w:pPr>
          <w:hyperlink w:anchor="__RefHeading___Toc3379122_1067777946">
            <w:r>
              <w:rPr>
                <w:webHidden/>
                <w:rStyle w:val="IndexLink"/>
                <w:rtl w:val="true"/>
              </w:rPr>
              <w:t>لزوم إحضار الخصم إذا استعدى عليه أحد</w:t>
            </w:r>
            <w:r>
              <w:rPr>
                <w:rStyle w:val="IndexLink"/>
                <w:rtl w:val="true"/>
              </w:rPr>
              <w:tab/>
            </w:r>
            <w:r>
              <w:rPr>
                <w:rStyle w:val="IndexLink"/>
              </w:rPr>
              <w:t>246</w:t>
            </w:r>
          </w:hyperlink>
        </w:p>
        <w:p>
          <w:pPr>
            <w:pStyle w:val="Contents3"/>
            <w:tabs>
              <w:tab w:val="clear" w:pos="8459"/>
              <w:tab w:val="right" w:pos="9026" w:leader="dot"/>
            </w:tabs>
            <w:rPr/>
          </w:pPr>
          <w:hyperlink w:anchor="__RefHeading___Toc3379124_1067777946">
            <w:r>
              <w:rPr>
                <w:webHidden/>
                <w:rStyle w:val="IndexLink"/>
                <w:rtl w:val="true"/>
              </w:rPr>
              <w:t>إحضار الخصم الغائب في ولاية أخرى</w:t>
            </w:r>
            <w:r>
              <w:rPr>
                <w:rStyle w:val="IndexLink"/>
                <w:rtl w:val="true"/>
              </w:rPr>
              <w:tab/>
            </w:r>
            <w:r>
              <w:rPr>
                <w:rStyle w:val="IndexLink"/>
              </w:rPr>
              <w:t>247</w:t>
            </w:r>
          </w:hyperlink>
        </w:p>
        <w:p>
          <w:pPr>
            <w:pStyle w:val="Contents3"/>
            <w:tabs>
              <w:tab w:val="clear" w:pos="8459"/>
              <w:tab w:val="right" w:pos="9026" w:leader="dot"/>
            </w:tabs>
            <w:rPr/>
          </w:pPr>
          <w:hyperlink w:anchor="__RefHeading___Toc3379126_1067777946">
            <w:r>
              <w:rPr>
                <w:webHidden/>
                <w:rStyle w:val="IndexLink"/>
                <w:rtl w:val="true"/>
              </w:rPr>
              <w:t>شرائط الحكم لصالح المدعي</w:t>
            </w:r>
            <w:r>
              <w:rPr>
                <w:rStyle w:val="IndexLink"/>
                <w:rtl w:val="true"/>
              </w:rPr>
              <w:tab/>
            </w:r>
            <w:r>
              <w:rPr>
                <w:rStyle w:val="IndexLink"/>
              </w:rPr>
              <w:t>248</w:t>
            </w:r>
          </w:hyperlink>
        </w:p>
        <w:p>
          <w:pPr>
            <w:pStyle w:val="Contents3"/>
            <w:tabs>
              <w:tab w:val="clear" w:pos="8459"/>
              <w:tab w:val="right" w:pos="9026" w:leader="dot"/>
            </w:tabs>
            <w:rPr/>
          </w:pPr>
          <w:hyperlink w:anchor="__RefHeading___Toc3379128_1067777946">
            <w:r>
              <w:rPr>
                <w:webHidden/>
                <w:rStyle w:val="IndexLink"/>
                <w:rtl w:val="true"/>
              </w:rPr>
              <w:t>لو كانت البينة غائبة</w:t>
            </w:r>
            <w:r>
              <w:rPr>
                <w:rStyle w:val="IndexLink"/>
                <w:rtl w:val="true"/>
              </w:rPr>
              <w:tab/>
            </w:r>
            <w:r>
              <w:rPr>
                <w:rStyle w:val="IndexLink"/>
              </w:rPr>
              <w:t>249</w:t>
            </w:r>
          </w:hyperlink>
        </w:p>
        <w:p>
          <w:pPr>
            <w:pStyle w:val="Contents3"/>
            <w:tabs>
              <w:tab w:val="clear" w:pos="8459"/>
              <w:tab w:val="right" w:pos="9026" w:leader="dot"/>
            </w:tabs>
            <w:rPr/>
          </w:pPr>
          <w:hyperlink w:anchor="__RefHeading___Toc3379130_1067777946">
            <w:r>
              <w:rPr>
                <w:webHidden/>
                <w:rStyle w:val="IndexLink"/>
                <w:rtl w:val="true"/>
              </w:rPr>
              <w:t>لو سكت المدّعی عليه أو قال</w:t>
            </w:r>
            <w:r>
              <w:rPr>
                <w:rStyle w:val="IndexLink"/>
                <w:rtl w:val="true"/>
              </w:rPr>
              <w:t xml:space="preserve">: </w:t>
            </w:r>
            <w:r>
              <w:rPr>
                <w:rStyle w:val="IndexLink"/>
                <w:rtl w:val="true"/>
              </w:rPr>
              <w:t>لا أقرّ ولا أنكر</w:t>
            </w:r>
            <w:r>
              <w:rPr>
                <w:rStyle w:val="IndexLink"/>
                <w:rtl w:val="true"/>
              </w:rPr>
              <w:tab/>
            </w:r>
            <w:r>
              <w:rPr>
                <w:rStyle w:val="IndexLink"/>
              </w:rPr>
              <w:t>250</w:t>
            </w:r>
          </w:hyperlink>
        </w:p>
        <w:p>
          <w:pPr>
            <w:pStyle w:val="Contents3"/>
            <w:tabs>
              <w:tab w:val="clear" w:pos="8459"/>
              <w:tab w:val="right" w:pos="9026" w:leader="dot"/>
            </w:tabs>
            <w:rPr/>
          </w:pPr>
          <w:hyperlink w:anchor="__RefHeading___Toc3379132_1067777946">
            <w:r>
              <w:rPr>
                <w:webHidden/>
                <w:rStyle w:val="IndexLink"/>
                <w:rtl w:val="true"/>
              </w:rPr>
              <w:t>جواز القضاء على الغائب في الجملة</w:t>
            </w:r>
            <w:r>
              <w:rPr>
                <w:rStyle w:val="IndexLink"/>
                <w:rtl w:val="true"/>
              </w:rPr>
              <w:tab/>
            </w:r>
            <w:r>
              <w:rPr>
                <w:rStyle w:val="IndexLink"/>
              </w:rPr>
              <w:t>250</w:t>
            </w:r>
          </w:hyperlink>
        </w:p>
        <w:p>
          <w:pPr>
            <w:pStyle w:val="Contents3"/>
            <w:tabs>
              <w:tab w:val="clear" w:pos="8459"/>
              <w:tab w:val="right" w:pos="9026" w:leader="dot"/>
            </w:tabs>
            <w:rPr/>
          </w:pPr>
          <w:hyperlink w:anchor="__RefHeading___Toc3379134_1067777946">
            <w:r>
              <w:rPr>
                <w:webHidden/>
                <w:rStyle w:val="IndexLink"/>
                <w:rtl w:val="true"/>
              </w:rPr>
              <w:t>حد شاهد الزور</w:t>
            </w:r>
            <w:r>
              <w:rPr>
                <w:rStyle w:val="IndexLink"/>
                <w:rtl w:val="true"/>
              </w:rPr>
              <w:tab/>
            </w:r>
            <w:r>
              <w:rPr>
                <w:rStyle w:val="IndexLink"/>
              </w:rPr>
              <w:t>252</w:t>
            </w:r>
          </w:hyperlink>
        </w:p>
        <w:p>
          <w:pPr>
            <w:pStyle w:val="Contents3"/>
            <w:tabs>
              <w:tab w:val="clear" w:pos="8459"/>
              <w:tab w:val="right" w:pos="9026" w:leader="dot"/>
            </w:tabs>
            <w:rPr/>
          </w:pPr>
          <w:hyperlink w:anchor="__RefHeading___Toc3379136_1067777946">
            <w:r>
              <w:rPr>
                <w:webHidden/>
                <w:rStyle w:val="IndexLink"/>
                <w:rtl w:val="true"/>
              </w:rPr>
              <w:t>لزوم حكم قاضي التحكيم</w:t>
            </w:r>
            <w:r>
              <w:rPr>
                <w:rStyle w:val="IndexLink"/>
                <w:rtl w:val="true"/>
              </w:rPr>
              <w:tab/>
            </w:r>
            <w:r>
              <w:rPr>
                <w:rStyle w:val="IndexLink"/>
              </w:rPr>
              <w:t>253</w:t>
            </w:r>
          </w:hyperlink>
        </w:p>
        <w:p>
          <w:pPr>
            <w:pStyle w:val="Contents3"/>
            <w:tabs>
              <w:tab w:val="clear" w:pos="8459"/>
              <w:tab w:val="right" w:pos="9026" w:leader="dot"/>
            </w:tabs>
            <w:rPr/>
          </w:pPr>
          <w:hyperlink w:anchor="__RefHeading___Toc3379138_1067777946">
            <w:r>
              <w:rPr>
                <w:webHidden/>
                <w:rStyle w:val="IndexLink"/>
                <w:rtl w:val="true"/>
              </w:rPr>
              <w:t>هل يجوز للقاضي الحكم بعلمه؟</w:t>
            </w:r>
            <w:r>
              <w:rPr>
                <w:rStyle w:val="IndexLink"/>
                <w:rtl w:val="true"/>
              </w:rPr>
              <w:tab/>
            </w:r>
            <w:r>
              <w:rPr>
                <w:rStyle w:val="IndexLink"/>
              </w:rPr>
              <w:t>254</w:t>
            </w:r>
          </w:hyperlink>
        </w:p>
        <w:p>
          <w:pPr>
            <w:pStyle w:val="Contents3"/>
            <w:tabs>
              <w:tab w:val="clear" w:pos="8459"/>
              <w:tab w:val="right" w:pos="9026" w:leader="dot"/>
            </w:tabs>
            <w:rPr/>
          </w:pPr>
          <w:hyperlink w:anchor="__RefHeading___Toc3379140_1067777946">
            <w:r>
              <w:rPr>
                <w:webHidden/>
                <w:rStyle w:val="IndexLink"/>
                <w:rtl w:val="true"/>
              </w:rPr>
              <w:t>هل يجوز الحكم الحاكم لوالديه ولولده</w:t>
            </w:r>
            <w:r>
              <w:rPr>
                <w:rStyle w:val="IndexLink"/>
                <w:rtl w:val="true"/>
              </w:rPr>
              <w:tab/>
            </w:r>
            <w:r>
              <w:rPr>
                <w:rStyle w:val="IndexLink"/>
              </w:rPr>
              <w:t>257</w:t>
            </w:r>
          </w:hyperlink>
        </w:p>
        <w:p>
          <w:pPr>
            <w:pStyle w:val="Contents3"/>
            <w:tabs>
              <w:tab w:val="clear" w:pos="8459"/>
              <w:tab w:val="right" w:pos="9026" w:leader="dot"/>
            </w:tabs>
            <w:rPr/>
          </w:pPr>
          <w:hyperlink w:anchor="__RefHeading___Toc3379142_1067777946">
            <w:r>
              <w:rPr>
                <w:webHidden/>
                <w:rStyle w:val="IndexLink"/>
                <w:rtl w:val="true"/>
              </w:rPr>
              <w:t>صحة حكم الحاكم لوالديه ولولده</w:t>
            </w:r>
            <w:r>
              <w:rPr>
                <w:rStyle w:val="IndexLink"/>
                <w:rtl w:val="true"/>
              </w:rPr>
              <w:tab/>
            </w:r>
            <w:r>
              <w:rPr>
                <w:rStyle w:val="IndexLink"/>
              </w:rPr>
              <w:t>257</w:t>
            </w:r>
          </w:hyperlink>
        </w:p>
        <w:p>
          <w:pPr>
            <w:pStyle w:val="Contents2"/>
            <w:tabs>
              <w:tab w:val="clear" w:pos="8743"/>
              <w:tab w:val="right" w:pos="9026" w:leader="dot"/>
            </w:tabs>
            <w:rPr/>
          </w:pPr>
          <w:hyperlink w:anchor="__RefHeading___Toc3379144_1067777946">
            <w:r>
              <w:rPr>
                <w:webHidden/>
                <w:rStyle w:val="IndexLink"/>
                <w:rtl w:val="true"/>
              </w:rPr>
              <w:t>كتاب الشهادات</w:t>
            </w:r>
            <w:r>
              <w:rPr>
                <w:rStyle w:val="IndexLink"/>
                <w:rtl w:val="true"/>
              </w:rPr>
              <w:tab/>
            </w:r>
            <w:r>
              <w:rPr>
                <w:rStyle w:val="IndexLink"/>
              </w:rPr>
              <w:t>259</w:t>
            </w:r>
          </w:hyperlink>
        </w:p>
        <w:p>
          <w:pPr>
            <w:pStyle w:val="Contents3"/>
            <w:tabs>
              <w:tab w:val="clear" w:pos="8459"/>
              <w:tab w:val="right" w:pos="9026" w:leader="dot"/>
            </w:tabs>
            <w:rPr/>
          </w:pPr>
          <w:hyperlink w:anchor="__RefHeading___Toc3379146_1067777946">
            <w:r>
              <w:rPr>
                <w:webHidden/>
                <w:rStyle w:val="IndexLink"/>
                <w:rtl w:val="true"/>
              </w:rPr>
              <w:t>اشارة</w:t>
            </w:r>
            <w:r>
              <w:rPr>
                <w:rStyle w:val="IndexLink"/>
                <w:rtl w:val="true"/>
              </w:rPr>
              <w:tab/>
            </w:r>
            <w:r>
              <w:rPr>
                <w:rStyle w:val="IndexLink"/>
              </w:rPr>
              <w:t>259</w:t>
            </w:r>
          </w:hyperlink>
        </w:p>
        <w:p>
          <w:pPr>
            <w:pStyle w:val="Contents3"/>
            <w:tabs>
              <w:tab w:val="clear" w:pos="8459"/>
              <w:tab w:val="right" w:pos="9026" w:leader="dot"/>
            </w:tabs>
            <w:rPr/>
          </w:pPr>
          <w:hyperlink w:anchor="__RefHeading___Toc3379148_1067777946">
            <w:r>
              <w:rPr>
                <w:webHidden/>
                <w:rStyle w:val="IndexLink"/>
                <w:rtl w:val="true"/>
              </w:rPr>
              <w:t>هل الشهادة شرط في انعقاد العقود؟</w:t>
            </w:r>
            <w:r>
              <w:rPr>
                <w:rStyle w:val="IndexLink"/>
                <w:rtl w:val="true"/>
              </w:rPr>
              <w:tab/>
            </w:r>
            <w:r>
              <w:rPr>
                <w:rStyle w:val="IndexLink"/>
              </w:rPr>
              <w:t>261</w:t>
            </w:r>
          </w:hyperlink>
        </w:p>
        <w:p>
          <w:pPr>
            <w:pStyle w:val="Contents3"/>
            <w:tabs>
              <w:tab w:val="clear" w:pos="8459"/>
              <w:tab w:val="right" w:pos="9026" w:leader="dot"/>
            </w:tabs>
            <w:rPr/>
          </w:pPr>
          <w:hyperlink w:anchor="__RefHeading___Toc3379150_1067777946">
            <w:r>
              <w:rPr>
                <w:webHidden/>
                <w:rStyle w:val="IndexLink"/>
                <w:rtl w:val="true"/>
              </w:rPr>
              <w:t>ما يثبت بشهادة النساء من حقوق اللّه تعالی</w:t>
            </w:r>
            <w:r>
              <w:rPr>
                <w:rStyle w:val="IndexLink"/>
                <w:rtl w:val="true"/>
              </w:rPr>
              <w:tab/>
            </w:r>
            <w:r>
              <w:rPr>
                <w:rStyle w:val="IndexLink"/>
              </w:rPr>
              <w:t>263</w:t>
            </w:r>
          </w:hyperlink>
        </w:p>
        <w:p>
          <w:pPr>
            <w:pStyle w:val="Contents3"/>
            <w:tabs>
              <w:tab w:val="clear" w:pos="8459"/>
              <w:tab w:val="right" w:pos="9026" w:leader="dot"/>
            </w:tabs>
            <w:rPr/>
          </w:pPr>
          <w:hyperlink w:anchor="__RefHeading___Toc3379152_1067777946">
            <w:r>
              <w:rPr>
                <w:webHidden/>
                <w:rStyle w:val="IndexLink"/>
                <w:rtl w:val="true"/>
              </w:rPr>
              <w:t>ثبوت الاقرار بالزنا بشهادة رجلين</w:t>
            </w:r>
            <w:r>
              <w:rPr>
                <w:rStyle w:val="IndexLink"/>
                <w:rtl w:val="true"/>
              </w:rPr>
              <w:tab/>
            </w:r>
            <w:r>
              <w:rPr>
                <w:rStyle w:val="IndexLink"/>
              </w:rPr>
              <w:t>263</w:t>
            </w:r>
          </w:hyperlink>
        </w:p>
        <w:p>
          <w:pPr>
            <w:pStyle w:val="Contents3"/>
            <w:tabs>
              <w:tab w:val="clear" w:pos="8459"/>
              <w:tab w:val="right" w:pos="9026" w:leader="dot"/>
            </w:tabs>
            <w:rPr/>
          </w:pPr>
          <w:hyperlink w:anchor="__RefHeading___Toc3379154_1067777946">
            <w:r>
              <w:rPr>
                <w:webHidden/>
                <w:rStyle w:val="IndexLink"/>
                <w:rtl w:val="true"/>
              </w:rPr>
              <w:t>بيان ما يثبت بشهادة رجلين فحسب</w:t>
            </w:r>
            <w:r>
              <w:rPr>
                <w:rStyle w:val="IndexLink"/>
                <w:rtl w:val="true"/>
              </w:rPr>
              <w:tab/>
            </w:r>
            <w:r>
              <w:rPr>
                <w:rStyle w:val="IndexLink"/>
              </w:rPr>
              <w:t>264</w:t>
            </w:r>
          </w:hyperlink>
        </w:p>
        <w:p>
          <w:pPr>
            <w:pStyle w:val="Contents3"/>
            <w:tabs>
              <w:tab w:val="clear" w:pos="8459"/>
              <w:tab w:val="right" w:pos="9026" w:leader="dot"/>
            </w:tabs>
            <w:rPr/>
          </w:pPr>
          <w:hyperlink w:anchor="__RefHeading___Toc3379156_1067777946">
            <w:r>
              <w:rPr>
                <w:webHidden/>
                <w:rStyle w:val="IndexLink"/>
                <w:rtl w:val="true"/>
              </w:rPr>
              <w:t>لو اختلف العبد والوارث في الرقيّة</w:t>
            </w:r>
            <w:r>
              <w:rPr>
                <w:rStyle w:val="IndexLink"/>
                <w:rtl w:val="true"/>
              </w:rPr>
              <w:tab/>
            </w:r>
            <w:r>
              <w:rPr>
                <w:rStyle w:val="IndexLink"/>
              </w:rPr>
              <w:t>265</w:t>
            </w:r>
          </w:hyperlink>
        </w:p>
        <w:p>
          <w:pPr>
            <w:pStyle w:val="Contents3"/>
            <w:tabs>
              <w:tab w:val="clear" w:pos="8459"/>
              <w:tab w:val="right" w:pos="9026" w:leader="dot"/>
            </w:tabs>
            <w:rPr/>
          </w:pPr>
          <w:hyperlink w:anchor="__RefHeading___Toc3379158_1067777946">
            <w:r>
              <w:rPr>
                <w:webHidden/>
                <w:rStyle w:val="IndexLink"/>
                <w:rtl w:val="true"/>
              </w:rPr>
              <w:t>لو اختلف العبدان في الحرية</w:t>
            </w:r>
            <w:r>
              <w:rPr>
                <w:rStyle w:val="IndexLink"/>
                <w:rtl w:val="true"/>
              </w:rPr>
              <w:tab/>
            </w:r>
            <w:r>
              <w:rPr>
                <w:rStyle w:val="IndexLink"/>
              </w:rPr>
              <w:t>265</w:t>
            </w:r>
          </w:hyperlink>
        </w:p>
        <w:p>
          <w:pPr>
            <w:pStyle w:val="Contents3"/>
            <w:tabs>
              <w:tab w:val="clear" w:pos="8459"/>
              <w:tab w:val="right" w:pos="9026" w:leader="dot"/>
            </w:tabs>
            <w:rPr/>
          </w:pPr>
          <w:hyperlink w:anchor="__RefHeading___Toc3379160_1067777946">
            <w:r>
              <w:rPr>
                <w:webHidden/>
                <w:rStyle w:val="IndexLink"/>
                <w:rtl w:val="true"/>
              </w:rPr>
              <w:t>ما يثبت بالشاهد واليمين</w:t>
            </w:r>
            <w:r>
              <w:rPr>
                <w:rStyle w:val="IndexLink"/>
                <w:rtl w:val="true"/>
              </w:rPr>
              <w:tab/>
            </w:r>
            <w:r>
              <w:rPr>
                <w:rStyle w:val="IndexLink"/>
              </w:rPr>
              <w:t>266</w:t>
            </w:r>
          </w:hyperlink>
        </w:p>
        <w:p>
          <w:pPr>
            <w:pStyle w:val="Contents3"/>
            <w:tabs>
              <w:tab w:val="clear" w:pos="8459"/>
              <w:tab w:val="right" w:pos="9026" w:leader="dot"/>
            </w:tabs>
            <w:rPr/>
          </w:pPr>
          <w:hyperlink w:anchor="__RefHeading___Toc3379162_1067777946">
            <w:r>
              <w:rPr>
                <w:webHidden/>
                <w:rStyle w:val="IndexLink"/>
                <w:rtl w:val="true"/>
              </w:rPr>
              <w:t>تبعية الحكم للشهادة</w:t>
            </w:r>
            <w:r>
              <w:rPr>
                <w:rStyle w:val="IndexLink"/>
                <w:rtl w:val="true"/>
              </w:rPr>
              <w:tab/>
            </w:r>
            <w:r>
              <w:rPr>
                <w:rStyle w:val="IndexLink"/>
              </w:rPr>
              <w:t>267</w:t>
            </w:r>
          </w:hyperlink>
        </w:p>
        <w:p>
          <w:pPr>
            <w:pStyle w:val="Contents3"/>
            <w:tabs>
              <w:tab w:val="clear" w:pos="8459"/>
              <w:tab w:val="right" w:pos="9026" w:leader="dot"/>
            </w:tabs>
            <w:rPr/>
          </w:pPr>
          <w:hyperlink w:anchor="__RefHeading___Toc3379164_1067777946">
            <w:r>
              <w:rPr>
                <w:webHidden/>
                <w:rStyle w:val="IndexLink"/>
                <w:rtl w:val="true"/>
              </w:rPr>
              <w:t>ما يثبت بشهادة النساء على الانفراد</w:t>
            </w:r>
            <w:r>
              <w:rPr>
                <w:rStyle w:val="IndexLink"/>
                <w:rtl w:val="true"/>
              </w:rPr>
              <w:tab/>
            </w:r>
            <w:r>
              <w:rPr>
                <w:rStyle w:val="IndexLink"/>
              </w:rPr>
              <w:t>269</w:t>
            </w:r>
          </w:hyperlink>
        </w:p>
        <w:p>
          <w:pPr>
            <w:pStyle w:val="Contents3"/>
            <w:tabs>
              <w:tab w:val="clear" w:pos="8459"/>
              <w:tab w:val="right" w:pos="9026" w:leader="dot"/>
            </w:tabs>
            <w:rPr/>
          </w:pPr>
          <w:hyperlink w:anchor="__RefHeading___Toc3379166_1067777946">
            <w:r>
              <w:rPr>
                <w:webHidden/>
                <w:rStyle w:val="IndexLink"/>
                <w:rtl w:val="true"/>
              </w:rPr>
              <w:t>اشتراط الأربعة في شهادة النساء</w:t>
            </w:r>
            <w:r>
              <w:rPr>
                <w:rStyle w:val="IndexLink"/>
                <w:rtl w:val="true"/>
              </w:rPr>
              <w:tab/>
            </w:r>
            <w:r>
              <w:rPr>
                <w:rStyle w:val="IndexLink"/>
              </w:rPr>
              <w:t>270</w:t>
            </w:r>
          </w:hyperlink>
        </w:p>
        <w:p>
          <w:pPr>
            <w:pStyle w:val="Contents3"/>
            <w:tabs>
              <w:tab w:val="clear" w:pos="8459"/>
              <w:tab w:val="right" w:pos="9026" w:leader="dot"/>
            </w:tabs>
            <w:rPr/>
          </w:pPr>
          <w:hyperlink w:anchor="__RefHeading___Toc3379168_1067777946">
            <w:r>
              <w:rPr>
                <w:webHidden/>
                <w:rStyle w:val="IndexLink"/>
                <w:rtl w:val="true"/>
              </w:rPr>
              <w:t>حكم شهادة القاذف بعد توبته</w:t>
            </w:r>
            <w:r>
              <w:rPr>
                <w:rStyle w:val="IndexLink"/>
                <w:rtl w:val="true"/>
              </w:rPr>
              <w:tab/>
            </w:r>
            <w:r>
              <w:rPr>
                <w:rStyle w:val="IndexLink"/>
              </w:rPr>
              <w:t>272</w:t>
            </w:r>
          </w:hyperlink>
        </w:p>
        <w:p>
          <w:pPr>
            <w:pStyle w:val="Contents3"/>
            <w:tabs>
              <w:tab w:val="clear" w:pos="8459"/>
              <w:tab w:val="right" w:pos="9026" w:leader="dot"/>
            </w:tabs>
            <w:rPr/>
          </w:pPr>
          <w:hyperlink w:anchor="__RefHeading___Toc3379170_1067777946">
            <w:r>
              <w:rPr>
                <w:webHidden/>
                <w:rStyle w:val="IndexLink"/>
                <w:rtl w:val="true"/>
              </w:rPr>
              <w:t>كيفية تكذيب القاذف نفسه توبة</w:t>
            </w:r>
            <w:r>
              <w:rPr>
                <w:rStyle w:val="IndexLink"/>
                <w:rtl w:val="true"/>
              </w:rPr>
              <w:tab/>
            </w:r>
            <w:r>
              <w:rPr>
                <w:rStyle w:val="IndexLink"/>
              </w:rPr>
              <w:t>275</w:t>
            </w:r>
          </w:hyperlink>
        </w:p>
        <w:p>
          <w:pPr>
            <w:pStyle w:val="Contents3"/>
            <w:tabs>
              <w:tab w:val="clear" w:pos="8459"/>
              <w:tab w:val="right" w:pos="9026" w:leader="dot"/>
            </w:tabs>
            <w:rPr/>
          </w:pPr>
          <w:hyperlink w:anchor="__RefHeading___Toc3379172_1067777946">
            <w:r>
              <w:rPr>
                <w:webHidden/>
                <w:rStyle w:val="IndexLink"/>
                <w:rtl w:val="true"/>
              </w:rPr>
              <w:t>هل يعتبر في قبول شهادة القاذف صلاح العمل أيضاً؟</w:t>
            </w:r>
            <w:r>
              <w:rPr>
                <w:rStyle w:val="IndexLink"/>
                <w:rtl w:val="true"/>
              </w:rPr>
              <w:tab/>
            </w:r>
            <w:r>
              <w:rPr>
                <w:rStyle w:val="IndexLink"/>
              </w:rPr>
              <w:t>276</w:t>
            </w:r>
          </w:hyperlink>
        </w:p>
        <w:p>
          <w:pPr>
            <w:pStyle w:val="Contents3"/>
            <w:tabs>
              <w:tab w:val="clear" w:pos="8459"/>
              <w:tab w:val="right" w:pos="9026" w:leader="dot"/>
            </w:tabs>
            <w:rPr/>
          </w:pPr>
          <w:hyperlink w:anchor="__RefHeading___Toc3379174_1067777946">
            <w:r>
              <w:rPr>
                <w:webHidden/>
                <w:rStyle w:val="IndexLink"/>
                <w:rtl w:val="true"/>
              </w:rPr>
              <w:t>جواز الشهادة بالملك لمن كان في يده شيء يتصرف فيه أنواع التصرف</w:t>
            </w:r>
            <w:r>
              <w:rPr>
                <w:rStyle w:val="IndexLink"/>
                <w:rtl w:val="true"/>
              </w:rPr>
              <w:tab/>
            </w:r>
            <w:r>
              <w:rPr>
                <w:rStyle w:val="IndexLink"/>
              </w:rPr>
              <w:t>276</w:t>
            </w:r>
          </w:hyperlink>
        </w:p>
        <w:p>
          <w:pPr>
            <w:pStyle w:val="Contents3"/>
            <w:tabs>
              <w:tab w:val="clear" w:pos="8459"/>
              <w:tab w:val="right" w:pos="9026" w:leader="dot"/>
            </w:tabs>
            <w:rPr/>
          </w:pPr>
          <w:hyperlink w:anchor="__RefHeading___Toc3379176_1067777946">
            <w:r>
              <w:rPr>
                <w:webHidden/>
                <w:rStyle w:val="IndexLink"/>
                <w:rtl w:val="true"/>
              </w:rPr>
              <w:t>جواز الشهادة على الوقف والولاء والعتق والنكاح بالاستفاضة</w:t>
            </w:r>
            <w:r>
              <w:rPr>
                <w:rStyle w:val="IndexLink"/>
                <w:rtl w:val="true"/>
              </w:rPr>
              <w:tab/>
            </w:r>
            <w:r>
              <w:rPr>
                <w:rStyle w:val="IndexLink"/>
              </w:rPr>
              <w:t>277</w:t>
            </w:r>
          </w:hyperlink>
        </w:p>
        <w:p>
          <w:pPr>
            <w:pStyle w:val="Contents3"/>
            <w:tabs>
              <w:tab w:val="clear" w:pos="8459"/>
              <w:tab w:val="right" w:pos="9026" w:leader="dot"/>
            </w:tabs>
            <w:rPr/>
          </w:pPr>
          <w:hyperlink w:anchor="__RefHeading___Toc3379178_1067777946">
            <w:r>
              <w:rPr>
                <w:webHidden/>
                <w:rStyle w:val="IndexLink"/>
                <w:rtl w:val="true"/>
              </w:rPr>
              <w:t>فيما لا تقبل فيه شهادة الأعمى</w:t>
            </w:r>
            <w:r>
              <w:rPr>
                <w:rStyle w:val="IndexLink"/>
                <w:rtl w:val="true"/>
              </w:rPr>
              <w:tab/>
            </w:r>
            <w:r>
              <w:rPr>
                <w:rStyle w:val="IndexLink"/>
              </w:rPr>
              <w:t>278</w:t>
            </w:r>
          </w:hyperlink>
        </w:p>
        <w:p>
          <w:pPr>
            <w:pStyle w:val="Contents3"/>
            <w:tabs>
              <w:tab w:val="clear" w:pos="8459"/>
              <w:tab w:val="right" w:pos="9026" w:leader="dot"/>
            </w:tabs>
            <w:rPr/>
          </w:pPr>
          <w:hyperlink w:anchor="__RefHeading___Toc3379180_1067777946">
            <w:r>
              <w:rPr>
                <w:webHidden/>
                <w:rStyle w:val="IndexLink"/>
                <w:rtl w:val="true"/>
              </w:rPr>
              <w:t>حكم تحمل الأعمى للشهادة وأدائها</w:t>
            </w:r>
            <w:r>
              <w:rPr>
                <w:rStyle w:val="IndexLink"/>
                <w:rtl w:val="true"/>
              </w:rPr>
              <w:tab/>
            </w:r>
            <w:r>
              <w:rPr>
                <w:rStyle w:val="IndexLink"/>
              </w:rPr>
              <w:t>279</w:t>
            </w:r>
          </w:hyperlink>
        </w:p>
        <w:p>
          <w:pPr>
            <w:pStyle w:val="Contents3"/>
            <w:tabs>
              <w:tab w:val="clear" w:pos="8459"/>
              <w:tab w:val="right" w:pos="9026" w:leader="dot"/>
            </w:tabs>
            <w:rPr/>
          </w:pPr>
          <w:hyperlink w:anchor="__RefHeading___Toc3379182_1067777946">
            <w:r>
              <w:rPr>
                <w:webHidden/>
                <w:rStyle w:val="IndexLink"/>
                <w:rtl w:val="true"/>
              </w:rPr>
              <w:t>حكم تحمل الأخرس للشهادة وأدائها</w:t>
            </w:r>
            <w:r>
              <w:rPr>
                <w:rStyle w:val="IndexLink"/>
                <w:rtl w:val="true"/>
              </w:rPr>
              <w:tab/>
            </w:r>
            <w:r>
              <w:rPr>
                <w:rStyle w:val="IndexLink"/>
              </w:rPr>
              <w:t>280</w:t>
            </w:r>
          </w:hyperlink>
        </w:p>
        <w:p>
          <w:pPr>
            <w:pStyle w:val="Contents3"/>
            <w:tabs>
              <w:tab w:val="clear" w:pos="8459"/>
              <w:tab w:val="right" w:pos="9026" w:leader="dot"/>
            </w:tabs>
            <w:rPr/>
          </w:pPr>
          <w:hyperlink w:anchor="__RefHeading___Toc3379184_1067777946">
            <w:r>
              <w:rPr>
                <w:webHidden/>
                <w:rStyle w:val="IndexLink"/>
                <w:rtl w:val="true"/>
              </w:rPr>
              <w:t>حكم شهادة العبيد</w:t>
            </w:r>
            <w:r>
              <w:rPr>
                <w:rStyle w:val="IndexLink"/>
                <w:rtl w:val="true"/>
              </w:rPr>
              <w:tab/>
            </w:r>
            <w:r>
              <w:rPr>
                <w:rStyle w:val="IndexLink"/>
              </w:rPr>
              <w:t>281</w:t>
            </w:r>
          </w:hyperlink>
        </w:p>
        <w:p>
          <w:pPr>
            <w:pStyle w:val="Contents3"/>
            <w:tabs>
              <w:tab w:val="clear" w:pos="8459"/>
              <w:tab w:val="right" w:pos="9026" w:leader="dot"/>
            </w:tabs>
            <w:rPr/>
          </w:pPr>
          <w:hyperlink w:anchor="__RefHeading___Toc3379186_1067777946">
            <w:r>
              <w:rPr>
                <w:webHidden/>
                <w:rStyle w:val="IndexLink"/>
                <w:rtl w:val="true"/>
              </w:rPr>
              <w:t>حكم شهادة الصبيان</w:t>
            </w:r>
            <w:r>
              <w:rPr>
                <w:rStyle w:val="IndexLink"/>
                <w:rtl w:val="true"/>
              </w:rPr>
              <w:tab/>
            </w:r>
            <w:r>
              <w:rPr>
                <w:rStyle w:val="IndexLink"/>
              </w:rPr>
              <w:t>282</w:t>
            </w:r>
          </w:hyperlink>
        </w:p>
        <w:p>
          <w:pPr>
            <w:pStyle w:val="Contents3"/>
            <w:tabs>
              <w:tab w:val="clear" w:pos="8459"/>
              <w:tab w:val="right" w:pos="9026" w:leader="dot"/>
            </w:tabs>
            <w:rPr/>
          </w:pPr>
          <w:hyperlink w:anchor="__RefHeading___Toc3379188_1067777946">
            <w:r>
              <w:rPr>
                <w:webHidden/>
                <w:rStyle w:val="IndexLink"/>
                <w:rtl w:val="true"/>
              </w:rPr>
              <w:t>حكم شهادة أهل الذمة على المسلمين</w:t>
            </w:r>
            <w:r>
              <w:rPr>
                <w:rStyle w:val="IndexLink"/>
                <w:rtl w:val="true"/>
              </w:rPr>
              <w:tab/>
            </w:r>
            <w:r>
              <w:rPr>
                <w:rStyle w:val="IndexLink"/>
              </w:rPr>
              <w:t>284</w:t>
            </w:r>
          </w:hyperlink>
        </w:p>
        <w:p>
          <w:pPr>
            <w:pStyle w:val="Contents3"/>
            <w:tabs>
              <w:tab w:val="clear" w:pos="8459"/>
              <w:tab w:val="right" w:pos="9026" w:leader="dot"/>
            </w:tabs>
            <w:rPr/>
          </w:pPr>
          <w:hyperlink w:anchor="__RefHeading___Toc3379190_1067777946">
            <w:r>
              <w:rPr>
                <w:webHidden/>
                <w:rStyle w:val="IndexLink"/>
                <w:rtl w:val="true"/>
              </w:rPr>
              <w:t>حكم شهادة أهل الذمة بعضهم على بعض</w:t>
            </w:r>
            <w:r>
              <w:rPr>
                <w:rStyle w:val="IndexLink"/>
                <w:rtl w:val="true"/>
              </w:rPr>
              <w:tab/>
            </w:r>
            <w:r>
              <w:rPr>
                <w:rStyle w:val="IndexLink"/>
              </w:rPr>
              <w:t>284</w:t>
            </w:r>
          </w:hyperlink>
        </w:p>
        <w:p>
          <w:pPr>
            <w:pStyle w:val="Contents3"/>
            <w:tabs>
              <w:tab w:val="clear" w:pos="8459"/>
              <w:tab w:val="right" w:pos="9026" w:leader="dot"/>
            </w:tabs>
            <w:rPr/>
          </w:pPr>
          <w:hyperlink w:anchor="__RefHeading___Toc3379192_1067777946">
            <w:r>
              <w:rPr>
                <w:webHidden/>
                <w:rStyle w:val="IndexLink"/>
                <w:rtl w:val="true"/>
              </w:rPr>
              <w:t>كفاية الشاهد الواحد مع يمين المدعي في الأموال</w:t>
            </w:r>
            <w:r>
              <w:rPr>
                <w:rStyle w:val="IndexLink"/>
                <w:rtl w:val="true"/>
              </w:rPr>
              <w:tab/>
            </w:r>
            <w:r>
              <w:rPr>
                <w:rStyle w:val="IndexLink"/>
              </w:rPr>
              <w:t>286</w:t>
            </w:r>
          </w:hyperlink>
        </w:p>
        <w:p>
          <w:pPr>
            <w:pStyle w:val="Contents3"/>
            <w:tabs>
              <w:tab w:val="clear" w:pos="8459"/>
              <w:tab w:val="right" w:pos="9026" w:leader="dot"/>
            </w:tabs>
            <w:rPr/>
          </w:pPr>
          <w:hyperlink w:anchor="__RefHeading___Toc3379194_1067777946">
            <w:r>
              <w:rPr>
                <w:webHidden/>
                <w:rStyle w:val="IndexLink"/>
                <w:rtl w:val="true"/>
              </w:rPr>
              <w:t>إذا اختار المدعي يمين المدعى عليه</w:t>
            </w:r>
            <w:r>
              <w:rPr>
                <w:rStyle w:val="IndexLink"/>
                <w:rtl w:val="true"/>
              </w:rPr>
              <w:tab/>
            </w:r>
            <w:r>
              <w:rPr>
                <w:rStyle w:val="IndexLink"/>
              </w:rPr>
              <w:t>291</w:t>
            </w:r>
          </w:hyperlink>
        </w:p>
        <w:p>
          <w:pPr>
            <w:pStyle w:val="Contents3"/>
            <w:tabs>
              <w:tab w:val="clear" w:pos="8459"/>
              <w:tab w:val="right" w:pos="9026" w:leader="dot"/>
            </w:tabs>
            <w:rPr/>
          </w:pPr>
          <w:hyperlink w:anchor="__RefHeading___Toc3379196_1067777946">
            <w:r>
              <w:rPr>
                <w:webHidden/>
                <w:rStyle w:val="IndexLink"/>
                <w:rtl w:val="true"/>
              </w:rPr>
              <w:t>هل يثبت الوقف بشهادة واحد مع يمين المدعي؟</w:t>
            </w:r>
            <w:r>
              <w:rPr>
                <w:rStyle w:val="IndexLink"/>
                <w:rtl w:val="true"/>
              </w:rPr>
              <w:tab/>
            </w:r>
            <w:r>
              <w:rPr>
                <w:rStyle w:val="IndexLink"/>
              </w:rPr>
              <w:t>292</w:t>
            </w:r>
          </w:hyperlink>
        </w:p>
        <w:p>
          <w:pPr>
            <w:pStyle w:val="Contents3"/>
            <w:tabs>
              <w:tab w:val="clear" w:pos="8459"/>
              <w:tab w:val="right" w:pos="9026" w:leader="dot"/>
            </w:tabs>
            <w:rPr/>
          </w:pPr>
          <w:hyperlink w:anchor="__RefHeading___Toc3379198_1067777946">
            <w:r>
              <w:rPr>
                <w:webHidden/>
                <w:rStyle w:val="IndexLink"/>
                <w:rtl w:val="true"/>
              </w:rPr>
              <w:t>مسألة في نكول المدعی عليه عن اليمين</w:t>
            </w:r>
            <w:r>
              <w:rPr>
                <w:rStyle w:val="IndexLink"/>
                <w:rtl w:val="true"/>
              </w:rPr>
              <w:tab/>
            </w:r>
            <w:r>
              <w:rPr>
                <w:rStyle w:val="IndexLink"/>
              </w:rPr>
              <w:t>293</w:t>
            </w:r>
          </w:hyperlink>
        </w:p>
        <w:p>
          <w:pPr>
            <w:pStyle w:val="Contents3"/>
            <w:tabs>
              <w:tab w:val="clear" w:pos="8459"/>
              <w:tab w:val="right" w:pos="9026" w:leader="dot"/>
            </w:tabs>
            <w:rPr/>
          </w:pPr>
          <w:hyperlink w:anchor="__RefHeading___Toc3379200_1067777946">
            <w:r>
              <w:rPr>
                <w:webHidden/>
                <w:rStyle w:val="IndexLink"/>
                <w:rtl w:val="true"/>
              </w:rPr>
              <w:t>لو مات وخلف دينا له وعليه دين</w:t>
            </w:r>
            <w:r>
              <w:rPr>
                <w:rStyle w:val="IndexLink"/>
                <w:rtl w:val="true"/>
              </w:rPr>
              <w:tab/>
            </w:r>
            <w:r>
              <w:rPr>
                <w:rStyle w:val="IndexLink"/>
              </w:rPr>
              <w:t>293</w:t>
            </w:r>
          </w:hyperlink>
        </w:p>
        <w:p>
          <w:pPr>
            <w:pStyle w:val="Contents3"/>
            <w:tabs>
              <w:tab w:val="clear" w:pos="8459"/>
              <w:tab w:val="right" w:pos="9026" w:leader="dot"/>
            </w:tabs>
            <w:rPr/>
          </w:pPr>
          <w:hyperlink w:anchor="__RefHeading___Toc3379202_1067777946">
            <w:r>
              <w:rPr>
                <w:webHidden/>
                <w:rStyle w:val="IndexLink"/>
                <w:rtl w:val="true"/>
              </w:rPr>
              <w:t>كيفية إخراج الدين من التركة</w:t>
            </w:r>
            <w:r>
              <w:rPr>
                <w:rStyle w:val="IndexLink"/>
                <w:rtl w:val="true"/>
              </w:rPr>
              <w:tab/>
            </w:r>
            <w:r>
              <w:rPr>
                <w:rStyle w:val="IndexLink"/>
              </w:rPr>
              <w:t>294</w:t>
            </w:r>
          </w:hyperlink>
        </w:p>
        <w:p>
          <w:pPr>
            <w:pStyle w:val="Contents3"/>
            <w:tabs>
              <w:tab w:val="clear" w:pos="8459"/>
              <w:tab w:val="right" w:pos="9026" w:leader="dot"/>
            </w:tabs>
            <w:rPr/>
          </w:pPr>
          <w:hyperlink w:anchor="__RefHeading___Toc3379204_1067777946">
            <w:r>
              <w:rPr>
                <w:webHidden/>
                <w:rStyle w:val="IndexLink"/>
                <w:rtl w:val="true"/>
              </w:rPr>
              <w:t>إذا ادعى جارية وولدها بأنها أم ولده</w:t>
            </w:r>
            <w:r>
              <w:rPr>
                <w:rStyle w:val="IndexLink"/>
                <w:rtl w:val="true"/>
              </w:rPr>
              <w:tab/>
            </w:r>
            <w:r>
              <w:rPr>
                <w:rStyle w:val="IndexLink"/>
              </w:rPr>
              <w:t>295</w:t>
            </w:r>
          </w:hyperlink>
        </w:p>
        <w:p>
          <w:pPr>
            <w:pStyle w:val="Contents3"/>
            <w:tabs>
              <w:tab w:val="clear" w:pos="8459"/>
              <w:tab w:val="right" w:pos="9026" w:leader="dot"/>
            </w:tabs>
            <w:rPr/>
          </w:pPr>
          <w:hyperlink w:anchor="__RefHeading___Toc3379206_1067777946">
            <w:r>
              <w:rPr>
                <w:webHidden/>
                <w:rStyle w:val="IndexLink"/>
                <w:rtl w:val="true"/>
              </w:rPr>
              <w:t>إذا ادعى عتق عبد في يد غيره</w:t>
            </w:r>
            <w:r>
              <w:rPr>
                <w:rStyle w:val="IndexLink"/>
                <w:rtl w:val="true"/>
              </w:rPr>
              <w:tab/>
            </w:r>
            <w:r>
              <w:rPr>
                <w:rStyle w:val="IndexLink"/>
              </w:rPr>
              <w:t>296</w:t>
            </w:r>
          </w:hyperlink>
        </w:p>
        <w:p>
          <w:pPr>
            <w:pStyle w:val="Contents3"/>
            <w:tabs>
              <w:tab w:val="clear" w:pos="8459"/>
              <w:tab w:val="right" w:pos="9026" w:leader="dot"/>
            </w:tabs>
            <w:rPr/>
          </w:pPr>
          <w:hyperlink w:anchor="__RefHeading___Toc3379208_1067777946">
            <w:r>
              <w:rPr>
                <w:webHidden/>
                <w:rStyle w:val="IndexLink"/>
                <w:rtl w:val="true"/>
              </w:rPr>
              <w:t>تغليظ الأيمان بالمكان والزمان</w:t>
            </w:r>
            <w:r>
              <w:rPr>
                <w:rStyle w:val="IndexLink"/>
                <w:rtl w:val="true"/>
              </w:rPr>
              <w:tab/>
            </w:r>
            <w:r>
              <w:rPr>
                <w:rStyle w:val="IndexLink"/>
              </w:rPr>
              <w:t>297</w:t>
            </w:r>
          </w:hyperlink>
        </w:p>
        <w:p>
          <w:pPr>
            <w:pStyle w:val="Contents3"/>
            <w:tabs>
              <w:tab w:val="clear" w:pos="8459"/>
              <w:tab w:val="right" w:pos="9026" w:leader="dot"/>
            </w:tabs>
            <w:rPr/>
          </w:pPr>
          <w:hyperlink w:anchor="__RefHeading___Toc3379210_1067777946">
            <w:r>
              <w:rPr>
                <w:webHidden/>
                <w:rStyle w:val="IndexLink"/>
                <w:rtl w:val="true"/>
              </w:rPr>
              <w:t>لا تغلظ اليمين بأقل مما يجب فيه القطع</w:t>
            </w:r>
            <w:r>
              <w:rPr>
                <w:rStyle w:val="IndexLink"/>
                <w:rtl w:val="true"/>
              </w:rPr>
              <w:tab/>
            </w:r>
            <w:r>
              <w:rPr>
                <w:rStyle w:val="IndexLink"/>
              </w:rPr>
              <w:t>298</w:t>
            </w:r>
          </w:hyperlink>
        </w:p>
        <w:p>
          <w:pPr>
            <w:pStyle w:val="Contents3"/>
            <w:tabs>
              <w:tab w:val="clear" w:pos="8459"/>
              <w:tab w:val="right" w:pos="9026" w:leader="dot"/>
            </w:tabs>
            <w:rPr/>
          </w:pPr>
          <w:hyperlink w:anchor="__RefHeading___Toc3379212_1067777946">
            <w:r>
              <w:rPr>
                <w:webHidden/>
                <w:rStyle w:val="IndexLink"/>
                <w:rtl w:val="true"/>
              </w:rPr>
              <w:t>استحباب التغليظ بالمكان والزمان وليس شرطاً</w:t>
            </w:r>
            <w:r>
              <w:rPr>
                <w:rStyle w:val="IndexLink"/>
                <w:rtl w:val="true"/>
              </w:rPr>
              <w:tab/>
            </w:r>
            <w:r>
              <w:rPr>
                <w:rStyle w:val="IndexLink"/>
              </w:rPr>
              <w:t>299</w:t>
            </w:r>
          </w:hyperlink>
        </w:p>
        <w:p>
          <w:pPr>
            <w:pStyle w:val="Contents3"/>
            <w:tabs>
              <w:tab w:val="clear" w:pos="8459"/>
              <w:tab w:val="right" w:pos="9026" w:leader="dot"/>
            </w:tabs>
            <w:rPr/>
          </w:pPr>
          <w:hyperlink w:anchor="__RefHeading___Toc3379214_1067777946">
            <w:r>
              <w:rPr>
                <w:webHidden/>
                <w:rStyle w:val="IndexLink"/>
                <w:rtl w:val="true"/>
              </w:rPr>
              <w:t>كيفية الحلف على فعل نفسه وفعل غيره</w:t>
            </w:r>
            <w:r>
              <w:rPr>
                <w:rStyle w:val="IndexLink"/>
                <w:rtl w:val="true"/>
              </w:rPr>
              <w:tab/>
            </w:r>
            <w:r>
              <w:rPr>
                <w:rStyle w:val="IndexLink"/>
              </w:rPr>
              <w:t>299</w:t>
            </w:r>
          </w:hyperlink>
        </w:p>
        <w:p>
          <w:pPr>
            <w:pStyle w:val="Contents3"/>
            <w:tabs>
              <w:tab w:val="clear" w:pos="8459"/>
              <w:tab w:val="right" w:pos="9026" w:leader="dot"/>
            </w:tabs>
            <w:rPr/>
          </w:pPr>
          <w:hyperlink w:anchor="__RefHeading___Toc3379216_1067777946">
            <w:r>
              <w:rPr>
                <w:webHidden/>
                <w:rStyle w:val="IndexLink"/>
                <w:rtl w:val="true"/>
              </w:rPr>
              <w:t>لو تبين بعد الحكم فسق الشهود قبله</w:t>
            </w:r>
            <w:r>
              <w:rPr>
                <w:rStyle w:val="IndexLink"/>
                <w:rtl w:val="true"/>
              </w:rPr>
              <w:tab/>
            </w:r>
            <w:r>
              <w:rPr>
                <w:rStyle w:val="IndexLink"/>
              </w:rPr>
              <w:t>300</w:t>
            </w:r>
          </w:hyperlink>
        </w:p>
        <w:p>
          <w:pPr>
            <w:pStyle w:val="Contents3"/>
            <w:tabs>
              <w:tab w:val="clear" w:pos="8459"/>
              <w:tab w:val="right" w:pos="9026" w:leader="dot"/>
            </w:tabs>
            <w:rPr/>
          </w:pPr>
          <w:hyperlink w:anchor="__RefHeading___Toc3379218_1067777946">
            <w:r>
              <w:rPr>
                <w:webHidden/>
                <w:rStyle w:val="IndexLink"/>
                <w:rtl w:val="true"/>
              </w:rPr>
              <w:t>لو تبين فسق الشهود بعد القود</w:t>
            </w:r>
            <w:r>
              <w:rPr>
                <w:rStyle w:val="IndexLink"/>
                <w:rtl w:val="true"/>
              </w:rPr>
              <w:tab/>
            </w:r>
            <w:r>
              <w:rPr>
                <w:rStyle w:val="IndexLink"/>
              </w:rPr>
              <w:t>301</w:t>
            </w:r>
          </w:hyperlink>
        </w:p>
        <w:p>
          <w:pPr>
            <w:pStyle w:val="Contents3"/>
            <w:tabs>
              <w:tab w:val="clear" w:pos="8459"/>
              <w:tab w:val="right" w:pos="9026" w:leader="dot"/>
            </w:tabs>
            <w:rPr/>
          </w:pPr>
          <w:hyperlink w:anchor="__RefHeading___Toc3379220_1067777946">
            <w:r>
              <w:rPr>
                <w:webHidden/>
                <w:rStyle w:val="IndexLink"/>
                <w:rtl w:val="true"/>
              </w:rPr>
              <w:t>لو تعارضت بينتان في عتق أحد عبدين</w:t>
            </w:r>
            <w:r>
              <w:rPr>
                <w:rStyle w:val="IndexLink"/>
                <w:rtl w:val="true"/>
              </w:rPr>
              <w:tab/>
            </w:r>
            <w:r>
              <w:rPr>
                <w:rStyle w:val="IndexLink"/>
              </w:rPr>
              <w:t>302</w:t>
            </w:r>
          </w:hyperlink>
        </w:p>
        <w:p>
          <w:pPr>
            <w:pStyle w:val="Contents3"/>
            <w:tabs>
              <w:tab w:val="clear" w:pos="8459"/>
              <w:tab w:val="right" w:pos="9026" w:leader="dot"/>
            </w:tabs>
            <w:rPr/>
          </w:pPr>
          <w:hyperlink w:anchor="__RefHeading___Toc3379222_1067777946">
            <w:r>
              <w:rPr>
                <w:webHidden/>
                <w:rStyle w:val="IndexLink"/>
                <w:rtl w:val="true"/>
              </w:rPr>
              <w:t>إذا ادعى حقا ولا بينة له</w:t>
            </w:r>
            <w:r>
              <w:rPr>
                <w:rStyle w:val="IndexLink"/>
                <w:rtl w:val="true"/>
              </w:rPr>
              <w:tab/>
            </w:r>
            <w:r>
              <w:rPr>
                <w:rStyle w:val="IndexLink"/>
              </w:rPr>
              <w:t>302</w:t>
            </w:r>
          </w:hyperlink>
        </w:p>
        <w:p>
          <w:pPr>
            <w:pStyle w:val="Contents3"/>
            <w:tabs>
              <w:tab w:val="clear" w:pos="8459"/>
              <w:tab w:val="right" w:pos="9026" w:leader="dot"/>
            </w:tabs>
            <w:rPr/>
          </w:pPr>
          <w:hyperlink w:anchor="__RefHeading___Toc3379224_1067777946">
            <w:r>
              <w:rPr>
                <w:webHidden/>
                <w:rStyle w:val="IndexLink"/>
                <w:rtl w:val="true"/>
              </w:rPr>
              <w:t>إذا نكل المدعى عليه</w:t>
            </w:r>
            <w:r>
              <w:rPr>
                <w:rStyle w:val="IndexLink"/>
                <w:rtl w:val="true"/>
              </w:rPr>
              <w:tab/>
            </w:r>
            <w:r>
              <w:rPr>
                <w:rStyle w:val="IndexLink"/>
              </w:rPr>
              <w:t>305</w:t>
            </w:r>
          </w:hyperlink>
        </w:p>
        <w:p>
          <w:pPr>
            <w:pStyle w:val="Contents3"/>
            <w:tabs>
              <w:tab w:val="clear" w:pos="8459"/>
              <w:tab w:val="right" w:pos="9026" w:leader="dot"/>
            </w:tabs>
            <w:rPr/>
          </w:pPr>
          <w:hyperlink w:anchor="__RefHeading___Toc3379226_1067777946">
            <w:r>
              <w:rPr>
                <w:webHidden/>
                <w:rStyle w:val="IndexLink"/>
                <w:rtl w:val="true"/>
              </w:rPr>
              <w:t>إذا حلف المدعى عليه ثم أقام المدعي البينة</w:t>
            </w:r>
            <w:r>
              <w:rPr>
                <w:rStyle w:val="IndexLink"/>
                <w:rtl w:val="true"/>
              </w:rPr>
              <w:tab/>
            </w:r>
            <w:r>
              <w:rPr>
                <w:rStyle w:val="IndexLink"/>
              </w:rPr>
              <w:t>305</w:t>
            </w:r>
          </w:hyperlink>
        </w:p>
        <w:p>
          <w:pPr>
            <w:pStyle w:val="Contents3"/>
            <w:tabs>
              <w:tab w:val="clear" w:pos="8459"/>
              <w:tab w:val="right" w:pos="9026" w:leader="dot"/>
            </w:tabs>
            <w:rPr/>
          </w:pPr>
          <w:hyperlink w:anchor="__RefHeading___Toc3379228_1067777946">
            <w:r>
              <w:rPr>
                <w:webHidden/>
                <w:rStyle w:val="IndexLink"/>
                <w:rtl w:val="true"/>
              </w:rPr>
              <w:t>إذا كذب المدّعی عليه ثمّ أقام المدّعي البيّنة</w:t>
            </w:r>
            <w:r>
              <w:rPr>
                <w:rStyle w:val="IndexLink"/>
                <w:rtl w:val="true"/>
              </w:rPr>
              <w:tab/>
            </w:r>
            <w:r>
              <w:rPr>
                <w:rStyle w:val="IndexLink"/>
              </w:rPr>
              <w:t>306</w:t>
            </w:r>
          </w:hyperlink>
        </w:p>
        <w:p>
          <w:pPr>
            <w:pStyle w:val="Contents3"/>
            <w:tabs>
              <w:tab w:val="clear" w:pos="8459"/>
              <w:tab w:val="right" w:pos="9026" w:leader="dot"/>
            </w:tabs>
            <w:rPr/>
          </w:pPr>
          <w:hyperlink w:anchor="__RefHeading___Toc3379230_1067777946">
            <w:r>
              <w:rPr>
                <w:webHidden/>
                <w:rStyle w:val="IndexLink"/>
                <w:rtl w:val="true"/>
              </w:rPr>
              <w:t>إذا ادعى نكاحا أو المرأة على زوجها طلاقا ونحوه</w:t>
            </w:r>
            <w:r>
              <w:rPr>
                <w:rStyle w:val="IndexLink"/>
                <w:rtl w:val="true"/>
              </w:rPr>
              <w:tab/>
            </w:r>
            <w:r>
              <w:rPr>
                <w:rStyle w:val="IndexLink"/>
              </w:rPr>
              <w:t>306</w:t>
            </w:r>
          </w:hyperlink>
        </w:p>
        <w:p>
          <w:pPr>
            <w:pStyle w:val="Contents3"/>
            <w:tabs>
              <w:tab w:val="clear" w:pos="8459"/>
              <w:tab w:val="right" w:pos="9026" w:leader="dot"/>
            </w:tabs>
            <w:rPr/>
          </w:pPr>
          <w:hyperlink w:anchor="__RefHeading___Toc3379232_1067777946">
            <w:r>
              <w:rPr>
                <w:webHidden/>
                <w:rStyle w:val="IndexLink"/>
                <w:rtl w:val="true"/>
              </w:rPr>
              <w:t>ردّ شهادة المتعادين بعضهم علی بعض</w:t>
            </w:r>
            <w:r>
              <w:rPr>
                <w:rStyle w:val="IndexLink"/>
                <w:rtl w:val="true"/>
              </w:rPr>
              <w:tab/>
            </w:r>
            <w:r>
              <w:rPr>
                <w:rStyle w:val="IndexLink"/>
              </w:rPr>
              <w:t>308</w:t>
            </w:r>
          </w:hyperlink>
        </w:p>
        <w:p>
          <w:pPr>
            <w:pStyle w:val="Contents3"/>
            <w:tabs>
              <w:tab w:val="clear" w:pos="8459"/>
              <w:tab w:val="right" w:pos="9026" w:leader="dot"/>
            </w:tabs>
            <w:rPr/>
          </w:pPr>
          <w:hyperlink w:anchor="__RefHeading___Toc3379234_1067777946">
            <w:r>
              <w:rPr>
                <w:webHidden/>
                <w:rStyle w:val="IndexLink"/>
                <w:rtl w:val="true"/>
              </w:rPr>
              <w:t>قبول شهادة الوالد لولده وبالعكس وشهادة الوالد على ولده دون العكس</w:t>
            </w:r>
            <w:r>
              <w:rPr>
                <w:rStyle w:val="IndexLink"/>
                <w:rtl w:val="true"/>
              </w:rPr>
              <w:tab/>
            </w:r>
            <w:r>
              <w:rPr>
                <w:rStyle w:val="IndexLink"/>
              </w:rPr>
              <w:t>308</w:t>
            </w:r>
          </w:hyperlink>
        </w:p>
        <w:p>
          <w:pPr>
            <w:pStyle w:val="Contents3"/>
            <w:tabs>
              <w:tab w:val="clear" w:pos="8459"/>
              <w:tab w:val="right" w:pos="9026" w:leader="dot"/>
            </w:tabs>
            <w:rPr/>
          </w:pPr>
          <w:hyperlink w:anchor="__RefHeading___Toc3379236_1067777946">
            <w:r>
              <w:rPr>
                <w:webHidden/>
                <w:rStyle w:val="IndexLink"/>
                <w:rtl w:val="true"/>
              </w:rPr>
              <w:t>رد شهادة الولد على والده</w:t>
            </w:r>
            <w:r>
              <w:rPr>
                <w:rStyle w:val="IndexLink"/>
                <w:rtl w:val="true"/>
              </w:rPr>
              <w:tab/>
            </w:r>
            <w:r>
              <w:rPr>
                <w:rStyle w:val="IndexLink"/>
              </w:rPr>
              <w:t>309</w:t>
            </w:r>
          </w:hyperlink>
        </w:p>
        <w:p>
          <w:pPr>
            <w:pStyle w:val="Contents3"/>
            <w:tabs>
              <w:tab w:val="clear" w:pos="8459"/>
              <w:tab w:val="right" w:pos="9026" w:leader="dot"/>
            </w:tabs>
            <w:rPr/>
          </w:pPr>
          <w:hyperlink w:anchor="__RefHeading___Toc3379238_1067777946">
            <w:r>
              <w:rPr>
                <w:webHidden/>
                <w:rStyle w:val="IndexLink"/>
                <w:rtl w:val="true"/>
              </w:rPr>
              <w:t>قبول شهادة المعتق لمولاه</w:t>
            </w:r>
            <w:r>
              <w:rPr>
                <w:rStyle w:val="IndexLink"/>
                <w:rtl w:val="true"/>
              </w:rPr>
              <w:tab/>
            </w:r>
            <w:r>
              <w:rPr>
                <w:rStyle w:val="IndexLink"/>
              </w:rPr>
              <w:t>310</w:t>
            </w:r>
          </w:hyperlink>
        </w:p>
        <w:p>
          <w:pPr>
            <w:pStyle w:val="Contents3"/>
            <w:tabs>
              <w:tab w:val="clear" w:pos="8459"/>
              <w:tab w:val="right" w:pos="9026" w:leader="dot"/>
            </w:tabs>
            <w:rPr/>
          </w:pPr>
          <w:hyperlink w:anchor="__RefHeading___Toc3379240_1067777946">
            <w:r>
              <w:rPr>
                <w:webHidden/>
                <w:rStyle w:val="IndexLink"/>
                <w:rtl w:val="true"/>
              </w:rPr>
              <w:t>قبول شهادة الأخ لأخيه</w:t>
            </w:r>
            <w:r>
              <w:rPr>
                <w:rStyle w:val="IndexLink"/>
                <w:rtl w:val="true"/>
              </w:rPr>
              <w:tab/>
            </w:r>
            <w:r>
              <w:rPr>
                <w:rStyle w:val="IndexLink"/>
              </w:rPr>
              <w:t>310</w:t>
            </w:r>
          </w:hyperlink>
        </w:p>
        <w:p>
          <w:pPr>
            <w:pStyle w:val="Contents3"/>
            <w:tabs>
              <w:tab w:val="clear" w:pos="8459"/>
              <w:tab w:val="right" w:pos="9026" w:leader="dot"/>
            </w:tabs>
            <w:rPr/>
          </w:pPr>
          <w:hyperlink w:anchor="__RefHeading___Toc3379242_1067777946">
            <w:r>
              <w:rPr>
                <w:webHidden/>
                <w:rStyle w:val="IndexLink"/>
                <w:rtl w:val="true"/>
              </w:rPr>
              <w:t>قبول شهادة الصديق لصديقه</w:t>
            </w:r>
            <w:r>
              <w:rPr>
                <w:rStyle w:val="IndexLink"/>
                <w:rtl w:val="true"/>
              </w:rPr>
              <w:tab/>
            </w:r>
            <w:r>
              <w:rPr>
                <w:rStyle w:val="IndexLink"/>
              </w:rPr>
              <w:t>311</w:t>
            </w:r>
          </w:hyperlink>
        </w:p>
        <w:p>
          <w:pPr>
            <w:pStyle w:val="Contents3"/>
            <w:tabs>
              <w:tab w:val="clear" w:pos="8459"/>
              <w:tab w:val="right" w:pos="9026" w:leader="dot"/>
            </w:tabs>
            <w:rPr/>
          </w:pPr>
          <w:hyperlink w:anchor="__RefHeading___Toc3379244_1067777946">
            <w:r>
              <w:rPr>
                <w:webHidden/>
                <w:rStyle w:val="IndexLink"/>
                <w:rtl w:val="true"/>
              </w:rPr>
              <w:t>قبول شهادة أحد الزوجين للآخر</w:t>
            </w:r>
            <w:r>
              <w:rPr>
                <w:rStyle w:val="IndexLink"/>
                <w:rtl w:val="true"/>
              </w:rPr>
              <w:tab/>
            </w:r>
            <w:r>
              <w:rPr>
                <w:rStyle w:val="IndexLink"/>
              </w:rPr>
              <w:t>311</w:t>
            </w:r>
          </w:hyperlink>
        </w:p>
        <w:p>
          <w:pPr>
            <w:pStyle w:val="Contents3"/>
            <w:tabs>
              <w:tab w:val="clear" w:pos="8459"/>
              <w:tab w:val="right" w:pos="9026" w:leader="dot"/>
            </w:tabs>
            <w:rPr/>
          </w:pPr>
          <w:hyperlink w:anchor="__RefHeading___Toc3379246_1067777946">
            <w:r>
              <w:rPr>
                <w:webHidden/>
                <w:rStyle w:val="IndexLink"/>
                <w:rtl w:val="true"/>
              </w:rPr>
              <w:t>اشتراط الايمان والعدالة في الشاهد</w:t>
            </w:r>
            <w:r>
              <w:rPr>
                <w:rStyle w:val="IndexLink"/>
                <w:rtl w:val="true"/>
              </w:rPr>
              <w:tab/>
            </w:r>
            <w:r>
              <w:rPr>
                <w:rStyle w:val="IndexLink"/>
              </w:rPr>
              <w:t>312</w:t>
            </w:r>
          </w:hyperlink>
        </w:p>
        <w:p>
          <w:pPr>
            <w:pStyle w:val="Contents3"/>
            <w:tabs>
              <w:tab w:val="clear" w:pos="8459"/>
              <w:tab w:val="right" w:pos="9026" w:leader="dot"/>
            </w:tabs>
            <w:rPr/>
          </w:pPr>
          <w:hyperlink w:anchor="__RefHeading___Toc3379248_1067777946">
            <w:r>
              <w:rPr>
                <w:webHidden/>
                <w:rStyle w:val="IndexLink"/>
                <w:rtl w:val="true"/>
              </w:rPr>
              <w:t>رد شهادة اللاعب بالشطرنج</w:t>
            </w:r>
            <w:r>
              <w:rPr>
                <w:rStyle w:val="IndexLink"/>
                <w:rtl w:val="true"/>
              </w:rPr>
              <w:tab/>
            </w:r>
            <w:r>
              <w:rPr>
                <w:rStyle w:val="IndexLink"/>
              </w:rPr>
              <w:t>314</w:t>
            </w:r>
          </w:hyperlink>
        </w:p>
        <w:p>
          <w:pPr>
            <w:pStyle w:val="Contents3"/>
            <w:tabs>
              <w:tab w:val="clear" w:pos="8459"/>
              <w:tab w:val="right" w:pos="9026" w:leader="dot"/>
            </w:tabs>
            <w:rPr/>
          </w:pPr>
          <w:hyperlink w:anchor="__RefHeading___Toc3379250_1067777946">
            <w:r>
              <w:rPr>
                <w:webHidden/>
                <w:rStyle w:val="IndexLink"/>
                <w:rtl w:val="true"/>
              </w:rPr>
              <w:t>رد شهادة شارب النبيذ</w:t>
            </w:r>
            <w:r>
              <w:rPr>
                <w:rStyle w:val="IndexLink"/>
                <w:rtl w:val="true"/>
              </w:rPr>
              <w:tab/>
            </w:r>
            <w:r>
              <w:rPr>
                <w:rStyle w:val="IndexLink"/>
              </w:rPr>
              <w:t>315</w:t>
            </w:r>
          </w:hyperlink>
        </w:p>
        <w:p>
          <w:pPr>
            <w:pStyle w:val="Contents3"/>
            <w:tabs>
              <w:tab w:val="clear" w:pos="8459"/>
              <w:tab w:val="right" w:pos="9026" w:leader="dot"/>
            </w:tabs>
            <w:rPr/>
          </w:pPr>
          <w:hyperlink w:anchor="__RefHeading___Toc3379252_1067777946">
            <w:r>
              <w:rPr>
                <w:webHidden/>
                <w:rStyle w:val="IndexLink"/>
                <w:rtl w:val="true"/>
              </w:rPr>
              <w:t>رد شهادة اللاعب بالنرد</w:t>
            </w:r>
            <w:r>
              <w:rPr>
                <w:rStyle w:val="IndexLink"/>
                <w:rtl w:val="true"/>
              </w:rPr>
              <w:tab/>
            </w:r>
            <w:r>
              <w:rPr>
                <w:rStyle w:val="IndexLink"/>
              </w:rPr>
              <w:t>316</w:t>
            </w:r>
          </w:hyperlink>
        </w:p>
        <w:p>
          <w:pPr>
            <w:pStyle w:val="Contents3"/>
            <w:tabs>
              <w:tab w:val="clear" w:pos="8459"/>
              <w:tab w:val="right" w:pos="9026" w:leader="dot"/>
            </w:tabs>
            <w:rPr/>
          </w:pPr>
          <w:hyperlink w:anchor="__RefHeading___Toc3379254_1067777946">
            <w:r>
              <w:rPr>
                <w:webHidden/>
                <w:rStyle w:val="IndexLink"/>
                <w:rtl w:val="true"/>
              </w:rPr>
              <w:t>حرمة الغناء وفسق فاعله ورد شهادته</w:t>
            </w:r>
            <w:r>
              <w:rPr>
                <w:rStyle w:val="IndexLink"/>
                <w:rtl w:val="true"/>
              </w:rPr>
              <w:tab/>
            </w:r>
            <w:r>
              <w:rPr>
                <w:rStyle w:val="IndexLink"/>
              </w:rPr>
              <w:t>317</w:t>
            </w:r>
          </w:hyperlink>
        </w:p>
        <w:p>
          <w:pPr>
            <w:pStyle w:val="Contents3"/>
            <w:tabs>
              <w:tab w:val="clear" w:pos="8459"/>
              <w:tab w:val="right" w:pos="9026" w:leader="dot"/>
            </w:tabs>
            <w:rPr/>
          </w:pPr>
          <w:hyperlink w:anchor="__RefHeading___Toc3379256_1067777946">
            <w:r>
              <w:rPr>
                <w:webHidden/>
                <w:rStyle w:val="IndexLink"/>
                <w:rtl w:val="true"/>
              </w:rPr>
              <w:t>حرمة الغناء بجميع صوره</w:t>
            </w:r>
            <w:r>
              <w:rPr>
                <w:rStyle w:val="IndexLink"/>
                <w:rtl w:val="true"/>
              </w:rPr>
              <w:tab/>
            </w:r>
            <w:r>
              <w:rPr>
                <w:rStyle w:val="IndexLink"/>
              </w:rPr>
              <w:t>319</w:t>
            </w:r>
          </w:hyperlink>
        </w:p>
        <w:p>
          <w:pPr>
            <w:pStyle w:val="Contents3"/>
            <w:tabs>
              <w:tab w:val="clear" w:pos="8459"/>
              <w:tab w:val="right" w:pos="9026" w:leader="dot"/>
            </w:tabs>
            <w:rPr/>
          </w:pPr>
          <w:hyperlink w:anchor="__RefHeading___Toc3379258_1067777946">
            <w:r>
              <w:rPr>
                <w:webHidden/>
                <w:rStyle w:val="IndexLink"/>
                <w:rtl w:val="true"/>
              </w:rPr>
              <w:t>كراهة إنشاد الشعر</w:t>
            </w:r>
            <w:r>
              <w:rPr>
                <w:rStyle w:val="IndexLink"/>
                <w:rtl w:val="true"/>
              </w:rPr>
              <w:tab/>
            </w:r>
            <w:r>
              <w:rPr>
                <w:rStyle w:val="IndexLink"/>
              </w:rPr>
              <w:t>320</w:t>
            </w:r>
          </w:hyperlink>
        </w:p>
        <w:p>
          <w:pPr>
            <w:pStyle w:val="Contents3"/>
            <w:tabs>
              <w:tab w:val="clear" w:pos="8459"/>
              <w:tab w:val="right" w:pos="9026" w:leader="dot"/>
            </w:tabs>
            <w:rPr/>
          </w:pPr>
          <w:hyperlink w:anchor="__RefHeading___Toc3379260_1067777946">
            <w:r>
              <w:rPr>
                <w:webHidden/>
                <w:rStyle w:val="IndexLink"/>
                <w:rtl w:val="true"/>
              </w:rPr>
              <w:t>ردّ شهادة ولد الزنا</w:t>
            </w:r>
            <w:r>
              <w:rPr>
                <w:rStyle w:val="IndexLink"/>
                <w:rtl w:val="true"/>
              </w:rPr>
              <w:tab/>
            </w:r>
            <w:r>
              <w:rPr>
                <w:rStyle w:val="IndexLink"/>
              </w:rPr>
              <w:t>321</w:t>
            </w:r>
          </w:hyperlink>
        </w:p>
        <w:p>
          <w:pPr>
            <w:pStyle w:val="Contents3"/>
            <w:tabs>
              <w:tab w:val="clear" w:pos="8459"/>
              <w:tab w:val="right" w:pos="9026" w:leader="dot"/>
            </w:tabs>
            <w:rPr/>
          </w:pPr>
          <w:hyperlink w:anchor="__RefHeading___Toc3379262_1067777946">
            <w:r>
              <w:rPr>
                <w:webHidden/>
                <w:rStyle w:val="IndexLink"/>
                <w:rtl w:val="true"/>
              </w:rPr>
              <w:t>قبول شهادة المحدود بعد توبته</w:t>
            </w:r>
            <w:r>
              <w:rPr>
                <w:rStyle w:val="IndexLink"/>
                <w:rtl w:val="true"/>
              </w:rPr>
              <w:tab/>
            </w:r>
            <w:r>
              <w:rPr>
                <w:rStyle w:val="IndexLink"/>
              </w:rPr>
              <w:t>321</w:t>
            </w:r>
          </w:hyperlink>
        </w:p>
        <w:p>
          <w:pPr>
            <w:pStyle w:val="Contents3"/>
            <w:tabs>
              <w:tab w:val="clear" w:pos="8459"/>
              <w:tab w:val="right" w:pos="9026" w:leader="dot"/>
            </w:tabs>
            <w:rPr/>
          </w:pPr>
          <w:hyperlink w:anchor="__RefHeading___Toc3379264_1067777946">
            <w:r>
              <w:rPr>
                <w:webHidden/>
                <w:rStyle w:val="IndexLink"/>
                <w:rtl w:val="true"/>
              </w:rPr>
              <w:t>قبول شهادة البلدي والبدوي والقروي بعضهم على بعض</w:t>
            </w:r>
            <w:r>
              <w:rPr>
                <w:rStyle w:val="IndexLink"/>
                <w:rtl w:val="true"/>
              </w:rPr>
              <w:tab/>
            </w:r>
            <w:r>
              <w:rPr>
                <w:rStyle w:val="IndexLink"/>
              </w:rPr>
              <w:t>322</w:t>
            </w:r>
          </w:hyperlink>
        </w:p>
        <w:p>
          <w:pPr>
            <w:pStyle w:val="Contents3"/>
            <w:tabs>
              <w:tab w:val="clear" w:pos="8459"/>
              <w:tab w:val="right" w:pos="9026" w:leader="dot"/>
            </w:tabs>
            <w:rPr/>
          </w:pPr>
          <w:hyperlink w:anchor="__RefHeading___Toc3379266_1067777946">
            <w:r>
              <w:rPr>
                <w:webHidden/>
                <w:rStyle w:val="IndexLink"/>
                <w:rtl w:val="true"/>
              </w:rPr>
              <w:t>إذا ردت الشهادة لعذر ثم أعادها بعد ارتفاعه</w:t>
            </w:r>
            <w:r>
              <w:rPr>
                <w:rStyle w:val="IndexLink"/>
                <w:rtl w:val="true"/>
              </w:rPr>
              <w:tab/>
            </w:r>
            <w:r>
              <w:rPr>
                <w:rStyle w:val="IndexLink"/>
              </w:rPr>
              <w:t>323</w:t>
            </w:r>
          </w:hyperlink>
        </w:p>
        <w:p>
          <w:pPr>
            <w:pStyle w:val="Contents3"/>
            <w:tabs>
              <w:tab w:val="clear" w:pos="8459"/>
              <w:tab w:val="right" w:pos="9026" w:leader="dot"/>
            </w:tabs>
            <w:rPr/>
          </w:pPr>
          <w:hyperlink w:anchor="__RefHeading___Toc3379268_1067777946">
            <w:r>
              <w:rPr>
                <w:webHidden/>
                <w:rStyle w:val="IndexLink"/>
                <w:rtl w:val="true"/>
              </w:rPr>
              <w:t>قبول شهادة المختبي</w:t>
            </w:r>
            <w:r>
              <w:rPr>
                <w:rStyle w:val="IndexLink"/>
                <w:rtl w:val="true"/>
              </w:rPr>
              <w:tab/>
            </w:r>
            <w:r>
              <w:rPr>
                <w:rStyle w:val="IndexLink"/>
              </w:rPr>
              <w:t>323</w:t>
            </w:r>
          </w:hyperlink>
        </w:p>
        <w:p>
          <w:pPr>
            <w:pStyle w:val="Contents3"/>
            <w:tabs>
              <w:tab w:val="clear" w:pos="8459"/>
              <w:tab w:val="right" w:pos="9026" w:leader="dot"/>
            </w:tabs>
            <w:rPr/>
          </w:pPr>
          <w:hyperlink w:anchor="__RefHeading___Toc3379270_1067777946">
            <w:r>
              <w:rPr>
                <w:webHidden/>
                <w:rStyle w:val="IndexLink"/>
                <w:rtl w:val="true"/>
              </w:rPr>
              <w:t>إذا خلف ابنين وتركة فادعى أجنبي دينا على الميت</w:t>
            </w:r>
            <w:r>
              <w:rPr>
                <w:rStyle w:val="IndexLink"/>
                <w:rtl w:val="true"/>
              </w:rPr>
              <w:tab/>
            </w:r>
            <w:r>
              <w:rPr>
                <w:rStyle w:val="IndexLink"/>
              </w:rPr>
              <w:t>324</w:t>
            </w:r>
          </w:hyperlink>
        </w:p>
        <w:p>
          <w:pPr>
            <w:pStyle w:val="Contents3"/>
            <w:tabs>
              <w:tab w:val="clear" w:pos="8459"/>
              <w:tab w:val="right" w:pos="9026" w:leader="dot"/>
            </w:tabs>
            <w:rPr/>
          </w:pPr>
          <w:hyperlink w:anchor="__RefHeading___Toc3379272_1067777946">
            <w:r>
              <w:rPr>
                <w:webHidden/>
                <w:rStyle w:val="IndexLink"/>
                <w:rtl w:val="true"/>
              </w:rPr>
              <w:t>ثبوت القصاص بالشهادة على الشهادة</w:t>
            </w:r>
            <w:r>
              <w:rPr>
                <w:rStyle w:val="IndexLink"/>
                <w:rtl w:val="true"/>
              </w:rPr>
              <w:tab/>
            </w:r>
            <w:r>
              <w:rPr>
                <w:rStyle w:val="IndexLink"/>
              </w:rPr>
              <w:t>325</w:t>
            </w:r>
          </w:hyperlink>
        </w:p>
        <w:p>
          <w:pPr>
            <w:pStyle w:val="Contents3"/>
            <w:tabs>
              <w:tab w:val="clear" w:pos="8459"/>
              <w:tab w:val="right" w:pos="9026" w:leader="dot"/>
            </w:tabs>
            <w:rPr/>
          </w:pPr>
          <w:hyperlink w:anchor="__RefHeading___Toc3379274_1067777946">
            <w:r>
              <w:rPr>
                <w:webHidden/>
                <w:rStyle w:val="IndexLink"/>
                <w:rtl w:val="true"/>
              </w:rPr>
              <w:t>ما لا يثبت بالشهادة علی الشهادة</w:t>
            </w:r>
            <w:r>
              <w:rPr>
                <w:rStyle w:val="IndexLink"/>
                <w:rtl w:val="true"/>
              </w:rPr>
              <w:tab/>
            </w:r>
            <w:r>
              <w:rPr>
                <w:rStyle w:val="IndexLink"/>
              </w:rPr>
              <w:t>326</w:t>
            </w:r>
          </w:hyperlink>
        </w:p>
        <w:p>
          <w:pPr>
            <w:pStyle w:val="Contents3"/>
            <w:tabs>
              <w:tab w:val="clear" w:pos="8459"/>
              <w:tab w:val="right" w:pos="9026" w:leader="dot"/>
            </w:tabs>
            <w:rPr/>
          </w:pPr>
          <w:hyperlink w:anchor="__RefHeading___Toc3379276_1067777946">
            <w:r>
              <w:rPr>
                <w:webHidden/>
                <w:rStyle w:val="IndexLink"/>
                <w:rtl w:val="true"/>
              </w:rPr>
              <w:t>رد شهادة الفرع مع التمكن من الأصل</w:t>
            </w:r>
            <w:r>
              <w:rPr>
                <w:rStyle w:val="IndexLink"/>
                <w:rtl w:val="true"/>
              </w:rPr>
              <w:tab/>
            </w:r>
            <w:r>
              <w:rPr>
                <w:rStyle w:val="IndexLink"/>
              </w:rPr>
              <w:t>326</w:t>
            </w:r>
          </w:hyperlink>
        </w:p>
        <w:p>
          <w:pPr>
            <w:pStyle w:val="Contents3"/>
            <w:tabs>
              <w:tab w:val="clear" w:pos="8459"/>
              <w:tab w:val="right" w:pos="9026" w:leader="dot"/>
            </w:tabs>
            <w:rPr/>
          </w:pPr>
          <w:hyperlink w:anchor="__RefHeading___Toc3379278_1067777946">
            <w:r>
              <w:rPr>
                <w:webHidden/>
                <w:rStyle w:val="IndexLink"/>
                <w:rtl w:val="true"/>
              </w:rPr>
              <w:t>حكم شهادة النساء على الشهادة</w:t>
            </w:r>
            <w:r>
              <w:rPr>
                <w:rStyle w:val="IndexLink"/>
                <w:rtl w:val="true"/>
              </w:rPr>
              <w:tab/>
            </w:r>
            <w:r>
              <w:rPr>
                <w:rStyle w:val="IndexLink"/>
              </w:rPr>
              <w:t>328</w:t>
            </w:r>
          </w:hyperlink>
        </w:p>
        <w:p>
          <w:pPr>
            <w:pStyle w:val="Contents3"/>
            <w:tabs>
              <w:tab w:val="clear" w:pos="8459"/>
              <w:tab w:val="right" w:pos="9026" w:leader="dot"/>
            </w:tabs>
            <w:rPr/>
          </w:pPr>
          <w:hyperlink w:anchor="__RefHeading___Toc3379280_1067777946">
            <w:r>
              <w:rPr>
                <w:webHidden/>
                <w:rStyle w:val="IndexLink"/>
                <w:rtl w:val="true"/>
              </w:rPr>
              <w:t>عدم قبول تعديل شاهدي الفرع لشاهدي الأصل</w:t>
            </w:r>
            <w:r>
              <w:rPr>
                <w:rStyle w:val="IndexLink"/>
                <w:rtl w:val="true"/>
              </w:rPr>
              <w:tab/>
            </w:r>
            <w:r>
              <w:rPr>
                <w:rStyle w:val="IndexLink"/>
              </w:rPr>
              <w:t>328</w:t>
            </w:r>
          </w:hyperlink>
        </w:p>
        <w:p>
          <w:pPr>
            <w:pStyle w:val="Contents3"/>
            <w:tabs>
              <w:tab w:val="clear" w:pos="8459"/>
              <w:tab w:val="right" w:pos="9026" w:leader="dot"/>
            </w:tabs>
            <w:rPr/>
          </w:pPr>
          <w:hyperlink w:anchor="__RefHeading___Toc3379282_1067777946">
            <w:r>
              <w:rPr>
                <w:webHidden/>
                <w:rStyle w:val="IndexLink"/>
                <w:rtl w:val="true"/>
              </w:rPr>
              <w:t>إذا سمّيا شاهد الأصل ولم يعدلا</w:t>
            </w:r>
            <w:r>
              <w:rPr>
                <w:rStyle w:val="IndexLink"/>
                <w:rtl w:val="true"/>
              </w:rPr>
              <w:tab/>
            </w:r>
            <w:r>
              <w:rPr>
                <w:rStyle w:val="IndexLink"/>
              </w:rPr>
              <w:t>329</w:t>
            </w:r>
          </w:hyperlink>
        </w:p>
        <w:p>
          <w:pPr>
            <w:pStyle w:val="Contents3"/>
            <w:tabs>
              <w:tab w:val="clear" w:pos="8459"/>
              <w:tab w:val="right" w:pos="9026" w:leader="dot"/>
            </w:tabs>
            <w:rPr/>
          </w:pPr>
          <w:hyperlink w:anchor="__RefHeading___Toc3379284_1067777946">
            <w:r>
              <w:rPr>
                <w:webHidden/>
                <w:rStyle w:val="IndexLink"/>
                <w:rtl w:val="true"/>
              </w:rPr>
              <w:t>كيفية الشهادة على الشهادة فيما يثبت بشاهدين</w:t>
            </w:r>
            <w:r>
              <w:rPr>
                <w:rStyle w:val="IndexLink"/>
                <w:rtl w:val="true"/>
              </w:rPr>
              <w:tab/>
            </w:r>
            <w:r>
              <w:rPr>
                <w:rStyle w:val="IndexLink"/>
              </w:rPr>
              <w:t>329</w:t>
            </w:r>
          </w:hyperlink>
        </w:p>
        <w:p>
          <w:pPr>
            <w:pStyle w:val="Contents3"/>
            <w:tabs>
              <w:tab w:val="clear" w:pos="8459"/>
              <w:tab w:val="right" w:pos="9026" w:leader="dot"/>
            </w:tabs>
            <w:rPr/>
          </w:pPr>
          <w:hyperlink w:anchor="__RefHeading___Toc3379286_1067777946">
            <w:r>
              <w:rPr>
                <w:webHidden/>
                <w:rStyle w:val="IndexLink"/>
                <w:rtl w:val="true"/>
              </w:rPr>
              <w:t>إذا شهدا على شهادة رجل ثم شهدا على شهادة الآخر</w:t>
            </w:r>
            <w:r>
              <w:rPr>
                <w:rStyle w:val="IndexLink"/>
                <w:rtl w:val="true"/>
              </w:rPr>
              <w:tab/>
            </w:r>
            <w:r>
              <w:rPr>
                <w:rStyle w:val="IndexLink"/>
              </w:rPr>
              <w:t>330</w:t>
            </w:r>
          </w:hyperlink>
        </w:p>
        <w:p>
          <w:pPr>
            <w:pStyle w:val="Contents3"/>
            <w:tabs>
              <w:tab w:val="clear" w:pos="8459"/>
              <w:tab w:val="right" w:pos="9026" w:leader="dot"/>
            </w:tabs>
            <w:rPr/>
          </w:pPr>
          <w:hyperlink w:anchor="__RefHeading___Toc3379288_1067777946">
            <w:r>
              <w:rPr>
                <w:webHidden/>
                <w:rStyle w:val="IndexLink"/>
                <w:rtl w:val="true"/>
              </w:rPr>
              <w:t>إذا اختلفت البينتان بقيمة المسروق</w:t>
            </w:r>
            <w:r>
              <w:rPr>
                <w:rStyle w:val="IndexLink"/>
                <w:rtl w:val="true"/>
              </w:rPr>
              <w:tab/>
            </w:r>
            <w:r>
              <w:rPr>
                <w:rStyle w:val="IndexLink"/>
              </w:rPr>
              <w:t>331</w:t>
            </w:r>
          </w:hyperlink>
        </w:p>
        <w:p>
          <w:pPr>
            <w:pStyle w:val="Contents3"/>
            <w:tabs>
              <w:tab w:val="clear" w:pos="8459"/>
              <w:tab w:val="right" w:pos="9026" w:leader="dot"/>
            </w:tabs>
            <w:rPr/>
          </w:pPr>
          <w:hyperlink w:anchor="__RefHeading___Toc3379290_1067777946">
            <w:r>
              <w:rPr>
                <w:webHidden/>
                <w:rStyle w:val="IndexLink"/>
                <w:rtl w:val="true"/>
              </w:rPr>
              <w:t>إذا اختلفت البينتان بقيمة المسروق</w:t>
            </w:r>
            <w:r>
              <w:rPr>
                <w:rStyle w:val="IndexLink"/>
                <w:rtl w:val="true"/>
              </w:rPr>
              <w:tab/>
            </w:r>
            <w:r>
              <w:rPr>
                <w:rStyle w:val="IndexLink"/>
              </w:rPr>
              <w:t>331</w:t>
            </w:r>
          </w:hyperlink>
        </w:p>
        <w:p>
          <w:pPr>
            <w:pStyle w:val="Contents3"/>
            <w:tabs>
              <w:tab w:val="clear" w:pos="8459"/>
              <w:tab w:val="right" w:pos="9026" w:leader="dot"/>
            </w:tabs>
            <w:rPr/>
          </w:pPr>
          <w:hyperlink w:anchor="__RefHeading___Toc3379292_1067777946">
            <w:r>
              <w:rPr>
                <w:webHidden/>
                <w:rStyle w:val="IndexLink"/>
                <w:rtl w:val="true"/>
              </w:rPr>
              <w:t>إذا فسق الشاهدين قبل صدور الحكم</w:t>
            </w:r>
            <w:r>
              <w:rPr>
                <w:rStyle w:val="IndexLink"/>
                <w:rtl w:val="true"/>
              </w:rPr>
              <w:tab/>
            </w:r>
            <w:r>
              <w:rPr>
                <w:rStyle w:val="IndexLink"/>
              </w:rPr>
              <w:t>332</w:t>
            </w:r>
          </w:hyperlink>
        </w:p>
        <w:p>
          <w:pPr>
            <w:pStyle w:val="Contents3"/>
            <w:tabs>
              <w:tab w:val="clear" w:pos="8459"/>
              <w:tab w:val="right" w:pos="9026" w:leader="dot"/>
            </w:tabs>
            <w:rPr/>
          </w:pPr>
          <w:hyperlink w:anchor="__RefHeading___Toc3379294_1067777946">
            <w:r>
              <w:rPr>
                <w:webHidden/>
                <w:rStyle w:val="IndexLink"/>
                <w:rtl w:val="true"/>
              </w:rPr>
              <w:t>إذا رجع الشاهدان قبل الحكم بشهادتهما</w:t>
            </w:r>
            <w:r>
              <w:rPr>
                <w:rStyle w:val="IndexLink"/>
                <w:rtl w:val="true"/>
              </w:rPr>
              <w:tab/>
            </w:r>
            <w:r>
              <w:rPr>
                <w:rStyle w:val="IndexLink"/>
              </w:rPr>
              <w:t>332</w:t>
            </w:r>
          </w:hyperlink>
        </w:p>
        <w:p>
          <w:pPr>
            <w:pStyle w:val="Contents3"/>
            <w:tabs>
              <w:tab w:val="clear" w:pos="8459"/>
              <w:tab w:val="right" w:pos="9026" w:leader="dot"/>
            </w:tabs>
            <w:rPr/>
          </w:pPr>
          <w:hyperlink w:anchor="__RefHeading___Toc3379296_1067777946">
            <w:r>
              <w:rPr>
                <w:webHidden/>
                <w:rStyle w:val="IndexLink"/>
                <w:rtl w:val="true"/>
              </w:rPr>
              <w:t>إذا رجع الشاهدان بعد استيفاء الحق</w:t>
            </w:r>
            <w:r>
              <w:rPr>
                <w:rStyle w:val="IndexLink"/>
                <w:rtl w:val="true"/>
              </w:rPr>
              <w:tab/>
            </w:r>
            <w:r>
              <w:rPr>
                <w:rStyle w:val="IndexLink"/>
              </w:rPr>
              <w:t>333</w:t>
            </w:r>
          </w:hyperlink>
        </w:p>
        <w:p>
          <w:pPr>
            <w:pStyle w:val="Contents3"/>
            <w:tabs>
              <w:tab w:val="clear" w:pos="8459"/>
              <w:tab w:val="right" w:pos="9026" w:leader="dot"/>
            </w:tabs>
            <w:rPr/>
          </w:pPr>
          <w:hyperlink w:anchor="__RefHeading___Toc3379298_1067777946">
            <w:r>
              <w:rPr>
                <w:webHidden/>
                <w:rStyle w:val="IndexLink"/>
                <w:rtl w:val="true"/>
              </w:rPr>
              <w:t>إذا رجع الشاهدان بعد القتل أو القطع</w:t>
            </w:r>
            <w:r>
              <w:rPr>
                <w:rStyle w:val="IndexLink"/>
                <w:rtl w:val="true"/>
              </w:rPr>
              <w:tab/>
            </w:r>
            <w:r>
              <w:rPr>
                <w:rStyle w:val="IndexLink"/>
              </w:rPr>
              <w:t>333</w:t>
            </w:r>
          </w:hyperlink>
        </w:p>
        <w:p>
          <w:pPr>
            <w:pStyle w:val="Contents3"/>
            <w:tabs>
              <w:tab w:val="clear" w:pos="8459"/>
              <w:tab w:val="right" w:pos="9026" w:leader="dot"/>
            </w:tabs>
            <w:rPr/>
          </w:pPr>
          <w:hyperlink w:anchor="__RefHeading___Toc3379300_1067777946">
            <w:r>
              <w:rPr>
                <w:webHidden/>
                <w:rStyle w:val="IndexLink"/>
                <w:rtl w:val="true"/>
              </w:rPr>
              <w:t>إذا شهدا بالطلاق بعد الدخول بها ثم رجعا بعد الحكم</w:t>
            </w:r>
            <w:r>
              <w:rPr>
                <w:rStyle w:val="IndexLink"/>
                <w:rtl w:val="true"/>
              </w:rPr>
              <w:tab/>
            </w:r>
            <w:r>
              <w:rPr>
                <w:rStyle w:val="IndexLink"/>
              </w:rPr>
              <w:t>334</w:t>
            </w:r>
          </w:hyperlink>
        </w:p>
        <w:p>
          <w:pPr>
            <w:pStyle w:val="Contents3"/>
            <w:tabs>
              <w:tab w:val="clear" w:pos="8459"/>
              <w:tab w:val="right" w:pos="9026" w:leader="dot"/>
            </w:tabs>
            <w:rPr/>
          </w:pPr>
          <w:hyperlink w:anchor="__RefHeading___Toc3379302_1067777946">
            <w:r>
              <w:rPr>
                <w:webHidden/>
                <w:rStyle w:val="IndexLink"/>
                <w:rtl w:val="true"/>
              </w:rPr>
              <w:t>إذا شهدا بالطلاق قبل الدخول بها ثم رجعا بعد الحكم</w:t>
            </w:r>
            <w:r>
              <w:rPr>
                <w:rStyle w:val="IndexLink"/>
                <w:rtl w:val="true"/>
              </w:rPr>
              <w:tab/>
            </w:r>
            <w:r>
              <w:rPr>
                <w:rStyle w:val="IndexLink"/>
              </w:rPr>
              <w:t>335</w:t>
            </w:r>
          </w:hyperlink>
        </w:p>
        <w:p>
          <w:pPr>
            <w:pStyle w:val="Contents3"/>
            <w:tabs>
              <w:tab w:val="clear" w:pos="8459"/>
              <w:tab w:val="right" w:pos="9026" w:leader="dot"/>
            </w:tabs>
            <w:rPr/>
          </w:pPr>
          <w:hyperlink w:anchor="__RefHeading___Toc3379304_1067777946">
            <w:r>
              <w:rPr>
                <w:webHidden/>
                <w:rStyle w:val="IndexLink"/>
                <w:rtl w:val="true"/>
              </w:rPr>
              <w:t>إذا شهدا بدين أو بعتق ثم رجعا بعد الحكم</w:t>
            </w:r>
            <w:r>
              <w:rPr>
                <w:rStyle w:val="IndexLink"/>
                <w:rtl w:val="true"/>
              </w:rPr>
              <w:tab/>
            </w:r>
            <w:r>
              <w:rPr>
                <w:rStyle w:val="IndexLink"/>
              </w:rPr>
              <w:t>336</w:t>
            </w:r>
          </w:hyperlink>
        </w:p>
        <w:p>
          <w:pPr>
            <w:pStyle w:val="Contents3"/>
            <w:tabs>
              <w:tab w:val="clear" w:pos="8459"/>
              <w:tab w:val="right" w:pos="9026" w:leader="dot"/>
            </w:tabs>
            <w:rPr/>
          </w:pPr>
          <w:hyperlink w:anchor="__RefHeading___Toc3379306_1067777946">
            <w:r>
              <w:rPr>
                <w:webHidden/>
                <w:rStyle w:val="IndexLink"/>
                <w:rtl w:val="true"/>
              </w:rPr>
              <w:t>إذا شهد رجل وعشرة نسوة بمال ثم رجع الكل</w:t>
            </w:r>
            <w:r>
              <w:rPr>
                <w:rStyle w:val="IndexLink"/>
                <w:rtl w:val="true"/>
              </w:rPr>
              <w:tab/>
            </w:r>
            <w:r>
              <w:rPr>
                <w:rStyle w:val="IndexLink"/>
              </w:rPr>
              <w:t>337</w:t>
            </w:r>
          </w:hyperlink>
        </w:p>
        <w:p>
          <w:pPr>
            <w:pStyle w:val="Contents2"/>
            <w:tabs>
              <w:tab w:val="clear" w:pos="8743"/>
              <w:tab w:val="right" w:pos="9026" w:leader="dot"/>
            </w:tabs>
            <w:rPr/>
          </w:pPr>
          <w:hyperlink w:anchor="__RefHeading___Toc3379308_1067777946">
            <w:r>
              <w:rPr>
                <w:webHidden/>
                <w:rStyle w:val="IndexLink"/>
                <w:rtl w:val="true"/>
              </w:rPr>
              <w:t>كتاب الدعاوى والبينات</w:t>
            </w:r>
            <w:r>
              <w:rPr>
                <w:rStyle w:val="IndexLink"/>
                <w:rtl w:val="true"/>
              </w:rPr>
              <w:tab/>
            </w:r>
            <w:r>
              <w:rPr>
                <w:rStyle w:val="IndexLink"/>
              </w:rPr>
              <w:t>339</w:t>
            </w:r>
          </w:hyperlink>
        </w:p>
        <w:p>
          <w:pPr>
            <w:pStyle w:val="Contents3"/>
            <w:tabs>
              <w:tab w:val="clear" w:pos="8459"/>
              <w:tab w:val="right" w:pos="9026" w:leader="dot"/>
            </w:tabs>
            <w:rPr/>
          </w:pPr>
          <w:hyperlink w:anchor="__RefHeading___Toc3379310_1067777946">
            <w:r>
              <w:rPr>
                <w:webHidden/>
                <w:rStyle w:val="IndexLink"/>
                <w:rtl w:val="true"/>
              </w:rPr>
              <w:t>اشارة</w:t>
            </w:r>
            <w:r>
              <w:rPr>
                <w:rStyle w:val="IndexLink"/>
                <w:rtl w:val="true"/>
              </w:rPr>
              <w:tab/>
            </w:r>
            <w:r>
              <w:rPr>
                <w:rStyle w:val="IndexLink"/>
              </w:rPr>
              <w:t>339</w:t>
            </w:r>
          </w:hyperlink>
        </w:p>
        <w:p>
          <w:pPr>
            <w:pStyle w:val="Contents3"/>
            <w:tabs>
              <w:tab w:val="clear" w:pos="8459"/>
              <w:tab w:val="right" w:pos="9026" w:leader="dot"/>
            </w:tabs>
            <w:rPr/>
          </w:pPr>
          <w:hyperlink w:anchor="__RefHeading___Toc3379312_1067777946">
            <w:r>
              <w:rPr>
                <w:webHidden/>
                <w:rStyle w:val="IndexLink"/>
                <w:rtl w:val="true"/>
              </w:rPr>
              <w:t>إذا تنازعا شيئاً ولا بينة لأحدهما</w:t>
            </w:r>
            <w:r>
              <w:rPr>
                <w:rStyle w:val="IndexLink"/>
                <w:rtl w:val="true"/>
              </w:rPr>
              <w:tab/>
            </w:r>
            <w:r>
              <w:rPr>
                <w:rStyle w:val="IndexLink"/>
              </w:rPr>
              <w:t>341</w:t>
            </w:r>
          </w:hyperlink>
        </w:p>
        <w:p>
          <w:pPr>
            <w:pStyle w:val="Contents3"/>
            <w:tabs>
              <w:tab w:val="clear" w:pos="8459"/>
              <w:tab w:val="right" w:pos="9026" w:leader="dot"/>
            </w:tabs>
            <w:rPr/>
          </w:pPr>
          <w:hyperlink w:anchor="__RefHeading___Toc3379314_1067777946">
            <w:r>
              <w:rPr>
                <w:webHidden/>
                <w:rStyle w:val="IndexLink"/>
                <w:rtl w:val="true"/>
              </w:rPr>
              <w:t>إذا ادعيا ملكا مطلقا أو مضافا إلى سبب ويد أحدهما على العين</w:t>
            </w:r>
            <w:r>
              <w:rPr>
                <w:rStyle w:val="IndexLink"/>
                <w:rtl w:val="true"/>
              </w:rPr>
              <w:tab/>
            </w:r>
            <w:r>
              <w:rPr>
                <w:rStyle w:val="IndexLink"/>
              </w:rPr>
              <w:t>341</w:t>
            </w:r>
          </w:hyperlink>
        </w:p>
        <w:p>
          <w:pPr>
            <w:pStyle w:val="Contents3"/>
            <w:tabs>
              <w:tab w:val="clear" w:pos="8459"/>
              <w:tab w:val="right" w:pos="9026" w:leader="dot"/>
            </w:tabs>
            <w:rPr/>
          </w:pPr>
          <w:hyperlink w:anchor="__RefHeading___Toc3379316_1067777946">
            <w:r>
              <w:rPr>
                <w:webHidden/>
                <w:rStyle w:val="IndexLink"/>
                <w:rtl w:val="true"/>
              </w:rPr>
              <w:t>معنى بينة الداخل والخارج</w:t>
            </w:r>
            <w:r>
              <w:rPr>
                <w:rStyle w:val="IndexLink"/>
                <w:rtl w:val="true"/>
              </w:rPr>
              <w:tab/>
            </w:r>
            <w:r>
              <w:rPr>
                <w:rStyle w:val="IndexLink"/>
              </w:rPr>
              <w:t>343</w:t>
            </w:r>
          </w:hyperlink>
        </w:p>
        <w:p>
          <w:pPr>
            <w:pStyle w:val="Contents3"/>
            <w:tabs>
              <w:tab w:val="clear" w:pos="8459"/>
              <w:tab w:val="right" w:pos="9026" w:leader="dot"/>
            </w:tabs>
            <w:rPr/>
          </w:pPr>
          <w:hyperlink w:anchor="__RefHeading___Toc3379318_1067777946">
            <w:r>
              <w:rPr>
                <w:webHidden/>
                <w:rStyle w:val="IndexLink"/>
                <w:rtl w:val="true"/>
              </w:rPr>
              <w:t>قبول بينة الداخل إذا شهدت مضافا</w:t>
            </w:r>
            <w:r>
              <w:rPr>
                <w:rStyle w:val="IndexLink"/>
                <w:rtl w:val="true"/>
              </w:rPr>
              <w:tab/>
            </w:r>
            <w:r>
              <w:rPr>
                <w:rStyle w:val="IndexLink"/>
              </w:rPr>
              <w:t>344</w:t>
            </w:r>
          </w:hyperlink>
        </w:p>
        <w:p>
          <w:pPr>
            <w:pStyle w:val="Contents3"/>
            <w:tabs>
              <w:tab w:val="clear" w:pos="8459"/>
              <w:tab w:val="right" w:pos="9026" w:leader="dot"/>
            </w:tabs>
            <w:rPr/>
          </w:pPr>
          <w:hyperlink w:anchor="__RefHeading___Toc3379320_1067777946">
            <w:r>
              <w:rPr>
                <w:webHidden/>
                <w:rStyle w:val="IndexLink"/>
                <w:rtl w:val="true"/>
              </w:rPr>
              <w:t>الترجيح بكثرة الشهود</w:t>
            </w:r>
            <w:r>
              <w:rPr>
                <w:rStyle w:val="IndexLink"/>
                <w:rtl w:val="true"/>
              </w:rPr>
              <w:tab/>
            </w:r>
            <w:r>
              <w:rPr>
                <w:rStyle w:val="IndexLink"/>
              </w:rPr>
              <w:t>345</w:t>
            </w:r>
          </w:hyperlink>
        </w:p>
        <w:p>
          <w:pPr>
            <w:pStyle w:val="Contents3"/>
            <w:tabs>
              <w:tab w:val="clear" w:pos="8459"/>
              <w:tab w:val="right" w:pos="9026" w:leader="dot"/>
            </w:tabs>
            <w:rPr/>
          </w:pPr>
          <w:hyperlink w:anchor="__RefHeading___Toc3379322_1067777946">
            <w:r>
              <w:rPr>
                <w:webHidden/>
                <w:rStyle w:val="IndexLink"/>
                <w:rtl w:val="true"/>
              </w:rPr>
              <w:t>تقابل الشاهدين مع شاهد وامرأتين</w:t>
            </w:r>
            <w:r>
              <w:rPr>
                <w:rStyle w:val="IndexLink"/>
                <w:rtl w:val="true"/>
              </w:rPr>
              <w:tab/>
            </w:r>
            <w:r>
              <w:rPr>
                <w:rStyle w:val="IndexLink"/>
              </w:rPr>
              <w:t>346</w:t>
            </w:r>
          </w:hyperlink>
        </w:p>
        <w:p>
          <w:pPr>
            <w:pStyle w:val="Contents3"/>
            <w:tabs>
              <w:tab w:val="clear" w:pos="8459"/>
              <w:tab w:val="right" w:pos="9026" w:leader="dot"/>
            </w:tabs>
            <w:rPr/>
          </w:pPr>
          <w:hyperlink w:anchor="__RefHeading___Toc3379324_1067777946">
            <w:r>
              <w:rPr>
                <w:webHidden/>
                <w:rStyle w:val="IndexLink"/>
                <w:rtl w:val="true"/>
              </w:rPr>
              <w:t>حكم الاستحلاف مع وجود البينة</w:t>
            </w:r>
            <w:r>
              <w:rPr>
                <w:rStyle w:val="IndexLink"/>
                <w:rtl w:val="true"/>
              </w:rPr>
              <w:tab/>
            </w:r>
            <w:r>
              <w:rPr>
                <w:rStyle w:val="IndexLink"/>
              </w:rPr>
              <w:t>347</w:t>
            </w:r>
          </w:hyperlink>
        </w:p>
        <w:p>
          <w:pPr>
            <w:pStyle w:val="Contents3"/>
            <w:tabs>
              <w:tab w:val="clear" w:pos="8459"/>
              <w:tab w:val="right" w:pos="9026" w:leader="dot"/>
            </w:tabs>
            <w:rPr/>
          </w:pPr>
          <w:hyperlink w:anchor="__RefHeading___Toc3379326_1067777946">
            <w:r>
              <w:rPr>
                <w:webHidden/>
                <w:rStyle w:val="IndexLink"/>
                <w:rtl w:val="true"/>
              </w:rPr>
              <w:t>تقابل الشاهدين مع شاهد وامرأتين</w:t>
            </w:r>
            <w:r>
              <w:rPr>
                <w:rStyle w:val="IndexLink"/>
                <w:rtl w:val="true"/>
              </w:rPr>
              <w:tab/>
            </w:r>
            <w:r>
              <w:rPr>
                <w:rStyle w:val="IndexLink"/>
              </w:rPr>
              <w:t>348</w:t>
            </w:r>
          </w:hyperlink>
        </w:p>
        <w:p>
          <w:pPr>
            <w:pStyle w:val="Contents3"/>
            <w:tabs>
              <w:tab w:val="clear" w:pos="8459"/>
              <w:tab w:val="right" w:pos="9026" w:leader="dot"/>
            </w:tabs>
            <w:rPr/>
          </w:pPr>
          <w:hyperlink w:anchor="__RefHeading___Toc3379328_1067777946">
            <w:r>
              <w:rPr>
                <w:webHidden/>
                <w:rStyle w:val="IndexLink"/>
                <w:rtl w:val="true"/>
              </w:rPr>
              <w:t>إذا ادعى الزوجية على امرأة فأنكرت</w:t>
            </w:r>
            <w:r>
              <w:rPr>
                <w:rStyle w:val="IndexLink"/>
                <w:rtl w:val="true"/>
              </w:rPr>
              <w:tab/>
            </w:r>
            <w:r>
              <w:rPr>
                <w:rStyle w:val="IndexLink"/>
              </w:rPr>
              <w:t>348</w:t>
            </w:r>
          </w:hyperlink>
        </w:p>
        <w:p>
          <w:pPr>
            <w:pStyle w:val="Contents3"/>
            <w:tabs>
              <w:tab w:val="clear" w:pos="8459"/>
              <w:tab w:val="right" w:pos="9026" w:leader="dot"/>
            </w:tabs>
            <w:rPr/>
          </w:pPr>
          <w:hyperlink w:anchor="__RefHeading___Toc3379330_1067777946">
            <w:r>
              <w:rPr>
                <w:webHidden/>
                <w:rStyle w:val="IndexLink"/>
                <w:rtl w:val="true"/>
              </w:rPr>
              <w:t>هل يلزم الكشف في العقود سوی النكاح؟</w:t>
            </w:r>
            <w:r>
              <w:rPr>
                <w:rStyle w:val="IndexLink"/>
                <w:rtl w:val="true"/>
              </w:rPr>
              <w:tab/>
            </w:r>
            <w:r>
              <w:rPr>
                <w:rStyle w:val="IndexLink"/>
              </w:rPr>
              <w:t>349</w:t>
            </w:r>
          </w:hyperlink>
        </w:p>
        <w:p>
          <w:pPr>
            <w:pStyle w:val="Contents3"/>
            <w:tabs>
              <w:tab w:val="clear" w:pos="8459"/>
              <w:tab w:val="right" w:pos="9026" w:leader="dot"/>
            </w:tabs>
            <w:rPr/>
          </w:pPr>
          <w:hyperlink w:anchor="__RefHeading___Toc3379332_1067777946">
            <w:r>
              <w:rPr>
                <w:webHidden/>
                <w:rStyle w:val="IndexLink"/>
                <w:rtl w:val="true"/>
              </w:rPr>
              <w:t>القرعة عند تعارض البينتين ولا مرجح</w:t>
            </w:r>
            <w:r>
              <w:rPr>
                <w:rStyle w:val="IndexLink"/>
                <w:rtl w:val="true"/>
              </w:rPr>
              <w:tab/>
            </w:r>
            <w:r>
              <w:rPr>
                <w:rStyle w:val="IndexLink"/>
              </w:rPr>
              <w:t>349</w:t>
            </w:r>
          </w:hyperlink>
        </w:p>
        <w:p>
          <w:pPr>
            <w:pStyle w:val="Contents3"/>
            <w:tabs>
              <w:tab w:val="clear" w:pos="8459"/>
              <w:tab w:val="right" w:pos="9026" w:leader="dot"/>
            </w:tabs>
            <w:rPr/>
          </w:pPr>
          <w:hyperlink w:anchor="__RefHeading___Toc3379334_1067777946">
            <w:r>
              <w:rPr>
                <w:webHidden/>
                <w:rStyle w:val="IndexLink"/>
                <w:rtl w:val="true"/>
              </w:rPr>
              <w:t>إذا ادعى دارا في يد رجل وقامت بينة على أنها كانت في يده سابقا</w:t>
            </w:r>
            <w:r>
              <w:rPr>
                <w:rStyle w:val="IndexLink"/>
                <w:rtl w:val="true"/>
              </w:rPr>
              <w:tab/>
            </w:r>
            <w:r>
              <w:rPr>
                <w:rStyle w:val="IndexLink"/>
              </w:rPr>
              <w:t>351</w:t>
            </w:r>
          </w:hyperlink>
        </w:p>
        <w:p>
          <w:pPr>
            <w:pStyle w:val="Contents3"/>
            <w:tabs>
              <w:tab w:val="clear" w:pos="8459"/>
              <w:tab w:val="right" w:pos="9026" w:leader="dot"/>
            </w:tabs>
            <w:rPr/>
          </w:pPr>
          <w:hyperlink w:anchor="__RefHeading___Toc3379336_1067777946">
            <w:r>
              <w:rPr>
                <w:webHidden/>
                <w:rStyle w:val="IndexLink"/>
                <w:rtl w:val="true"/>
              </w:rPr>
              <w:t>إذا ادعى دارا أنها لأبيه وقد ورثها هو وأخوه</w:t>
            </w:r>
            <w:r>
              <w:rPr>
                <w:rStyle w:val="IndexLink"/>
                <w:rtl w:val="true"/>
              </w:rPr>
              <w:tab/>
            </w:r>
            <w:r>
              <w:rPr>
                <w:rStyle w:val="IndexLink"/>
              </w:rPr>
              <w:t>352</w:t>
            </w:r>
          </w:hyperlink>
        </w:p>
        <w:p>
          <w:pPr>
            <w:pStyle w:val="Contents3"/>
            <w:tabs>
              <w:tab w:val="clear" w:pos="8459"/>
              <w:tab w:val="right" w:pos="9026" w:leader="dot"/>
            </w:tabs>
            <w:rPr/>
          </w:pPr>
          <w:hyperlink w:anchor="__RefHeading___Toc3379338_1067777946">
            <w:r>
              <w:rPr>
                <w:webHidden/>
                <w:rStyle w:val="IndexLink"/>
                <w:rtl w:val="true"/>
              </w:rPr>
              <w:t>إذا تنازعا عينا واختلفا في زمان تملكها</w:t>
            </w:r>
            <w:r>
              <w:rPr>
                <w:rStyle w:val="IndexLink"/>
                <w:rtl w:val="true"/>
              </w:rPr>
              <w:tab/>
            </w:r>
            <w:r>
              <w:rPr>
                <w:rStyle w:val="IndexLink"/>
              </w:rPr>
              <w:t>353</w:t>
            </w:r>
          </w:hyperlink>
        </w:p>
        <w:p>
          <w:pPr>
            <w:pStyle w:val="Contents3"/>
            <w:tabs>
              <w:tab w:val="clear" w:pos="8459"/>
              <w:tab w:val="right" w:pos="9026" w:leader="dot"/>
            </w:tabs>
            <w:rPr/>
          </w:pPr>
          <w:hyperlink w:anchor="__RefHeading___Toc3379340_1067777946">
            <w:r>
              <w:rPr>
                <w:webHidden/>
                <w:rStyle w:val="IndexLink"/>
                <w:rtl w:val="true"/>
              </w:rPr>
              <w:t>تقديم بيّنة النتاج من الدابّة علی بيّنة المطلِق</w:t>
            </w:r>
            <w:r>
              <w:rPr>
                <w:rStyle w:val="IndexLink"/>
                <w:rtl w:val="true"/>
              </w:rPr>
              <w:tab/>
            </w:r>
            <w:r>
              <w:rPr>
                <w:rStyle w:val="IndexLink"/>
              </w:rPr>
              <w:t>354</w:t>
            </w:r>
          </w:hyperlink>
        </w:p>
        <w:p>
          <w:pPr>
            <w:pStyle w:val="Contents3"/>
            <w:tabs>
              <w:tab w:val="clear" w:pos="8459"/>
              <w:tab w:val="right" w:pos="9026" w:leader="dot"/>
            </w:tabs>
            <w:rPr/>
          </w:pPr>
          <w:hyperlink w:anchor="__RefHeading___Toc3379342_1067777946">
            <w:r>
              <w:rPr>
                <w:webHidden/>
                <w:rStyle w:val="IndexLink"/>
                <w:rtl w:val="true"/>
              </w:rPr>
              <w:t>إذا تداعيا وأقام أحدهما البينة بقديم الملك والآخر بحديثه</w:t>
            </w:r>
            <w:r>
              <w:rPr>
                <w:rStyle w:val="IndexLink"/>
                <w:rtl w:val="true"/>
              </w:rPr>
              <w:tab/>
            </w:r>
            <w:r>
              <w:rPr>
                <w:rStyle w:val="IndexLink"/>
              </w:rPr>
              <w:t>354</w:t>
            </w:r>
          </w:hyperlink>
        </w:p>
        <w:p>
          <w:pPr>
            <w:pStyle w:val="Contents3"/>
            <w:tabs>
              <w:tab w:val="clear" w:pos="8459"/>
              <w:tab w:val="right" w:pos="9026" w:leader="dot"/>
            </w:tabs>
            <w:rPr/>
          </w:pPr>
          <w:hyperlink w:anchor="__RefHeading___Toc3379344_1067777946">
            <w:r>
              <w:rPr>
                <w:webHidden/>
                <w:rStyle w:val="IndexLink"/>
                <w:rtl w:val="true"/>
              </w:rPr>
              <w:t>إذا قال</w:t>
            </w:r>
            <w:r>
              <w:rPr>
                <w:rStyle w:val="IndexLink"/>
                <w:rtl w:val="true"/>
              </w:rPr>
              <w:t xml:space="preserve">: </w:t>
            </w:r>
            <w:r>
              <w:rPr>
                <w:rStyle w:val="IndexLink"/>
                <w:rtl w:val="true"/>
              </w:rPr>
              <w:t>لفلان عليَّ ألف قضيتها</w:t>
            </w:r>
            <w:r>
              <w:rPr>
                <w:rStyle w:val="IndexLink"/>
                <w:rtl w:val="true"/>
              </w:rPr>
              <w:tab/>
            </w:r>
            <w:r>
              <w:rPr>
                <w:rStyle w:val="IndexLink"/>
              </w:rPr>
              <w:t>356</w:t>
            </w:r>
          </w:hyperlink>
        </w:p>
        <w:p>
          <w:pPr>
            <w:pStyle w:val="Contents3"/>
            <w:tabs>
              <w:tab w:val="clear" w:pos="8459"/>
              <w:tab w:val="right" w:pos="9026" w:leader="dot"/>
            </w:tabs>
            <w:rPr/>
          </w:pPr>
          <w:hyperlink w:anchor="__RefHeading___Toc3379346_1067777946">
            <w:r>
              <w:rPr>
                <w:webHidden/>
                <w:rStyle w:val="IndexLink"/>
                <w:rtl w:val="true"/>
              </w:rPr>
              <w:t>حكم فراخ الدجاجة المغصوبة</w:t>
            </w:r>
            <w:r>
              <w:rPr>
                <w:rStyle w:val="IndexLink"/>
                <w:rtl w:val="true"/>
              </w:rPr>
              <w:tab/>
            </w:r>
            <w:r>
              <w:rPr>
                <w:rStyle w:val="IndexLink"/>
              </w:rPr>
              <w:t>356</w:t>
            </w:r>
          </w:hyperlink>
        </w:p>
        <w:p>
          <w:pPr>
            <w:pStyle w:val="Contents3"/>
            <w:tabs>
              <w:tab w:val="clear" w:pos="8459"/>
              <w:tab w:val="right" w:pos="9026" w:leader="dot"/>
            </w:tabs>
            <w:rPr/>
          </w:pPr>
          <w:hyperlink w:anchor="__RefHeading___Toc3379348_1067777946">
            <w:r>
              <w:rPr>
                <w:webHidden/>
                <w:rStyle w:val="IndexLink"/>
                <w:rtl w:val="true"/>
              </w:rPr>
              <w:t>إذا ادعيا كبيراً بالغاً مجهول النسب أنّه مملوك</w:t>
            </w:r>
            <w:r>
              <w:rPr>
                <w:rStyle w:val="IndexLink"/>
                <w:rtl w:val="true"/>
              </w:rPr>
              <w:tab/>
            </w:r>
            <w:r>
              <w:rPr>
                <w:rStyle w:val="IndexLink"/>
              </w:rPr>
              <w:t>357</w:t>
            </w:r>
          </w:hyperlink>
        </w:p>
        <w:p>
          <w:pPr>
            <w:pStyle w:val="Contents3"/>
            <w:tabs>
              <w:tab w:val="clear" w:pos="8459"/>
              <w:tab w:val="right" w:pos="9026" w:leader="dot"/>
            </w:tabs>
            <w:rPr/>
          </w:pPr>
          <w:hyperlink w:anchor="__RefHeading___Toc3379350_1067777946">
            <w:r>
              <w:rPr>
                <w:webHidden/>
                <w:rStyle w:val="IndexLink"/>
                <w:rtl w:val="true"/>
              </w:rPr>
              <w:t>مسألة في تعاقب البينات على عين واحدة</w:t>
            </w:r>
            <w:r>
              <w:rPr>
                <w:rStyle w:val="IndexLink"/>
                <w:rtl w:val="true"/>
              </w:rPr>
              <w:tab/>
            </w:r>
            <w:r>
              <w:rPr>
                <w:rStyle w:val="IndexLink"/>
              </w:rPr>
              <w:t>357</w:t>
            </w:r>
          </w:hyperlink>
        </w:p>
        <w:p>
          <w:pPr>
            <w:pStyle w:val="Contents3"/>
            <w:tabs>
              <w:tab w:val="clear" w:pos="8459"/>
              <w:tab w:val="right" w:pos="9026" w:leader="dot"/>
            </w:tabs>
            <w:rPr/>
          </w:pPr>
          <w:hyperlink w:anchor="__RefHeading___Toc3379352_1067777946">
            <w:r>
              <w:rPr>
                <w:webHidden/>
                <w:rStyle w:val="IndexLink"/>
                <w:rtl w:val="true"/>
              </w:rPr>
              <w:t>مسألة أخرى في تعارض البينتين</w:t>
            </w:r>
            <w:r>
              <w:rPr>
                <w:rStyle w:val="IndexLink"/>
                <w:rtl w:val="true"/>
              </w:rPr>
              <w:tab/>
            </w:r>
            <w:r>
              <w:rPr>
                <w:rStyle w:val="IndexLink"/>
              </w:rPr>
              <w:t>358</w:t>
            </w:r>
          </w:hyperlink>
        </w:p>
        <w:p>
          <w:pPr>
            <w:pStyle w:val="Contents3"/>
            <w:tabs>
              <w:tab w:val="clear" w:pos="8459"/>
              <w:tab w:val="right" w:pos="9026" w:leader="dot"/>
            </w:tabs>
            <w:rPr/>
          </w:pPr>
          <w:hyperlink w:anchor="__RefHeading___Toc3379354_1067777946">
            <w:r>
              <w:rPr>
                <w:webHidden/>
                <w:rStyle w:val="IndexLink"/>
                <w:rtl w:val="true"/>
              </w:rPr>
              <w:t>مسألة في تعارض بينة قبل الحكم مع بينة بعده</w:t>
            </w:r>
            <w:r>
              <w:rPr>
                <w:rStyle w:val="IndexLink"/>
                <w:rtl w:val="true"/>
              </w:rPr>
              <w:tab/>
            </w:r>
            <w:r>
              <w:rPr>
                <w:rStyle w:val="IndexLink"/>
              </w:rPr>
              <w:t>359</w:t>
            </w:r>
          </w:hyperlink>
        </w:p>
        <w:p>
          <w:pPr>
            <w:pStyle w:val="Contents3"/>
            <w:tabs>
              <w:tab w:val="clear" w:pos="8459"/>
              <w:tab w:val="right" w:pos="9026" w:leader="dot"/>
            </w:tabs>
            <w:rPr/>
          </w:pPr>
          <w:hyperlink w:anchor="__RefHeading___Toc3379356_1067777946">
            <w:r>
              <w:rPr>
                <w:webHidden/>
                <w:rStyle w:val="IndexLink"/>
                <w:rtl w:val="true"/>
              </w:rPr>
              <w:t>إذا ادعى عبدا في يد رجل ومعه بينة على ملكه بالأمس</w:t>
            </w:r>
            <w:r>
              <w:rPr>
                <w:rStyle w:val="IndexLink"/>
                <w:rtl w:val="true"/>
              </w:rPr>
              <w:tab/>
            </w:r>
            <w:r>
              <w:rPr>
                <w:rStyle w:val="IndexLink"/>
              </w:rPr>
              <w:t>359</w:t>
            </w:r>
          </w:hyperlink>
        </w:p>
        <w:p>
          <w:pPr>
            <w:pStyle w:val="Contents3"/>
            <w:tabs>
              <w:tab w:val="clear" w:pos="8459"/>
              <w:tab w:val="right" w:pos="9026" w:leader="dot"/>
            </w:tabs>
            <w:rPr/>
          </w:pPr>
          <w:hyperlink w:anchor="__RefHeading___Toc3379358_1067777946">
            <w:r>
              <w:rPr>
                <w:webHidden/>
                <w:rStyle w:val="IndexLink"/>
                <w:rtl w:val="true"/>
              </w:rPr>
              <w:t>إذا اشترك اثنان في وطء امرأة فادعيا الولد</w:t>
            </w:r>
            <w:r>
              <w:rPr>
                <w:rStyle w:val="IndexLink"/>
                <w:rtl w:val="true"/>
              </w:rPr>
              <w:tab/>
            </w:r>
            <w:r>
              <w:rPr>
                <w:rStyle w:val="IndexLink"/>
              </w:rPr>
              <w:t>360</w:t>
            </w:r>
          </w:hyperlink>
        </w:p>
        <w:p>
          <w:pPr>
            <w:pStyle w:val="Contents3"/>
            <w:tabs>
              <w:tab w:val="clear" w:pos="8459"/>
              <w:tab w:val="right" w:pos="9026" w:leader="dot"/>
            </w:tabs>
            <w:rPr/>
          </w:pPr>
          <w:hyperlink w:anchor="__RefHeading___Toc3379360_1067777946">
            <w:r>
              <w:rPr>
                <w:webHidden/>
                <w:rStyle w:val="IndexLink"/>
                <w:rtl w:val="true"/>
              </w:rPr>
              <w:t>لا حكم للقيافة في الشرع</w:t>
            </w:r>
            <w:r>
              <w:rPr>
                <w:rStyle w:val="IndexLink"/>
                <w:rtl w:val="true"/>
              </w:rPr>
              <w:tab/>
            </w:r>
            <w:r>
              <w:rPr>
                <w:rStyle w:val="IndexLink"/>
              </w:rPr>
              <w:t>362</w:t>
            </w:r>
          </w:hyperlink>
        </w:p>
        <w:p>
          <w:pPr>
            <w:pStyle w:val="Contents3"/>
            <w:tabs>
              <w:tab w:val="clear" w:pos="8459"/>
              <w:tab w:val="right" w:pos="9026" w:leader="dot"/>
            </w:tabs>
            <w:rPr/>
          </w:pPr>
          <w:hyperlink w:anchor="__RefHeading___Toc3379362_1067777946">
            <w:r>
              <w:rPr>
                <w:webHidden/>
                <w:rStyle w:val="IndexLink"/>
                <w:rtl w:val="true"/>
              </w:rPr>
              <w:t>إذا كان وطء أحدهما في نكاح صحيح والآخر في نكاح فاسد</w:t>
            </w:r>
            <w:r>
              <w:rPr>
                <w:rStyle w:val="IndexLink"/>
                <w:rtl w:val="true"/>
              </w:rPr>
              <w:tab/>
            </w:r>
            <w:r>
              <w:rPr>
                <w:rStyle w:val="IndexLink"/>
              </w:rPr>
              <w:t>363</w:t>
            </w:r>
          </w:hyperlink>
        </w:p>
        <w:p>
          <w:pPr>
            <w:pStyle w:val="Contents3"/>
            <w:tabs>
              <w:tab w:val="clear" w:pos="8459"/>
              <w:tab w:val="right" w:pos="9026" w:leader="dot"/>
            </w:tabs>
            <w:rPr/>
          </w:pPr>
          <w:hyperlink w:anchor="__RefHeading___Toc3379364_1067777946">
            <w:r>
              <w:rPr>
                <w:webHidden/>
                <w:rStyle w:val="IndexLink"/>
                <w:rtl w:val="true"/>
              </w:rPr>
              <w:t>إذا وطأ أمة فباعها قبل الاستبراء فوطأها المشتري ثم ولدت</w:t>
            </w:r>
            <w:r>
              <w:rPr>
                <w:rStyle w:val="IndexLink"/>
                <w:rtl w:val="true"/>
              </w:rPr>
              <w:tab/>
            </w:r>
            <w:r>
              <w:rPr>
                <w:rStyle w:val="IndexLink"/>
              </w:rPr>
              <w:t>363</w:t>
            </w:r>
          </w:hyperlink>
        </w:p>
        <w:p>
          <w:pPr>
            <w:pStyle w:val="Contents3"/>
            <w:tabs>
              <w:tab w:val="clear" w:pos="8459"/>
              <w:tab w:val="right" w:pos="9026" w:leader="dot"/>
            </w:tabs>
            <w:rPr/>
          </w:pPr>
          <w:hyperlink w:anchor="__RefHeading___Toc3379366_1067777946">
            <w:r>
              <w:rPr>
                <w:webHidden/>
                <w:rStyle w:val="IndexLink"/>
                <w:rtl w:val="true"/>
              </w:rPr>
              <w:t>هل يقدم الحرّ علی العبد والمسلم علی الكافر؟</w:t>
            </w:r>
            <w:r>
              <w:rPr>
                <w:rStyle w:val="IndexLink"/>
                <w:rtl w:val="true"/>
              </w:rPr>
              <w:tab/>
            </w:r>
            <w:r>
              <w:rPr>
                <w:rStyle w:val="IndexLink"/>
              </w:rPr>
              <w:t>364</w:t>
            </w:r>
          </w:hyperlink>
        </w:p>
        <w:p>
          <w:pPr>
            <w:pStyle w:val="Contents3"/>
            <w:tabs>
              <w:tab w:val="clear" w:pos="8459"/>
              <w:tab w:val="right" w:pos="9026" w:leader="dot"/>
            </w:tabs>
            <w:rPr/>
          </w:pPr>
          <w:hyperlink w:anchor="__RefHeading___Toc3379368_1067777946">
            <w:r>
              <w:rPr>
                <w:webHidden/>
                <w:rStyle w:val="IndexLink"/>
                <w:rtl w:val="true"/>
              </w:rPr>
              <w:t>الاختلاف بين الزوجين في متاع البيت</w:t>
            </w:r>
            <w:r>
              <w:rPr>
                <w:rStyle w:val="IndexLink"/>
                <w:rtl w:val="true"/>
              </w:rPr>
              <w:tab/>
            </w:r>
            <w:r>
              <w:rPr>
                <w:rStyle w:val="IndexLink"/>
              </w:rPr>
              <w:t>364</w:t>
            </w:r>
          </w:hyperlink>
        </w:p>
        <w:p>
          <w:pPr>
            <w:pStyle w:val="Contents3"/>
            <w:tabs>
              <w:tab w:val="clear" w:pos="8459"/>
              <w:tab w:val="right" w:pos="9026" w:leader="dot"/>
            </w:tabs>
            <w:rPr/>
          </w:pPr>
          <w:hyperlink w:anchor="__RefHeading___Toc3379370_1067777946">
            <w:r>
              <w:rPr>
                <w:webHidden/>
                <w:rStyle w:val="IndexLink"/>
                <w:rtl w:val="true"/>
              </w:rPr>
              <w:t>حكم استيفاء الحق ممن عليه الحق</w:t>
            </w:r>
            <w:r>
              <w:rPr>
                <w:rStyle w:val="IndexLink"/>
                <w:rtl w:val="true"/>
              </w:rPr>
              <w:tab/>
            </w:r>
            <w:r>
              <w:rPr>
                <w:rStyle w:val="IndexLink"/>
              </w:rPr>
              <w:t>367</w:t>
            </w:r>
          </w:hyperlink>
        </w:p>
        <w:p>
          <w:pPr>
            <w:pStyle w:val="Contents2"/>
            <w:tabs>
              <w:tab w:val="clear" w:pos="8743"/>
              <w:tab w:val="right" w:pos="9026" w:leader="dot"/>
            </w:tabs>
            <w:rPr/>
          </w:pPr>
          <w:hyperlink w:anchor="__RefHeading___Toc3379372_1067777946">
            <w:r>
              <w:rPr>
                <w:webHidden/>
                <w:rStyle w:val="IndexLink"/>
                <w:rtl w:val="true"/>
              </w:rPr>
              <w:t>كتاب العتق</w:t>
            </w:r>
            <w:r>
              <w:rPr>
                <w:rStyle w:val="IndexLink"/>
                <w:rtl w:val="true"/>
              </w:rPr>
              <w:tab/>
            </w:r>
            <w:r>
              <w:rPr>
                <w:rStyle w:val="IndexLink"/>
              </w:rPr>
              <w:t>369</w:t>
            </w:r>
          </w:hyperlink>
        </w:p>
        <w:p>
          <w:pPr>
            <w:pStyle w:val="Contents3"/>
            <w:tabs>
              <w:tab w:val="clear" w:pos="8459"/>
              <w:tab w:val="right" w:pos="9026" w:leader="dot"/>
            </w:tabs>
            <w:rPr/>
          </w:pPr>
          <w:hyperlink w:anchor="__RefHeading___Toc3379374_1067777946">
            <w:r>
              <w:rPr>
                <w:webHidden/>
                <w:rStyle w:val="IndexLink"/>
                <w:rtl w:val="true"/>
              </w:rPr>
              <w:t>اشارة</w:t>
            </w:r>
            <w:r>
              <w:rPr>
                <w:rStyle w:val="IndexLink"/>
                <w:rtl w:val="true"/>
              </w:rPr>
              <w:tab/>
            </w:r>
            <w:r>
              <w:rPr>
                <w:rStyle w:val="IndexLink"/>
              </w:rPr>
              <w:t>369</w:t>
            </w:r>
          </w:hyperlink>
        </w:p>
        <w:p>
          <w:pPr>
            <w:pStyle w:val="Contents3"/>
            <w:tabs>
              <w:tab w:val="clear" w:pos="8459"/>
              <w:tab w:val="right" w:pos="9026" w:leader="dot"/>
            </w:tabs>
            <w:rPr/>
          </w:pPr>
          <w:hyperlink w:anchor="__RefHeading___Toc3379376_1067777946">
            <w:r>
              <w:rPr>
                <w:webHidden/>
                <w:rStyle w:val="IndexLink"/>
                <w:rtl w:val="true"/>
              </w:rPr>
              <w:t>عتق حصة من عبد بين شريكين</w:t>
            </w:r>
            <w:r>
              <w:rPr>
                <w:rStyle w:val="IndexLink"/>
                <w:rtl w:val="true"/>
              </w:rPr>
              <w:tab/>
            </w:r>
            <w:r>
              <w:rPr>
                <w:rStyle w:val="IndexLink"/>
              </w:rPr>
              <w:t>371</w:t>
            </w:r>
          </w:hyperlink>
        </w:p>
        <w:p>
          <w:pPr>
            <w:pStyle w:val="Contents3"/>
            <w:tabs>
              <w:tab w:val="clear" w:pos="8459"/>
              <w:tab w:val="right" w:pos="9026" w:leader="dot"/>
            </w:tabs>
            <w:rPr/>
          </w:pPr>
          <w:hyperlink w:anchor="__RefHeading___Toc3379378_1067777946">
            <w:r>
              <w:rPr>
                <w:webHidden/>
                <w:rStyle w:val="IndexLink"/>
                <w:rtl w:val="true"/>
              </w:rPr>
              <w:t>إذا أعتق عبيده عند موته ولا مال له غيرهم</w:t>
            </w:r>
            <w:r>
              <w:rPr>
                <w:rStyle w:val="IndexLink"/>
                <w:rtl w:val="true"/>
              </w:rPr>
              <w:tab/>
            </w:r>
            <w:r>
              <w:rPr>
                <w:rStyle w:val="IndexLink"/>
              </w:rPr>
              <w:t>375</w:t>
            </w:r>
          </w:hyperlink>
        </w:p>
        <w:p>
          <w:pPr>
            <w:pStyle w:val="Contents3"/>
            <w:tabs>
              <w:tab w:val="clear" w:pos="8459"/>
              <w:tab w:val="right" w:pos="9026" w:leader="dot"/>
            </w:tabs>
            <w:rPr/>
          </w:pPr>
          <w:hyperlink w:anchor="__RefHeading___Toc3379380_1067777946">
            <w:r>
              <w:rPr>
                <w:webHidden/>
                <w:rStyle w:val="IndexLink"/>
                <w:rtl w:val="true"/>
              </w:rPr>
              <w:t>إذا أعتق عبده عند موته وله مال غيره</w:t>
            </w:r>
            <w:r>
              <w:rPr>
                <w:rStyle w:val="IndexLink"/>
                <w:rtl w:val="true"/>
              </w:rPr>
              <w:tab/>
            </w:r>
            <w:r>
              <w:rPr>
                <w:rStyle w:val="IndexLink"/>
              </w:rPr>
              <w:t>376</w:t>
            </w:r>
          </w:hyperlink>
        </w:p>
        <w:p>
          <w:pPr>
            <w:pStyle w:val="Contents3"/>
            <w:tabs>
              <w:tab w:val="clear" w:pos="8459"/>
              <w:tab w:val="right" w:pos="9026" w:leader="dot"/>
            </w:tabs>
            <w:rPr/>
          </w:pPr>
          <w:hyperlink w:anchor="__RefHeading___Toc3379382_1067777946">
            <w:r>
              <w:rPr>
                <w:webHidden/>
                <w:rStyle w:val="IndexLink"/>
                <w:rtl w:val="true"/>
              </w:rPr>
              <w:t>بيان من ينعتق على مالكه بالنسب</w:t>
            </w:r>
            <w:r>
              <w:rPr>
                <w:rStyle w:val="IndexLink"/>
                <w:rtl w:val="true"/>
              </w:rPr>
              <w:tab/>
            </w:r>
            <w:r>
              <w:rPr>
                <w:rStyle w:val="IndexLink"/>
              </w:rPr>
              <w:t>377</w:t>
            </w:r>
          </w:hyperlink>
        </w:p>
        <w:p>
          <w:pPr>
            <w:pStyle w:val="Contents3"/>
            <w:tabs>
              <w:tab w:val="clear" w:pos="8459"/>
              <w:tab w:val="right" w:pos="9026" w:leader="dot"/>
            </w:tabs>
            <w:rPr/>
          </w:pPr>
          <w:hyperlink w:anchor="__RefHeading___Toc3379384_1067777946">
            <w:r>
              <w:rPr>
                <w:webHidden/>
                <w:rStyle w:val="IndexLink"/>
                <w:rtl w:val="true"/>
              </w:rPr>
              <w:t>بيان من ينعتق على مالكه بالرضاعة</w:t>
            </w:r>
            <w:r>
              <w:rPr>
                <w:rStyle w:val="IndexLink"/>
                <w:rtl w:val="true"/>
              </w:rPr>
              <w:tab/>
            </w:r>
            <w:r>
              <w:rPr>
                <w:rStyle w:val="IndexLink"/>
              </w:rPr>
              <w:t>379</w:t>
            </w:r>
          </w:hyperlink>
        </w:p>
        <w:p>
          <w:pPr>
            <w:pStyle w:val="Contents3"/>
            <w:tabs>
              <w:tab w:val="clear" w:pos="8459"/>
              <w:tab w:val="right" w:pos="9026" w:leader="dot"/>
            </w:tabs>
            <w:rPr/>
          </w:pPr>
          <w:hyperlink w:anchor="__RefHeading___Toc3379386_1067777946">
            <w:r>
              <w:rPr>
                <w:webHidden/>
                <w:rStyle w:val="IndexLink"/>
                <w:rtl w:val="true"/>
              </w:rPr>
              <w:t>اسباب الانعتاق القهري</w:t>
            </w:r>
            <w:r>
              <w:rPr>
                <w:rStyle w:val="IndexLink"/>
                <w:rtl w:val="true"/>
              </w:rPr>
              <w:tab/>
            </w:r>
            <w:r>
              <w:rPr>
                <w:rStyle w:val="IndexLink"/>
              </w:rPr>
              <w:t>380</w:t>
            </w:r>
          </w:hyperlink>
        </w:p>
        <w:p>
          <w:pPr>
            <w:pStyle w:val="Contents3"/>
            <w:tabs>
              <w:tab w:val="clear" w:pos="8459"/>
              <w:tab w:val="right" w:pos="9026" w:leader="dot"/>
            </w:tabs>
            <w:rPr/>
          </w:pPr>
          <w:hyperlink w:anchor="__RefHeading___Toc3379388_1067777946">
            <w:r>
              <w:rPr>
                <w:webHidden/>
                <w:rStyle w:val="IndexLink"/>
                <w:rtl w:val="true"/>
              </w:rPr>
              <w:t>إذا ورث شقصا من أبيه أو أمه</w:t>
            </w:r>
            <w:r>
              <w:rPr>
                <w:rStyle w:val="IndexLink"/>
                <w:rtl w:val="true"/>
              </w:rPr>
              <w:tab/>
            </w:r>
            <w:r>
              <w:rPr>
                <w:rStyle w:val="IndexLink"/>
              </w:rPr>
              <w:t>380</w:t>
            </w:r>
          </w:hyperlink>
        </w:p>
        <w:p>
          <w:pPr>
            <w:pStyle w:val="Contents3"/>
            <w:tabs>
              <w:tab w:val="clear" w:pos="8459"/>
              <w:tab w:val="right" w:pos="9026" w:leader="dot"/>
            </w:tabs>
            <w:rPr/>
          </w:pPr>
          <w:hyperlink w:anchor="__RefHeading___Toc3379390_1067777946">
            <w:r>
              <w:rPr>
                <w:webHidden/>
                <w:rStyle w:val="IndexLink"/>
                <w:rtl w:val="true"/>
              </w:rPr>
              <w:t>هل يثبت الولاء لو أسلم على يد غيره؟</w:t>
            </w:r>
            <w:r>
              <w:rPr>
                <w:rStyle w:val="IndexLink"/>
                <w:rtl w:val="true"/>
              </w:rPr>
              <w:tab/>
            </w:r>
            <w:r>
              <w:rPr>
                <w:rStyle w:val="IndexLink"/>
              </w:rPr>
              <w:t>380</w:t>
            </w:r>
          </w:hyperlink>
        </w:p>
        <w:p>
          <w:pPr>
            <w:pStyle w:val="Contents3"/>
            <w:tabs>
              <w:tab w:val="clear" w:pos="8459"/>
              <w:tab w:val="right" w:pos="9026" w:leader="dot"/>
            </w:tabs>
            <w:rPr/>
          </w:pPr>
          <w:hyperlink w:anchor="__RefHeading___Toc3379392_1067777946">
            <w:r>
              <w:rPr>
                <w:webHidden/>
                <w:rStyle w:val="IndexLink"/>
                <w:rtl w:val="true"/>
              </w:rPr>
              <w:t>عقد الموالاة وأحكامه</w:t>
            </w:r>
            <w:r>
              <w:rPr>
                <w:rStyle w:val="IndexLink"/>
                <w:rtl w:val="true"/>
              </w:rPr>
              <w:tab/>
            </w:r>
            <w:r>
              <w:rPr>
                <w:rStyle w:val="IndexLink"/>
              </w:rPr>
              <w:t>381</w:t>
            </w:r>
          </w:hyperlink>
        </w:p>
        <w:p>
          <w:pPr>
            <w:pStyle w:val="Contents3"/>
            <w:tabs>
              <w:tab w:val="clear" w:pos="8459"/>
              <w:tab w:val="right" w:pos="9026" w:leader="dot"/>
            </w:tabs>
            <w:rPr/>
          </w:pPr>
          <w:hyperlink w:anchor="__RefHeading___Toc3379394_1067777946">
            <w:r>
              <w:rPr>
                <w:webHidden/>
                <w:rStyle w:val="IndexLink"/>
                <w:rtl w:val="true"/>
              </w:rPr>
              <w:t>هل يثبت الولاء بالالتقاط؟</w:t>
            </w:r>
            <w:r>
              <w:rPr>
                <w:rStyle w:val="IndexLink"/>
                <w:rtl w:val="true"/>
              </w:rPr>
              <w:tab/>
            </w:r>
            <w:r>
              <w:rPr>
                <w:rStyle w:val="IndexLink"/>
              </w:rPr>
              <w:t>382</w:t>
            </w:r>
          </w:hyperlink>
        </w:p>
        <w:p>
          <w:pPr>
            <w:pStyle w:val="Contents3"/>
            <w:tabs>
              <w:tab w:val="clear" w:pos="8459"/>
              <w:tab w:val="right" w:pos="9026" w:leader="dot"/>
            </w:tabs>
            <w:rPr/>
          </w:pPr>
          <w:hyperlink w:anchor="__RefHeading___Toc3379396_1067777946">
            <w:r>
              <w:rPr>
                <w:webHidden/>
                <w:rStyle w:val="IndexLink"/>
                <w:rtl w:val="true"/>
              </w:rPr>
              <w:t>ولاء العتق وأحكامه</w:t>
            </w:r>
            <w:r>
              <w:rPr>
                <w:rStyle w:val="IndexLink"/>
                <w:rtl w:val="true"/>
              </w:rPr>
              <w:tab/>
            </w:r>
            <w:r>
              <w:rPr>
                <w:rStyle w:val="IndexLink"/>
              </w:rPr>
              <w:t>382</w:t>
            </w:r>
          </w:hyperlink>
        </w:p>
        <w:p>
          <w:pPr>
            <w:pStyle w:val="Contents3"/>
            <w:tabs>
              <w:tab w:val="clear" w:pos="8459"/>
              <w:tab w:val="right" w:pos="9026" w:leader="dot"/>
            </w:tabs>
            <w:rPr/>
          </w:pPr>
          <w:hyperlink w:anchor="__RefHeading___Toc3379398_1067777946">
            <w:r>
              <w:rPr>
                <w:webHidden/>
                <w:rStyle w:val="IndexLink"/>
                <w:rtl w:val="true"/>
              </w:rPr>
              <w:t>صيغة العتق</w:t>
            </w:r>
            <w:r>
              <w:rPr>
                <w:rStyle w:val="IndexLink"/>
                <w:rtl w:val="true"/>
              </w:rPr>
              <w:tab/>
            </w:r>
            <w:r>
              <w:rPr>
                <w:rStyle w:val="IndexLink"/>
              </w:rPr>
              <w:t>384</w:t>
            </w:r>
          </w:hyperlink>
        </w:p>
        <w:p>
          <w:pPr>
            <w:pStyle w:val="Contents3"/>
            <w:tabs>
              <w:tab w:val="clear" w:pos="8459"/>
              <w:tab w:val="right" w:pos="9026" w:leader="dot"/>
            </w:tabs>
            <w:rPr/>
          </w:pPr>
          <w:hyperlink w:anchor="__RefHeading___Toc3379400_1067777946">
            <w:r>
              <w:rPr>
                <w:webHidden/>
                <w:rStyle w:val="IndexLink"/>
                <w:rtl w:val="true"/>
              </w:rPr>
              <w:t>لا ولاء على المنعتق بالمكاتبة ونحوها</w:t>
            </w:r>
            <w:r>
              <w:rPr>
                <w:rStyle w:val="IndexLink"/>
                <w:rtl w:val="true"/>
              </w:rPr>
              <w:tab/>
            </w:r>
            <w:r>
              <w:rPr>
                <w:rStyle w:val="IndexLink"/>
              </w:rPr>
              <w:t>385</w:t>
            </w:r>
          </w:hyperlink>
        </w:p>
        <w:p>
          <w:pPr>
            <w:pStyle w:val="Contents3"/>
            <w:tabs>
              <w:tab w:val="clear" w:pos="8459"/>
              <w:tab w:val="right" w:pos="9026" w:leader="dot"/>
            </w:tabs>
            <w:rPr/>
          </w:pPr>
          <w:hyperlink w:anchor="__RefHeading___Toc3379402_1067777946">
            <w:r>
              <w:rPr>
                <w:webHidden/>
                <w:rStyle w:val="IndexLink"/>
                <w:rtl w:val="true"/>
              </w:rPr>
              <w:t>إذا أعتق عن غيره عبدا بإذنه</w:t>
            </w:r>
            <w:r>
              <w:rPr>
                <w:rStyle w:val="IndexLink"/>
                <w:rtl w:val="true"/>
              </w:rPr>
              <w:tab/>
            </w:r>
            <w:r>
              <w:rPr>
                <w:rStyle w:val="IndexLink"/>
              </w:rPr>
              <w:t>385</w:t>
            </w:r>
          </w:hyperlink>
        </w:p>
        <w:p>
          <w:pPr>
            <w:pStyle w:val="Contents3"/>
            <w:tabs>
              <w:tab w:val="clear" w:pos="8459"/>
              <w:tab w:val="right" w:pos="9026" w:leader="dot"/>
            </w:tabs>
            <w:rPr/>
          </w:pPr>
          <w:hyperlink w:anchor="__RefHeading___Toc3379404_1067777946">
            <w:r>
              <w:rPr>
                <w:webHidden/>
                <w:rStyle w:val="IndexLink"/>
                <w:rtl w:val="true"/>
              </w:rPr>
              <w:t>لا يقع العتق بشرط ولا بصفة ولا بيمين</w:t>
            </w:r>
            <w:r>
              <w:rPr>
                <w:rStyle w:val="IndexLink"/>
                <w:rtl w:val="true"/>
              </w:rPr>
              <w:tab/>
            </w:r>
            <w:r>
              <w:rPr>
                <w:rStyle w:val="IndexLink"/>
              </w:rPr>
              <w:t>386</w:t>
            </w:r>
          </w:hyperlink>
        </w:p>
        <w:p>
          <w:pPr>
            <w:pStyle w:val="Contents3"/>
            <w:tabs>
              <w:tab w:val="clear" w:pos="8459"/>
              <w:tab w:val="right" w:pos="9026" w:leader="dot"/>
            </w:tabs>
            <w:rPr/>
          </w:pPr>
          <w:hyperlink w:anchor="__RefHeading___Toc3379406_1067777946">
            <w:r>
              <w:rPr>
                <w:webHidden/>
                <w:rStyle w:val="IndexLink"/>
                <w:rtl w:val="true"/>
              </w:rPr>
              <w:t>إذا تلفظ بصيغة العتق ثم ملك</w:t>
            </w:r>
            <w:r>
              <w:rPr>
                <w:rStyle w:val="IndexLink"/>
                <w:rtl w:val="true"/>
              </w:rPr>
              <w:tab/>
            </w:r>
            <w:r>
              <w:rPr>
                <w:rStyle w:val="IndexLink"/>
              </w:rPr>
              <w:t>387</w:t>
            </w:r>
          </w:hyperlink>
        </w:p>
        <w:p>
          <w:pPr>
            <w:pStyle w:val="Contents2"/>
            <w:tabs>
              <w:tab w:val="clear" w:pos="8743"/>
              <w:tab w:val="right" w:pos="9026" w:leader="dot"/>
            </w:tabs>
            <w:rPr/>
          </w:pPr>
          <w:hyperlink w:anchor="__RefHeading___Toc3379408_1067777946">
            <w:r>
              <w:rPr>
                <w:webHidden/>
                <w:rStyle w:val="IndexLink"/>
                <w:rtl w:val="true"/>
              </w:rPr>
              <w:t>كتاب المكاتب</w:t>
            </w:r>
            <w:r>
              <w:rPr>
                <w:rStyle w:val="IndexLink"/>
                <w:rtl w:val="true"/>
              </w:rPr>
              <w:tab/>
            </w:r>
            <w:r>
              <w:rPr>
                <w:rStyle w:val="IndexLink"/>
              </w:rPr>
              <w:t>389</w:t>
            </w:r>
          </w:hyperlink>
        </w:p>
        <w:p>
          <w:pPr>
            <w:pStyle w:val="Contents3"/>
            <w:tabs>
              <w:tab w:val="clear" w:pos="8459"/>
              <w:tab w:val="right" w:pos="9026" w:leader="dot"/>
            </w:tabs>
            <w:rPr/>
          </w:pPr>
          <w:hyperlink w:anchor="__RefHeading___Toc3379410_1067777946">
            <w:r>
              <w:rPr>
                <w:webHidden/>
                <w:rStyle w:val="IndexLink"/>
                <w:rtl w:val="true"/>
              </w:rPr>
              <w:t>اشارة</w:t>
            </w:r>
            <w:r>
              <w:rPr>
                <w:rStyle w:val="IndexLink"/>
                <w:rtl w:val="true"/>
              </w:rPr>
              <w:tab/>
            </w:r>
            <w:r>
              <w:rPr>
                <w:rStyle w:val="IndexLink"/>
              </w:rPr>
              <w:t>389</w:t>
            </w:r>
          </w:hyperlink>
        </w:p>
        <w:p>
          <w:pPr>
            <w:pStyle w:val="Contents3"/>
            <w:tabs>
              <w:tab w:val="clear" w:pos="8459"/>
              <w:tab w:val="right" w:pos="9026" w:leader="dot"/>
            </w:tabs>
            <w:rPr/>
          </w:pPr>
          <w:hyperlink w:anchor="__RefHeading___Toc3379412_1067777946">
            <w:r>
              <w:rPr>
                <w:webHidden/>
                <w:rStyle w:val="IndexLink"/>
                <w:rtl w:val="true"/>
              </w:rPr>
              <w:t>استحباب إجابة السيد عبده إذا دعاه إلى مكاتبته</w:t>
            </w:r>
            <w:r>
              <w:rPr>
                <w:rStyle w:val="IndexLink"/>
                <w:rtl w:val="true"/>
              </w:rPr>
              <w:tab/>
            </w:r>
            <w:r>
              <w:rPr>
                <w:rStyle w:val="IndexLink"/>
              </w:rPr>
              <w:t>391</w:t>
            </w:r>
          </w:hyperlink>
        </w:p>
        <w:p>
          <w:pPr>
            <w:pStyle w:val="Contents3"/>
            <w:tabs>
              <w:tab w:val="clear" w:pos="8459"/>
              <w:tab w:val="right" w:pos="9026" w:leader="dot"/>
            </w:tabs>
            <w:rPr/>
          </w:pPr>
          <w:hyperlink w:anchor="__RefHeading___Toc3379414_1067777946">
            <w:r>
              <w:rPr>
                <w:webHidden/>
                <w:rStyle w:val="IndexLink"/>
                <w:rtl w:val="true"/>
              </w:rPr>
              <w:t>عدم صحة مكاتبة الصبي حتى يبلغ</w:t>
            </w:r>
            <w:r>
              <w:rPr>
                <w:rStyle w:val="IndexLink"/>
                <w:rtl w:val="true"/>
              </w:rPr>
              <w:tab/>
            </w:r>
            <w:r>
              <w:rPr>
                <w:rStyle w:val="IndexLink"/>
              </w:rPr>
              <w:t>392</w:t>
            </w:r>
          </w:hyperlink>
        </w:p>
        <w:p>
          <w:pPr>
            <w:pStyle w:val="Contents3"/>
            <w:tabs>
              <w:tab w:val="clear" w:pos="8459"/>
              <w:tab w:val="right" w:pos="9026" w:leader="dot"/>
            </w:tabs>
            <w:rPr/>
          </w:pPr>
          <w:hyperlink w:anchor="__RefHeading___Toc3379416_1067777946">
            <w:r>
              <w:rPr>
                <w:webHidden/>
                <w:rStyle w:val="IndexLink"/>
                <w:rtl w:val="true"/>
              </w:rPr>
              <w:t xml:space="preserve">بيان المراد من </w:t>
            </w:r>
            <w:r>
              <w:rPr>
                <w:rStyle w:val="IndexLink"/>
                <w:rtl w:val="true"/>
              </w:rPr>
              <w:t>((</w:t>
            </w:r>
            <w:r>
              <w:rPr>
                <w:rStyle w:val="IndexLink"/>
                <w:rtl w:val="true"/>
              </w:rPr>
              <w:t>الخير</w:t>
            </w:r>
            <w:r>
              <w:rPr>
                <w:rStyle w:val="IndexLink"/>
                <w:rtl w:val="true"/>
              </w:rPr>
              <w:t xml:space="preserve">)) </w:t>
            </w:r>
            <w:r>
              <w:rPr>
                <w:rStyle w:val="IndexLink"/>
                <w:rtl w:val="true"/>
              </w:rPr>
              <w:t>في الآية</w:t>
            </w:r>
            <w:r>
              <w:rPr>
                <w:rStyle w:val="IndexLink"/>
                <w:rtl w:val="true"/>
              </w:rPr>
              <w:tab/>
            </w:r>
            <w:r>
              <w:rPr>
                <w:rStyle w:val="IndexLink"/>
              </w:rPr>
              <w:t>393</w:t>
            </w:r>
          </w:hyperlink>
        </w:p>
        <w:p>
          <w:pPr>
            <w:pStyle w:val="Contents3"/>
            <w:tabs>
              <w:tab w:val="clear" w:pos="8459"/>
              <w:tab w:val="right" w:pos="9026" w:leader="dot"/>
            </w:tabs>
            <w:rPr/>
          </w:pPr>
          <w:hyperlink w:anchor="__RefHeading___Toc3379418_1067777946">
            <w:r>
              <w:rPr>
                <w:webHidden/>
                <w:rStyle w:val="IndexLink"/>
                <w:rtl w:val="true"/>
              </w:rPr>
              <w:t>حكم كتابة العبد إذا عدم الثقة والكسب</w:t>
            </w:r>
            <w:r>
              <w:rPr>
                <w:rStyle w:val="IndexLink"/>
                <w:rtl w:val="true"/>
              </w:rPr>
              <w:tab/>
            </w:r>
            <w:r>
              <w:rPr>
                <w:rStyle w:val="IndexLink"/>
              </w:rPr>
              <w:t>394</w:t>
            </w:r>
          </w:hyperlink>
        </w:p>
        <w:p>
          <w:pPr>
            <w:pStyle w:val="Contents3"/>
            <w:tabs>
              <w:tab w:val="clear" w:pos="8459"/>
              <w:tab w:val="right" w:pos="9026" w:leader="dot"/>
            </w:tabs>
            <w:rPr/>
          </w:pPr>
          <w:hyperlink w:anchor="__RefHeading___Toc3379420_1067777946">
            <w:r>
              <w:rPr>
                <w:webHidden/>
                <w:rStyle w:val="IndexLink"/>
                <w:rtl w:val="true"/>
              </w:rPr>
              <w:t>صحة الكتابة حالة ومؤجلة</w:t>
            </w:r>
            <w:r>
              <w:rPr>
                <w:rStyle w:val="IndexLink"/>
                <w:rtl w:val="true"/>
              </w:rPr>
              <w:tab/>
            </w:r>
            <w:r>
              <w:rPr>
                <w:rStyle w:val="IndexLink"/>
              </w:rPr>
              <w:t>395</w:t>
            </w:r>
          </w:hyperlink>
        </w:p>
        <w:p>
          <w:pPr>
            <w:pStyle w:val="Contents3"/>
            <w:tabs>
              <w:tab w:val="clear" w:pos="8459"/>
              <w:tab w:val="right" w:pos="9026" w:leader="dot"/>
            </w:tabs>
            <w:rPr/>
          </w:pPr>
          <w:hyperlink w:anchor="__RefHeading___Toc3379422_1067777946">
            <w:r>
              <w:rPr>
                <w:webHidden/>
                <w:rStyle w:val="IndexLink"/>
                <w:rtl w:val="true"/>
              </w:rPr>
              <w:t>صحة الكتابة بأجل واحده وأجلين</w:t>
            </w:r>
            <w:r>
              <w:rPr>
                <w:rStyle w:val="IndexLink"/>
                <w:rtl w:val="true"/>
              </w:rPr>
              <w:tab/>
            </w:r>
            <w:r>
              <w:rPr>
                <w:rStyle w:val="IndexLink"/>
              </w:rPr>
              <w:t>395</w:t>
            </w:r>
          </w:hyperlink>
        </w:p>
        <w:p>
          <w:pPr>
            <w:pStyle w:val="Contents3"/>
            <w:tabs>
              <w:tab w:val="clear" w:pos="8459"/>
              <w:tab w:val="right" w:pos="9026" w:leader="dot"/>
            </w:tabs>
            <w:rPr/>
          </w:pPr>
          <w:hyperlink w:anchor="__RefHeading___Toc3379424_1067777946">
            <w:r>
              <w:rPr>
                <w:webHidden/>
                <w:rStyle w:val="IndexLink"/>
                <w:rtl w:val="true"/>
              </w:rPr>
              <w:t>حكم الكتابة علی مال معلوم وآجال معلومة ونجوم معلومة</w:t>
            </w:r>
            <w:r>
              <w:rPr>
                <w:rStyle w:val="IndexLink"/>
                <w:rtl w:val="true"/>
              </w:rPr>
              <w:tab/>
            </w:r>
            <w:r>
              <w:rPr>
                <w:rStyle w:val="IndexLink"/>
              </w:rPr>
              <w:t>396</w:t>
            </w:r>
          </w:hyperlink>
        </w:p>
        <w:p>
          <w:pPr>
            <w:pStyle w:val="Contents3"/>
            <w:tabs>
              <w:tab w:val="clear" w:pos="8459"/>
              <w:tab w:val="right" w:pos="9026" w:leader="dot"/>
            </w:tabs>
            <w:rPr/>
          </w:pPr>
          <w:hyperlink w:anchor="__RefHeading___Toc3379426_1067777946">
            <w:r>
              <w:rPr>
                <w:webHidden/>
                <w:rStyle w:val="IndexLink"/>
                <w:rtl w:val="true"/>
              </w:rPr>
              <w:t>إذا كاتب ثلاثة على نجمين إلى أجلين</w:t>
            </w:r>
            <w:r>
              <w:rPr>
                <w:rStyle w:val="IndexLink"/>
                <w:rtl w:val="true"/>
              </w:rPr>
              <w:tab/>
            </w:r>
            <w:r>
              <w:rPr>
                <w:rStyle w:val="IndexLink"/>
              </w:rPr>
              <w:t>396</w:t>
            </w:r>
          </w:hyperlink>
        </w:p>
        <w:p>
          <w:pPr>
            <w:pStyle w:val="Contents3"/>
            <w:tabs>
              <w:tab w:val="clear" w:pos="8459"/>
              <w:tab w:val="right" w:pos="9026" w:leader="dot"/>
            </w:tabs>
            <w:rPr/>
          </w:pPr>
          <w:hyperlink w:anchor="__RefHeading___Toc3379428_1067777946">
            <w:r>
              <w:rPr>
                <w:webHidden/>
                <w:rStyle w:val="IndexLink"/>
                <w:rtl w:val="true"/>
              </w:rPr>
              <w:t>انفراد كل واحد من الثلاثة بحصة قيمته من المسمى</w:t>
            </w:r>
            <w:r>
              <w:rPr>
                <w:rStyle w:val="IndexLink"/>
                <w:rtl w:val="true"/>
              </w:rPr>
              <w:tab/>
            </w:r>
            <w:r>
              <w:rPr>
                <w:rStyle w:val="IndexLink"/>
              </w:rPr>
              <w:t>397</w:t>
            </w:r>
          </w:hyperlink>
        </w:p>
        <w:p>
          <w:pPr>
            <w:pStyle w:val="Contents3"/>
            <w:tabs>
              <w:tab w:val="clear" w:pos="8459"/>
              <w:tab w:val="right" w:pos="9026" w:leader="dot"/>
            </w:tabs>
            <w:rPr/>
          </w:pPr>
          <w:hyperlink w:anchor="__RefHeading___Toc3379430_1067777946">
            <w:r>
              <w:rPr>
                <w:webHidden/>
                <w:rStyle w:val="IndexLink"/>
                <w:rtl w:val="true"/>
              </w:rPr>
              <w:t>إذا كاتبهم بشرط الكفالة عن صاحبيه</w:t>
            </w:r>
            <w:r>
              <w:rPr>
                <w:rStyle w:val="IndexLink"/>
                <w:rtl w:val="true"/>
              </w:rPr>
              <w:tab/>
            </w:r>
            <w:r>
              <w:rPr>
                <w:rStyle w:val="IndexLink"/>
              </w:rPr>
              <w:t>399</w:t>
            </w:r>
          </w:hyperlink>
        </w:p>
        <w:p>
          <w:pPr>
            <w:pStyle w:val="Contents3"/>
            <w:tabs>
              <w:tab w:val="clear" w:pos="8459"/>
              <w:tab w:val="right" w:pos="9026" w:leader="dot"/>
            </w:tabs>
            <w:rPr/>
          </w:pPr>
          <w:hyperlink w:anchor="__RefHeading___Toc3379432_1067777946">
            <w:r>
              <w:rPr>
                <w:webHidden/>
                <w:rStyle w:val="IndexLink"/>
                <w:rtl w:val="true"/>
              </w:rPr>
              <w:t>إذا كاتب عبده كتابة فاسده</w:t>
            </w:r>
            <w:r>
              <w:rPr>
                <w:rStyle w:val="IndexLink"/>
                <w:rtl w:val="true"/>
              </w:rPr>
              <w:tab/>
            </w:r>
            <w:r>
              <w:rPr>
                <w:rStyle w:val="IndexLink"/>
              </w:rPr>
              <w:t>399</w:t>
            </w:r>
          </w:hyperlink>
        </w:p>
        <w:p>
          <w:pPr>
            <w:pStyle w:val="Contents3"/>
            <w:tabs>
              <w:tab w:val="clear" w:pos="8459"/>
              <w:tab w:val="right" w:pos="9026" w:leader="dot"/>
            </w:tabs>
            <w:rPr/>
          </w:pPr>
          <w:hyperlink w:anchor="__RefHeading___Toc3379434_1067777946">
            <w:r>
              <w:rPr>
                <w:webHidden/>
                <w:rStyle w:val="IndexLink"/>
                <w:rtl w:val="true"/>
              </w:rPr>
              <w:t>حكم المقاصة في الحقوق</w:t>
            </w:r>
            <w:r>
              <w:rPr>
                <w:rStyle w:val="IndexLink"/>
                <w:rtl w:val="true"/>
              </w:rPr>
              <w:tab/>
            </w:r>
            <w:r>
              <w:rPr>
                <w:rStyle w:val="IndexLink"/>
              </w:rPr>
              <w:t>400</w:t>
            </w:r>
          </w:hyperlink>
        </w:p>
        <w:p>
          <w:pPr>
            <w:pStyle w:val="Contents3"/>
            <w:tabs>
              <w:tab w:val="clear" w:pos="8459"/>
              <w:tab w:val="right" w:pos="9026" w:leader="dot"/>
            </w:tabs>
            <w:rPr/>
          </w:pPr>
          <w:hyperlink w:anchor="__RefHeading___Toc3379436_1067777946">
            <w:r>
              <w:rPr>
                <w:webHidden/>
                <w:rStyle w:val="IndexLink"/>
                <w:rtl w:val="true"/>
              </w:rPr>
              <w:t>حكم كتابة العبد المجنون</w:t>
            </w:r>
            <w:r>
              <w:rPr>
                <w:rStyle w:val="IndexLink"/>
                <w:rtl w:val="true"/>
              </w:rPr>
              <w:tab/>
            </w:r>
            <w:r>
              <w:rPr>
                <w:rStyle w:val="IndexLink"/>
              </w:rPr>
              <w:t>401</w:t>
            </w:r>
          </w:hyperlink>
        </w:p>
        <w:p>
          <w:pPr>
            <w:pStyle w:val="Contents3"/>
            <w:tabs>
              <w:tab w:val="clear" w:pos="8459"/>
              <w:tab w:val="right" w:pos="9026" w:leader="dot"/>
            </w:tabs>
            <w:rPr/>
          </w:pPr>
          <w:hyperlink w:anchor="__RefHeading___Toc3379438_1067777946">
            <w:r>
              <w:rPr>
                <w:webHidden/>
                <w:rStyle w:val="IndexLink"/>
                <w:rtl w:val="true"/>
              </w:rPr>
              <w:t>المهايأة بين السيد والعبد المبعض</w:t>
            </w:r>
            <w:r>
              <w:rPr>
                <w:rStyle w:val="IndexLink"/>
                <w:rtl w:val="true"/>
              </w:rPr>
              <w:tab/>
            </w:r>
            <w:r>
              <w:rPr>
                <w:rStyle w:val="IndexLink"/>
              </w:rPr>
              <w:t>402</w:t>
            </w:r>
          </w:hyperlink>
        </w:p>
        <w:p>
          <w:pPr>
            <w:pStyle w:val="Contents3"/>
            <w:tabs>
              <w:tab w:val="clear" w:pos="8459"/>
              <w:tab w:val="right" w:pos="9026" w:leader="dot"/>
            </w:tabs>
            <w:rPr/>
          </w:pPr>
          <w:hyperlink w:anchor="__RefHeading___Toc3379440_1067777946">
            <w:r>
              <w:rPr>
                <w:webHidden/>
                <w:rStyle w:val="IndexLink"/>
                <w:rtl w:val="true"/>
              </w:rPr>
              <w:t>إذا كاتب عبده ثم مات وخلف اثنين</w:t>
            </w:r>
            <w:r>
              <w:rPr>
                <w:rStyle w:val="IndexLink"/>
                <w:rtl w:val="true"/>
              </w:rPr>
              <w:tab/>
            </w:r>
            <w:r>
              <w:rPr>
                <w:rStyle w:val="IndexLink"/>
              </w:rPr>
              <w:t>402</w:t>
            </w:r>
          </w:hyperlink>
        </w:p>
        <w:p>
          <w:pPr>
            <w:pStyle w:val="Contents3"/>
            <w:tabs>
              <w:tab w:val="clear" w:pos="8459"/>
              <w:tab w:val="right" w:pos="9026" w:leader="dot"/>
            </w:tabs>
            <w:rPr/>
          </w:pPr>
          <w:hyperlink w:anchor="__RefHeading___Toc3379442_1067777946">
            <w:r>
              <w:rPr>
                <w:webHidden/>
                <w:rStyle w:val="IndexLink"/>
                <w:rtl w:val="true"/>
              </w:rPr>
              <w:t>تقسيم المكاتبة إلى مشروطة ومطلقة</w:t>
            </w:r>
            <w:r>
              <w:rPr>
                <w:rStyle w:val="IndexLink"/>
                <w:rtl w:val="true"/>
              </w:rPr>
              <w:tab/>
            </w:r>
            <w:r>
              <w:rPr>
                <w:rStyle w:val="IndexLink"/>
              </w:rPr>
              <w:t>403</w:t>
            </w:r>
          </w:hyperlink>
        </w:p>
        <w:p>
          <w:pPr>
            <w:pStyle w:val="Contents3"/>
            <w:tabs>
              <w:tab w:val="clear" w:pos="8459"/>
              <w:tab w:val="right" w:pos="9026" w:leader="dot"/>
            </w:tabs>
            <w:rPr/>
          </w:pPr>
          <w:hyperlink w:anchor="__RefHeading___Toc3379444_1067777946">
            <w:r>
              <w:rPr>
                <w:webHidden/>
                <w:rStyle w:val="IndexLink"/>
                <w:rtl w:val="true"/>
              </w:rPr>
              <w:t>لزوم الكتابة من جهة السيد وجوازها من جهة العبد</w:t>
            </w:r>
            <w:r>
              <w:rPr>
                <w:rStyle w:val="IndexLink"/>
                <w:rtl w:val="true"/>
              </w:rPr>
              <w:tab/>
            </w:r>
            <w:r>
              <w:rPr>
                <w:rStyle w:val="IndexLink"/>
              </w:rPr>
              <w:t>405</w:t>
            </w:r>
          </w:hyperlink>
        </w:p>
        <w:p>
          <w:pPr>
            <w:pStyle w:val="Contents3"/>
            <w:tabs>
              <w:tab w:val="clear" w:pos="8459"/>
              <w:tab w:val="right" w:pos="9026" w:leader="dot"/>
            </w:tabs>
            <w:rPr/>
          </w:pPr>
          <w:hyperlink w:anchor="__RefHeading___Toc3379446_1067777946">
            <w:r>
              <w:rPr>
                <w:webHidden/>
                <w:rStyle w:val="IndexLink"/>
                <w:rtl w:val="true"/>
              </w:rPr>
              <w:t>إذا مات المكاتب المشروط وخلف تركه</w:t>
            </w:r>
            <w:r>
              <w:rPr>
                <w:rStyle w:val="IndexLink"/>
                <w:rtl w:val="true"/>
              </w:rPr>
              <w:tab/>
            </w:r>
            <w:r>
              <w:rPr>
                <w:rStyle w:val="IndexLink"/>
              </w:rPr>
              <w:t>406</w:t>
            </w:r>
          </w:hyperlink>
        </w:p>
        <w:p>
          <w:pPr>
            <w:pStyle w:val="Contents3"/>
            <w:tabs>
              <w:tab w:val="clear" w:pos="8459"/>
              <w:tab w:val="right" w:pos="9026" w:leader="dot"/>
            </w:tabs>
            <w:rPr/>
          </w:pPr>
          <w:hyperlink w:anchor="__RefHeading___Toc3379448_1067777946">
            <w:r>
              <w:rPr>
                <w:webHidden/>
                <w:rStyle w:val="IndexLink"/>
                <w:rtl w:val="true"/>
              </w:rPr>
              <w:t>إذا كاتبه في نجوم معلومة فجاء بالمال في نجم واحد</w:t>
            </w:r>
            <w:r>
              <w:rPr>
                <w:rStyle w:val="IndexLink"/>
                <w:rtl w:val="true"/>
              </w:rPr>
              <w:tab/>
            </w:r>
            <w:r>
              <w:rPr>
                <w:rStyle w:val="IndexLink"/>
              </w:rPr>
              <w:t>407</w:t>
            </w:r>
          </w:hyperlink>
        </w:p>
        <w:p>
          <w:pPr>
            <w:pStyle w:val="Contents3"/>
            <w:tabs>
              <w:tab w:val="clear" w:pos="8459"/>
              <w:tab w:val="right" w:pos="9026" w:leader="dot"/>
            </w:tabs>
            <w:rPr/>
          </w:pPr>
          <w:hyperlink w:anchor="__RefHeading___Toc3379450_1067777946">
            <w:r>
              <w:rPr>
                <w:webHidden/>
                <w:rStyle w:val="IndexLink"/>
                <w:rtl w:val="true"/>
              </w:rPr>
              <w:t>حكم شراء المكاتب لجارية وحكم وطئها</w:t>
            </w:r>
            <w:r>
              <w:rPr>
                <w:rStyle w:val="IndexLink"/>
                <w:rtl w:val="true"/>
              </w:rPr>
              <w:tab/>
            </w:r>
            <w:r>
              <w:rPr>
                <w:rStyle w:val="IndexLink"/>
              </w:rPr>
              <w:t>408</w:t>
            </w:r>
          </w:hyperlink>
        </w:p>
        <w:p>
          <w:pPr>
            <w:pStyle w:val="Contents3"/>
            <w:tabs>
              <w:tab w:val="clear" w:pos="8459"/>
              <w:tab w:val="right" w:pos="9026" w:leader="dot"/>
            </w:tabs>
            <w:rPr/>
          </w:pPr>
          <w:hyperlink w:anchor="__RefHeading___Toc3379452_1067777946">
            <w:r>
              <w:rPr>
                <w:webHidden/>
                <w:rStyle w:val="IndexLink"/>
                <w:rtl w:val="true"/>
              </w:rPr>
              <w:t>حكم إعطاء المكاتب من مال زكاة السيد</w:t>
            </w:r>
            <w:r>
              <w:rPr>
                <w:rStyle w:val="IndexLink"/>
                <w:rtl w:val="true"/>
              </w:rPr>
              <w:tab/>
            </w:r>
            <w:r>
              <w:rPr>
                <w:rStyle w:val="IndexLink"/>
              </w:rPr>
              <w:t>408</w:t>
            </w:r>
          </w:hyperlink>
        </w:p>
        <w:p>
          <w:pPr>
            <w:pStyle w:val="Contents3"/>
            <w:tabs>
              <w:tab w:val="clear" w:pos="8459"/>
              <w:tab w:val="right" w:pos="9026" w:leader="dot"/>
            </w:tabs>
            <w:rPr/>
          </w:pPr>
          <w:hyperlink w:anchor="__RefHeading___Toc3379454_1067777946">
            <w:r>
              <w:rPr>
                <w:webHidden/>
                <w:rStyle w:val="IndexLink"/>
                <w:rtl w:val="true"/>
              </w:rPr>
              <w:t>حكم كتابة الولي لعبد المولی عليه</w:t>
            </w:r>
            <w:r>
              <w:rPr>
                <w:rStyle w:val="IndexLink"/>
                <w:rtl w:val="true"/>
              </w:rPr>
              <w:tab/>
            </w:r>
            <w:r>
              <w:rPr>
                <w:rStyle w:val="IndexLink"/>
              </w:rPr>
              <w:t>410</w:t>
            </w:r>
          </w:hyperlink>
        </w:p>
        <w:p>
          <w:pPr>
            <w:pStyle w:val="Contents3"/>
            <w:tabs>
              <w:tab w:val="clear" w:pos="8459"/>
              <w:tab w:val="right" w:pos="9026" w:leader="dot"/>
            </w:tabs>
            <w:rPr/>
          </w:pPr>
          <w:hyperlink w:anchor="__RefHeading___Toc3379456_1067777946">
            <w:r>
              <w:rPr>
                <w:webHidden/>
                <w:rStyle w:val="IndexLink"/>
                <w:rtl w:val="true"/>
              </w:rPr>
              <w:t>حكم اختلاف السيد والمكاتب في المال أو المدة أو النجوم</w:t>
            </w:r>
            <w:r>
              <w:rPr>
                <w:rStyle w:val="IndexLink"/>
                <w:rtl w:val="true"/>
              </w:rPr>
              <w:tab/>
            </w:r>
            <w:r>
              <w:rPr>
                <w:rStyle w:val="IndexLink"/>
              </w:rPr>
              <w:t>410</w:t>
            </w:r>
          </w:hyperlink>
        </w:p>
        <w:p>
          <w:pPr>
            <w:pStyle w:val="Contents3"/>
            <w:tabs>
              <w:tab w:val="clear" w:pos="8459"/>
              <w:tab w:val="right" w:pos="9026" w:leader="dot"/>
            </w:tabs>
            <w:rPr/>
          </w:pPr>
          <w:hyperlink w:anchor="__RefHeading___Toc3379458_1067777946">
            <w:r>
              <w:rPr>
                <w:webHidden/>
                <w:rStyle w:val="IndexLink"/>
                <w:rtl w:val="true"/>
              </w:rPr>
              <w:t>إذا كاتب إثنان فأدّی أحدهما فأشكل عليه المؤدّي منهما</w:t>
            </w:r>
            <w:r>
              <w:rPr>
                <w:rStyle w:val="IndexLink"/>
                <w:rtl w:val="true"/>
              </w:rPr>
              <w:tab/>
            </w:r>
            <w:r>
              <w:rPr>
                <w:rStyle w:val="IndexLink"/>
              </w:rPr>
              <w:t>411</w:t>
            </w:r>
          </w:hyperlink>
        </w:p>
        <w:p>
          <w:pPr>
            <w:pStyle w:val="Contents3"/>
            <w:tabs>
              <w:tab w:val="clear" w:pos="8459"/>
              <w:tab w:val="right" w:pos="9026" w:leader="dot"/>
            </w:tabs>
            <w:rPr/>
          </w:pPr>
          <w:hyperlink w:anchor="__RefHeading___Toc3379460_1067777946">
            <w:r>
              <w:rPr>
                <w:webHidden/>
                <w:rStyle w:val="IndexLink"/>
                <w:rtl w:val="true"/>
              </w:rPr>
              <w:t>إذا ادعيا العلم انه يعلم المؤدي بعينه</w:t>
            </w:r>
            <w:r>
              <w:rPr>
                <w:rStyle w:val="IndexLink"/>
                <w:rtl w:val="true"/>
              </w:rPr>
              <w:tab/>
            </w:r>
            <w:r>
              <w:rPr>
                <w:rStyle w:val="IndexLink"/>
              </w:rPr>
              <w:t>411</w:t>
            </w:r>
          </w:hyperlink>
        </w:p>
        <w:p>
          <w:pPr>
            <w:pStyle w:val="Contents3"/>
            <w:tabs>
              <w:tab w:val="clear" w:pos="8459"/>
              <w:tab w:val="right" w:pos="9026" w:leader="dot"/>
            </w:tabs>
            <w:rPr/>
          </w:pPr>
          <w:hyperlink w:anchor="__RefHeading___Toc3379462_1067777946">
            <w:r>
              <w:rPr>
                <w:webHidden/>
                <w:rStyle w:val="IndexLink"/>
                <w:rtl w:val="true"/>
              </w:rPr>
              <w:t>حكم الكتابة علی العروض من الثياب والحيوان</w:t>
            </w:r>
            <w:r>
              <w:rPr>
                <w:rStyle w:val="IndexLink"/>
                <w:rtl w:val="true"/>
              </w:rPr>
              <w:tab/>
            </w:r>
            <w:r>
              <w:rPr>
                <w:rStyle w:val="IndexLink"/>
              </w:rPr>
              <w:t>412</w:t>
            </w:r>
          </w:hyperlink>
        </w:p>
        <w:p>
          <w:pPr>
            <w:pStyle w:val="Contents3"/>
            <w:tabs>
              <w:tab w:val="clear" w:pos="8459"/>
              <w:tab w:val="right" w:pos="9026" w:leader="dot"/>
            </w:tabs>
            <w:rPr/>
          </w:pPr>
          <w:hyperlink w:anchor="__RefHeading___Toc3379464_1067777946">
            <w:r>
              <w:rPr>
                <w:webHidden/>
                <w:rStyle w:val="IndexLink"/>
                <w:rtl w:val="true"/>
              </w:rPr>
              <w:t>حكم كتابة أحد الشريكين على نصيبه بأكثر من الآخر</w:t>
            </w:r>
            <w:r>
              <w:rPr>
                <w:rStyle w:val="IndexLink"/>
                <w:rtl w:val="true"/>
              </w:rPr>
              <w:tab/>
            </w:r>
            <w:r>
              <w:rPr>
                <w:rStyle w:val="IndexLink"/>
              </w:rPr>
              <w:t>412</w:t>
            </w:r>
          </w:hyperlink>
        </w:p>
        <w:p>
          <w:pPr>
            <w:pStyle w:val="Contents3"/>
            <w:tabs>
              <w:tab w:val="clear" w:pos="8459"/>
              <w:tab w:val="right" w:pos="9026" w:leader="dot"/>
            </w:tabs>
            <w:rPr/>
          </w:pPr>
          <w:hyperlink w:anchor="__RefHeading___Toc3379466_1067777946">
            <w:r>
              <w:rPr>
                <w:webHidden/>
                <w:rStyle w:val="IndexLink"/>
                <w:rtl w:val="true"/>
              </w:rPr>
              <w:t>حكم الكتابة على نصيبه بغير إذن شريكه</w:t>
            </w:r>
            <w:r>
              <w:rPr>
                <w:rStyle w:val="IndexLink"/>
                <w:rtl w:val="true"/>
              </w:rPr>
              <w:tab/>
            </w:r>
            <w:r>
              <w:rPr>
                <w:rStyle w:val="IndexLink"/>
              </w:rPr>
              <w:t>413</w:t>
            </w:r>
          </w:hyperlink>
        </w:p>
        <w:p>
          <w:pPr>
            <w:pStyle w:val="Contents3"/>
            <w:tabs>
              <w:tab w:val="clear" w:pos="8459"/>
              <w:tab w:val="right" w:pos="9026" w:leader="dot"/>
            </w:tabs>
            <w:rPr/>
          </w:pPr>
          <w:hyperlink w:anchor="__RefHeading___Toc3379468_1067777946">
            <w:r>
              <w:rPr>
                <w:webHidden/>
                <w:rStyle w:val="IndexLink"/>
                <w:rtl w:val="true"/>
              </w:rPr>
              <w:t>لو اختلفا في الحصة وتساويا في الكتابة</w:t>
            </w:r>
            <w:r>
              <w:rPr>
                <w:rStyle w:val="IndexLink"/>
                <w:rtl w:val="true"/>
              </w:rPr>
              <w:tab/>
            </w:r>
            <w:r>
              <w:rPr>
                <w:rStyle w:val="IndexLink"/>
              </w:rPr>
              <w:t>413</w:t>
            </w:r>
          </w:hyperlink>
        </w:p>
        <w:p>
          <w:pPr>
            <w:pStyle w:val="Contents3"/>
            <w:tabs>
              <w:tab w:val="clear" w:pos="8459"/>
              <w:tab w:val="right" w:pos="9026" w:leader="dot"/>
            </w:tabs>
            <w:rPr/>
          </w:pPr>
          <w:hyperlink w:anchor="__RefHeading___Toc3379470_1067777946">
            <w:r>
              <w:rPr>
                <w:webHidden/>
                <w:rStyle w:val="IndexLink"/>
                <w:rtl w:val="true"/>
              </w:rPr>
              <w:t>حكم كتابة الاثنين لعبد واحد</w:t>
            </w:r>
            <w:r>
              <w:rPr>
                <w:rStyle w:val="IndexLink"/>
                <w:rtl w:val="true"/>
              </w:rPr>
              <w:tab/>
            </w:r>
            <w:r>
              <w:rPr>
                <w:rStyle w:val="IndexLink"/>
              </w:rPr>
              <w:t>414</w:t>
            </w:r>
          </w:hyperlink>
        </w:p>
        <w:p>
          <w:pPr>
            <w:pStyle w:val="Contents3"/>
            <w:tabs>
              <w:tab w:val="clear" w:pos="8459"/>
              <w:tab w:val="right" w:pos="9026" w:leader="dot"/>
            </w:tabs>
            <w:rPr/>
          </w:pPr>
          <w:hyperlink w:anchor="__RefHeading___Toc3379472_1067777946">
            <w:r>
              <w:rPr>
                <w:webHidden/>
                <w:rStyle w:val="IndexLink"/>
                <w:rtl w:val="true"/>
              </w:rPr>
              <w:t>حكم ولد المكاتبة من زوج أو زنا</w:t>
            </w:r>
            <w:r>
              <w:rPr>
                <w:rStyle w:val="IndexLink"/>
                <w:rtl w:val="true"/>
              </w:rPr>
              <w:tab/>
            </w:r>
            <w:r>
              <w:rPr>
                <w:rStyle w:val="IndexLink"/>
              </w:rPr>
              <w:t>414</w:t>
            </w:r>
          </w:hyperlink>
        </w:p>
        <w:p>
          <w:pPr>
            <w:pStyle w:val="Contents3"/>
            <w:tabs>
              <w:tab w:val="clear" w:pos="8459"/>
              <w:tab w:val="right" w:pos="9026" w:leader="dot"/>
            </w:tabs>
            <w:rPr/>
          </w:pPr>
          <w:hyperlink w:anchor="__RefHeading___Toc3379474_1067777946">
            <w:r>
              <w:rPr>
                <w:webHidden/>
                <w:rStyle w:val="IndexLink"/>
                <w:rtl w:val="true"/>
              </w:rPr>
              <w:t>حكم وطء الأمة المكاتبة</w:t>
            </w:r>
            <w:r>
              <w:rPr>
                <w:rStyle w:val="IndexLink"/>
                <w:rtl w:val="true"/>
              </w:rPr>
              <w:tab/>
            </w:r>
            <w:r>
              <w:rPr>
                <w:rStyle w:val="IndexLink"/>
              </w:rPr>
              <w:t>415</w:t>
            </w:r>
          </w:hyperlink>
        </w:p>
        <w:p>
          <w:pPr>
            <w:pStyle w:val="Contents3"/>
            <w:tabs>
              <w:tab w:val="clear" w:pos="8459"/>
              <w:tab w:val="right" w:pos="9026" w:leader="dot"/>
            </w:tabs>
            <w:rPr/>
          </w:pPr>
          <w:hyperlink w:anchor="__RefHeading___Toc3379476_1067777946">
            <w:r>
              <w:rPr>
                <w:webHidden/>
                <w:rStyle w:val="IndexLink"/>
                <w:rtl w:val="true"/>
              </w:rPr>
              <w:t>جواز بيع المال الذي على المكاتب</w:t>
            </w:r>
            <w:r>
              <w:rPr>
                <w:rStyle w:val="IndexLink"/>
                <w:rtl w:val="true"/>
              </w:rPr>
              <w:tab/>
            </w:r>
            <w:r>
              <w:rPr>
                <w:rStyle w:val="IndexLink"/>
              </w:rPr>
              <w:t>416</w:t>
            </w:r>
          </w:hyperlink>
        </w:p>
        <w:p>
          <w:pPr>
            <w:pStyle w:val="Contents3"/>
            <w:tabs>
              <w:tab w:val="clear" w:pos="8459"/>
              <w:tab w:val="right" w:pos="9026" w:leader="dot"/>
            </w:tabs>
            <w:rPr/>
          </w:pPr>
          <w:hyperlink w:anchor="__RefHeading___Toc3379478_1067777946">
            <w:r>
              <w:rPr>
                <w:webHidden/>
                <w:rStyle w:val="IndexLink"/>
                <w:rtl w:val="true"/>
              </w:rPr>
              <w:t>شرائط بيع رقبة المكاتب</w:t>
            </w:r>
            <w:r>
              <w:rPr>
                <w:rStyle w:val="IndexLink"/>
                <w:rtl w:val="true"/>
              </w:rPr>
              <w:tab/>
            </w:r>
            <w:r>
              <w:rPr>
                <w:rStyle w:val="IndexLink"/>
              </w:rPr>
              <w:t>416</w:t>
            </w:r>
          </w:hyperlink>
        </w:p>
        <w:p>
          <w:pPr>
            <w:pStyle w:val="Contents3"/>
            <w:tabs>
              <w:tab w:val="clear" w:pos="8459"/>
              <w:tab w:val="right" w:pos="9026" w:leader="dot"/>
            </w:tabs>
            <w:rPr/>
          </w:pPr>
          <w:hyperlink w:anchor="__RefHeading___Toc3379480_1067777946">
            <w:r>
              <w:rPr>
                <w:webHidden/>
                <w:rStyle w:val="IndexLink"/>
                <w:rtl w:val="true"/>
              </w:rPr>
              <w:t>إذا زوج الرجل بنته من مكاتبه ثم مات فورثته بنته</w:t>
            </w:r>
            <w:r>
              <w:rPr>
                <w:rStyle w:val="IndexLink"/>
                <w:rtl w:val="true"/>
              </w:rPr>
              <w:tab/>
            </w:r>
            <w:r>
              <w:rPr>
                <w:rStyle w:val="IndexLink"/>
              </w:rPr>
              <w:t>417</w:t>
            </w:r>
          </w:hyperlink>
        </w:p>
        <w:p>
          <w:pPr>
            <w:pStyle w:val="Contents2"/>
            <w:tabs>
              <w:tab w:val="clear" w:pos="8743"/>
              <w:tab w:val="right" w:pos="9026" w:leader="dot"/>
            </w:tabs>
            <w:rPr/>
          </w:pPr>
          <w:hyperlink w:anchor="__RefHeading___Toc3379482_1067777946">
            <w:r>
              <w:rPr>
                <w:webHidden/>
                <w:rStyle w:val="IndexLink"/>
                <w:rtl w:val="true"/>
              </w:rPr>
              <w:t>كتاب المدبر</w:t>
            </w:r>
            <w:r>
              <w:rPr>
                <w:rStyle w:val="IndexLink"/>
                <w:rtl w:val="true"/>
              </w:rPr>
              <w:tab/>
            </w:r>
            <w:r>
              <w:rPr>
                <w:rStyle w:val="IndexLink"/>
              </w:rPr>
              <w:t>419</w:t>
            </w:r>
          </w:hyperlink>
        </w:p>
        <w:p>
          <w:pPr>
            <w:pStyle w:val="Contents3"/>
            <w:tabs>
              <w:tab w:val="clear" w:pos="8459"/>
              <w:tab w:val="right" w:pos="9026" w:leader="dot"/>
            </w:tabs>
            <w:rPr/>
          </w:pPr>
          <w:hyperlink w:anchor="__RefHeading___Toc3379484_1067777946">
            <w:r>
              <w:rPr>
                <w:webHidden/>
                <w:rStyle w:val="IndexLink"/>
                <w:rtl w:val="true"/>
              </w:rPr>
              <w:t>اشارة</w:t>
            </w:r>
            <w:r>
              <w:rPr>
                <w:rStyle w:val="IndexLink"/>
                <w:rtl w:val="true"/>
              </w:rPr>
              <w:tab/>
            </w:r>
            <w:r>
              <w:rPr>
                <w:rStyle w:val="IndexLink"/>
              </w:rPr>
              <w:t>419</w:t>
            </w:r>
          </w:hyperlink>
        </w:p>
        <w:p>
          <w:pPr>
            <w:pStyle w:val="Contents3"/>
            <w:tabs>
              <w:tab w:val="clear" w:pos="8459"/>
              <w:tab w:val="right" w:pos="9026" w:leader="dot"/>
            </w:tabs>
            <w:rPr/>
          </w:pPr>
          <w:hyperlink w:anchor="__RefHeading___Toc3379486_1067777946">
            <w:r>
              <w:rPr>
                <w:webHidden/>
                <w:rStyle w:val="IndexLink"/>
                <w:rtl w:val="true"/>
              </w:rPr>
              <w:t>صيغة التدبير واعتبار النية فيه</w:t>
            </w:r>
            <w:r>
              <w:rPr>
                <w:rStyle w:val="IndexLink"/>
                <w:rtl w:val="true"/>
              </w:rPr>
              <w:tab/>
            </w:r>
            <w:r>
              <w:rPr>
                <w:rStyle w:val="IndexLink"/>
              </w:rPr>
              <w:t>421</w:t>
            </w:r>
          </w:hyperlink>
        </w:p>
        <w:p>
          <w:pPr>
            <w:pStyle w:val="Contents3"/>
            <w:tabs>
              <w:tab w:val="clear" w:pos="8459"/>
              <w:tab w:val="right" w:pos="9026" w:leader="dot"/>
            </w:tabs>
            <w:rPr/>
          </w:pPr>
          <w:hyperlink w:anchor="__RefHeading___Toc3379488_1067777946">
            <w:r>
              <w:rPr>
                <w:webHidden/>
                <w:rStyle w:val="IndexLink"/>
                <w:rtl w:val="true"/>
              </w:rPr>
              <w:t>بيان صيغ لا يقع بها التدبير أو المكاتبة</w:t>
            </w:r>
            <w:r>
              <w:rPr>
                <w:rStyle w:val="IndexLink"/>
                <w:rtl w:val="true"/>
              </w:rPr>
              <w:tab/>
            </w:r>
            <w:r>
              <w:rPr>
                <w:rStyle w:val="IndexLink"/>
              </w:rPr>
              <w:t>421</w:t>
            </w:r>
          </w:hyperlink>
        </w:p>
        <w:p>
          <w:pPr>
            <w:pStyle w:val="Contents3"/>
            <w:tabs>
              <w:tab w:val="clear" w:pos="8459"/>
              <w:tab w:val="right" w:pos="9026" w:leader="dot"/>
            </w:tabs>
            <w:rPr/>
          </w:pPr>
          <w:hyperlink w:anchor="__RefHeading___Toc3379490_1067777946">
            <w:r>
              <w:rPr>
                <w:webHidden/>
                <w:rStyle w:val="IndexLink"/>
                <w:rtl w:val="true"/>
              </w:rPr>
              <w:t>حكم التدبير بشرط</w:t>
            </w:r>
            <w:r>
              <w:rPr>
                <w:rStyle w:val="IndexLink"/>
                <w:rtl w:val="true"/>
              </w:rPr>
              <w:tab/>
            </w:r>
            <w:r>
              <w:rPr>
                <w:rStyle w:val="IndexLink"/>
              </w:rPr>
              <w:t>422</w:t>
            </w:r>
          </w:hyperlink>
        </w:p>
        <w:p>
          <w:pPr>
            <w:pStyle w:val="Contents3"/>
            <w:tabs>
              <w:tab w:val="clear" w:pos="8459"/>
              <w:tab w:val="right" w:pos="9026" w:leader="dot"/>
            </w:tabs>
            <w:rPr/>
          </w:pPr>
          <w:hyperlink w:anchor="__RefHeading___Toc3379492_1067777946">
            <w:r>
              <w:rPr>
                <w:webHidden/>
                <w:rStyle w:val="IndexLink"/>
                <w:rtl w:val="true"/>
              </w:rPr>
              <w:t>جواز الرجوع في التدبير وصيغته</w:t>
            </w:r>
            <w:r>
              <w:rPr>
                <w:rStyle w:val="IndexLink"/>
                <w:rtl w:val="true"/>
              </w:rPr>
              <w:tab/>
            </w:r>
            <w:r>
              <w:rPr>
                <w:rStyle w:val="IndexLink"/>
              </w:rPr>
              <w:t>422</w:t>
            </w:r>
          </w:hyperlink>
        </w:p>
        <w:p>
          <w:pPr>
            <w:pStyle w:val="Contents3"/>
            <w:tabs>
              <w:tab w:val="clear" w:pos="8459"/>
              <w:tab w:val="right" w:pos="9026" w:leader="dot"/>
            </w:tabs>
            <w:rPr/>
          </w:pPr>
          <w:hyperlink w:anchor="__RefHeading___Toc3379494_1067777946">
            <w:r>
              <w:rPr>
                <w:webHidden/>
                <w:rStyle w:val="IndexLink"/>
                <w:rtl w:val="true"/>
              </w:rPr>
              <w:t>حكم بيع المدبر والتصرف فيه</w:t>
            </w:r>
            <w:r>
              <w:rPr>
                <w:rStyle w:val="IndexLink"/>
                <w:rtl w:val="true"/>
              </w:rPr>
              <w:tab/>
            </w:r>
            <w:r>
              <w:rPr>
                <w:rStyle w:val="IndexLink"/>
              </w:rPr>
              <w:t>423</w:t>
            </w:r>
          </w:hyperlink>
        </w:p>
        <w:p>
          <w:pPr>
            <w:pStyle w:val="Contents3"/>
            <w:tabs>
              <w:tab w:val="clear" w:pos="8459"/>
              <w:tab w:val="right" w:pos="9026" w:leader="dot"/>
            </w:tabs>
            <w:rPr/>
          </w:pPr>
          <w:hyperlink w:anchor="__RefHeading___Toc3379496_1067777946">
            <w:r>
              <w:rPr>
                <w:webHidden/>
                <w:rStyle w:val="IndexLink"/>
                <w:rtl w:val="true"/>
              </w:rPr>
              <w:t>بطلان التدبير بالهبة</w:t>
            </w:r>
            <w:r>
              <w:rPr>
                <w:rStyle w:val="IndexLink"/>
                <w:rtl w:val="true"/>
              </w:rPr>
              <w:tab/>
            </w:r>
            <w:r>
              <w:rPr>
                <w:rStyle w:val="IndexLink"/>
              </w:rPr>
              <w:t>424</w:t>
            </w:r>
          </w:hyperlink>
        </w:p>
        <w:p>
          <w:pPr>
            <w:pStyle w:val="Contents3"/>
            <w:tabs>
              <w:tab w:val="clear" w:pos="8459"/>
              <w:tab w:val="right" w:pos="9026" w:leader="dot"/>
            </w:tabs>
            <w:rPr/>
          </w:pPr>
          <w:hyperlink w:anchor="__RefHeading___Toc3379498_1067777946">
            <w:r>
              <w:rPr>
                <w:webHidden/>
                <w:rStyle w:val="IndexLink"/>
                <w:rtl w:val="true"/>
              </w:rPr>
              <w:t>بطلان التدبير بالوصية به</w:t>
            </w:r>
            <w:r>
              <w:rPr>
                <w:rStyle w:val="IndexLink"/>
                <w:rtl w:val="true"/>
              </w:rPr>
              <w:tab/>
            </w:r>
            <w:r>
              <w:rPr>
                <w:rStyle w:val="IndexLink"/>
              </w:rPr>
              <w:t>424</w:t>
            </w:r>
          </w:hyperlink>
        </w:p>
        <w:p>
          <w:pPr>
            <w:pStyle w:val="Contents3"/>
            <w:tabs>
              <w:tab w:val="clear" w:pos="8459"/>
              <w:tab w:val="right" w:pos="9026" w:leader="dot"/>
            </w:tabs>
            <w:rPr/>
          </w:pPr>
          <w:hyperlink w:anchor="__RefHeading___Toc3379500_1067777946">
            <w:r>
              <w:rPr>
                <w:webHidden/>
                <w:rStyle w:val="IndexLink"/>
                <w:rtl w:val="true"/>
              </w:rPr>
              <w:t>حكم المدبر إذا ارتدّ</w:t>
            </w:r>
            <w:r>
              <w:rPr>
                <w:rStyle w:val="IndexLink"/>
                <w:rtl w:val="true"/>
              </w:rPr>
              <w:tab/>
            </w:r>
            <w:r>
              <w:rPr>
                <w:rStyle w:val="IndexLink"/>
              </w:rPr>
              <w:t>425</w:t>
            </w:r>
          </w:hyperlink>
        </w:p>
        <w:p>
          <w:pPr>
            <w:pStyle w:val="Contents3"/>
            <w:tabs>
              <w:tab w:val="clear" w:pos="8459"/>
              <w:tab w:val="right" w:pos="9026" w:leader="dot"/>
            </w:tabs>
            <w:rPr/>
          </w:pPr>
          <w:hyperlink w:anchor="__RefHeading___Toc3379502_1067777946">
            <w:r>
              <w:rPr>
                <w:webHidden/>
                <w:rStyle w:val="IndexLink"/>
                <w:rtl w:val="true"/>
              </w:rPr>
              <w:t>بطلان التدبير بالاباق</w:t>
            </w:r>
            <w:r>
              <w:rPr>
                <w:rStyle w:val="IndexLink"/>
                <w:rtl w:val="true"/>
              </w:rPr>
              <w:tab/>
            </w:r>
            <w:r>
              <w:rPr>
                <w:rStyle w:val="IndexLink"/>
              </w:rPr>
              <w:t>425</w:t>
            </w:r>
          </w:hyperlink>
        </w:p>
        <w:p>
          <w:pPr>
            <w:pStyle w:val="Contents3"/>
            <w:tabs>
              <w:tab w:val="clear" w:pos="8459"/>
              <w:tab w:val="right" w:pos="9026" w:leader="dot"/>
            </w:tabs>
            <w:rPr/>
          </w:pPr>
          <w:hyperlink w:anchor="__RefHeading___Toc3379504_1067777946">
            <w:r>
              <w:rPr>
                <w:webHidden/>
                <w:rStyle w:val="IndexLink"/>
                <w:rtl w:val="true"/>
              </w:rPr>
              <w:t>حكم تدبير المرتد لعبده</w:t>
            </w:r>
            <w:r>
              <w:rPr>
                <w:rStyle w:val="IndexLink"/>
                <w:rtl w:val="true"/>
              </w:rPr>
              <w:tab/>
            </w:r>
            <w:r>
              <w:rPr>
                <w:rStyle w:val="IndexLink"/>
              </w:rPr>
              <w:t>425</w:t>
            </w:r>
          </w:hyperlink>
        </w:p>
        <w:p>
          <w:pPr>
            <w:pStyle w:val="Contents3"/>
            <w:tabs>
              <w:tab w:val="clear" w:pos="8459"/>
              <w:tab w:val="right" w:pos="9026" w:leader="dot"/>
            </w:tabs>
            <w:rPr/>
          </w:pPr>
          <w:hyperlink w:anchor="__RefHeading___Toc3379506_1067777946">
            <w:r>
              <w:rPr>
                <w:webHidden/>
                <w:rStyle w:val="IndexLink"/>
                <w:rtl w:val="true"/>
              </w:rPr>
              <w:t>إذا اختلف السيد والعبد في التدبير</w:t>
            </w:r>
            <w:r>
              <w:rPr>
                <w:rStyle w:val="IndexLink"/>
                <w:rtl w:val="true"/>
              </w:rPr>
              <w:tab/>
            </w:r>
            <w:r>
              <w:rPr>
                <w:rStyle w:val="IndexLink"/>
              </w:rPr>
              <w:t>426</w:t>
            </w:r>
          </w:hyperlink>
        </w:p>
        <w:p>
          <w:pPr>
            <w:pStyle w:val="Contents3"/>
            <w:tabs>
              <w:tab w:val="clear" w:pos="8459"/>
              <w:tab w:val="right" w:pos="9026" w:leader="dot"/>
            </w:tabs>
            <w:rPr/>
          </w:pPr>
          <w:hyperlink w:anchor="__RefHeading___Toc3379508_1067777946">
            <w:r>
              <w:rPr>
                <w:webHidden/>
                <w:rStyle w:val="IndexLink"/>
                <w:rtl w:val="true"/>
              </w:rPr>
              <w:t>بطلان التدبير بالكتابة</w:t>
            </w:r>
            <w:r>
              <w:rPr>
                <w:rStyle w:val="IndexLink"/>
                <w:rtl w:val="true"/>
              </w:rPr>
              <w:tab/>
            </w:r>
            <w:r>
              <w:rPr>
                <w:rStyle w:val="IndexLink"/>
              </w:rPr>
              <w:t>427</w:t>
            </w:r>
          </w:hyperlink>
        </w:p>
        <w:p>
          <w:pPr>
            <w:pStyle w:val="Contents3"/>
            <w:tabs>
              <w:tab w:val="clear" w:pos="8459"/>
              <w:tab w:val="right" w:pos="9026" w:leader="dot"/>
            </w:tabs>
            <w:rPr/>
          </w:pPr>
          <w:hyperlink w:anchor="__RefHeading___Toc3379510_1067777946">
            <w:r>
              <w:rPr>
                <w:webHidden/>
                <w:rStyle w:val="IndexLink"/>
                <w:rtl w:val="true"/>
              </w:rPr>
              <w:t>حكم وطء الأمة المدبرة</w:t>
            </w:r>
            <w:r>
              <w:rPr>
                <w:rStyle w:val="IndexLink"/>
                <w:rtl w:val="true"/>
              </w:rPr>
              <w:tab/>
            </w:r>
            <w:r>
              <w:rPr>
                <w:rStyle w:val="IndexLink"/>
              </w:rPr>
              <w:t>427</w:t>
            </w:r>
          </w:hyperlink>
        </w:p>
        <w:p>
          <w:pPr>
            <w:pStyle w:val="Contents3"/>
            <w:tabs>
              <w:tab w:val="clear" w:pos="8459"/>
              <w:tab w:val="right" w:pos="9026" w:leader="dot"/>
            </w:tabs>
            <w:rPr/>
          </w:pPr>
          <w:hyperlink w:anchor="__RefHeading___Toc3379512_1067777946">
            <w:r>
              <w:rPr>
                <w:webHidden/>
                <w:rStyle w:val="IndexLink"/>
                <w:rtl w:val="true"/>
              </w:rPr>
              <w:t>إذا دبر أمته ثم حملت بملوك من غيره</w:t>
            </w:r>
            <w:r>
              <w:rPr>
                <w:rStyle w:val="IndexLink"/>
                <w:rtl w:val="true"/>
              </w:rPr>
              <w:tab/>
            </w:r>
            <w:r>
              <w:rPr>
                <w:rStyle w:val="IndexLink"/>
              </w:rPr>
              <w:t>428</w:t>
            </w:r>
          </w:hyperlink>
        </w:p>
        <w:p>
          <w:pPr>
            <w:pStyle w:val="Contents3"/>
            <w:tabs>
              <w:tab w:val="clear" w:pos="8459"/>
              <w:tab w:val="right" w:pos="9026" w:leader="dot"/>
            </w:tabs>
            <w:rPr/>
          </w:pPr>
          <w:hyperlink w:anchor="__RefHeading___Toc3379514_1067777946">
            <w:r>
              <w:rPr>
                <w:webHidden/>
                <w:rStyle w:val="IndexLink"/>
                <w:rtl w:val="true"/>
              </w:rPr>
              <w:t>تدبير الحامل وحكم ولدها</w:t>
            </w:r>
            <w:r>
              <w:rPr>
                <w:rStyle w:val="IndexLink"/>
                <w:rtl w:val="true"/>
              </w:rPr>
              <w:tab/>
            </w:r>
            <w:r>
              <w:rPr>
                <w:rStyle w:val="IndexLink"/>
              </w:rPr>
              <w:t>428</w:t>
            </w:r>
          </w:hyperlink>
        </w:p>
        <w:p>
          <w:pPr>
            <w:pStyle w:val="Contents3"/>
            <w:tabs>
              <w:tab w:val="clear" w:pos="8459"/>
              <w:tab w:val="right" w:pos="9026" w:leader="dot"/>
            </w:tabs>
            <w:rPr/>
          </w:pPr>
          <w:hyperlink w:anchor="__RefHeading___Toc3379516_1067777946">
            <w:r>
              <w:rPr>
                <w:webHidden/>
                <w:rStyle w:val="IndexLink"/>
                <w:rtl w:val="true"/>
              </w:rPr>
              <w:t>تدبير أحد الشريكين نصيبه من العبد المشترك</w:t>
            </w:r>
            <w:r>
              <w:rPr>
                <w:rStyle w:val="IndexLink"/>
                <w:rtl w:val="true"/>
              </w:rPr>
              <w:tab/>
            </w:r>
            <w:r>
              <w:rPr>
                <w:rStyle w:val="IndexLink"/>
              </w:rPr>
              <w:t>429</w:t>
            </w:r>
          </w:hyperlink>
        </w:p>
        <w:p>
          <w:pPr>
            <w:pStyle w:val="Contents3"/>
            <w:tabs>
              <w:tab w:val="clear" w:pos="8459"/>
              <w:tab w:val="right" w:pos="9026" w:leader="dot"/>
            </w:tabs>
            <w:rPr/>
          </w:pPr>
          <w:hyperlink w:anchor="__RefHeading___Toc3379518_1067777946">
            <w:r>
              <w:rPr>
                <w:webHidden/>
                <w:rStyle w:val="IndexLink"/>
                <w:rtl w:val="true"/>
              </w:rPr>
              <w:t>إذا دبر أحدهما نصيبه وأعتق الآخر</w:t>
            </w:r>
            <w:r>
              <w:rPr>
                <w:rStyle w:val="IndexLink"/>
                <w:rtl w:val="true"/>
              </w:rPr>
              <w:tab/>
            </w:r>
            <w:r>
              <w:rPr>
                <w:rStyle w:val="IndexLink"/>
              </w:rPr>
              <w:t>429</w:t>
            </w:r>
          </w:hyperlink>
        </w:p>
        <w:p>
          <w:pPr>
            <w:pStyle w:val="Contents3"/>
            <w:tabs>
              <w:tab w:val="clear" w:pos="8459"/>
              <w:tab w:val="right" w:pos="9026" w:leader="dot"/>
            </w:tabs>
            <w:rPr/>
          </w:pPr>
          <w:hyperlink w:anchor="__RefHeading___Toc3379520_1067777946">
            <w:r>
              <w:rPr>
                <w:webHidden/>
                <w:rStyle w:val="IndexLink"/>
                <w:rtl w:val="true"/>
              </w:rPr>
              <w:t>حكم تدبير نصف العبد</w:t>
            </w:r>
            <w:r>
              <w:rPr>
                <w:rStyle w:val="IndexLink"/>
                <w:rtl w:val="true"/>
              </w:rPr>
              <w:tab/>
            </w:r>
            <w:r>
              <w:rPr>
                <w:rStyle w:val="IndexLink"/>
              </w:rPr>
              <w:t>429</w:t>
            </w:r>
          </w:hyperlink>
        </w:p>
        <w:p>
          <w:pPr>
            <w:pStyle w:val="Contents3"/>
            <w:tabs>
              <w:tab w:val="clear" w:pos="8459"/>
              <w:tab w:val="right" w:pos="9026" w:leader="dot"/>
            </w:tabs>
            <w:rPr/>
          </w:pPr>
          <w:hyperlink w:anchor="__RefHeading___Toc3379522_1067777946">
            <w:r>
              <w:rPr>
                <w:webHidden/>
                <w:rStyle w:val="IndexLink"/>
                <w:rtl w:val="true"/>
              </w:rPr>
              <w:t>كيفية إخراج المماليك إذا دبّروا واحداً بعد الآخر</w:t>
            </w:r>
            <w:r>
              <w:rPr>
                <w:rStyle w:val="IndexLink"/>
                <w:rtl w:val="true"/>
              </w:rPr>
              <w:tab/>
            </w:r>
            <w:r>
              <w:rPr>
                <w:rStyle w:val="IndexLink"/>
              </w:rPr>
              <w:t>430</w:t>
            </w:r>
          </w:hyperlink>
        </w:p>
        <w:p>
          <w:pPr>
            <w:pStyle w:val="Contents3"/>
            <w:tabs>
              <w:tab w:val="clear" w:pos="8459"/>
              <w:tab w:val="right" w:pos="9026" w:leader="dot"/>
            </w:tabs>
            <w:rPr/>
          </w:pPr>
          <w:hyperlink w:anchor="__RefHeading___Toc3379524_1067777946">
            <w:r>
              <w:rPr>
                <w:webHidden/>
                <w:rStyle w:val="IndexLink"/>
                <w:rtl w:val="true"/>
              </w:rPr>
              <w:t>إذا دبر الكافر عبده فأسلم العبد</w:t>
            </w:r>
            <w:r>
              <w:rPr>
                <w:rStyle w:val="IndexLink"/>
                <w:rtl w:val="true"/>
              </w:rPr>
              <w:tab/>
            </w:r>
            <w:r>
              <w:rPr>
                <w:rStyle w:val="IndexLink"/>
              </w:rPr>
              <w:t>430</w:t>
            </w:r>
          </w:hyperlink>
        </w:p>
        <w:p>
          <w:pPr>
            <w:pStyle w:val="Contents3"/>
            <w:tabs>
              <w:tab w:val="clear" w:pos="8459"/>
              <w:tab w:val="right" w:pos="9026" w:leader="dot"/>
            </w:tabs>
            <w:rPr/>
          </w:pPr>
          <w:hyperlink w:anchor="__RefHeading___Toc3379526_1067777946">
            <w:r>
              <w:rPr>
                <w:webHidden/>
                <w:rStyle w:val="IndexLink"/>
                <w:rtl w:val="true"/>
              </w:rPr>
              <w:t>حكم تدبير الصبي ووصيته</w:t>
            </w:r>
            <w:r>
              <w:rPr>
                <w:rStyle w:val="IndexLink"/>
                <w:rtl w:val="true"/>
              </w:rPr>
              <w:tab/>
            </w:r>
            <w:r>
              <w:rPr>
                <w:rStyle w:val="IndexLink"/>
              </w:rPr>
              <w:t>431</w:t>
            </w:r>
          </w:hyperlink>
        </w:p>
        <w:p>
          <w:pPr>
            <w:pStyle w:val="Contents3"/>
            <w:tabs>
              <w:tab w:val="clear" w:pos="8459"/>
              <w:tab w:val="right" w:pos="9026" w:leader="dot"/>
            </w:tabs>
            <w:rPr/>
          </w:pPr>
          <w:hyperlink w:anchor="__RefHeading___Toc3379528_1067777946">
            <w:r>
              <w:rPr>
                <w:webHidden/>
                <w:rStyle w:val="IndexLink"/>
                <w:rtl w:val="true"/>
              </w:rPr>
              <w:t>اعتبار المدبر من الثلث</w:t>
            </w:r>
            <w:r>
              <w:rPr>
                <w:rStyle w:val="IndexLink"/>
                <w:rtl w:val="true"/>
              </w:rPr>
              <w:tab/>
            </w:r>
            <w:r>
              <w:rPr>
                <w:rStyle w:val="IndexLink"/>
              </w:rPr>
              <w:t>432</w:t>
            </w:r>
          </w:hyperlink>
        </w:p>
        <w:p>
          <w:pPr>
            <w:pStyle w:val="Contents2"/>
            <w:tabs>
              <w:tab w:val="clear" w:pos="8743"/>
              <w:tab w:val="right" w:pos="9026" w:leader="dot"/>
            </w:tabs>
            <w:rPr/>
          </w:pPr>
          <w:hyperlink w:anchor="__RefHeading___Toc3379530_1067777946">
            <w:r>
              <w:rPr>
                <w:webHidden/>
                <w:rStyle w:val="IndexLink"/>
                <w:rtl w:val="true"/>
              </w:rPr>
              <w:t>كتاب أمهات الأولاد</w:t>
            </w:r>
            <w:r>
              <w:rPr>
                <w:rStyle w:val="IndexLink"/>
                <w:rtl w:val="true"/>
              </w:rPr>
              <w:tab/>
            </w:r>
            <w:r>
              <w:rPr>
                <w:rStyle w:val="IndexLink"/>
              </w:rPr>
              <w:t>433</w:t>
            </w:r>
          </w:hyperlink>
        </w:p>
        <w:p>
          <w:pPr>
            <w:pStyle w:val="Contents3"/>
            <w:tabs>
              <w:tab w:val="clear" w:pos="8459"/>
              <w:tab w:val="right" w:pos="9026" w:leader="dot"/>
            </w:tabs>
            <w:rPr/>
          </w:pPr>
          <w:hyperlink w:anchor="__RefHeading___Toc3379532_1067777946">
            <w:r>
              <w:rPr>
                <w:webHidden/>
                <w:rStyle w:val="IndexLink"/>
                <w:rtl w:val="true"/>
              </w:rPr>
              <w:t>اشارة</w:t>
            </w:r>
            <w:r>
              <w:rPr>
                <w:rStyle w:val="IndexLink"/>
                <w:rtl w:val="true"/>
              </w:rPr>
              <w:tab/>
            </w:r>
            <w:r>
              <w:rPr>
                <w:rStyle w:val="IndexLink"/>
              </w:rPr>
              <w:t>433</w:t>
            </w:r>
          </w:hyperlink>
        </w:p>
        <w:p>
          <w:pPr>
            <w:pStyle w:val="Contents3"/>
            <w:tabs>
              <w:tab w:val="clear" w:pos="8459"/>
              <w:tab w:val="right" w:pos="9026" w:leader="dot"/>
            </w:tabs>
            <w:rPr/>
          </w:pPr>
          <w:hyperlink w:anchor="__RefHeading___Toc3379534_1067777946">
            <w:r>
              <w:rPr>
                <w:webHidden/>
                <w:rStyle w:val="IndexLink"/>
                <w:rtl w:val="true"/>
              </w:rPr>
              <w:t>حكم بيع أم الولد</w:t>
            </w:r>
            <w:r>
              <w:rPr>
                <w:rStyle w:val="IndexLink"/>
                <w:rtl w:val="true"/>
              </w:rPr>
              <w:tab/>
            </w:r>
            <w:r>
              <w:rPr>
                <w:rStyle w:val="IndexLink"/>
              </w:rPr>
              <w:t>435</w:t>
            </w:r>
          </w:hyperlink>
        </w:p>
        <w:p>
          <w:pPr>
            <w:pStyle w:val="Contents3"/>
            <w:tabs>
              <w:tab w:val="clear" w:pos="8459"/>
              <w:tab w:val="right" w:pos="9026" w:leader="dot"/>
            </w:tabs>
            <w:rPr/>
          </w:pPr>
          <w:hyperlink w:anchor="__RefHeading___Toc3379536_1067777946">
            <w:r>
              <w:rPr>
                <w:webHidden/>
                <w:rStyle w:val="IndexLink"/>
                <w:rtl w:val="true"/>
              </w:rPr>
              <w:t>إذا استولد الذمي أمة ثم أسلمت</w:t>
            </w:r>
            <w:r>
              <w:rPr>
                <w:rStyle w:val="IndexLink"/>
                <w:rtl w:val="true"/>
              </w:rPr>
              <w:tab/>
            </w:r>
            <w:r>
              <w:rPr>
                <w:rStyle w:val="IndexLink"/>
              </w:rPr>
              <w:t>437</w:t>
            </w:r>
          </w:hyperlink>
        </w:p>
        <w:p>
          <w:pPr>
            <w:pStyle w:val="Contents3"/>
            <w:tabs>
              <w:tab w:val="clear" w:pos="8459"/>
              <w:tab w:val="right" w:pos="9026" w:leader="dot"/>
            </w:tabs>
            <w:rPr/>
          </w:pPr>
          <w:hyperlink w:anchor="__RefHeading___Toc3379538_1067777946">
            <w:r>
              <w:rPr>
                <w:webHidden/>
                <w:rStyle w:val="IndexLink"/>
                <w:rtl w:val="true"/>
              </w:rPr>
              <w:t>إذا نكح الرجل أمة غيره فأولدها</w:t>
            </w:r>
            <w:r>
              <w:rPr>
                <w:rStyle w:val="IndexLink"/>
                <w:rtl w:val="true"/>
              </w:rPr>
              <w:tab/>
            </w:r>
            <w:r>
              <w:rPr>
                <w:rStyle w:val="IndexLink"/>
              </w:rPr>
              <w:t>438</w:t>
            </w:r>
          </w:hyperlink>
        </w:p>
        <w:p>
          <w:pPr>
            <w:pStyle w:val="Contents2"/>
            <w:tabs>
              <w:tab w:val="clear" w:pos="8743"/>
              <w:tab w:val="right" w:pos="9026" w:leader="dot"/>
            </w:tabs>
            <w:rPr/>
          </w:pPr>
          <w:hyperlink w:anchor="__RefHeading___Toc3379540_1067777946">
            <w:r>
              <w:rPr>
                <w:webHidden/>
                <w:rStyle w:val="IndexLink"/>
                <w:rtl w:val="true"/>
              </w:rPr>
              <w:t>الفهارس</w:t>
            </w:r>
            <w:r>
              <w:rPr>
                <w:rStyle w:val="IndexLink"/>
                <w:rtl w:val="true"/>
              </w:rPr>
              <w:tab/>
            </w:r>
            <w:r>
              <w:rPr>
                <w:rStyle w:val="IndexLink"/>
              </w:rPr>
              <w:t>441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44_131210"/>
      <w:bookmarkStart w:id="1" w:name="pg10244_131210"/>
      <w:bookmarkEnd w:id="1"/>
    </w:p>
    <w:p>
      <w:pPr>
        <w:pStyle w:val="Heading2"/>
        <w:numPr>
          <w:ilvl w:val="1"/>
          <w:numId w:val="1"/>
        </w:numPr>
        <w:rPr/>
      </w:pPr>
      <w:bookmarkStart w:id="2" w:name="pg10244_131210"/>
      <w:bookmarkStart w:id="3" w:name="__RefHeading___Toc3378578_106777794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p>
    <w:p>
      <w:pPr>
        <w:pStyle w:val="BookText"/>
        <w:rPr/>
      </w:pP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الشيعة الى القرن الثامن</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الخراساني ، السيد جواد الشهرستاني ، الشيخ محمد مهدي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مجتبى العراقي</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p>
    <w:p>
      <w:pPr>
        <w:pStyle w:val="BookText"/>
        <w:rPr/>
      </w:pPr>
      <w:r>
        <w:rPr>
          <w:rFonts w:ascii="Amiri" w:hAnsi="Amiri" w:eastAsia="Amiri" w:cs="Amiri"/>
          <w:color w:val="111111"/>
          <w:sz w:val="28"/>
          <w:sz w:val="28"/>
          <w:szCs w:val="28"/>
          <w:rtl w:val="true"/>
          <w:lang w:bidi="ar-SA"/>
        </w:rPr>
        <w:t>كتاب الخلاف</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شيخ الطائفة الإمام أبي جعفر محمد بن الحسن الطوسي</w:t>
      </w:r>
    </w:p>
    <w:p>
      <w:pPr>
        <w:pStyle w:val="BookText"/>
        <w:rPr/>
      </w:pPr>
      <w:r>
        <w:rPr>
          <w:rFonts w:ascii="IRNazanin" w:hAnsi="IRNazanin" w:eastAsia="IRNazanin"/>
          <w:color w:val="111111"/>
          <w:sz w:val="28"/>
          <w:sz w:val="28"/>
          <w:szCs w:val="28"/>
          <w:rtl w:val="true"/>
          <w:lang w:bidi="fa-IR"/>
        </w:rPr>
        <w:t>قدس سره</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الجزء السادس</w:t>
      </w:r>
    </w:p>
    <w:p>
      <w:pPr>
        <w:pStyle w:val="BookText"/>
        <w:rPr/>
      </w:pP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التابعة</w:t>
      </w:r>
    </w:p>
    <w:p>
      <w:pPr>
        <w:pStyle w:val="BookText"/>
        <w:rPr/>
      </w:pPr>
      <w:r>
        <w:rPr>
          <w:rFonts w:ascii="Amiri" w:hAnsi="Amiri" w:eastAsia="Amiri" w:cs="Amiri"/>
          <w:color w:val="111111"/>
          <w:sz w:val="28"/>
          <w:sz w:val="28"/>
          <w:szCs w:val="28"/>
          <w:rtl w:val="true"/>
          <w:lang w:bidi="ar-SA"/>
        </w:rPr>
        <w:t>لجماعة المدرسين بقم المشرفة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78580_1067777946"/>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كتاب الخلاف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أبو جعفر محمد بن الحسن الطوسي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الخراساني والسيد جواد الشهرستاني والشيخ محمد مهدي نجف</w:t>
      </w:r>
    </w:p>
    <w:p>
      <w:pPr>
        <w:pStyle w:val="BookText"/>
        <w:rPr/>
      </w:pP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الشيخ مجتبى العراقي</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عدد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p>
    <w:p>
      <w:pPr>
        <w:pStyle w:val="BookText"/>
        <w:rPr/>
      </w:pPr>
      <w:r>
        <w:rPr>
          <w:rFonts w:ascii="Amiri" w:hAnsi="Amiri" w:eastAsia="Amiri" w:cs="Amiri"/>
          <w:color w:val="111111"/>
          <w:sz w:val="28"/>
          <w:sz w:val="28"/>
          <w:szCs w:val="28"/>
          <w:rtl w:val="true"/>
          <w:lang w:bidi="ar-SA"/>
        </w:rPr>
        <w:t>شبع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التابعة لجماعة المدرسين بقم المشرفة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ملك محمّد </w:t>
      </w:r>
      <w:bookmarkStart w:id="7" w:name="pg10244_131212"/>
    </w:p>
    <w:p>
      <w:pPr>
        <w:pStyle w:val="Heading2"/>
        <w:numPr>
          <w:ilvl w:val="1"/>
          <w:numId w:val="1"/>
        </w:numPr>
        <w:rPr/>
      </w:pPr>
      <w:bookmarkStart w:id="8" w:name="__RefHeading___Toc3378582_1067777946"/>
      <w:bookmarkStart w:id="9" w:name="_Toc3"/>
      <w:bookmarkEnd w:id="7"/>
      <w:bookmarkEnd w:id="8"/>
      <w:r>
        <w:rPr>
          <w:rtl w:val="true"/>
        </w:rPr>
        <w:t>كتاب الصيد والذبائح</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3378584_1067777946"/>
      <w:bookmarkStart w:id="11" w:name="_Toc4"/>
      <w:bookmarkEnd w:id="10"/>
      <w:r>
        <w:rPr>
          <w:rtl w:val="true"/>
        </w:rPr>
        <w:t>اشارة</w:t>
      </w:r>
      <w:bookmarkEnd w:id="1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0244_131214"/>
      <w:bookmarkStart w:id="13" w:name="pg10244_131214"/>
      <w:bookmarkEnd w:id="13"/>
    </w:p>
    <w:p>
      <w:pPr>
        <w:pStyle w:val="Heading3"/>
        <w:numPr>
          <w:ilvl w:val="2"/>
          <w:numId w:val="1"/>
        </w:numPr>
        <w:rPr/>
      </w:pPr>
      <w:bookmarkStart w:id="14" w:name="pg10244_131214"/>
      <w:bookmarkStart w:id="15" w:name="__RefHeading___Toc3378586_1067777946"/>
      <w:bookmarkStart w:id="16" w:name="_Toc5"/>
      <w:bookmarkEnd w:id="14"/>
      <w:bookmarkEnd w:id="15"/>
      <w:r>
        <w:rPr>
          <w:rtl w:val="true"/>
        </w:rPr>
        <w:t>جواز الصيد بالكلب دون غيره من الجوارح</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كتاب الصيد والذباحة</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الصيد إلا بالكلب، ولا يجوز بشئ من جوارح الطيور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كالصقر والبازي والباشق والعقاب، ولا بشئ من سباع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الفهد والنمر إلا الكلب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ابن عمر، ومجاهد</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وقال أبو حنيفة وأصحابه، ومالك، والشافعي، والثوري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الصيد بجميع ذلك إذا أمكن تعليمه متى تعلم</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وقال الحسن البصري، والنخعي، وأحمد، 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بكل ذلك إلا بالكلب الأسود البهيم، فإنه لا يجوز الاصطياد به </w:t>
      </w:r>
      <w:r>
        <w:rPr>
          <w:rStyle w:val="FootnoteAnchor"/>
          <w:rtl w:val="true"/>
        </w:rPr>
        <w:footnoteReference w:id="4"/>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 xml:space="preserve">: </w:t>
      </w:r>
      <w:bookmarkStart w:id="17" w:name="pg10244_131215"/>
    </w:p>
    <w:p>
      <w:pPr>
        <w:pStyle w:val="Heading3"/>
        <w:numPr>
          <w:ilvl w:val="2"/>
          <w:numId w:val="1"/>
        </w:numPr>
        <w:rPr/>
      </w:pPr>
      <w:bookmarkStart w:id="18" w:name="__RefHeading___Toc3378588_1067777946"/>
      <w:bookmarkStart w:id="19" w:name="_Toc6"/>
      <w:bookmarkEnd w:id="17"/>
      <w:bookmarkEnd w:id="18"/>
      <w:r>
        <w:rPr>
          <w:rtl w:val="true"/>
        </w:rPr>
        <w:t>شرائط الكلب المعلم</w:t>
      </w:r>
      <w:bookmarkEnd w:id="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الكلاب أمة من الأمم لأمرت بقتلها، فاقتلوا الأسود البهيم </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6"/>
      </w:r>
      <w:r>
        <w:rPr>
          <w:rFonts w:ascii="Amiri" w:hAnsi="Amiri" w:eastAsia="Amiri" w:cs="Amiri"/>
          <w:color w:val="111111"/>
          <w:sz w:val="28"/>
          <w:sz w:val="28"/>
          <w:szCs w:val="28"/>
          <w:rtl w:val="true"/>
          <w:lang w:bidi="ar-SA"/>
        </w:rPr>
        <w:t>، ولأن ما اعتبرناه مجمع على جوازه، وما قالوه ليس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علمتم من الجوارح مكلبين تعلمونهن مما علمكم اللّه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علمتم من الكلاب</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إنما يكون معلما بثلاث 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أرسله استرسل، 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زجره انزجر، 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يأكل ما يمسكه، ويتكرر هذا منه دفعات حتى يقال في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8"/>
      </w: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 ذلك دفعتين كان معلما </w:t>
      </w:r>
      <w:r>
        <w:rPr>
          <w:rStyle w:val="FootnoteAnchor"/>
          <w:rtl w:val="true"/>
        </w:rPr>
        <w:footnoteReference w:id="9"/>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اعتبرناه مجمع على أنه يصير به معلما، وليس على ما </w:t>
      </w:r>
      <w:bookmarkStart w:id="20" w:name="pg10244_131216"/>
    </w:p>
    <w:p>
      <w:pPr>
        <w:pStyle w:val="Heading3"/>
        <w:numPr>
          <w:ilvl w:val="2"/>
          <w:numId w:val="1"/>
        </w:numPr>
        <w:rPr/>
      </w:pPr>
      <w:bookmarkStart w:id="21" w:name="__RefHeading___Toc3378590_1067777946"/>
      <w:bookmarkStart w:id="22" w:name="_Toc7"/>
      <w:bookmarkEnd w:id="20"/>
      <w:bookmarkEnd w:id="21"/>
      <w:r>
        <w:rPr>
          <w:rtl w:val="true"/>
        </w:rPr>
        <w:t>حكم الصيد بغير الكلب المعلم</w:t>
      </w:r>
      <w:bookmarkEnd w:id="22"/>
    </w:p>
    <w:p>
      <w:pPr>
        <w:pStyle w:val="BookText"/>
        <w:rPr/>
      </w:pPr>
      <w:r>
        <w:rPr>
          <w:rFonts w:ascii="Amiri" w:hAnsi="Amiri" w:eastAsia="Amiri" w:cs="Amiri"/>
          <w:color w:val="111111"/>
          <w:sz w:val="28"/>
          <w:sz w:val="28"/>
          <w:szCs w:val="28"/>
          <w:rtl w:val="true"/>
          <w:lang w:bidi="ar-SA"/>
        </w:rPr>
        <w:t>اعتبره دليل، ولأن المرجع في ذلك إلى العرف، ولا يقال في العرف إذا فعل ذلك دفعتين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أنه لا يجوز الصيد بغير الكلب المعلم، فإن صيد بغيره وأدرك ذكاته حل أكله إذا ذكي، وإن قتله الجارح لا يحل أكله، معلما كان أو غير معلم، وما اصطاده الكلب المعلم وقتله أن يدرك ذكاته ولم يأكل منه شيئا حل أكله، وإن كان أكل منه، فإن كان معتادا لذلك لم يحل أكله، وإن كان ذلك نادرا جاز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جارحة معلمه إذا أرسلت فأخذت وقتلت، فإن لم تأكل منه شيئا فهو مباح، من الطير كان أو من السبع، وإن قتله وأكله، فإن كان طيرا فسيجئ خلافه، وإن كان سبعا فأخذ وأكل واتصل أكله بالقتل،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يحل، وأومأ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قولين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ابن عمر، وسعد بن أبي وقاص، وسلمان الفارسي، وهو مذهب مالك </w:t>
      </w:r>
      <w:r>
        <w:rPr>
          <w:rStyle w:val="FootnoteAnchor"/>
          <w:rtl w:val="true"/>
        </w:rPr>
        <w:footnoteReference w:id="10"/>
      </w:r>
      <w:r>
        <w:rPr>
          <w:rFonts w:ascii="Amiri" w:hAnsi="Amiri" w:eastAsia="Amiri" w:cs="Amiri"/>
          <w:color w:val="111111"/>
          <w:sz w:val="28"/>
          <w:sz w:val="28"/>
          <w:szCs w:val="28"/>
          <w:rtl w:val="true"/>
          <w:lang w:bidi="ar-SA"/>
        </w:rPr>
        <w:t xml:space="preserve">والثاني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هريرة، وابن عباس، والحسن البصري، والشعبي، والنخعي، وأحمد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وما قتله قبل هذا ولم يأكل منه شيئا فهو مباح قولا واحدا </w:t>
      </w:r>
      <w:r>
        <w:rPr>
          <w:rStyle w:val="FootnoteAnchor"/>
          <w:rtl w:val="true"/>
        </w:rPr>
        <w:footnoteReference w:id="12"/>
      </w:r>
      <w:r>
        <w:rPr>
          <w:rFonts w:ascii="Amiri" w:hAnsi="Amiri" w:eastAsia="Amiri" w:cs="Amiri"/>
          <w:color w:val="111111"/>
          <w:sz w:val="28"/>
          <w:sz w:val="28"/>
          <w:szCs w:val="28"/>
          <w:rtl w:val="true"/>
          <w:lang w:bidi="ar-SA"/>
        </w:rPr>
        <w:t>وقال أبو حنيفة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هذا الذي أكل منه، وكل ما كان اصطاده و قتله فيما سلف ولم يكن أكل منه </w:t>
      </w:r>
      <w:r>
        <w:rPr>
          <w:rStyle w:val="FootnoteAnchor"/>
          <w:rtl w:val="true"/>
        </w:rPr>
        <w:footnoteReference w:id="13"/>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4"/>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اعتبرناه مجمع على جواز أكله، وما ذكره الشافعي ليس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فكلوا مما أمسكن عليكم </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ومعناه قتلن ولم يأكلن، لأنه إذا أكل فإنما أمسك على نفسه لا على من أرسله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عدي بن حاتم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علمت من كلب ثم أرسلته وذكرت اسم اللّه عليه فكل مما أمسك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قتل؟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قتله ولم يأكل منه شيئا فإنما أمسك عليك </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فدل على </w:t>
      </w:r>
      <w:bookmarkStart w:id="23" w:name="pg10244_131218"/>
    </w:p>
    <w:p>
      <w:pPr>
        <w:pStyle w:val="BookText"/>
        <w:rPr/>
      </w:pPr>
      <w:bookmarkEnd w:id="23"/>
      <w:r>
        <w:rPr>
          <w:rFonts w:ascii="Amiri" w:hAnsi="Amiri" w:eastAsia="Amiri" w:cs="Amiri"/>
          <w:color w:val="111111"/>
          <w:sz w:val="28"/>
          <w:sz w:val="28"/>
          <w:szCs w:val="28"/>
          <w:rtl w:val="true"/>
          <w:lang w:bidi="ar-SA"/>
        </w:rPr>
        <w:t>أنه إذا أكل منه شيئا فقد أمسك على نفسه</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3378592_1067777946"/>
      <w:bookmarkStart w:id="25" w:name="_Toc8"/>
      <w:bookmarkEnd w:id="24"/>
      <w:r>
        <w:rPr>
          <w:rtl w:val="true"/>
        </w:rPr>
        <w:t>حكم صيد جوارح الطيور</w:t>
      </w:r>
      <w:bookmarkEnd w:id="2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جوارح الطير كلها لا يجوز أكل ما تصطاده إلا إذا أدرك ذكاته، فما قتله الجارح لا يجوز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سباع الطير حكم سباع البهائم، إن قتلت وأكلت مما قتلت، فهل يحل أكل ما أكلت منه؟ على قولين </w:t>
      </w:r>
      <w:r>
        <w:rPr>
          <w:rStyle w:val="FootnoteAnchor"/>
          <w:rtl w:val="true"/>
        </w:rPr>
        <w:footnoteReference w:id="18"/>
      </w:r>
      <w:r>
        <w:rPr>
          <w:rFonts w:ascii="Amiri" w:hAnsi="Amiri" w:eastAsia="Amiri" w:cs="Amiri"/>
          <w:color w:val="111111"/>
          <w:sz w:val="28"/>
          <w:sz w:val="28"/>
          <w:szCs w:val="28"/>
          <w:rtl w:val="true"/>
          <w:lang w:bidi="ar-SA"/>
        </w:rPr>
        <w:t>وقالا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 منه لم يحرم قولا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19"/>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20"/>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مجمع على جواز أكله، وما ذكروه ليس عليه دليل</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3378594_1067777946"/>
      <w:bookmarkStart w:id="27" w:name="_Toc9"/>
      <w:bookmarkEnd w:id="26"/>
      <w:r>
        <w:rPr>
          <w:rtl w:val="true"/>
        </w:rPr>
        <w:t>هل يحرم الصيد بشرب الكلب المعلم من دمه؟</w:t>
      </w:r>
      <w:bookmarkEnd w:id="2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الكلب المعلم من دم الصيد ولم يأكل من لحمه شيئا لم يحرم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قال جميع الفقهاء </w:t>
      </w:r>
      <w:r>
        <w:rPr>
          <w:rStyle w:val="FootnoteAnchor"/>
          <w:rtl w:val="true"/>
        </w:rPr>
        <w:footnoteReference w:id="21"/>
      </w:r>
      <w:r>
        <w:rPr>
          <w:rFonts w:ascii="Amiri" w:hAnsi="Amiri" w:eastAsia="Amiri" w:cs="Amiri"/>
          <w:color w:val="111111"/>
          <w:sz w:val="28"/>
          <w:sz w:val="28"/>
          <w:szCs w:val="28"/>
          <w:rtl w:val="true"/>
          <w:lang w:bidi="ar-SA"/>
        </w:rPr>
        <w:t>إلا النخعي،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الدم كالأكل سواء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28" w:name="pg10244_131219"/>
    </w:p>
    <w:p>
      <w:pPr>
        <w:pStyle w:val="BookText"/>
        <w:rPr/>
      </w:pPr>
      <w:bookmarkEnd w:id="28"/>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فكلوا مما أمسكن عليكم </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وقد ثبت أن المراد بذلك ترك الأكل منه، لأنه لو أكل لكان ممسكا على نفسه دون مرسله، وهذا لم يأكل منه</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3378596_1067777946"/>
      <w:bookmarkStart w:id="30" w:name="_Toc10"/>
      <w:bookmarkEnd w:id="29"/>
      <w:r>
        <w:rPr>
          <w:rtl w:val="true"/>
        </w:rPr>
        <w:t>وجوب التسمية عند الإرسال</w:t>
      </w:r>
      <w:bookmarkEnd w:id="3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واجبة عند إرسال السهم، وعند إرسال الكلب، وعند الذبيحة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لم يسم مع الذكر لم يحل أكله، وإن نسيه لم يكن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الثوري، وأبو حنيفة وأصحابه </w:t>
      </w:r>
      <w:r>
        <w:rPr>
          <w:rStyle w:val="FootnoteAnchor"/>
          <w:rtl w:val="true"/>
        </w:rPr>
        <w:footnoteReference w:id="24"/>
      </w:r>
      <w:r>
        <w:rPr>
          <w:rFonts w:ascii="Amiri" w:hAnsi="Amiri" w:eastAsia="Amiri" w:cs="Amiri"/>
          <w:color w:val="111111"/>
          <w:sz w:val="28"/>
          <w:sz w:val="28"/>
          <w:szCs w:val="28"/>
          <w:rtl w:val="true"/>
          <w:lang w:bidi="ar-SA"/>
        </w:rPr>
        <w:t>وقال الشعبي، وداود، وأبو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التسمية شرط، فمتى تركها عامدا أو ناسيا لم يحل أكله </w:t>
      </w:r>
      <w:r>
        <w:rPr>
          <w:rStyle w:val="FootnoteAnchor"/>
          <w:rtl w:val="true"/>
        </w:rPr>
        <w:footnoteReference w:id="25"/>
      </w: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التسمية مستحبة، فإن لم يفعل لم يكن به بأس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27"/>
      </w:r>
      <w:r>
        <w:rPr>
          <w:rFonts w:ascii="Amiri" w:hAnsi="Amiri" w:eastAsia="Amiri" w:cs="Amiri"/>
          <w:color w:val="111111"/>
          <w:sz w:val="28"/>
          <w:sz w:val="28"/>
          <w:szCs w:val="28"/>
          <w:rtl w:val="true"/>
          <w:lang w:bidi="ar-SA"/>
        </w:rPr>
        <w:t>، ولأنه إذا أرسل وسمى حل أكله بلا خلاف، وإذا لم يسم فليس على إباحته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تأكلوا مما لم يذكر اسم اللّه عليه </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وهذا نص، وإنما يخرج الناسي والساهي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عدي بن حاتم، وأبو ثعلبة الخشني </w:t>
      </w:r>
      <w:r>
        <w:rPr>
          <w:rStyle w:val="FootnoteAnchor"/>
          <w:rtl w:val="true"/>
        </w:rPr>
        <w:footnoteReference w:id="29"/>
      </w:r>
      <w:r>
        <w:rPr>
          <w:rFonts w:ascii="Amiri" w:hAnsi="Amiri" w:eastAsia="Amiri" w:cs="Amiri"/>
          <w:color w:val="111111"/>
          <w:sz w:val="28"/>
          <w:sz w:val="28"/>
          <w:szCs w:val="28"/>
          <w:rtl w:val="true"/>
          <w:lang w:bidi="ar-SA"/>
        </w:rPr>
        <w:t>كل واحد منها على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أرسلت كلبك المعلم وذكرت اسم اللّه عليه فكل </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فأباحه بشرط الإرسال والتسمية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عدي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أرسل كلبي،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أرسلت كلبك وذكرت اسم اللّه عليه فكل، وإلا فلا تأكل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أرسل كلبي فأجد عليه كلبا؟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فإنك إنما سميت على كلبك </w:t>
      </w:r>
      <w:r>
        <w:rPr>
          <w:rFonts w:eastAsia="Amiri" w:cs="Amiri" w:ascii="Amiri" w:hAnsi="Amiri"/>
          <w:color w:val="111111"/>
          <w:sz w:val="28"/>
          <w:szCs w:val="28"/>
          <w:rtl w:val="true"/>
          <w:lang w:bidi="ar-SA"/>
        </w:rPr>
        <w:t xml:space="preserve">" </w:t>
      </w:r>
      <w:r>
        <w:rPr>
          <w:rStyle w:val="FootnoteAnchor"/>
          <w:rtl w:val="true"/>
        </w:rPr>
        <w:footnoteReference w:id="31"/>
      </w:r>
      <w:bookmarkStart w:id="31" w:name="pg10244_131221"/>
    </w:p>
    <w:p>
      <w:pPr>
        <w:pStyle w:val="Heading3"/>
        <w:numPr>
          <w:ilvl w:val="2"/>
          <w:numId w:val="1"/>
        </w:numPr>
        <w:rPr/>
      </w:pPr>
      <w:bookmarkStart w:id="32" w:name="__RefHeading___Toc3378598_1067777946"/>
      <w:bookmarkStart w:id="33" w:name="_Toc11"/>
      <w:bookmarkEnd w:id="31"/>
      <w:bookmarkEnd w:id="32"/>
      <w:r>
        <w:rPr>
          <w:rtl w:val="true"/>
        </w:rPr>
        <w:t>حكم الصيد لو اشترك فيه كلب المجوسي والمسلم</w:t>
      </w:r>
      <w:bookmarkEnd w:id="3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أرسل مسلم كلبه المعلم، ومجوسي كلبه، فأدركه كلب المجوسي فرده إلى كلب المسلم، فقتله كلب المسلم وحده، حل أكله وبه قال الشافعي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أكله، لأنهما تعاونا على قتله، فأشبه إذا عقراه معا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فكلوا مما أمسكن عليكم </w:t>
      </w:r>
      <w:r>
        <w:rPr>
          <w:rFonts w:eastAsia="Amiri" w:cs="Amiri" w:ascii="Amiri" w:hAnsi="Amiri"/>
          <w:color w:val="111111"/>
          <w:sz w:val="28"/>
          <w:szCs w:val="28"/>
          <w:rtl w:val="true"/>
          <w:lang w:bidi="ar-SA"/>
        </w:rPr>
        <w:t xml:space="preserve">" </w:t>
      </w:r>
      <w:r>
        <w:rPr>
          <w:rStyle w:val="FootnoteAnchor"/>
          <w:rtl w:val="true"/>
        </w:rPr>
        <w:footnoteReference w:id="34"/>
      </w:r>
    </w:p>
    <w:p>
      <w:pPr>
        <w:pStyle w:val="Heading3"/>
        <w:numPr>
          <w:ilvl w:val="2"/>
          <w:numId w:val="1"/>
        </w:numPr>
        <w:rPr/>
      </w:pPr>
      <w:bookmarkStart w:id="34" w:name="__RefHeading___Toc3378600_1067777946"/>
      <w:bookmarkStart w:id="35" w:name="_Toc12"/>
      <w:bookmarkEnd w:id="34"/>
      <w:r>
        <w:rPr>
          <w:rtl w:val="true"/>
        </w:rPr>
        <w:t>عدم نجاسة الصيد بعض الكلب له</w:t>
      </w:r>
      <w:bookmarkEnd w:id="3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عض الكلب الصيد لم ينجس به، ولا يجب غسله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ينجس الموضع، وهل يجب غسله؟ على وجهين،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قلناه،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غسله كما لو لاغ في الإناء </w:t>
      </w:r>
      <w:r>
        <w:rPr>
          <w:rStyle w:val="FootnoteAnchor"/>
          <w:rtl w:val="true"/>
        </w:rPr>
        <w:footnoteReference w:id="35"/>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فكلوا مما أمسكن عليكم </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ولم يأمر بغسله، الأخبار </w:t>
      </w:r>
      <w:r>
        <w:rPr>
          <w:rStyle w:val="FootnoteAnchor"/>
          <w:rtl w:val="true"/>
        </w:rPr>
        <w:footnoteReference w:id="37"/>
      </w:r>
      <w:r>
        <w:rPr>
          <w:rFonts w:ascii="Amiri" w:hAnsi="Amiri" w:eastAsia="Amiri" w:cs="Amiri"/>
          <w:color w:val="111111"/>
          <w:sz w:val="28"/>
          <w:sz w:val="28"/>
          <w:szCs w:val="28"/>
          <w:rtl w:val="true"/>
          <w:lang w:bidi="ar-SA"/>
        </w:rPr>
        <w:t>كلها دالة على ذلك، لأنه لم يأمر فيها بغسل الموضع</w:t>
      </w:r>
      <w:r>
        <w:rPr>
          <w:rFonts w:eastAsia="Amiri" w:cs="Amiri" w:ascii="Amiri" w:hAnsi="Amiri"/>
          <w:color w:val="111111"/>
          <w:sz w:val="28"/>
          <w:szCs w:val="28"/>
          <w:rtl w:val="true"/>
          <w:lang w:bidi="ar-SA"/>
        </w:rPr>
        <w:t xml:space="preserve">. </w:t>
      </w:r>
      <w:bookmarkStart w:id="36" w:name="pg10244_131222"/>
    </w:p>
    <w:p>
      <w:pPr>
        <w:pStyle w:val="Heading3"/>
        <w:numPr>
          <w:ilvl w:val="2"/>
          <w:numId w:val="1"/>
        </w:numPr>
        <w:rPr/>
      </w:pPr>
      <w:bookmarkStart w:id="37" w:name="__RefHeading___Toc3378602_1067777946"/>
      <w:bookmarkStart w:id="38" w:name="_Toc13"/>
      <w:bookmarkEnd w:id="36"/>
      <w:bookmarkEnd w:id="37"/>
      <w:r>
        <w:rPr>
          <w:rtl w:val="true"/>
        </w:rPr>
        <w:t>حكم عقر الكلب المعلم للصيد</w:t>
      </w:r>
      <w:bookmarkEnd w:id="3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عقر الكلب المعلم الصيد عقرا لم يصيره في حكم المذبوح، وغاب الكلب والصيد عن عينه ثم وجده ميتا، لم يحل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أصحاب الشافعي على طريقين،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أكله قولا واحدا </w:t>
      </w:r>
      <w:r>
        <w:rPr>
          <w:rStyle w:val="FootnoteAnchor"/>
          <w:rtl w:val="true"/>
        </w:rPr>
        <w:footnoteReference w:id="38"/>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على قولين،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وهو أصحهما عندهم </w:t>
      </w:r>
      <w:r>
        <w:rPr>
          <w:rStyle w:val="FootnoteAnchor"/>
          <w:rtl w:val="true"/>
        </w:rPr>
        <w:footnoteReference w:id="39"/>
      </w: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تشاغل به وتبعه فوجده ميتا حل أكله، وإن لم يتبعه لم يحل أكله </w:t>
      </w:r>
      <w:r>
        <w:rPr>
          <w:rStyle w:val="FootnoteAnchor"/>
          <w:rtl w:val="true"/>
        </w:rPr>
        <w:footnoteReference w:id="40"/>
      </w: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وجده من يومه حل أكله، وإن وجده بعد يوم لم يحل أكله </w:t>
      </w:r>
      <w:r>
        <w:rPr>
          <w:rStyle w:val="FootnoteAnchor"/>
          <w:rtl w:val="true"/>
        </w:rPr>
        <w:footnoteReference w:id="41"/>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الذكاة حكم شرعي، وليس في الشرع ما يدل على أن هذا يحل أكله، أن لا يكون مباحا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سعيد بن جبير، عن عدي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أنا </w:t>
      </w:r>
      <w:bookmarkStart w:id="39" w:name="pg10244_131223"/>
    </w:p>
    <w:p>
      <w:pPr>
        <w:pStyle w:val="BookText"/>
        <w:rPr/>
      </w:pPr>
      <w:bookmarkEnd w:id="39"/>
      <w:r>
        <w:rPr>
          <w:rFonts w:ascii="Amiri" w:hAnsi="Amiri" w:eastAsia="Amiri" w:cs="Amiri"/>
          <w:color w:val="111111"/>
          <w:sz w:val="28"/>
          <w:sz w:val="28"/>
          <w:szCs w:val="28"/>
          <w:rtl w:val="true"/>
          <w:lang w:bidi="ar-SA"/>
        </w:rPr>
        <w:t>أهل صيد، وإن أحدنا يرمي الصيد فيغيب عنه الليلتين والثلاث فيجده ميتا و فيه سهمه،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وجدت فيه أثر سهمك ولم يكن فيه أثر سبع وعلمت أن سهمك قتله فكل </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فأباحه بشرط أن يعلم أن سهمه قتله، وهذا لا يعلمه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إلى عبد اللّه 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أرمي وأصمي وأنمي،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أصميت ودع ما أنميت </w:t>
      </w:r>
      <w:r>
        <w:rPr>
          <w:rStyle w:val="FootnoteAnchor"/>
          <w:rtl w:val="true"/>
        </w:rPr>
        <w:footnoteReference w:id="43"/>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قتله وأنت تراه، ولا تأكل ما غاب عنك خبره</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3378604_1067777946"/>
      <w:bookmarkStart w:id="41" w:name="_Toc14"/>
      <w:bookmarkEnd w:id="40"/>
      <w:r>
        <w:rPr>
          <w:rtl w:val="true"/>
        </w:rPr>
        <w:t>إذا أدركه وضاق الوقت عن ذبحه</w:t>
      </w:r>
      <w:bookmarkEnd w:id="4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أدركه وفيه حياة مستقرة لكنه في زمان يتسع لذبحه، أو كان ممتنعا فجعل يعدو خلفه، فوقف وقد بقي من حياته زمان يا يتسع لذبحه، لا يحل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44"/>
      </w: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أكله </w:t>
      </w:r>
      <w:r>
        <w:rPr>
          <w:rStyle w:val="FootnoteAnchor"/>
          <w:rtl w:val="true"/>
        </w:rPr>
        <w:footnoteReference w:id="45"/>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اعتبرناه مجمع على جواز أكله، وهو إذا أدركه فذبحه، فأما إذا لم يذبحه فليس على إباحته دليل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أقل ما يلحق معه الذكاة أن يجده وذنبه يتحرك، أو رجله تركض، وهذا أكثر من ذلك </w:t>
      </w:r>
      <w:r>
        <w:rPr>
          <w:rStyle w:val="FootnoteAnchor"/>
          <w:rtl w:val="true"/>
        </w:rPr>
        <w:footnoteReference w:id="46"/>
      </w:r>
      <w:bookmarkStart w:id="42" w:name="pg10244_131224"/>
    </w:p>
    <w:p>
      <w:pPr>
        <w:pStyle w:val="Heading3"/>
        <w:numPr>
          <w:ilvl w:val="2"/>
          <w:numId w:val="1"/>
        </w:numPr>
        <w:rPr/>
      </w:pPr>
      <w:bookmarkStart w:id="43" w:name="__RefHeading___Toc3378606_1067777946"/>
      <w:bookmarkStart w:id="44" w:name="_Toc15"/>
      <w:bookmarkEnd w:id="42"/>
      <w:bookmarkEnd w:id="43"/>
      <w:r>
        <w:rPr>
          <w:rtl w:val="true"/>
        </w:rPr>
        <w:t>إذا أرسل كلبه لصيدٍ فقتل غيره</w:t>
      </w:r>
      <w:bookmarkEnd w:id="4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أرسل كلبه المعلم، وسمى عند إرساله على صيد بعينه فقتل غيره، حل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والشافعي </w:t>
      </w:r>
      <w:r>
        <w:rPr>
          <w:rStyle w:val="FootnoteAnchor"/>
          <w:rtl w:val="true"/>
        </w:rPr>
        <w:footnoteReference w:id="47"/>
      </w: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أكله، لأنه أمسك غير الذي أرسله عليه، فهو كما لو استرسل بنفسه </w:t>
      </w:r>
      <w:r>
        <w:rPr>
          <w:rStyle w:val="FootnoteAnchor"/>
          <w:rtl w:val="true"/>
        </w:rPr>
        <w:footnoteReference w:id="48"/>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فكلوا مما أمسكن عليكم </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ولم يفرق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عدي بن حاتم، وأبو ثعلبة الخشني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أرسلت كلبك المعلم، وذكرت اسم اللّه عليه، فكل ما أمسك عليك </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ولم يفرق، وإنما اعتبر الإرسال مع التسمية والامساك فقط، ولم يعتبر إمساك ما أرسله عليه بعينه</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3378608_1067777946"/>
      <w:bookmarkStart w:id="46" w:name="_Toc16"/>
      <w:bookmarkEnd w:id="45"/>
      <w:r>
        <w:rPr>
          <w:rtl w:val="true"/>
        </w:rPr>
        <w:t>إذا أرسل كلبه في جهة فعدل إلى غيرها</w:t>
      </w:r>
      <w:bookmarkEnd w:id="4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أرسل كلبه المعلم في جهة، فعدل عن سمته إلى جهة غيرها وقتل، حل أكله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وللشافعي فيه وجهان،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لأن الكلب له اختيار، فإذا عدل عن الأول قطع حكم الإرسال الأول، 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قلناه </w:t>
      </w:r>
      <w:r>
        <w:rPr>
          <w:rStyle w:val="FootnoteAnchor"/>
          <w:rtl w:val="true"/>
        </w:rPr>
        <w:footnoteReference w:id="51"/>
      </w:r>
      <w:bookmarkStart w:id="47" w:name="pg10244_131225"/>
    </w:p>
    <w:p>
      <w:pPr>
        <w:pStyle w:val="BookText"/>
        <w:rPr/>
      </w:pPr>
      <w:bookmarkEnd w:id="47"/>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52"/>
      </w:r>
      <w:r>
        <w:rPr>
          <w:rFonts w:ascii="IRNazanin" w:hAnsi="IRNazanin" w:eastAsia="IRNazanin"/>
          <w:color w:val="111111"/>
          <w:sz w:val="28"/>
          <w:sz w:val="28"/>
          <w:szCs w:val="28"/>
          <w:rtl w:val="true"/>
          <w:lang w:bidi="fa-IR"/>
        </w:rPr>
        <w:t xml:space="preserve">والخبر </w:t>
      </w:r>
      <w:r>
        <w:rPr>
          <w:rStyle w:val="FootnoteAnchor"/>
          <w:rtl w:val="true"/>
        </w:rPr>
        <w:footnoteReference w:id="53"/>
      </w:r>
      <w:r>
        <w:rPr>
          <w:rFonts w:ascii="Amiri" w:hAnsi="Amiri" w:eastAsia="Amiri" w:cs="Amiri"/>
          <w:color w:val="111111"/>
          <w:sz w:val="28"/>
          <w:sz w:val="28"/>
          <w:szCs w:val="28"/>
          <w:rtl w:val="true"/>
          <w:lang w:bidi="ar-SA"/>
        </w:rPr>
        <w:t>، وإنهما لم يفرقا</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3378610_1067777946"/>
      <w:bookmarkStart w:id="49" w:name="_Toc17"/>
      <w:bookmarkEnd w:id="48"/>
      <w:r>
        <w:rPr>
          <w:rtl w:val="true"/>
        </w:rPr>
        <w:t>حكم الصيد المقتول خطأً</w:t>
      </w:r>
      <w:bookmarkEnd w:id="4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رمى سهما أو حربة ولم يقصد شيئا، فوقع في صيد فقتله، أو رمى شخصا فوقع في صيد فقتله، أو قتل شيئا ظنه غير شاة فكان شاة، كل هذا لا يحل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 رمي السهم والسلاح وجهان،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قلناه،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رمي الشخص وذبح الشاة وجه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أكله </w:t>
      </w:r>
      <w:r>
        <w:rPr>
          <w:rStyle w:val="FootnoteAnchor"/>
          <w:rtl w:val="true"/>
        </w:rPr>
        <w:footnoteReference w:id="54"/>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دللنا على وجوب التسمية، والتسمية هاهنا مفقودة، ولو كانت موجودة لاحتاجت إلى قصد قتل الصيد أو المذبوح، وذلك مفقود، فلا يجوز أكله</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3378612_1067777946"/>
      <w:bookmarkStart w:id="51" w:name="_Toc18"/>
      <w:bookmarkEnd w:id="50"/>
      <w:r>
        <w:rPr>
          <w:rtl w:val="true"/>
        </w:rPr>
        <w:t>حكم الصيد بالكلب من غير إرسال</w:t>
      </w:r>
      <w:bookmarkEnd w:id="5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استرسل الكلب من قبل نفسه من غير إرسال صاحبه، فقتل الصيد، لم يحل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جميع الفقهاء </w:t>
      </w:r>
      <w:r>
        <w:rPr>
          <w:rStyle w:val="FootnoteAnchor"/>
          <w:rtl w:val="true"/>
        </w:rPr>
        <w:footnoteReference w:id="55"/>
      </w:r>
      <w:r>
        <w:rPr>
          <w:rFonts w:ascii="Amiri" w:hAnsi="Amiri" w:eastAsia="Amiri" w:cs="Amiri"/>
          <w:color w:val="111111"/>
          <w:sz w:val="28"/>
          <w:sz w:val="28"/>
          <w:szCs w:val="28"/>
          <w:rtl w:val="true"/>
          <w:lang w:bidi="ar-SA"/>
        </w:rPr>
        <w:t>إلا الأصم،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بأكله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فالصيد طريقه الشرع، وليس في الشرع ما يدل على جواز أكل ما ذكرناه</w:t>
      </w:r>
      <w:r>
        <w:rPr>
          <w:rFonts w:eastAsia="Amiri" w:cs="Amiri" w:ascii="Amiri" w:hAnsi="Amiri"/>
          <w:color w:val="111111"/>
          <w:sz w:val="28"/>
          <w:szCs w:val="28"/>
          <w:rtl w:val="true"/>
          <w:lang w:bidi="ar-SA"/>
        </w:rPr>
        <w:t xml:space="preserve">. </w:t>
      </w:r>
      <w:bookmarkStart w:id="52" w:name="pg10244_131226"/>
    </w:p>
    <w:p>
      <w:pPr>
        <w:pStyle w:val="BookText"/>
        <w:rPr/>
      </w:pPr>
      <w:bookmarkEnd w:id="52"/>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فكلوا مما أمسكن عليكم </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وهذا أمسك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عدي بن حاتم، وأبو ثعلبة الخشني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أرسلت كلبك المعلم، وذكرت اسم اللّه تعالى عليه، فكل مما أمسك عليك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فأباحه بشرطين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الإرسال، والتسمية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بأكله من غير إرسال فقد ترك الخبر</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3378614_1067777946"/>
      <w:bookmarkStart w:id="54" w:name="_Toc19"/>
      <w:bookmarkEnd w:id="53"/>
      <w:r>
        <w:rPr>
          <w:rtl w:val="true"/>
        </w:rPr>
        <w:t>إذا استرسل الكلب بنفسه ثم أضراه صاحبه وأغراه</w:t>
      </w:r>
      <w:bookmarkEnd w:id="5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استرسل الكلب بنفسه نحو الصيد، ثم رآه صاحبه نحو الصيد، فأضراه وأغراه، فازداد حرصه وعدوه، وحقق قصده وصار عدوه أسرع من الأول، لم يحل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59"/>
      </w: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أكله </w:t>
      </w:r>
      <w:r>
        <w:rPr>
          <w:rStyle w:val="FootnoteAnchor"/>
          <w:rtl w:val="true"/>
        </w:rPr>
        <w:footnoteReference w:id="60"/>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المتقدم </w:t>
      </w:r>
      <w:r>
        <w:rPr>
          <w:rStyle w:val="FootnoteAnchor"/>
          <w:rtl w:val="true"/>
        </w:rPr>
        <w:footnoteReference w:id="61"/>
      </w:r>
      <w:r>
        <w:rPr>
          <w:rFonts w:ascii="Amiri" w:hAnsi="Amiri" w:eastAsia="Amiri" w:cs="Amiri"/>
          <w:color w:val="111111"/>
          <w:sz w:val="28"/>
          <w:sz w:val="28"/>
          <w:szCs w:val="28"/>
          <w:rtl w:val="true"/>
          <w:lang w:bidi="ar-SA"/>
        </w:rPr>
        <w:t>، فإن النبي عليه السلام اعتبر الإرسال والتسمية، وهذا ما أرسل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رمى سهما وسمى، فوقع على الأرض ثم وثب فأصاب الصيد فقتله، حل أكله</w:t>
      </w:r>
      <w:r>
        <w:rPr>
          <w:rFonts w:eastAsia="Amiri" w:cs="Amiri" w:ascii="Amiri" w:hAnsi="Amiri"/>
          <w:color w:val="111111"/>
          <w:sz w:val="28"/>
          <w:szCs w:val="28"/>
          <w:rtl w:val="true"/>
          <w:lang w:bidi="ar-SA"/>
        </w:rPr>
        <w:t xml:space="preserve">. </w:t>
      </w:r>
      <w:bookmarkStart w:id="55" w:name="pg10244_131227"/>
    </w:p>
    <w:p>
      <w:pPr>
        <w:pStyle w:val="BookText"/>
        <w:rPr/>
      </w:pPr>
      <w:bookmarkEnd w:id="55"/>
      <w:r>
        <w:rPr>
          <w:rFonts w:ascii="Amiri" w:hAnsi="Amiri" w:eastAsia="Amiri" w:cs="Amiri"/>
          <w:color w:val="111111"/>
          <w:sz w:val="28"/>
          <w:sz w:val="28"/>
          <w:szCs w:val="28"/>
          <w:rtl w:val="true"/>
          <w:lang w:bidi="ar-SA"/>
        </w:rPr>
        <w:t>وللشافعي فيه قولان،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 لما قلناه،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له أكله </w:t>
      </w:r>
      <w:r>
        <w:rPr>
          <w:rStyle w:val="FootnoteAnchor"/>
          <w:rtl w:val="true"/>
        </w:rPr>
        <w:footnoteReference w:id="62"/>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على جواز أكل ما يقتله السهم مع التسمية </w:t>
      </w:r>
      <w:r>
        <w:rPr>
          <w:rStyle w:val="FootnoteAnchor"/>
          <w:rtl w:val="true"/>
        </w:rPr>
        <w:footnoteReference w:id="63"/>
      </w:r>
      <w:r>
        <w:rPr>
          <w:rFonts w:ascii="Amiri" w:hAnsi="Amiri" w:eastAsia="Amiri" w:cs="Amiri"/>
          <w:color w:val="111111"/>
          <w:sz w:val="28"/>
          <w:sz w:val="28"/>
          <w:szCs w:val="28"/>
          <w:rtl w:val="true"/>
          <w:lang w:bidi="ar-SA"/>
        </w:rPr>
        <w:t>ولم يفصلوا</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3378616_1067777946"/>
      <w:bookmarkStart w:id="57" w:name="_Toc20"/>
      <w:bookmarkEnd w:id="56"/>
      <w:r>
        <w:rPr>
          <w:rtl w:val="true"/>
        </w:rPr>
        <w:t>حكم الصيد إذا قطع بنصفين</w:t>
      </w:r>
      <w:bookmarkEnd w:id="5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الصيد بنصفين، حل أكل الكل بلا خلاف، وإن كان الذي مع الرأس أكثر، حل الذي مع الرأس دون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64"/>
      </w: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أكل الجميع </w:t>
      </w:r>
      <w:r>
        <w:rPr>
          <w:rStyle w:val="FootnoteAnchor"/>
          <w:rtl w:val="true"/>
        </w:rPr>
        <w:footnoteReference w:id="65"/>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الاحتياط، فإن أكل ما مع الرأس مجمع على إباحته، وما قالوه ليس عليه دليل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أبين من حي فهو ميت </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وهذا الأقل أبين من حي، فيجب كونه ميتا</w:t>
      </w:r>
      <w:r>
        <w:rPr>
          <w:rFonts w:eastAsia="Amiri" w:cs="Amiri" w:ascii="Amiri" w:hAnsi="Amiri"/>
          <w:color w:val="111111"/>
          <w:sz w:val="28"/>
          <w:szCs w:val="28"/>
          <w:rtl w:val="true"/>
          <w:lang w:bidi="ar-SA"/>
        </w:rPr>
        <w:t xml:space="preserve">. </w:t>
      </w:r>
      <w:bookmarkStart w:id="58" w:name="pg10244_131228"/>
    </w:p>
    <w:p>
      <w:pPr>
        <w:pStyle w:val="BookText"/>
        <w:rPr/>
      </w:pPr>
      <w:bookmarkEnd w:id="58"/>
      <w:r>
        <w:rPr>
          <w:rFonts w:ascii="Amiri" w:hAnsi="Amiri" w:eastAsia="Amiri" w:cs="Amiri"/>
          <w:color w:val="111111"/>
          <w:sz w:val="28"/>
          <w:sz w:val="28"/>
          <w:szCs w:val="28"/>
          <w:rtl w:val="true"/>
          <w:lang w:bidi="ar-SA"/>
        </w:rPr>
        <w:t xml:space="preserve">وهذا أيضا رواه أصحابنا </w:t>
      </w:r>
      <w:r>
        <w:rPr>
          <w:rStyle w:val="FootnoteAnchor"/>
          <w:rtl w:val="true"/>
        </w:rPr>
        <w:footnoteReference w:id="67"/>
      </w:r>
      <w:r>
        <w:rPr>
          <w:rFonts w:ascii="Amiri" w:hAnsi="Amiri" w:eastAsia="Amiri" w:cs="Amiri"/>
          <w:color w:val="111111"/>
          <w:sz w:val="28"/>
          <w:sz w:val="28"/>
          <w:szCs w:val="28"/>
          <w:rtl w:val="true"/>
          <w:lang w:bidi="ar-SA"/>
        </w:rPr>
        <w:t>، ولا يختلفون فيه، فهو إجماع منهم عليه</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3378618_1067777946"/>
      <w:bookmarkStart w:id="60" w:name="_Toc21"/>
      <w:bookmarkEnd w:id="59"/>
      <w:r>
        <w:rPr>
          <w:rtl w:val="true"/>
        </w:rPr>
        <w:t>حكم الصيد بكلب علمه مجوسي</w:t>
      </w:r>
      <w:bookmarkEnd w:id="6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اصطاد المسلم بكلب علمه مجوسي، حل أكل ما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جميع الفقهاء </w:t>
      </w:r>
      <w:r>
        <w:rPr>
          <w:rStyle w:val="FootnoteAnchor"/>
          <w:rtl w:val="true"/>
        </w:rPr>
        <w:footnoteReference w:id="68"/>
      </w:r>
      <w:r>
        <w:rPr>
          <w:rFonts w:ascii="Amiri" w:hAnsi="Amiri" w:eastAsia="Amiri" w:cs="Amiri"/>
          <w:color w:val="111111"/>
          <w:sz w:val="28"/>
          <w:sz w:val="28"/>
          <w:szCs w:val="28"/>
          <w:rtl w:val="true"/>
          <w:lang w:bidi="ar-SA"/>
        </w:rPr>
        <w:t>وقال الحسن البصري، والثوري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w:t>
      </w:r>
      <w:r>
        <w:rPr>
          <w:rStyle w:val="FootnoteAnchor"/>
          <w:rtl w:val="true"/>
        </w:rPr>
        <w:footnoteReference w:id="69"/>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فكلوا مما أمسكن عليكم </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ولم يفصل، وعليه إجماع الفرقة وأخبارهم </w:t>
      </w:r>
      <w:r>
        <w:rPr>
          <w:rStyle w:val="FootnoteAnchor"/>
          <w:rtl w:val="true"/>
        </w:rPr>
        <w:footnoteReference w:id="71"/>
      </w:r>
    </w:p>
    <w:p>
      <w:pPr>
        <w:pStyle w:val="Heading3"/>
        <w:numPr>
          <w:ilvl w:val="2"/>
          <w:numId w:val="1"/>
        </w:numPr>
        <w:rPr/>
      </w:pPr>
      <w:bookmarkStart w:id="61" w:name="__RefHeading___Toc3378620_1067777946"/>
      <w:bookmarkStart w:id="62" w:name="_Toc22"/>
      <w:bookmarkEnd w:id="61"/>
      <w:r>
        <w:rPr>
          <w:rtl w:val="true"/>
        </w:rPr>
        <w:t>حكم الصيد بكلب أرسله كتابي</w:t>
      </w:r>
      <w:bookmarkEnd w:id="6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المرسل كتابيا، لم يحل أكل ما قتله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w:t>
      </w:r>
      <w:r>
        <w:rPr>
          <w:rStyle w:val="FootnoteAnchor"/>
          <w:rtl w:val="true"/>
        </w:rPr>
        <w:footnoteReference w:id="72"/>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ندل على أن ذبائح أهل الكتاب لا تحل، وكل من قال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إرسالهم لا يجوز أن يعتبر في استباحة الصيد، وطريقة </w:t>
      </w:r>
      <w:bookmarkStart w:id="63" w:name="pg10244_131229"/>
    </w:p>
    <w:p>
      <w:pPr>
        <w:pStyle w:val="BookText"/>
        <w:rPr/>
      </w:pPr>
      <w:bookmarkEnd w:id="63"/>
      <w:r>
        <w:rPr>
          <w:rFonts w:ascii="Amiri" w:hAnsi="Amiri" w:eastAsia="Amiri" w:cs="Amiri"/>
          <w:color w:val="111111"/>
          <w:sz w:val="28"/>
          <w:sz w:val="28"/>
          <w:szCs w:val="28"/>
          <w:rtl w:val="true"/>
          <w:lang w:bidi="ar-SA"/>
        </w:rPr>
        <w:t>الاحتياط تقتضي ذلك</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3378622_1067777946"/>
      <w:bookmarkStart w:id="65" w:name="_Toc23"/>
      <w:bookmarkEnd w:id="64"/>
      <w:r>
        <w:rPr>
          <w:rtl w:val="true"/>
        </w:rPr>
        <w:t>حكم الصيد إذا كان المرسل مجوسيا أو وثنيا</w:t>
      </w:r>
      <w:bookmarkEnd w:id="6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المرسل مجوسيا أو وثنيا لم يحل أكل ما اصطاده بلا خلاف، وإذا كان أحد أبويه مجوسيا أو وثنيا والآخر كتابيا لم يجز أيضا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على كل حال </w:t>
      </w:r>
      <w:r>
        <w:rPr>
          <w:rStyle w:val="FootnoteAnchor"/>
          <w:rtl w:val="true"/>
        </w:rPr>
        <w:footnoteReference w:id="73"/>
      </w: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الأب مجوسيا لم يحل قولا واحدا، وإن كانت الأم مجوسية فعلى قولين </w:t>
      </w:r>
      <w:r>
        <w:rPr>
          <w:rStyle w:val="FootnoteAnchor"/>
          <w:rtl w:val="true"/>
        </w:rPr>
        <w:footnoteReference w:id="74"/>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 من أنه لو كان كتابيا لما جاز أكل ما أرسل عليه، فهذا القرع يسقط عنا</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3378624_1067777946"/>
      <w:bookmarkStart w:id="67" w:name="_Toc24"/>
      <w:bookmarkEnd w:id="66"/>
      <w:r>
        <w:rPr>
          <w:rtl w:val="true"/>
        </w:rPr>
        <w:t>كيفية تذكية الحيوان غير المقدور على ذكاته</w:t>
      </w:r>
      <w:bookmarkEnd w:id="6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حيوان مقدور على ذكاته إذا لم يقدر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يصير مثل الصيد أو يتردى في بئر فلا يقدر على ذكاته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عقره ذكاته في أي موضع وقع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في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وابن مسعود، وابن عمر، وابن عباس </w:t>
      </w:r>
      <w:r>
        <w:rPr>
          <w:rStyle w:val="FootnoteAnchor"/>
          <w:rtl w:val="true"/>
        </w:rPr>
        <w:footnoteReference w:id="75"/>
      </w:r>
      <w:r>
        <w:rPr>
          <w:rFonts w:ascii="Amiri" w:hAnsi="Amiri" w:eastAsia="Amiri" w:cs="Amiri"/>
          <w:color w:val="111111"/>
          <w:sz w:val="28"/>
          <w:sz w:val="28"/>
          <w:szCs w:val="28"/>
          <w:rtl w:val="true"/>
          <w:lang w:bidi="ar-SA"/>
        </w:rPr>
        <w:t>، وفي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وطاووس، والحسن البصري </w:t>
      </w:r>
      <w:r>
        <w:rPr>
          <w:rStyle w:val="FootnoteAnchor"/>
          <w:rtl w:val="true"/>
        </w:rPr>
        <w:footnoteReference w:id="76"/>
      </w:r>
      <w:r>
        <w:rPr>
          <w:rFonts w:ascii="Amiri" w:hAnsi="Amiri" w:eastAsia="Amiri" w:cs="Amiri"/>
          <w:color w:val="111111"/>
          <w:sz w:val="28"/>
          <w:sz w:val="28"/>
          <w:szCs w:val="28"/>
          <w:rtl w:val="true"/>
          <w:lang w:bidi="ar-SA"/>
        </w:rPr>
        <w:t xml:space="preserve">، الثوري، وأبو حنيفة وأصحابه، والشافعي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وذهبت طائفة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ذكاته في الحلق واللبة مثل المقدور عليه، فإن عقره فقتله في غيرهما لم يحل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سعيد بن المسيب، وربيعة، ومالك، والليث بن سعد </w:t>
      </w:r>
      <w:r>
        <w:rPr>
          <w:rStyle w:val="FootnoteAnchor"/>
          <w:rtl w:val="true"/>
        </w:rPr>
        <w:footnoteReference w:id="78"/>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79"/>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رافع بن خديج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بعيرا ند، فرماه رجل بسهم فحسه، فقال النبي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لهذه البهائم أوابد كأوابد الوحش، فما ند منها فاصنعوا به هكذا </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ومنه دليلان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الرامي حسه، أي قتله </w:t>
      </w:r>
      <w:r>
        <w:rPr>
          <w:rStyle w:val="FootnoteAnchor"/>
          <w:rtl w:val="true"/>
        </w:rPr>
        <w:footnoteReference w:id="81"/>
      </w:r>
      <w:r>
        <w:rPr>
          <w:rFonts w:ascii="Amiri" w:hAnsi="Amiri" w:eastAsia="Amiri" w:cs="Amiri"/>
          <w:color w:val="111111"/>
          <w:sz w:val="28"/>
          <w:sz w:val="28"/>
          <w:szCs w:val="28"/>
          <w:rtl w:val="true"/>
          <w:lang w:bidi="ar-SA"/>
        </w:rPr>
        <w:t>، بدليل ما روي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رماه فحسه اللّه،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ولو كان حراما ما أقرهم عليه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ند منها فاصنعوا به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أمر برمي ما كان غير مقدور عليه</w:t>
      </w:r>
      <w:r>
        <w:rPr>
          <w:rFonts w:eastAsia="Amiri" w:cs="Amiri" w:ascii="Amiri" w:hAnsi="Amiri"/>
          <w:color w:val="111111"/>
          <w:sz w:val="28"/>
          <w:szCs w:val="28"/>
          <w:rtl w:val="true"/>
          <w:lang w:bidi="ar-SA"/>
        </w:rPr>
        <w:t xml:space="preserve">. </w:t>
      </w:r>
      <w:bookmarkStart w:id="68" w:name="pg10244_131231"/>
    </w:p>
    <w:p>
      <w:pPr>
        <w:pStyle w:val="BookText"/>
        <w:rPr/>
      </w:pPr>
      <w:bookmarkEnd w:id="68"/>
      <w:r>
        <w:rPr>
          <w:rFonts w:ascii="Amiri" w:hAnsi="Amiri" w:eastAsia="Amiri" w:cs="Amiri"/>
          <w:color w:val="111111"/>
          <w:sz w:val="28"/>
          <w:sz w:val="28"/>
          <w:szCs w:val="28"/>
          <w:rtl w:val="true"/>
          <w:lang w:bidi="ar-SA"/>
        </w:rPr>
        <w:t xml:space="preserve">وروى حماد بن سلمة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وعنه ابن جريج، والثوري، وشبعة،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العشراء الدارمي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تكون الذكاة إلا في الحلق واللبة؟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طعنت في فخذها لأجزأك </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بعيرا تردى في بئر،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تصلح الذكاة إلا في الحلق واللبة؟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وأبيك، لو طعنت في فخذها لأجزأك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وروينا عن علي عليه السلام، وابن مسعود، وابن عباس، وابن عمر </w:t>
      </w:r>
      <w:r>
        <w:rPr>
          <w:rStyle w:val="FootnoteAnchor"/>
          <w:rtl w:val="true"/>
        </w:rPr>
        <w:footnoteReference w:id="85"/>
      </w:r>
      <w:r>
        <w:rPr>
          <w:rFonts w:ascii="IRNazanin" w:hAnsi="IRNazanin" w:eastAsia="IRNazanin"/>
          <w:color w:val="111111"/>
          <w:sz w:val="28"/>
          <w:sz w:val="28"/>
          <w:szCs w:val="28"/>
          <w:rtl w:val="true"/>
          <w:lang w:bidi="fa-IR"/>
        </w:rPr>
        <w:t>ولا مخالف لهم</w:t>
      </w:r>
      <w:r>
        <w:rPr>
          <w:rFonts w:eastAsia="IRNazanin" w:cs="IRNazanin"/>
          <w:color w:val="111111"/>
          <w:sz w:val="28"/>
          <w:szCs w:val="28"/>
          <w:rtl w:val="true"/>
          <w:lang w:bidi="fa-IR"/>
        </w:rPr>
        <w:t>.</w:t>
      </w:r>
    </w:p>
    <w:p>
      <w:pPr>
        <w:pStyle w:val="Heading3"/>
        <w:numPr>
          <w:ilvl w:val="2"/>
          <w:numId w:val="1"/>
        </w:numPr>
        <w:rPr/>
      </w:pPr>
      <w:bookmarkStart w:id="69" w:name="__RefHeading___Toc3378626_1067777946"/>
      <w:bookmarkStart w:id="70" w:name="_Toc25"/>
      <w:bookmarkEnd w:id="69"/>
      <w:r>
        <w:rPr>
          <w:rtl w:val="true"/>
        </w:rPr>
        <w:t>حكم التذكية بالسن والظفر</w:t>
      </w:r>
      <w:bookmarkEnd w:id="7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التذكية بالسن ولا بالظفر، سواء كان متصلا أو منفصلا بلا خلاف، فإن خالف وذبح به لم يحل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w:t>
      </w:r>
      <w:bookmarkStart w:id="71" w:name="pg10244_131232"/>
    </w:p>
    <w:p>
      <w:pPr>
        <w:pStyle w:val="BookText"/>
        <w:rPr/>
      </w:pPr>
      <w:bookmarkEnd w:id="71"/>
      <w:r>
        <w:rPr>
          <w:rFonts w:ascii="Amiri" w:hAnsi="Amiri" w:eastAsia="Amiri" w:cs="Amiri"/>
          <w:color w:val="111111"/>
          <w:sz w:val="28"/>
          <w:sz w:val="28"/>
          <w:szCs w:val="28"/>
          <w:rtl w:val="true"/>
          <w:lang w:bidi="ar-SA"/>
        </w:rPr>
        <w:t xml:space="preserve">الشافعي </w:t>
      </w:r>
      <w:r>
        <w:rPr>
          <w:rStyle w:val="FootnoteAnchor"/>
          <w:rtl w:val="true"/>
        </w:rPr>
        <w:footnoteReference w:id="86"/>
      </w: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الظفر والسن متصلين كما قلناه، وإن كانا منفصلين حل أكله </w:t>
      </w:r>
      <w:r>
        <w:rPr>
          <w:rStyle w:val="FootnoteAnchor"/>
          <w:rtl w:val="true"/>
        </w:rPr>
        <w:footnoteReference w:id="87"/>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88"/>
      </w:r>
      <w:r>
        <w:rPr>
          <w:rFonts w:ascii="Amiri" w:hAnsi="Amiri" w:eastAsia="Amiri" w:cs="Amiri"/>
          <w:color w:val="111111"/>
          <w:sz w:val="28"/>
          <w:sz w:val="28"/>
          <w:szCs w:val="28"/>
          <w:rtl w:val="true"/>
          <w:lang w:bidi="ar-SA"/>
        </w:rPr>
        <w:t>، وطريقة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رافع به خديج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أنهر الدم وذكر اسم اللّه عليه فكلوا إلا ما كان من سن أو ظفر، وسأحدثكم عن ذلك، أما السن فعظم من الإنسان، وأما الظفر فمدى الحبشة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ولم يفصل بين أن يكون متصلا أو منفصلا</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3378628_1067777946"/>
      <w:bookmarkStart w:id="73" w:name="_Toc26"/>
      <w:bookmarkEnd w:id="72"/>
      <w:r>
        <w:rPr>
          <w:rtl w:val="true"/>
        </w:rPr>
        <w:t>حكم ذبائح أهل الكتاب</w:t>
      </w:r>
      <w:bookmarkEnd w:id="7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ذبائح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p>
    <w:p>
      <w:pPr>
        <w:pStyle w:val="BookText"/>
        <w:rPr/>
      </w:pPr>
      <w:r>
        <w:rPr>
          <w:rFonts w:ascii="Amiri" w:hAnsi="Amiri" w:eastAsia="Amiri" w:cs="Amiri"/>
          <w:color w:val="111111"/>
          <w:sz w:val="28"/>
          <w:sz w:val="28"/>
          <w:szCs w:val="28"/>
          <w:rtl w:val="true"/>
          <w:lang w:bidi="ar-SA"/>
        </w:rPr>
        <w:t xml:space="preserve">المحصلين من أصحابنا </w:t>
      </w:r>
      <w:r>
        <w:rPr>
          <w:rStyle w:val="FootnoteAnchor"/>
          <w:rtl w:val="true"/>
        </w:rPr>
        <w:footnoteReference w:id="90"/>
      </w:r>
      <w:r>
        <w:rPr>
          <w:rFonts w:ascii="Amiri" w:hAnsi="Amiri" w:eastAsia="Amiri" w:cs="Amiri"/>
          <w:color w:val="111111"/>
          <w:sz w:val="28"/>
          <w:sz w:val="28"/>
          <w:szCs w:val="28"/>
          <w:rtl w:val="true"/>
          <w:lang w:bidi="ar-SA"/>
        </w:rPr>
        <w:t>وقال شذاذ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يجوز أكله </w:t>
      </w:r>
      <w:r>
        <w:rPr>
          <w:rStyle w:val="FootnoteAnchor"/>
          <w:rtl w:val="true"/>
        </w:rPr>
        <w:footnoteReference w:id="91"/>
      </w:r>
      <w:r>
        <w:rPr>
          <w:rFonts w:ascii="Amiri" w:hAnsi="Amiri" w:eastAsia="Amiri" w:cs="Amiri"/>
          <w:color w:val="111111"/>
          <w:sz w:val="28"/>
          <w:sz w:val="28"/>
          <w:szCs w:val="28"/>
          <w:rtl w:val="true"/>
          <w:lang w:bidi="ar-SA"/>
        </w:rPr>
        <w:t xml:space="preserve">وخالف جميع الفقهاء في ذلك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93"/>
      </w:r>
      <w:r>
        <w:rPr>
          <w:rFonts w:ascii="Amiri" w:hAnsi="Amiri" w:eastAsia="Amiri" w:cs="Amiri"/>
          <w:color w:val="111111"/>
          <w:sz w:val="28"/>
          <w:sz w:val="28"/>
          <w:szCs w:val="28"/>
          <w:rtl w:val="true"/>
          <w:lang w:bidi="ar-SA"/>
        </w:rPr>
        <w:t>، وإنما يخالف فيها من لا يعتد بقوله من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تأكلوا مما لم يذكر اسم اللّه عليه </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وهؤلاء لا يذكرون اسم اللّه عليها، لأنهم غير عارفين باللّه، وإنما يكون الاسم متوجها إليه بالقصد، فمن لا يعرفه با يصح أن يقصد به اسمه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أن ذكروا اسم اللّه فهم لا يعتقدون وجوب ذلك، والمراعى في ذلك اعتقاد وجوبه، ألا ترى أنه لو ذكر اسم اللّه الوثني أو المجوسي لم يحل أكله بلا خلاف، ولو ذبح المسلم الأخرس حل أكله وإن لم يذكر اسمه إذا كان معتقدا لوجوب ذلك</w:t>
      </w:r>
      <w:r>
        <w:rPr>
          <w:rFonts w:eastAsia="Amiri" w:cs="Amiri" w:ascii="Amiri" w:hAnsi="Amiri"/>
          <w:color w:val="111111"/>
          <w:sz w:val="28"/>
          <w:szCs w:val="28"/>
          <w:rtl w:val="true"/>
          <w:lang w:bidi="ar-SA"/>
        </w:rPr>
        <w:t xml:space="preserve">. </w:t>
      </w:r>
      <w:bookmarkStart w:id="74" w:name="pg10244_131234"/>
    </w:p>
    <w:p>
      <w:pPr>
        <w:pStyle w:val="Heading3"/>
        <w:numPr>
          <w:ilvl w:val="2"/>
          <w:numId w:val="1"/>
        </w:numPr>
        <w:rPr/>
      </w:pPr>
      <w:bookmarkStart w:id="75" w:name="__RefHeading___Toc3378630_1067777946"/>
      <w:bookmarkStart w:id="76" w:name="_Toc27"/>
      <w:bookmarkEnd w:id="74"/>
      <w:bookmarkEnd w:id="75"/>
      <w:r>
        <w:rPr>
          <w:rtl w:val="true"/>
        </w:rPr>
        <w:t>اختصاص الذكاة في اللبة بالإبل</w:t>
      </w:r>
      <w:bookmarkEnd w:id="7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الذكاة في اللبة </w:t>
      </w:r>
      <w:r>
        <w:rPr>
          <w:rStyle w:val="FootnoteAnchor"/>
          <w:rtl w:val="true"/>
        </w:rPr>
        <w:footnoteReference w:id="95"/>
      </w:r>
      <w:r>
        <w:rPr>
          <w:rFonts w:ascii="Amiri" w:hAnsi="Amiri" w:eastAsia="Amiri" w:cs="Amiri"/>
          <w:color w:val="111111"/>
          <w:sz w:val="28"/>
          <w:sz w:val="28"/>
          <w:szCs w:val="28"/>
          <w:rtl w:val="true"/>
          <w:lang w:bidi="ar-SA"/>
        </w:rPr>
        <w:t>إلا في الإبل خاصة، وأما البقر والغنم فلا يجوز ذبحهما إلا في الحلق، فإن ذبح الإبل أو نحر البقر والغنم لم يحل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الفقهاء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التذكية في الحلق واللبة على حد واحد </w:t>
      </w:r>
      <w:r>
        <w:rPr>
          <w:rStyle w:val="FootnoteAnchor"/>
          <w:rtl w:val="true"/>
        </w:rPr>
        <w:footnoteReference w:id="96"/>
      </w:r>
      <w:r>
        <w:rPr>
          <w:rFonts w:ascii="Amiri" w:hAnsi="Amiri" w:eastAsia="Amiri" w:cs="Amiri"/>
          <w:color w:val="111111"/>
          <w:sz w:val="28"/>
          <w:sz w:val="28"/>
          <w:szCs w:val="28"/>
          <w:rtl w:val="true"/>
          <w:lang w:bidi="ar-SA"/>
        </w:rPr>
        <w:t>، ولم يفصلوا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97"/>
      </w:r>
      <w:r>
        <w:rPr>
          <w:rFonts w:ascii="Amiri" w:hAnsi="Amiri" w:eastAsia="Amiri" w:cs="Amiri"/>
          <w:color w:val="111111"/>
          <w:sz w:val="28"/>
          <w:sz w:val="28"/>
          <w:szCs w:val="28"/>
          <w:rtl w:val="true"/>
          <w:lang w:bidi="ar-SA"/>
        </w:rPr>
        <w:t>، وطريقة الاحتياط تقتضي ذلك، لأن ما اعتبرناه مجمع على جواز الاستباحة به، ووقوع الذكاة به، وما قالوه ليس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رمى طيرا فجرحه، فسقط على الأرض، فوجده ميتا، حل أكله، سواء مات قبل أن يسقط أو بعد ما سقط أو لم يعلم وقت موته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قال أبو حنيفة، والشافعي </w:t>
      </w:r>
      <w:r>
        <w:rPr>
          <w:rStyle w:val="FootnoteAnchor"/>
          <w:rtl w:val="true"/>
        </w:rPr>
        <w:footnoteReference w:id="98"/>
      </w:r>
      <w:bookmarkStart w:id="77" w:name="pg10244_131235"/>
    </w:p>
    <w:p>
      <w:pPr>
        <w:pStyle w:val="BookText"/>
        <w:rPr/>
      </w:pPr>
      <w:bookmarkEnd w:id="77"/>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بعد سقوطه لا يحل أكله، لأن السقطة أعانت على موته كما لو وقع في الماء </w:t>
      </w:r>
      <w:r>
        <w:rPr>
          <w:rStyle w:val="FootnoteAnchor"/>
          <w:rtl w:val="true"/>
        </w:rPr>
        <w:footnoteReference w:id="99"/>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ظواهر الأخبار التي وردت فيما قتله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بأس بأكله </w:t>
      </w:r>
      <w:r>
        <w:rPr>
          <w:rStyle w:val="FootnoteAnchor"/>
          <w:rtl w:val="true"/>
        </w:rPr>
        <w:footnoteReference w:id="100"/>
      </w:r>
      <w:r>
        <w:rPr>
          <w:rFonts w:ascii="Amiri" w:hAnsi="Amiri" w:eastAsia="Amiri" w:cs="Amiri"/>
          <w:color w:val="111111"/>
          <w:sz w:val="28"/>
          <w:sz w:val="28"/>
          <w:szCs w:val="28"/>
          <w:rtl w:val="true"/>
          <w:lang w:bidi="ar-SA"/>
        </w:rPr>
        <w:t>ولم يفصلوا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عدي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وآله عن الصيد،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رميت الصيد وذكرت اسم اللّه تعالى فقتل فكل، وإن وقع في الماء فلا تأكله، فإنك لا تدري الماء قتله أم سهمك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Heading3"/>
        <w:numPr>
          <w:ilvl w:val="2"/>
          <w:numId w:val="1"/>
        </w:numPr>
        <w:rPr/>
      </w:pPr>
      <w:bookmarkStart w:id="78" w:name="__RefHeading___Toc3378632_1067777946"/>
      <w:bookmarkStart w:id="79" w:name="_Toc28"/>
      <w:bookmarkEnd w:id="78"/>
      <w:r>
        <w:rPr>
          <w:rtl w:val="true"/>
        </w:rPr>
        <w:t>حكم صيد الكلب إذا قتل بالعقر</w:t>
      </w:r>
      <w:bookmarkEnd w:id="7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الكلب المعلم الصيد بالعقر حل أكله بلا خلاف، وعند الفقهاء سائر الجوارح مثل ذلك من جوارح الطير والسباع، وإن قتله من غير 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صدمه فقتله أو غمه حتى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يحل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 لما قلناه، وهو الأظهر، وهو الذي رواه أبو يوسف ومحمد وزفر عن أبي حنيفة، واختاره المزني </w:t>
      </w:r>
      <w:r>
        <w:rPr>
          <w:rStyle w:val="FootnoteAnchor"/>
          <w:rtl w:val="true"/>
        </w:rPr>
        <w:footnoteReference w:id="102"/>
      </w:r>
      <w:r>
        <w:rPr>
          <w:rFonts w:ascii="Amiri" w:hAnsi="Amiri" w:eastAsia="Amiri" w:cs="Amiri"/>
          <w:color w:val="111111"/>
          <w:sz w:val="28"/>
          <w:sz w:val="28"/>
          <w:szCs w:val="28"/>
          <w:rtl w:val="true"/>
          <w:lang w:bidi="ar-SA"/>
        </w:rPr>
        <w:t>والقول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أكله، وهو رواية الحسن بن زياد اللؤلؤي عن </w:t>
      </w:r>
      <w:bookmarkStart w:id="80" w:name="pg10244_131236"/>
    </w:p>
    <w:p>
      <w:pPr>
        <w:pStyle w:val="BookText"/>
        <w:rPr/>
      </w:pPr>
      <w:bookmarkEnd w:id="80"/>
      <w:r>
        <w:rPr>
          <w:rFonts w:ascii="Amiri" w:hAnsi="Amiri" w:eastAsia="Amiri" w:cs="Amiri"/>
          <w:color w:val="111111"/>
          <w:sz w:val="28"/>
          <w:sz w:val="28"/>
          <w:szCs w:val="28"/>
          <w:rtl w:val="true"/>
          <w:lang w:bidi="ar-SA"/>
        </w:rPr>
        <w:t xml:space="preserve">أبي حنيفة </w:t>
      </w:r>
      <w:r>
        <w:rPr>
          <w:rStyle w:val="FootnoteAnchor"/>
          <w:rtl w:val="true"/>
        </w:rPr>
        <w:footnoteReference w:id="103"/>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فكلوا مما أمسكن عليكم </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فأباح لنا ما أمسكه الجارح، والجارح هو الذي يجرح ويعقر، وهذا ما 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رافع بن خديج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أنهر الدم وذكر اسم اللّه عليه فكلوا </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وهذا ما أنهر دما</w:t>
      </w:r>
      <w:r>
        <w:rPr>
          <w:rFonts w:eastAsia="IRNazanin" w:cs="IRNazanin"/>
          <w:color w:val="111111"/>
          <w:sz w:val="28"/>
          <w:szCs w:val="28"/>
          <w:rtl w:val="true"/>
          <w:lang w:bidi="fa-IR"/>
        </w:rPr>
        <w:t>.</w:t>
      </w:r>
    </w:p>
    <w:p>
      <w:pPr>
        <w:pStyle w:val="Heading3"/>
        <w:numPr>
          <w:ilvl w:val="2"/>
          <w:numId w:val="1"/>
        </w:numPr>
        <w:rPr/>
      </w:pPr>
      <w:bookmarkStart w:id="81" w:name="__RefHeading___Toc3378634_1067777946"/>
      <w:bookmarkStart w:id="82" w:name="_Toc29"/>
      <w:bookmarkEnd w:id="81"/>
      <w:r>
        <w:rPr>
          <w:rtl w:val="true"/>
        </w:rPr>
        <w:t>حكم الصيد المقتول خطأ</w:t>
      </w:r>
      <w:bookmarkEnd w:id="8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رمى شخصا يظنه حجرا أو شجرا فبان صيدا قد قتله، أو عقر آدميا، أو صيدا لا يوكل كالكلب والخنزير والدب وغير ذلك، لا يحل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مالك </w:t>
      </w:r>
      <w:r>
        <w:rPr>
          <w:rStyle w:val="FootnoteAnchor"/>
          <w:rtl w:val="true"/>
        </w:rPr>
        <w:footnoteReference w:id="106"/>
      </w:r>
      <w:r>
        <w:rPr>
          <w:rFonts w:ascii="Amiri" w:hAnsi="Amiri" w:eastAsia="Amiri" w:cs="Amiri"/>
          <w:color w:val="111111"/>
          <w:sz w:val="28"/>
          <w:sz w:val="28"/>
          <w:szCs w:val="28"/>
          <w:rtl w:val="true"/>
          <w:lang w:bidi="ar-SA"/>
        </w:rPr>
        <w:t xml:space="preserve">وقال أبو حنيفة، والشافعي، يحل أكله </w:t>
      </w:r>
      <w:r>
        <w:rPr>
          <w:rStyle w:val="FootnoteAnchor"/>
          <w:rtl w:val="true"/>
        </w:rPr>
        <w:footnoteReference w:id="107"/>
      </w:r>
      <w:r>
        <w:rPr>
          <w:rFonts w:ascii="Amiri" w:hAnsi="Amiri" w:eastAsia="Amiri" w:cs="Amiri"/>
          <w:color w:val="111111"/>
          <w:sz w:val="28"/>
          <w:sz w:val="28"/>
          <w:szCs w:val="28"/>
          <w:rtl w:val="true"/>
          <w:lang w:bidi="ar-SA"/>
        </w:rPr>
        <w:t>وقال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اعتقده شجرا أو آدميا فبان صيدا لم يوكل، وإن اعتقده </w:t>
      </w:r>
      <w:bookmarkStart w:id="83" w:name="pg10244_131237"/>
    </w:p>
    <w:p>
      <w:pPr>
        <w:pStyle w:val="BookText"/>
        <w:rPr/>
      </w:pPr>
      <w:bookmarkEnd w:id="83"/>
      <w:r>
        <w:rPr>
          <w:rFonts w:ascii="Amiri" w:hAnsi="Amiri" w:eastAsia="Amiri" w:cs="Amiri"/>
          <w:color w:val="111111"/>
          <w:sz w:val="28"/>
          <w:sz w:val="28"/>
          <w:szCs w:val="28"/>
          <w:rtl w:val="true"/>
          <w:lang w:bidi="ar-SA"/>
        </w:rPr>
        <w:t>كلبا أو خنزيرا فبان صيدا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جنس الصيد </w:t>
      </w:r>
      <w:r>
        <w:rPr>
          <w:rStyle w:val="FootnoteAnchor"/>
          <w:rtl w:val="true"/>
        </w:rPr>
        <w:footnoteReference w:id="108"/>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بينا وجوب التسمية، وهذا ما سمى ولا قصد الذباحة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الاحتياط تقتضي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الذكاة طريقها الشرع، وليس في الشرع ما يدل على جواز ذلك</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3378636_1067777946"/>
      <w:bookmarkStart w:id="85" w:name="_Toc30"/>
      <w:bookmarkEnd w:id="84"/>
      <w:r>
        <w:rPr>
          <w:rtl w:val="true"/>
        </w:rPr>
        <w:t>إذا ملك صيدا فانفلت منه</w:t>
      </w:r>
      <w:bookmarkEnd w:id="8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صيدا فانفلت منه، لم يزل ملكه عنه، طائرا كان أو غير طائر، لحق بالبراري والصحاري أو لم يلحق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والشافعي </w:t>
      </w:r>
      <w:r>
        <w:rPr>
          <w:rStyle w:val="FootnoteAnchor"/>
          <w:rtl w:val="true"/>
        </w:rPr>
        <w:footnoteReference w:id="109"/>
      </w: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يطير في البلد وحوله فهو على ملكه، وإن لحق بالبراري و عاد إلى أصل التوحش زال ملكه </w:t>
      </w:r>
      <w:r>
        <w:rPr>
          <w:rStyle w:val="FootnoteAnchor"/>
          <w:rtl w:val="true"/>
        </w:rPr>
        <w:footnoteReference w:id="110"/>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ثبت أنه ملكه قبل الانفلات بلا خلاف، ولا دليل على زوال ملكه فيما بعد، وعلى من ادعى ذلك الدلالة</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3378638_1067777946"/>
      <w:bookmarkStart w:id="87" w:name="_Toc31"/>
      <w:bookmarkEnd w:id="86"/>
      <w:r>
        <w:rPr>
          <w:rtl w:val="true"/>
        </w:rPr>
        <w:t>حكم قتل المحل صيدا في الحل</w:t>
      </w:r>
      <w:bookmarkEnd w:id="8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المحل صيدا في الحل لا جزاء عليه، سواء كان منشأه في الحل ولم يدخل الحرام أو دخل الحرام وخرج إلى الحل، أو كان منشأه في الحرام فخرج إلى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والشافعي </w:t>
      </w:r>
      <w:r>
        <w:rPr>
          <w:rStyle w:val="FootnoteAnchor"/>
          <w:rtl w:val="true"/>
        </w:rPr>
        <w:footnoteReference w:id="111"/>
      </w: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منشأه في الحل وقتل في الحل فلا جزاء، سواء </w:t>
      </w:r>
      <w:bookmarkStart w:id="88" w:name="pg10244_131238"/>
    </w:p>
    <w:p>
      <w:pPr>
        <w:pStyle w:val="Heading3"/>
        <w:numPr>
          <w:ilvl w:val="2"/>
          <w:numId w:val="1"/>
        </w:numPr>
        <w:rPr/>
      </w:pPr>
      <w:bookmarkStart w:id="89" w:name="__RefHeading___Toc3378640_1067777946"/>
      <w:bookmarkStart w:id="90" w:name="_Toc32"/>
      <w:bookmarkEnd w:id="88"/>
      <w:bookmarkEnd w:id="89"/>
      <w:r>
        <w:rPr>
          <w:rtl w:val="true"/>
        </w:rPr>
        <w:t>ما يؤكل من حيوان الماء وشرائطه</w:t>
      </w:r>
      <w:bookmarkEnd w:id="90"/>
    </w:p>
    <w:p>
      <w:pPr>
        <w:pStyle w:val="BookText"/>
        <w:rPr/>
      </w:pPr>
      <w:r>
        <w:rPr>
          <w:rFonts w:ascii="Amiri" w:hAnsi="Amiri" w:eastAsia="Amiri" w:cs="Amiri"/>
          <w:color w:val="111111"/>
          <w:sz w:val="28"/>
          <w:sz w:val="28"/>
          <w:szCs w:val="28"/>
          <w:rtl w:val="true"/>
          <w:lang w:bidi="ar-SA"/>
        </w:rPr>
        <w:t xml:space="preserve">دخل الحرام أو لم يدخل، ومتى كان منشأه في الحرام ثم خرج منه ففيه الجزاء </w:t>
      </w:r>
      <w:r>
        <w:rPr>
          <w:rStyle w:val="FootnoteAnchor"/>
          <w:rtl w:val="true"/>
        </w:rPr>
        <w:footnoteReference w:id="112"/>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الإباحة، والمنع يحتاج إلى دليل، والأصل براءة الذمة، و شغلها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الطحال عندنا محرم، والقضيب، والخصيتان، والرحم، والمثانة، و الغدد، والعبا، والخرزة تكون في الدماغ، والحدق، والنخاع، والفرج عندنا يحرم، ويكره الكليتان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مباح، وهو قول باقي الفقهاء </w:t>
      </w:r>
      <w:r>
        <w:rPr>
          <w:rStyle w:val="FootnoteAnchor"/>
          <w:rtl w:val="true"/>
        </w:rPr>
        <w:footnoteReference w:id="113"/>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14"/>
      </w:r>
      <w:r>
        <w:rPr>
          <w:rFonts w:ascii="Amiri" w:hAnsi="Amiri" w:eastAsia="Amiri" w:cs="Amiri"/>
          <w:color w:val="111111"/>
          <w:sz w:val="28"/>
          <w:sz w:val="28"/>
          <w:szCs w:val="28"/>
          <w:rtl w:val="true"/>
          <w:lang w:bidi="ar-SA"/>
        </w:rPr>
        <w:t>، وطريقة الاحتياط</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يؤكل من حيوان الماء إلا السمك، ولا يؤكل من أنواع السمك إلا ما كان له قشر، فإنما غيره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المارماهي </w:t>
      </w:r>
      <w:r>
        <w:rPr>
          <w:rStyle w:val="FootnoteAnchor"/>
          <w:rtl w:val="true"/>
        </w:rPr>
        <w:footnoteReference w:id="115"/>
      </w:r>
      <w:r>
        <w:rPr>
          <w:rFonts w:ascii="Amiri" w:hAnsi="Amiri" w:eastAsia="Amiri" w:cs="Amiri"/>
          <w:color w:val="111111"/>
          <w:sz w:val="28"/>
          <w:sz w:val="28"/>
          <w:szCs w:val="28"/>
          <w:rtl w:val="true"/>
          <w:lang w:bidi="ar-SA"/>
        </w:rPr>
        <w:t xml:space="preserve">والزمير </w:t>
      </w:r>
      <w:r>
        <w:rPr>
          <w:rStyle w:val="FootnoteAnchor"/>
          <w:rtl w:val="true"/>
        </w:rPr>
        <w:footnoteReference w:id="116"/>
      </w:r>
      <w:r>
        <w:rPr>
          <w:rFonts w:ascii="Amiri" w:hAnsi="Amiri" w:eastAsia="Amiri" w:cs="Amiri"/>
          <w:color w:val="111111"/>
          <w:sz w:val="28"/>
          <w:sz w:val="28"/>
          <w:szCs w:val="28"/>
          <w:rtl w:val="true"/>
          <w:lang w:bidi="ar-SA"/>
        </w:rPr>
        <w:t>وغيره، وغير السمك من الحيوان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الخنزير والكلب والفأرة والإنسان والسلحفاة والضفادع، فإنه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شئ في البر إلا ومثله في الماء، </w:t>
      </w:r>
    </w:p>
    <w:p>
      <w:pPr>
        <w:pStyle w:val="BookText"/>
        <w:rPr/>
      </w:pPr>
      <w:r>
        <w:rPr>
          <w:rFonts w:ascii="Amiri" w:hAnsi="Amiri" w:eastAsia="Amiri" w:cs="Amiri"/>
          <w:color w:val="111111"/>
          <w:sz w:val="28"/>
          <w:sz w:val="28"/>
          <w:szCs w:val="28"/>
          <w:rtl w:val="true"/>
          <w:lang w:bidi="ar-SA"/>
        </w:rPr>
        <w:t>فإن جميع ذلك لا يحل أكله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يؤكل غير السمك، ولم يفصل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بعض أصحاب الشافعي </w:t>
      </w:r>
      <w:r>
        <w:rPr>
          <w:rStyle w:val="FootnoteAnchor"/>
          <w:rtl w:val="true"/>
        </w:rPr>
        <w:footnoteReference w:id="117"/>
      </w: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ذلك يؤكل </w:t>
      </w:r>
      <w:r>
        <w:rPr>
          <w:rStyle w:val="FootnoteAnchor"/>
          <w:rtl w:val="true"/>
        </w:rPr>
        <w:footnoteReference w:id="118"/>
      </w:r>
      <w:r>
        <w:rPr>
          <w:rFonts w:ascii="Amiri" w:hAnsi="Amiri" w:eastAsia="Amiri" w:cs="Amiri"/>
          <w:color w:val="111111"/>
          <w:sz w:val="28"/>
          <w:sz w:val="28"/>
          <w:szCs w:val="28"/>
          <w:rtl w:val="true"/>
          <w:lang w:bidi="ar-SA"/>
        </w:rPr>
        <w:t>وقال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وغيره،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الحوت كالحوت </w:t>
      </w:r>
      <w:r>
        <w:rPr>
          <w:rStyle w:val="FootnoteAnchor"/>
          <w:rtl w:val="true"/>
        </w:rPr>
        <w:footnoteReference w:id="119"/>
      </w:r>
      <w:r>
        <w:rPr>
          <w:rFonts w:ascii="Amiri" w:hAnsi="Amiri" w:eastAsia="Amiri" w:cs="Amiri"/>
          <w:color w:val="111111"/>
          <w:sz w:val="28"/>
          <w:sz w:val="28"/>
          <w:szCs w:val="28"/>
          <w:rtl w:val="true"/>
          <w:lang w:bidi="ar-SA"/>
        </w:rPr>
        <w:t>وقال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الشافعي عن خنزير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يؤكل فأر الماء </w:t>
      </w:r>
      <w:r>
        <w:rPr>
          <w:rStyle w:val="FootnoteAnchor"/>
          <w:rtl w:val="true"/>
        </w:rPr>
        <w:footnoteReference w:id="120"/>
      </w:r>
      <w:r>
        <w:rPr>
          <w:rFonts w:ascii="Amiri" w:hAnsi="Amiri" w:eastAsia="Amiri" w:cs="Amiri"/>
          <w:color w:val="111111"/>
          <w:sz w:val="28"/>
          <w:sz w:val="28"/>
          <w:szCs w:val="28"/>
          <w:rtl w:val="true"/>
          <w:lang w:bidi="ar-SA"/>
        </w:rPr>
        <w:t>ولما دخل العراق سئل عن اختلاف أبي حنيفة وابن أبي ليلى في هذه المسألة، فإن أبا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يؤكل، وقال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يؤكل، فقال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قول ابن أبي ليلى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بكر، وعمر، وعثمان، وابن عباس، وأبو أيوب الأنصاري، وأبو هريرة، ومالك، والأوزاعي، والليث بن سعد، وابن أبي ليلى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أصحاب الشافعي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بدواب البر، فما يؤكل لحمه من </w:t>
      </w:r>
      <w:bookmarkStart w:id="91" w:name="pg10244_131240"/>
    </w:p>
    <w:p>
      <w:pPr>
        <w:pStyle w:val="BookText"/>
        <w:rPr/>
      </w:pPr>
      <w:bookmarkEnd w:id="91"/>
      <w:r>
        <w:rPr>
          <w:rFonts w:ascii="Amiri" w:hAnsi="Amiri" w:eastAsia="Amiri" w:cs="Amiri"/>
          <w:color w:val="111111"/>
          <w:sz w:val="28"/>
          <w:sz w:val="28"/>
          <w:szCs w:val="28"/>
          <w:rtl w:val="true"/>
          <w:lang w:bidi="ar-SA"/>
        </w:rPr>
        <w:t xml:space="preserve">دواب البر البحر، وما لم يؤكل البري منه فكذلك البحري </w:t>
      </w:r>
      <w:r>
        <w:rPr>
          <w:rStyle w:val="FootnoteAnchor"/>
          <w:rtl w:val="true"/>
        </w:rPr>
        <w:footnoteReference w:id="123"/>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24"/>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الميتة والدم ولحم الخنزير </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ولحم خنزير، ولم يفرق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أحلت لنا ميتتان ودمان، فالميتتان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والجراد، والدمان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الكبد والطحال </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من الميتة غير هذا فقد ترك الخبر</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3378642_1067777946"/>
      <w:bookmarkStart w:id="93" w:name="_Toc33"/>
      <w:bookmarkEnd w:id="92"/>
      <w:r>
        <w:rPr>
          <w:rtl w:val="true"/>
        </w:rPr>
        <w:t>حرمة اكل السمك إذا مات في الماء</w:t>
      </w:r>
      <w:bookmarkEnd w:id="9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إذا مات في الماء لم يحل أكله، وكذلك إذا نضب الماء عنه، أو حصل في ماء بارد أو حار فمات فيه، لم يحل أكله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جميع ذلك من جميع حيوان الماء </w:t>
      </w:r>
      <w:r>
        <w:rPr>
          <w:rStyle w:val="FootnoteAnchor"/>
          <w:rtl w:val="true"/>
        </w:rPr>
        <w:footnoteReference w:id="127"/>
      </w:r>
      <w:bookmarkStart w:id="94" w:name="pg10244_131241"/>
    </w:p>
    <w:p>
      <w:pPr>
        <w:pStyle w:val="BookText"/>
        <w:rPr/>
      </w:pPr>
      <w:bookmarkEnd w:id="94"/>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حتف أنفة لم يؤكل، وإن مات بسبب، مثل أن انحسر عنه الماء أو ضربه بشئ أكل، إلا ما يموت بحرارة الماء أو برده، فإن عنه فيه روايتين </w:t>
      </w:r>
      <w:r>
        <w:rPr>
          <w:rStyle w:val="FootnoteAnchor"/>
          <w:rtl w:val="true"/>
        </w:rPr>
        <w:footnoteReference w:id="128"/>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29"/>
      </w:r>
      <w:r>
        <w:rPr>
          <w:rFonts w:ascii="Amiri" w:hAnsi="Amiri" w:eastAsia="Amiri" w:cs="Amiri"/>
          <w:color w:val="111111"/>
          <w:sz w:val="28"/>
          <w:sz w:val="28"/>
          <w:szCs w:val="28"/>
          <w:rtl w:val="true"/>
          <w:lang w:bidi="ar-SA"/>
        </w:rPr>
        <w:t>، وطريقة الاحتياط تقتضي ذلك، فإن ما اعتبرناه مجمع على إباحته، وما قاوه ليك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عليه السلام نهى عن أكل السمك الطافي </w:t>
      </w:r>
      <w:r>
        <w:rPr>
          <w:rStyle w:val="FootnoteAnchor"/>
          <w:rtl w:val="true"/>
        </w:rPr>
        <w:footnoteReference w:id="130"/>
      </w:r>
      <w:r>
        <w:rPr>
          <w:rFonts w:ascii="Amiri" w:hAnsi="Amiri" w:eastAsia="Amiri" w:cs="Amiri"/>
          <w:color w:val="111111"/>
          <w:sz w:val="28"/>
          <w:sz w:val="28"/>
          <w:szCs w:val="28"/>
          <w:rtl w:val="true"/>
          <w:lang w:bidi="ar-SA"/>
        </w:rPr>
        <w:t>وروى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انحسر الماء عنه فكل، وما مات فيه فلا تأكل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Heading3"/>
        <w:numPr>
          <w:ilvl w:val="2"/>
          <w:numId w:val="1"/>
        </w:numPr>
        <w:rPr/>
      </w:pPr>
      <w:bookmarkStart w:id="95" w:name="__RefHeading___Toc3378644_1067777946"/>
      <w:bookmarkStart w:id="96" w:name="_Toc34"/>
      <w:bookmarkEnd w:id="95"/>
      <w:r>
        <w:rPr>
          <w:rtl w:val="true"/>
        </w:rPr>
        <w:t>حلية اكل السمك إذا مات حتف انفه</w:t>
      </w:r>
      <w:bookmarkEnd w:id="9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السمك يحل أكله إذا مات حتف أنفة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97" w:name="pg10244_131242"/>
    </w:p>
    <w:p>
      <w:pPr>
        <w:pStyle w:val="BookText"/>
        <w:rPr/>
      </w:pPr>
      <w:bookmarkEnd w:id="97"/>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حتى يقطع رأسه </w:t>
      </w:r>
      <w:r>
        <w:rPr>
          <w:rStyle w:val="FootnoteAnchor"/>
          <w:rtl w:val="true"/>
        </w:rPr>
        <w:footnoteReference w:id="134"/>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35"/>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أحلت لنا ميتتان و دمان، فالميتتان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والجراد، والدمان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الكبد والطحال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Heading3"/>
        <w:numPr>
          <w:ilvl w:val="2"/>
          <w:numId w:val="1"/>
        </w:numPr>
        <w:rPr/>
      </w:pPr>
      <w:bookmarkStart w:id="98" w:name="__RefHeading___Toc3378646_1067777946"/>
      <w:bookmarkStart w:id="99" w:name="_Toc35"/>
      <w:bookmarkEnd w:id="98"/>
      <w:r>
        <w:rPr>
          <w:rtl w:val="true"/>
        </w:rPr>
        <w:t>حرمة ابتلاع السمك الصغار قبل موتها</w:t>
      </w:r>
      <w:bookmarkEnd w:id="9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ابتلاع السمك الصغار قبل أن يموت 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حامد الأسفرايني من أصحاب الشافعي </w:t>
      </w:r>
      <w:r>
        <w:rPr>
          <w:rStyle w:val="FootnoteAnchor"/>
          <w:rtl w:val="true"/>
        </w:rPr>
        <w:footnoteReference w:id="137"/>
      </w:r>
      <w:r>
        <w:rPr>
          <w:rFonts w:ascii="Amiri" w:hAnsi="Amiri" w:eastAsia="Amiri" w:cs="Amiri"/>
          <w:color w:val="111111"/>
          <w:sz w:val="28"/>
          <w:sz w:val="28"/>
          <w:szCs w:val="28"/>
          <w:rtl w:val="true"/>
          <w:lang w:bidi="ar-SA"/>
        </w:rPr>
        <w:t>وقال ابن القاص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ابتلاعه </w:t>
      </w:r>
      <w:r>
        <w:rPr>
          <w:rStyle w:val="FootnoteAnchor"/>
          <w:rtl w:val="true"/>
        </w:rPr>
        <w:footnoteReference w:id="138"/>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ذلك يحتاج إلى دليل، وإنما أبيح لنا إذا كان ميتا</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3378648_1067777946"/>
      <w:bookmarkStart w:id="101" w:name="_Toc36"/>
      <w:bookmarkEnd w:id="100"/>
      <w:r>
        <w:rPr>
          <w:rtl w:val="true"/>
        </w:rPr>
        <w:t>جواز أكل الهازبي</w:t>
      </w:r>
      <w:bookmarkEnd w:id="10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أكل الهازبي </w:t>
      </w:r>
      <w:r>
        <w:rPr>
          <w:rStyle w:val="FootnoteAnchor"/>
          <w:rtl w:val="true"/>
        </w:rPr>
        <w:footnoteReference w:id="139"/>
      </w:r>
      <w:r>
        <w:rPr>
          <w:rFonts w:ascii="Amiri" w:hAnsi="Amiri" w:eastAsia="Amiri" w:cs="Amiri"/>
          <w:color w:val="111111"/>
          <w:sz w:val="28"/>
          <w:sz w:val="28"/>
          <w:szCs w:val="28"/>
          <w:rtl w:val="true"/>
          <w:lang w:bidi="ar-SA"/>
        </w:rPr>
        <w:t>وإن لم يلق ما في جوفه من الرجيع</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حامد الأسفرايني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أكله إلا بعد تنقيته </w:t>
      </w:r>
      <w:r>
        <w:rPr>
          <w:rStyle w:val="FootnoteAnchor"/>
          <w:rtl w:val="true"/>
        </w:rPr>
        <w:footnoteReference w:id="140"/>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على أن ذرق وروث ما يؤكل لحمه طاهر </w:t>
      </w:r>
      <w:r>
        <w:rPr>
          <w:rStyle w:val="FootnoteAnchor"/>
          <w:rtl w:val="true"/>
        </w:rPr>
        <w:footnoteReference w:id="141"/>
      </w:r>
      <w:r>
        <w:rPr>
          <w:rFonts w:ascii="IRNazanin" w:hAnsi="IRNazanin" w:eastAsia="IRNazanin"/>
          <w:color w:val="111111"/>
          <w:sz w:val="28"/>
          <w:sz w:val="28"/>
          <w:szCs w:val="28"/>
          <w:rtl w:val="true"/>
          <w:lang w:bidi="fa-IR"/>
        </w:rPr>
        <w:t>، هذا منه</w:t>
      </w:r>
      <w:r>
        <w:rPr>
          <w:rFonts w:eastAsia="IRNazanin" w:cs="IRNazanin"/>
          <w:color w:val="111111"/>
          <w:sz w:val="28"/>
          <w:szCs w:val="28"/>
          <w:rtl w:val="true"/>
          <w:lang w:bidi="fa-IR"/>
        </w:rPr>
        <w:t xml:space="preserve">. </w:t>
      </w:r>
      <w:bookmarkStart w:id="102" w:name="pg10244_131243"/>
    </w:p>
    <w:p>
      <w:pPr>
        <w:pStyle w:val="Heading3"/>
        <w:numPr>
          <w:ilvl w:val="2"/>
          <w:numId w:val="1"/>
        </w:numPr>
        <w:rPr/>
      </w:pPr>
      <w:bookmarkStart w:id="103" w:name="__RefHeading___Toc3378650_1067777946"/>
      <w:bookmarkStart w:id="104" w:name="_Toc37"/>
      <w:bookmarkEnd w:id="102"/>
      <w:bookmarkEnd w:id="103"/>
      <w:r>
        <w:rPr>
          <w:rtl w:val="true"/>
        </w:rPr>
        <w:t>طهارة دم السمك</w:t>
      </w:r>
      <w:bookmarkEnd w:id="10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السمك طاهر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وللشافعي فيه وجهان،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قلناه،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نجس </w:t>
      </w:r>
      <w:r>
        <w:rPr>
          <w:rStyle w:val="FootnoteAnchor"/>
          <w:rtl w:val="true"/>
        </w:rPr>
        <w:footnoteReference w:id="142"/>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43"/>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حكم شرعي، ولا دلالة في الشرع على نجاسته</w:t>
      </w:r>
      <w:r>
        <w:rPr>
          <w:rFonts w:eastAsia="Amiri" w:cs="Amiri" w:ascii="Amiri" w:hAnsi="Amiri"/>
          <w:color w:val="111111"/>
          <w:sz w:val="28"/>
          <w:szCs w:val="28"/>
          <w:rtl w:val="true"/>
          <w:lang w:bidi="ar-SA"/>
        </w:rPr>
        <w:t xml:space="preserve">. </w:t>
      </w:r>
      <w:bookmarkStart w:id="105" w:name="pg10244_131244"/>
    </w:p>
    <w:p>
      <w:pPr>
        <w:pStyle w:val="Heading2"/>
        <w:numPr>
          <w:ilvl w:val="1"/>
          <w:numId w:val="1"/>
        </w:numPr>
        <w:rPr/>
      </w:pPr>
      <w:bookmarkStart w:id="106" w:name="__RefHeading___Toc3378652_1067777946"/>
      <w:bookmarkStart w:id="107" w:name="_Toc38"/>
      <w:bookmarkEnd w:id="105"/>
      <w:bookmarkEnd w:id="106"/>
      <w:r>
        <w:rPr>
          <w:rtl w:val="true"/>
        </w:rPr>
        <w:t>كتاب الضحايا</w:t>
      </w:r>
      <w:bookmarkEnd w:id="10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 w:name="__RefHeading___Toc3378654_1067777946"/>
      <w:bookmarkStart w:id="109" w:name="_Toc39"/>
      <w:bookmarkEnd w:id="108"/>
      <w:r>
        <w:rPr>
          <w:rtl w:val="true"/>
        </w:rPr>
        <w:t>اشارة</w:t>
      </w:r>
      <w:bookmarkEnd w:id="10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10244_131246"/>
      <w:bookmarkStart w:id="111" w:name="pg10244_131246"/>
      <w:bookmarkEnd w:id="111"/>
    </w:p>
    <w:p>
      <w:pPr>
        <w:pStyle w:val="BookText"/>
        <w:rPr/>
      </w:pPr>
      <w:bookmarkStart w:id="112" w:name="pg10244_131246"/>
      <w:bookmarkEnd w:id="112"/>
      <w:r>
        <w:rPr>
          <w:rFonts w:ascii="Amiri" w:hAnsi="Amiri" w:eastAsia="Amiri" w:cs="Amiri"/>
          <w:color w:val="111111"/>
          <w:sz w:val="28"/>
          <w:sz w:val="28"/>
          <w:szCs w:val="28"/>
          <w:rtl w:val="true"/>
          <w:lang w:bidi="ar-SA"/>
        </w:rPr>
        <w:t>كتاب الضحايا</w:t>
      </w:r>
    </w:p>
    <w:p>
      <w:pPr>
        <w:pStyle w:val="Heading3"/>
        <w:numPr>
          <w:ilvl w:val="2"/>
          <w:numId w:val="1"/>
        </w:numPr>
        <w:rPr/>
      </w:pPr>
      <w:bookmarkStart w:id="113" w:name="__RefHeading___Toc3378656_1067777946"/>
      <w:bookmarkStart w:id="114" w:name="_Toc40"/>
      <w:bookmarkEnd w:id="113"/>
      <w:r>
        <w:rPr>
          <w:rtl w:val="true"/>
        </w:rPr>
        <w:t>استحباب الضحية مؤكدا</w:t>
      </w:r>
      <w:bookmarkEnd w:id="11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الأضحية سنة مؤكدة لمن قدر عليها، وليست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في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وعثمان، وأبو مسعود البدري، وابن عباس، وابن عمر، وبلال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وعلقمة، والأسود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ذهب الشافعي، وأحمد بن حنبل، وأبو يوسف، ومحمد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قوم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واجبة بأصل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ربيعة، ومالك، والأوزاعي، والليث بن سعد، وأبو حنيفة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ولأبي حنيفة تفصيل،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معه نصاب تجب عليه، وإن لم يكن معه نصاب لا تجب عليه، وتجب عنده على المقيم، ولا تجب على المسافر، وإن فات وقتها لا تجب إعادتها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48"/>
      </w:r>
      <w:r>
        <w:rPr>
          <w:rFonts w:ascii="Amiri" w:hAnsi="Amiri" w:eastAsia="Amiri" w:cs="Amiri"/>
          <w:color w:val="111111"/>
          <w:sz w:val="28"/>
          <w:sz w:val="28"/>
          <w:szCs w:val="28"/>
          <w:rtl w:val="true"/>
          <w:lang w:bidi="ar-SA"/>
        </w:rPr>
        <w:t>،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براءة الذمة، ووجوبها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سعيد بن المسيب،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عليه السلام 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العشر، وأراد أحدكم أن يضحي، فلا يمس من شعره شيئا حتى يضحي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واجبة ما علقها على إرادته، لأنها تجب، أراد أو لم يرد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أمرت بالنحر، وهو سنة لكم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كتبت علي ولم تكتب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النحر، والوتر، وركعتا الفجر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إجماع الصحابة، روي عمن تقدم ذكره، ولا مخالف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وعمر كانا لا يضحيان مخافة أن يرى أنها واجبة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وأبو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أضحي وأنا موسر، لأن لا يقدر جيراني أنها واجبة علي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عباس أعطى عكرمة درهمين وأمره أن يشتري بهما لحما،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سألك عن هذا فقل هذه أضحية ابن عباس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 زياد بن عبد الرحمان </w:t>
      </w:r>
      <w:r>
        <w:rPr>
          <w:rStyle w:val="FootnoteAnchor"/>
          <w:rtl w:val="true"/>
        </w:rPr>
        <w:footnoteReference w:id="155"/>
      </w:r>
      <w:r>
        <w:rPr>
          <w:rFonts w:ascii="Amiri" w:hAnsi="Amiri" w:eastAsia="Amiri" w:cs="Amiri"/>
          <w:color w:val="111111"/>
          <w:sz w:val="28"/>
          <w:sz w:val="28"/>
          <w:szCs w:val="28"/>
          <w:rtl w:val="true"/>
          <w:lang w:bidi="ar-SA"/>
        </w:rPr>
        <w:t>ابن عمر عن الأضحية،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أنها واجبة؟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إنها سنة ومعروف،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115" w:name="pg10244_131249"/>
    </w:p>
    <w:p>
      <w:pPr>
        <w:pStyle w:val="BookText"/>
        <w:rPr/>
      </w:pPr>
      <w:bookmarkEnd w:id="115"/>
      <w:r>
        <w:rPr>
          <w:rFonts w:ascii="IRNazanin" w:hAnsi="IRNazanin" w:eastAsia="IRNazanin"/>
          <w:color w:val="111111"/>
          <w:sz w:val="28"/>
          <w:sz w:val="28"/>
          <w:szCs w:val="28"/>
          <w:rtl w:val="true"/>
          <w:lang w:bidi="fa-IR"/>
        </w:rPr>
        <w:t xml:space="preserve">ونحو هذا عن بلال </w:t>
      </w:r>
      <w:r>
        <w:rPr>
          <w:rStyle w:val="FootnoteAnchor"/>
          <w:rtl w:val="true"/>
        </w:rPr>
        <w:footnoteReference w:id="157"/>
      </w:r>
      <w:r>
        <w:rPr>
          <w:rStyle w:val="FootnoteAnchor"/>
          <w:rtl w:val="true"/>
        </w:rPr>
        <w:footnoteReference w:id="158"/>
      </w:r>
      <w:r>
        <w:rPr>
          <w:rFonts w:ascii="IRNazanin" w:hAnsi="IRNazanin" w:eastAsia="IRNazanin"/>
          <w:color w:val="111111"/>
          <w:sz w:val="28"/>
          <w:sz w:val="28"/>
          <w:szCs w:val="28"/>
          <w:rtl w:val="true"/>
          <w:lang w:bidi="fa-IR"/>
        </w:rPr>
        <w:t>، ولا مخالف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تعلقوا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فإنه أمر بالنحر، والأمر يقتضي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متروك بالإجماع، لأن الظاهر يقتضي النحر، وهو يختص بالإبل، ولا خلاف أن ذلك لا يجب، وأنه يجوز ذبح البقر والغنم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ترك ظاهرها، جاز لنا أن نحملها على الاستحباب، أو على هدي المتمتع، أو على ما كان نذرا، أو غير ذلك، على أن ذلك خطاب للنبي عليه السلام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 داخلة فيه احتاج إلى دليل، وقد بينا ما روي أنه كان خاصا به من قوله عليه السلام</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3378658_1067777946"/>
      <w:bookmarkStart w:id="117" w:name="_Toc41"/>
      <w:bookmarkEnd w:id="116"/>
      <w:r>
        <w:rPr>
          <w:rtl w:val="true"/>
        </w:rPr>
        <w:t>حكم قص الأظافر قبل التضحية</w:t>
      </w:r>
      <w:bookmarkEnd w:id="11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يكره لمن يريد التضحية يوم العيد، أو شراء أضحية وإن لم تكن حاصلة أن يحلق شعر رأسه، أو يقص أظفاره من أول العشر إلى يوم النحر، ولا يحرم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ومالك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أحمد بن حنبل، 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عليه ذلك حتى يضحي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118" w:name="pg10244_131250"/>
    </w:p>
    <w:p>
      <w:pPr>
        <w:pStyle w:val="BookText"/>
        <w:rPr/>
      </w:pPr>
      <w:bookmarkEnd w:id="118"/>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له ذلك ولا يحرم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الإباحة، وكون ذلك محرما أو مكروها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وروت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أفتل قلائد هدي رسول اللّه صلى اللّه عليه وآله، ثم يقلدها هو بيده، فلم يحرم عليه شئ أحله اللّه له حتى نحر الهدي </w:t>
      </w:r>
      <w:r>
        <w:rPr>
          <w:rStyle w:val="FootnoteAnchor"/>
          <w:rtl w:val="true"/>
        </w:rPr>
        <w:footnoteReference w:id="163"/>
      </w:r>
      <w:r>
        <w:rPr>
          <w:rFonts w:ascii="IRNazanin" w:hAnsi="IRNazanin" w:eastAsia="IRNazanin"/>
          <w:color w:val="111111"/>
          <w:sz w:val="28"/>
          <w:sz w:val="28"/>
          <w:szCs w:val="28"/>
          <w:rtl w:val="true"/>
          <w:lang w:bidi="fa-IR"/>
        </w:rPr>
        <w:t>، وهذا نص</w:t>
      </w:r>
      <w:r>
        <w:rPr>
          <w:rFonts w:eastAsia="IRNazanin" w:cs="IRNazanin"/>
          <w:color w:val="111111"/>
          <w:sz w:val="28"/>
          <w:szCs w:val="28"/>
          <w:rtl w:val="true"/>
          <w:lang w:bidi="fa-IR"/>
        </w:rPr>
        <w:t>.</w:t>
      </w:r>
    </w:p>
    <w:p>
      <w:pPr>
        <w:pStyle w:val="Heading3"/>
        <w:numPr>
          <w:ilvl w:val="2"/>
          <w:numId w:val="1"/>
        </w:numPr>
        <w:rPr/>
      </w:pPr>
      <w:bookmarkStart w:id="119" w:name="__RefHeading___Toc3378660_1067777946"/>
      <w:bookmarkStart w:id="120" w:name="_Toc42"/>
      <w:bookmarkEnd w:id="119"/>
      <w:r>
        <w:rPr>
          <w:rtl w:val="true"/>
        </w:rPr>
        <w:t>إجزاء الثني من كل شيء</w:t>
      </w:r>
      <w:bookmarkEnd w:id="12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الثني </w:t>
      </w:r>
      <w:r>
        <w:rPr>
          <w:rStyle w:val="FootnoteAnchor"/>
          <w:rtl w:val="true"/>
        </w:rPr>
        <w:footnoteReference w:id="164"/>
      </w:r>
      <w:r>
        <w:rPr>
          <w:rFonts w:ascii="Amiri" w:hAnsi="Amiri" w:eastAsia="Amiri" w:cs="Amiri"/>
          <w:color w:val="111111"/>
          <w:sz w:val="28"/>
          <w:sz w:val="28"/>
          <w:szCs w:val="28"/>
          <w:rtl w:val="true"/>
          <w:lang w:bidi="ar-SA"/>
        </w:rPr>
        <w:t xml:space="preserve">من كل شئ من الإبل والبقر والغنم، والجذع </w:t>
      </w:r>
      <w:r>
        <w:rPr>
          <w:rStyle w:val="FootnoteAnchor"/>
          <w:rtl w:val="true"/>
        </w:rPr>
        <w:footnoteReference w:id="165"/>
      </w:r>
      <w:r>
        <w:rPr>
          <w:rFonts w:ascii="Amiri" w:hAnsi="Amiri" w:eastAsia="Amiri" w:cs="Amiri"/>
          <w:color w:val="111111"/>
          <w:sz w:val="28"/>
          <w:sz w:val="28"/>
          <w:szCs w:val="28"/>
          <w:rtl w:val="true"/>
          <w:lang w:bidi="ar-SA"/>
        </w:rPr>
        <w:t>من الضأن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عامة أهل العلم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عمر، والزهري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يجزئ إلا الثني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فخالفا في الجذع من </w:t>
      </w:r>
    </w:p>
    <w:p>
      <w:pPr>
        <w:pStyle w:val="BookText"/>
        <w:rPr/>
      </w:pPr>
      <w:r>
        <w:rPr>
          <w:rFonts w:ascii="IRNazanin" w:hAnsi="IRNazanin" w:eastAsia="IRNazanin"/>
          <w:color w:val="111111"/>
          <w:sz w:val="28"/>
          <w:sz w:val="28"/>
          <w:szCs w:val="28"/>
          <w:rtl w:val="true"/>
          <w:lang w:bidi="fa-IR"/>
        </w:rPr>
        <w:t xml:space="preserve">الضأن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عطاء، والأوزاعي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يجزئ الجذع من كل شئ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الجذع من الماعز فلا يجزئ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زيد بن خالد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رسول اللّه صلى اللّه عليه وآله في أصحابه ضحايا، فأعطاني عناقا </w:t>
      </w:r>
      <w:r>
        <w:rPr>
          <w:rStyle w:val="FootnoteAnchor"/>
          <w:rtl w:val="true"/>
        </w:rPr>
        <w:footnoteReference w:id="170"/>
      </w:r>
      <w:r>
        <w:rPr>
          <w:rFonts w:ascii="Amiri" w:hAnsi="Amiri" w:eastAsia="Amiri" w:cs="Amiri"/>
          <w:color w:val="111111"/>
          <w:sz w:val="28"/>
          <w:sz w:val="28"/>
          <w:szCs w:val="28"/>
          <w:rtl w:val="true"/>
          <w:lang w:bidi="ar-SA"/>
        </w:rPr>
        <w:t>جذعا، فرجعت بها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جذع،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فضحيت به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عقبة به عامر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نضحي مع رسول اللّه صلى اللّه عليه وآله بالجذع من الضأن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121" w:name="pg10244_131252"/>
    </w:p>
    <w:p>
      <w:pPr>
        <w:pStyle w:val="BookText"/>
        <w:rPr/>
      </w:pPr>
      <w:bookmarkEnd w:id="121"/>
      <w:r>
        <w:rPr>
          <w:rFonts w:ascii="Amiri" w:hAnsi="Amiri" w:eastAsia="Amiri" w:cs="Amiri"/>
          <w:color w:val="111111"/>
          <w:sz w:val="28"/>
          <w:sz w:val="28"/>
          <w:szCs w:val="28"/>
          <w:rtl w:val="true"/>
          <w:lang w:bidi="ar-SA"/>
        </w:rPr>
        <w:t>وأما الدليل على الأوزاعي وعطاء، فما رواه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تذبحوا إلا مسنة، إلا أن تعسر عليكم فتذبحوا جذعة من الضأن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3378662_1067777946"/>
      <w:bookmarkStart w:id="123" w:name="_Toc43"/>
      <w:bookmarkEnd w:id="122"/>
      <w:r>
        <w:rPr>
          <w:rtl w:val="true"/>
        </w:rPr>
        <w:t>بيان أفضل الأضاحي</w:t>
      </w:r>
      <w:bookmarkEnd w:id="12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الأضاحي الثني من الإبل، ثم من البقر، ثم الجذع من الضأن، ثم الثني من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أفضلها الجذع من الضأن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تذبحوا إلا مسنة، إلا أن تعسر عليكم فتذبحوا جذعة من الضأن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124" w:name="pg10244_131253"/>
    </w:p>
    <w:p>
      <w:pPr>
        <w:pStyle w:val="BookText"/>
        <w:rPr/>
      </w:pPr>
      <w:bookmarkEnd w:id="124"/>
      <w:r>
        <w:rPr>
          <w:rFonts w:ascii="Amiri" w:hAnsi="Amiri" w:eastAsia="Amiri" w:cs="Amiri"/>
          <w:color w:val="111111"/>
          <w:sz w:val="28"/>
          <w:sz w:val="28"/>
          <w:szCs w:val="28"/>
          <w:rtl w:val="true"/>
          <w:lang w:bidi="ar-SA"/>
        </w:rPr>
        <w:t>وروى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راح في الساعة الأولى فكأنما أهدى بدنة، ومن راح في الساعة الثانية فكأنما أهدى بقرة، ومن راح في الساعة الثالثة فكأنما أهدى كبشا، ومن راح في الساعة الرابعة فكأنما أهدى دجاجة، ومن راح في الساعة الخامسة فكأنما أهدى بيضة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عليه السلام فاضل بين الساعات، فجعل لمن راح في أولها بدنة، ولمن راح في الثانية بقرة، ولمن راح في الثالثة كبشا،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البدنة أفضل</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3378664_1067777946"/>
      <w:bookmarkStart w:id="126" w:name="_Toc44"/>
      <w:bookmarkEnd w:id="125"/>
      <w:r>
        <w:rPr>
          <w:rtl w:val="true"/>
        </w:rPr>
        <w:t>بيان ما يكره من الأضاحي</w:t>
      </w:r>
      <w:bookmarkEnd w:id="12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من الأضاحي الجلحاء </w:t>
      </w:r>
      <w:r>
        <w:rPr>
          <w:rStyle w:val="FootnoteAnchor"/>
          <w:rtl w:val="true"/>
        </w:rPr>
        <w:footnoteReference w:id="179"/>
      </w:r>
      <w:r>
        <w:rPr>
          <w:rFonts w:ascii="Amiri" w:hAnsi="Amiri" w:eastAsia="Amiri" w:cs="Amiri"/>
          <w:color w:val="111111"/>
          <w:sz w:val="28"/>
          <w:sz w:val="28"/>
          <w:szCs w:val="28"/>
          <w:rtl w:val="true"/>
          <w:lang w:bidi="ar-SA"/>
        </w:rPr>
        <w:t>وهي التي لم يخلق لها قرن، والعضباء وهي التي كسر ظاهر قرنها وباطنه، سواء أدمي قرنها أو لم يدم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الجلحاء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العضباء إن دمي قرنها لم تجز، وإن لم يدم أجزأت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127" w:name="pg10244_131254"/>
    </w:p>
    <w:p>
      <w:pPr>
        <w:pStyle w:val="BookText"/>
        <w:rPr/>
      </w:pPr>
      <w:bookmarkEnd w:id="127"/>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83"/>
      </w:r>
      <w:r>
        <w:rPr>
          <w:rFonts w:ascii="Amiri" w:hAnsi="Amiri" w:eastAsia="Amiri" w:cs="Amiri"/>
          <w:color w:val="111111"/>
          <w:sz w:val="28"/>
          <w:sz w:val="28"/>
          <w:szCs w:val="28"/>
          <w:rtl w:val="true"/>
          <w:lang w:bidi="ar-SA"/>
        </w:rPr>
        <w:t>،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الإجزاء، والمنع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3378666_1067777946"/>
      <w:bookmarkStart w:id="129" w:name="_Toc45"/>
      <w:bookmarkEnd w:id="128"/>
      <w:r>
        <w:rPr>
          <w:rtl w:val="true"/>
        </w:rPr>
        <w:t>وقت ذبح الأضحية</w:t>
      </w:r>
      <w:bookmarkEnd w:id="12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وقت ذبح الأضحية بطلوع الشمس من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عطاء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واختلف الفقهاء على أربعة 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بدخول الوقت، والوقت إذا دخل وقت صلاة الأضحى، وهو إذا ارتفعت الشمس قليلا يوم الأضحى، ومضى بعد هذا زمان بقدر ما يمكن صلاة العيد والخطبتين، سواء صلى الإمام أو لم يصل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واختلف أصحابه في صفة الصلاة على وجهين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بصلاة النبي عليه السلام، وكان يقرأ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فاتحة الكتاب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ويخطب بعدها </w:t>
      </w:r>
    </w:p>
    <w:p>
      <w:pPr>
        <w:pStyle w:val="BookText"/>
        <w:rPr/>
      </w:pPr>
      <w:r>
        <w:rPr>
          <w:rFonts w:ascii="Amiri" w:hAnsi="Amiri" w:eastAsia="Amiri" w:cs="Amiri"/>
          <w:color w:val="111111"/>
          <w:sz w:val="28"/>
          <w:sz w:val="28"/>
          <w:szCs w:val="28"/>
          <w:rtl w:val="true"/>
          <w:lang w:bidi="ar-SA"/>
        </w:rPr>
        <w:t xml:space="preserve">خطبتين خفيفتين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بركعتين أقل ما يجزئ من تمام الصلاة، وخطبتين خفيفتين بعدها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وقتها بالفعل، وهو أن يفعل الإمام الصلاة ويخطب، فإذا فرغ من ذلك وقت الذبح، وإن تأخرت صلاته لم يذبح حتى يصلي، هذا في حق أهل المصر، وأما أهل السواد فوقت الذبح في حقهم طلوع الفجر الثاني من يوم النحر، لأنه لا عيد على أهل السواد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وقته بوجود الفعل أيضا، والفعل صلاة الإمام والخطبتين وذبح الإمام أيضا، فإن تقدم على هذا لم يجز،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أهل السواد فوقت كل موضع معتبر بأقرب البلدان إليه، فإذا أقيمت الصلاة والذبح في ذلك البلد دخل وقت الذبح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وقته طلوع الشمس من يوم النحر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130" w:name="pg10244_131256"/>
    </w:p>
    <w:p>
      <w:pPr>
        <w:pStyle w:val="BookText"/>
        <w:rPr/>
      </w:pPr>
      <w:bookmarkEnd w:id="130"/>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على أن الأضحية يوم الأضحى، ولم يعينوا، فيجب أن يكون جميع اليوم وقتا له</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3378668_1067777946"/>
      <w:bookmarkStart w:id="132" w:name="_Toc46"/>
      <w:bookmarkEnd w:id="131"/>
      <w:r>
        <w:rPr>
          <w:rtl w:val="true"/>
        </w:rPr>
        <w:t>بيان ما يجب قطعه بالذبح</w:t>
      </w:r>
      <w:bookmarkEnd w:id="13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الذكاة لا تقع مجزئة إلا بقطع أشياء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الحلقوم وهو مجرى النفس، والمرئ وهو تحت الحلقوم، وهو مجرى الطعام والشراب، والودجين وهما عرقان محيطان بالحلقوم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مالك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أكثر الأربعة شرط في الإجزاء،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مذهبه الأكثر من كل واحد منها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الأربعة عددا، فكأنه يقطع الثلاثة من الأربع بعد أن يكون الحلقوم والمرئ من الثلاثة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الإجزاء يقع بقطع الحلقوم والمرئ وحدهما، وقطع الأربعة من المكملات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133" w:name="pg10244_131257"/>
    </w:p>
    <w:p>
      <w:pPr>
        <w:pStyle w:val="BookText"/>
        <w:rPr/>
      </w:pPr>
      <w:bookmarkEnd w:id="133"/>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اعتبرناه مجمع على وقوع الذكاة به، وما قالوه ليس عليه دليل، فالاحتياط يقتضي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فرى الأوداج فكلوا ما لم يكن قرض ناب أو حز ظفر </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فاعتبر فري الأوداج، يعني قطعها</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3378670_1067777946"/>
      <w:bookmarkStart w:id="135" w:name="_Toc47"/>
      <w:bookmarkEnd w:id="134"/>
      <w:r>
        <w:rPr>
          <w:rtl w:val="true"/>
        </w:rPr>
        <w:t>اختصاص النحر بالابل والذبح بغيره</w:t>
      </w:r>
      <w:bookmarkEnd w:id="13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الإبل النحر، وفي البقر والغنم الذبح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ذبح الكل، أو نحر الكل لم يجز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كل ذلك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النحر يجوز في الكل، والذبح لا يجوز في الإبل خاصة، فإن ذبح الإبل لا يحل أكله، كما قلناه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98"/>
      </w:r>
      <w:r>
        <w:rPr>
          <w:rFonts w:ascii="Amiri" w:hAnsi="Amiri" w:eastAsia="Amiri" w:cs="Amiri"/>
          <w:color w:val="111111"/>
          <w:sz w:val="28"/>
          <w:sz w:val="28"/>
          <w:szCs w:val="28"/>
          <w:rtl w:val="true"/>
          <w:lang w:bidi="ar-SA"/>
        </w:rPr>
        <w:t>،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اعتبرناه مجمع على حصول التذكية به، وما قالوه ليس عليه دليل</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3378672_1067777946"/>
      <w:bookmarkStart w:id="137" w:name="_Toc48"/>
      <w:bookmarkEnd w:id="136"/>
      <w:r>
        <w:rPr>
          <w:rtl w:val="true"/>
        </w:rPr>
        <w:t>حكم أضاحي أهل الكتاب</w:t>
      </w:r>
      <w:bookmarkEnd w:id="13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ذبائح أهل الكتاب لا تجزئ </w:t>
      </w:r>
      <w:r>
        <w:rPr>
          <w:rStyle w:val="FootnoteAnchor"/>
          <w:rtl w:val="true"/>
        </w:rPr>
        <w:footnoteReference w:id="199"/>
      </w:r>
      <w:r>
        <w:rPr>
          <w:rFonts w:ascii="Amiri" w:hAnsi="Amiri" w:eastAsia="Amiri" w:cs="Amiri"/>
          <w:color w:val="111111"/>
          <w:sz w:val="28"/>
          <w:sz w:val="28"/>
          <w:szCs w:val="28"/>
          <w:rtl w:val="true"/>
          <w:lang w:bidi="ar-SA"/>
        </w:rPr>
        <w:t xml:space="preserve">، وكذلك </w:t>
      </w:r>
      <w:bookmarkStart w:id="138" w:name="pg10244_131258"/>
    </w:p>
    <w:p>
      <w:pPr>
        <w:pStyle w:val="BookText"/>
        <w:rPr/>
      </w:pPr>
      <w:bookmarkEnd w:id="138"/>
      <w:r>
        <w:rPr>
          <w:rFonts w:ascii="Amiri" w:hAnsi="Amiri" w:eastAsia="Amiri" w:cs="Amiri"/>
          <w:color w:val="111111"/>
          <w:sz w:val="28"/>
          <w:sz w:val="28"/>
          <w:szCs w:val="28"/>
          <w:rtl w:val="true"/>
          <w:lang w:bidi="ar-SA"/>
        </w:rPr>
        <w:t>الأضحية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وخالفنا جميع الفقهاء في ذلك في الذباحة من غير كراهة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ذلك في الأضحية، ولكن يجزئه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أكله، ولا يجزئ في الأضحية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ذبائح أهل الكتاب لا تجزئ، وكل من قال بذلك قال في الأضحية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النبي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يذبح ضحاياكم إلا طاهر </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والكفار أنجاس</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3378674_1067777946"/>
      <w:bookmarkStart w:id="140" w:name="_Toc49"/>
      <w:bookmarkEnd w:id="139"/>
      <w:r>
        <w:rPr>
          <w:rtl w:val="true"/>
        </w:rPr>
        <w:t>حكم ذبائح نصارى تغلب</w:t>
      </w:r>
      <w:bookmarkEnd w:id="14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ذبائح أهل الكتاب ومن خالف الإسلام لا تجوز، فقد دخل في جملتهم ذبائح نصارى تغلب </w:t>
      </w:r>
      <w:r>
        <w:rPr>
          <w:rStyle w:val="FootnoteAnchor"/>
          <w:rtl w:val="true"/>
        </w:rPr>
        <w:footnoteReference w:id="204"/>
      </w:r>
      <w:r>
        <w:rPr>
          <w:rFonts w:ascii="IRNazanin" w:hAnsi="IRNazanin" w:eastAsia="IRNazanin"/>
          <w:color w:val="111111"/>
          <w:sz w:val="28"/>
          <w:sz w:val="28"/>
          <w:szCs w:val="28"/>
          <w:rtl w:val="true"/>
          <w:lang w:bidi="fa-IR"/>
        </w:rPr>
        <w:t>،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تنوخ </w:t>
      </w:r>
      <w:r>
        <w:rPr>
          <w:rStyle w:val="FootnoteAnchor"/>
          <w:rtl w:val="true"/>
        </w:rPr>
        <w:footnoteReference w:id="205"/>
      </w:r>
      <w:r>
        <w:rPr>
          <w:rFonts w:ascii="IRNazanin" w:hAnsi="IRNazanin" w:eastAsia="IRNazanin"/>
          <w:color w:val="111111"/>
          <w:sz w:val="28"/>
          <w:sz w:val="28"/>
          <w:szCs w:val="28"/>
          <w:rtl w:val="true"/>
          <w:lang w:bidi="fa-IR"/>
        </w:rPr>
        <w:t xml:space="preserve">، </w:t>
      </w:r>
      <w:bookmarkStart w:id="141" w:name="pg10244_131259"/>
    </w:p>
    <w:p>
      <w:pPr>
        <w:pStyle w:val="BookText"/>
        <w:rPr/>
      </w:pPr>
      <w:bookmarkEnd w:id="141"/>
      <w:r>
        <w:rPr>
          <w:rFonts w:ascii="IRNazanin" w:hAnsi="IRNazanin" w:eastAsia="IRNazanin"/>
          <w:color w:val="111111"/>
          <w:sz w:val="28"/>
          <w:sz w:val="28"/>
          <w:szCs w:val="28"/>
          <w:rtl w:val="true"/>
          <w:lang w:bidi="fa-IR"/>
        </w:rPr>
        <w:t xml:space="preserve">وبهراء </w:t>
      </w:r>
      <w:r>
        <w:rPr>
          <w:rStyle w:val="FootnoteAnchor"/>
          <w:rtl w:val="true"/>
        </w:rPr>
        <w:footnoteReference w:id="206"/>
      </w:r>
      <w:r>
        <w:rPr>
          <w:rFonts w:ascii="Amiri" w:hAnsi="Amiri" w:eastAsia="Amiri" w:cs="Amiri"/>
          <w:color w:val="111111"/>
          <w:sz w:val="28"/>
          <w:sz w:val="28"/>
          <w:szCs w:val="28"/>
          <w:rtl w:val="true"/>
          <w:lang w:bidi="ar-SA"/>
        </w:rPr>
        <w:t>، وبنو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ووافقنا في نصارى تغلب الشافعي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 ذبائحهم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 من الأدلة على ذلك، فلا وجه لا عادته،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بتحريم ذبائحهم علي عليه السلام، وعمر </w:t>
      </w:r>
      <w:r>
        <w:rPr>
          <w:rStyle w:val="FootnoteAnchor"/>
          <w:rtl w:val="true"/>
        </w:rPr>
        <w:footnoteReference w:id="209"/>
      </w:r>
      <w:r>
        <w:rPr>
          <w:rFonts w:ascii="IRNazanin" w:hAnsi="IRNazanin" w:eastAsia="IRNazanin"/>
          <w:color w:val="111111"/>
          <w:sz w:val="28"/>
          <w:sz w:val="28"/>
          <w:szCs w:val="28"/>
          <w:rtl w:val="true"/>
          <w:lang w:bidi="fa-IR"/>
        </w:rPr>
        <w:t>، ولا مخالف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عن ابن عباس روايتان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3378676_1067777946"/>
      <w:bookmarkStart w:id="143" w:name="_Toc50"/>
      <w:bookmarkEnd w:id="142"/>
      <w:r>
        <w:rPr>
          <w:rtl w:val="true"/>
        </w:rPr>
        <w:t>حكم الذبيحة المذبوحة لغير القبلة</w:t>
      </w:r>
      <w:bookmarkEnd w:id="14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أكل ذبيحة تذبح لغير القبلة مع العمد والإمكان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مستحب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ذبيحة تذبح لغير القبلة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اعتبرناه مجمع على جواز التذكية به، وليس على ما قالوه دليل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ضحى رسول اللّه صلى اللّه عليه وآله </w:t>
      </w:r>
      <w:bookmarkStart w:id="144" w:name="pg10244_131260"/>
    </w:p>
    <w:p>
      <w:pPr>
        <w:pStyle w:val="BookText"/>
        <w:rPr/>
      </w:pPr>
      <w:bookmarkEnd w:id="144"/>
      <w:r>
        <w:rPr>
          <w:rFonts w:ascii="Amiri" w:hAnsi="Amiri" w:eastAsia="Amiri" w:cs="Amiri"/>
          <w:color w:val="111111"/>
          <w:sz w:val="28"/>
          <w:sz w:val="28"/>
          <w:szCs w:val="28"/>
          <w:rtl w:val="true"/>
          <w:lang w:bidi="ar-SA"/>
        </w:rPr>
        <w:t xml:space="preserve">بكبشين أقرنين، فلما وجههما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الآيتين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3378678_1067777946"/>
      <w:bookmarkStart w:id="146" w:name="_Toc51"/>
      <w:bookmarkEnd w:id="145"/>
      <w:r>
        <w:rPr>
          <w:rtl w:val="true"/>
        </w:rPr>
        <w:t>استحباب التصلية عند الذبيحة</w:t>
      </w:r>
      <w:bookmarkEnd w:id="14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يصلي على النبي عليه السلام عند الذبيحة، وأن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تقبل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الصلاة على النبي عليه السلام عند الذبيحة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الصلاة على النبي عليه السلام عند الذبيحة، وأن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تقبل مني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صلوا عليه وسلموا تسليما </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وذلك على عمومه إلا ما أخرجه الدليل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في التفسير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ورفعنا لك ذكرك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أذكر إلا تذكر معي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أجمعنا على ذكر اللّه، فوجب أن يذكر رسول اللّه </w:t>
      </w:r>
    </w:p>
    <w:p>
      <w:pPr>
        <w:pStyle w:val="BookText"/>
        <w:rPr/>
      </w:pP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عبد الرحمان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رسول اللّه صلى اللّه عليه وآله، فذهبت أنتظر، فأطال ثم رفع رأسه، فقال عبد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خشيت أن يكون اللّه قد قبض روحك في سجودك،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عبد الرحمان، لقيني أخي جبرئيل عليه السلام وأخبرني عن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عليك صليت عليه، فسجدت شكرا لله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عليك مرة صليت عليه عشرا، فسجدت لله شكرا </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عليه مستحبة على كل حال، وفي كل وقت، ولم يفصل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رسول اللّه صلى اللّه عليه وآله يوم النحر كبشين أقرنين أملحين، فلما وجههما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وجهت وجهي للذي فطر السماوات والأرض حنيفا وما أنا من المشركين إن صلاتي ونسكي ومحياي ومماتي لله رب العالمين لا شريك له وبذلك أمرت وأنا من المسلمين، اللّهم منك ولك عن محمد وأمته بسم اللّه واللّه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ذبح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عليه السلام أمر بكبش أقرن، يطأ في سواد، وينظر في سواد، ويبرك في سواد، فأتي به ليضحي به، ثم أخذ الكبش فأضجعه وذبحه،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اللّهم تقبل من محمد وآل محمد ومن أمة </w:t>
      </w:r>
      <w:bookmarkStart w:id="147" w:name="pg10244_131262"/>
    </w:p>
    <w:p>
      <w:pPr>
        <w:pStyle w:val="BookText"/>
        <w:rPr/>
      </w:pPr>
      <w:bookmarkEnd w:id="147"/>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ضحى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نص</w:t>
      </w:r>
      <w:r>
        <w:rPr>
          <w:rFonts w:eastAsia="IRNazanin" w:cs="IRNazanin"/>
          <w:color w:val="111111"/>
          <w:sz w:val="28"/>
          <w:szCs w:val="28"/>
          <w:rtl w:val="true"/>
          <w:lang w:bidi="fa-IR"/>
        </w:rPr>
        <w:t>.</w:t>
      </w:r>
    </w:p>
    <w:p>
      <w:pPr>
        <w:pStyle w:val="Heading3"/>
        <w:numPr>
          <w:ilvl w:val="2"/>
          <w:numId w:val="1"/>
        </w:numPr>
        <w:rPr/>
      </w:pPr>
      <w:bookmarkStart w:id="148" w:name="__RefHeading___Toc3378680_1067777946"/>
      <w:bookmarkStart w:id="149" w:name="_Toc52"/>
      <w:bookmarkEnd w:id="148"/>
      <w:r>
        <w:rPr>
          <w:rtl w:val="true"/>
        </w:rPr>
        <w:t>كراهة إبانة الرأس وقطع النخاع</w:t>
      </w:r>
      <w:bookmarkEnd w:id="14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إبانة الرأس من الجسد، وقطع النخاع قبل أن تبرد الذبيحة، فإن خالف وأبان لم يحرم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جميع الفقهاء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أكلها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فكلوا مما ذكر اسم اللّه عليه </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وهذا ذكر اسم اللّه عليه، وعليه إجماع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علي عليه السلام أنه سئل عن بعير ضربت عنقه بالسيف،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يؤكل </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وعمران بن حصين، قيل له في رجل ذبح بطة، فأبان رأسها، فقال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تؤكل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عمر نحوه </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مخالف لهم</w:t>
      </w:r>
      <w:r>
        <w:rPr>
          <w:rFonts w:eastAsia="IRNazanin" w:cs="IRNazanin"/>
          <w:color w:val="111111"/>
          <w:sz w:val="28"/>
          <w:szCs w:val="28"/>
          <w:rtl w:val="true"/>
          <w:lang w:bidi="fa-IR"/>
        </w:rPr>
        <w:t xml:space="preserve">. </w:t>
      </w:r>
      <w:bookmarkStart w:id="150" w:name="pg10244_131263"/>
    </w:p>
    <w:p>
      <w:pPr>
        <w:pStyle w:val="Heading3"/>
        <w:numPr>
          <w:ilvl w:val="2"/>
          <w:numId w:val="1"/>
        </w:numPr>
        <w:rPr/>
      </w:pPr>
      <w:bookmarkStart w:id="151" w:name="__RefHeading___Toc3378682_1067777946"/>
      <w:bookmarkStart w:id="152" w:name="_Toc53"/>
      <w:bookmarkEnd w:id="150"/>
      <w:bookmarkEnd w:id="151"/>
      <w:r>
        <w:rPr>
          <w:rtl w:val="true"/>
        </w:rPr>
        <w:t>حكم الذبيحة إذا قطعت من قفاها</w:t>
      </w:r>
      <w:bookmarkEnd w:id="15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قطعت رقبة الذبيحة من قفاها، فلحقت قبل قطع الحلقوم والمرئ، وفيها حياة مستقرة، وعلامتها أن تتحرك حركة قوية، حل أكلها إذا ذبحت، فإن لم تكن فيها حركة قوية لم يحل أكلها، لأنها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أكلها على حال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ورووا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قطع ذلك عمدا لم يحل أكلها، وإن كان سهوا حل أكلها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فكلوا مما ذكر اسم اللّه عليه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أنهر الدم وذكر اسم اللّه عليه فكلوه </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ولم يفصل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أدنى ما يلحق معه الذكاة أن يجده يركض برجله، أو يتحرك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أكثر من ذلك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153" w:name="pg10244_131264"/>
    </w:p>
    <w:p>
      <w:pPr>
        <w:pStyle w:val="Heading3"/>
        <w:numPr>
          <w:ilvl w:val="2"/>
          <w:numId w:val="1"/>
        </w:numPr>
        <w:rPr/>
      </w:pPr>
      <w:bookmarkStart w:id="154" w:name="__RefHeading___Toc3378684_1067777946"/>
      <w:bookmarkStart w:id="155" w:name="_Toc54"/>
      <w:bookmarkEnd w:id="153"/>
      <w:bookmarkEnd w:id="154"/>
      <w:r>
        <w:rPr>
          <w:rtl w:val="true"/>
        </w:rPr>
        <w:t>تملك الأضحية بعد شرائها بنية الأضحية</w:t>
      </w:r>
      <w:bookmarkEnd w:id="15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شاة تجزئ في الأضحية بنية أنها أضحية، ملكها بالشراء، وصارت أضحية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ومالك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يملكها ولا تكون أضحية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الأعمال بالنيات </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وهذا نوى كونها أضحية، فيجب أن تكون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البيع يوجب الملك، وجعلها أضحية يزيل الملك، والشئ الواحد لا يوجب الملك ويزيله في وقت واحد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لا ينقض، لأنه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ملكت عبدا فلله علي أن أعتقه، صح، ولزمه عتقه، وهذا لفظ واحد أوجب شيئين</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3378686_1067777946"/>
      <w:bookmarkStart w:id="157" w:name="_Toc55"/>
      <w:bookmarkEnd w:id="156"/>
      <w:r>
        <w:rPr>
          <w:rtl w:val="true"/>
        </w:rPr>
        <w:t>زوال الملك بإيجاب الأضحية على نفسه</w:t>
      </w:r>
      <w:bookmarkEnd w:id="15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أوجب على نفسه أضحية بالقول أو بالنية على ما مضى من الخلاف، زال ملكه عنها، وانقطع تصرفه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يوسف، وأبو ثور، والشافعي </w:t>
      </w:r>
      <w:r>
        <w:rPr>
          <w:rStyle w:val="FootnoteAnchor"/>
          <w:rtl w:val="true"/>
        </w:rPr>
        <w:footnoteReference w:id="239"/>
      </w:r>
      <w:r>
        <w:rPr>
          <w:rFonts w:ascii="Amiri" w:hAnsi="Amiri" w:eastAsia="Amiri" w:cs="Amiri"/>
          <w:color w:val="111111"/>
          <w:sz w:val="28"/>
          <w:sz w:val="28"/>
          <w:szCs w:val="28"/>
          <w:rtl w:val="true"/>
          <w:lang w:bidi="ar-SA"/>
        </w:rPr>
        <w:t xml:space="preserve">، وروي ذلك عن علي عليه السلام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158" w:name="pg10244_131265"/>
    </w:p>
    <w:p>
      <w:pPr>
        <w:pStyle w:val="BookText"/>
        <w:rPr/>
      </w:pPr>
      <w:bookmarkEnd w:id="158"/>
      <w:r>
        <w:rPr>
          <w:rFonts w:ascii="Amiri" w:hAnsi="Amiri" w:eastAsia="Amiri" w:cs="Amiri"/>
          <w:color w:val="111111"/>
          <w:sz w:val="28"/>
          <w:sz w:val="28"/>
          <w:szCs w:val="28"/>
          <w:rtl w:val="true"/>
          <w:lang w:bidi="ar-SA"/>
        </w:rPr>
        <w:t>وقال أبو حنيفة،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يزول ملكه عنها، ولا ينقطع تصرفه فيها، وتكون له على ملكه حتى يخرجها إلى المساكين، وله أن يستبدل بها بالبيع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عطاء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إن قال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أن أعتقك، لم يزل ملكه بلا خلاف، فأما بيعه فلا يجوز عند الشافعي </w:t>
      </w:r>
      <w:r>
        <w:rPr>
          <w:rStyle w:val="FootnoteAnchor"/>
          <w:rtl w:val="true"/>
        </w:rPr>
        <w:footnoteReference w:id="242"/>
      </w:r>
      <w:r>
        <w:rPr>
          <w:rFonts w:ascii="Amiri" w:hAnsi="Amiri" w:eastAsia="Amiri" w:cs="Amiri"/>
          <w:color w:val="111111"/>
          <w:sz w:val="28"/>
          <w:sz w:val="28"/>
          <w:szCs w:val="28"/>
          <w:rtl w:val="true"/>
          <w:lang w:bidi="ar-SA"/>
        </w:rPr>
        <w:t>، وعند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Style w:val="FootnoteAnchor"/>
          <w:rtl w:val="true"/>
        </w:rPr>
        <w:footnoteReference w:id="243"/>
      </w:r>
      <w:r>
        <w:rPr>
          <w:rFonts w:ascii="Amiri" w:hAnsi="Amiri" w:eastAsia="Amiri" w:cs="Amiri"/>
          <w:color w:val="111111"/>
          <w:sz w:val="28"/>
          <w:sz w:val="28"/>
          <w:szCs w:val="28"/>
          <w:rtl w:val="true"/>
          <w:lang w:bidi="ar-SA"/>
        </w:rPr>
        <w:t>وهو الأقوى، لأنه يبيعه ثم يشتريه ويعتقه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أوجبت على نفسي بدنة، وقد طلبت مني،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انحرها ولا تبعها، ولو طلبت بمائة بعير </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وهذا نص، لأنه أمره بالنحر ونهاه عن البيع، ثم بالغ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طلبت بمائة بعير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علي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عين على أضحية فلا يستبدل بها </w:t>
      </w:r>
      <w:r>
        <w:rPr>
          <w:rFonts w:eastAsia="Amiri" w:cs="Amiri" w:ascii="Amiri" w:hAnsi="Amiri"/>
          <w:color w:val="111111"/>
          <w:sz w:val="28"/>
          <w:szCs w:val="28"/>
          <w:rtl w:val="true"/>
          <w:lang w:bidi="ar-SA"/>
        </w:rPr>
        <w:t xml:space="preserve">" </w:t>
      </w:r>
      <w:r>
        <w:rPr>
          <w:rStyle w:val="FootnoteAnchor"/>
          <w:rtl w:val="true"/>
        </w:rPr>
        <w:footnoteReference w:id="246"/>
      </w:r>
      <w:r>
        <w:rPr>
          <w:rFonts w:ascii="IRNazanin" w:hAnsi="IRNazanin" w:eastAsia="IRNazanin"/>
          <w:color w:val="111111"/>
          <w:sz w:val="28"/>
          <w:sz w:val="28"/>
          <w:szCs w:val="28"/>
          <w:rtl w:val="true"/>
          <w:lang w:bidi="fa-IR"/>
        </w:rPr>
        <w:t>ولا مخالف له</w:t>
      </w:r>
      <w:r>
        <w:rPr>
          <w:rFonts w:eastAsia="IRNazanin" w:cs="IRNazanin"/>
          <w:color w:val="111111"/>
          <w:sz w:val="28"/>
          <w:szCs w:val="28"/>
          <w:rtl w:val="true"/>
          <w:lang w:bidi="fa-IR"/>
        </w:rPr>
        <w:t>.</w:t>
      </w:r>
    </w:p>
    <w:p>
      <w:pPr>
        <w:pStyle w:val="Heading3"/>
        <w:numPr>
          <w:ilvl w:val="2"/>
          <w:numId w:val="1"/>
        </w:numPr>
        <w:rPr/>
      </w:pPr>
      <w:bookmarkStart w:id="159" w:name="__RefHeading___Toc3378688_1067777946"/>
      <w:bookmarkStart w:id="160" w:name="_Toc56"/>
      <w:bookmarkEnd w:id="159"/>
      <w:r>
        <w:rPr>
          <w:rtl w:val="true"/>
        </w:rPr>
        <w:t>ضمان قيمة الأضحية الواجب بالاتلاف</w:t>
      </w:r>
      <w:bookmarkEnd w:id="16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أتلف الأضحية التي أوجبها لله عليه، كان عليه قيمتها</w:t>
      </w:r>
      <w:r>
        <w:rPr>
          <w:rFonts w:eastAsia="Amiri" w:cs="Amiri" w:ascii="Amiri" w:hAnsi="Amiri"/>
          <w:color w:val="111111"/>
          <w:sz w:val="28"/>
          <w:szCs w:val="28"/>
          <w:rtl w:val="true"/>
          <w:lang w:bidi="ar-SA"/>
        </w:rPr>
        <w:t xml:space="preserve">. </w:t>
      </w:r>
      <w:bookmarkStart w:id="161" w:name="pg10244_131266"/>
    </w:p>
    <w:p>
      <w:pPr>
        <w:pStyle w:val="BookText"/>
        <w:rPr/>
      </w:pPr>
      <w:bookmarkEnd w:id="161"/>
      <w:r>
        <w:rPr>
          <w:rFonts w:ascii="Amiri" w:hAnsi="Amiri" w:eastAsia="Amiri" w:cs="Amiri"/>
          <w:color w:val="111111"/>
          <w:sz w:val="28"/>
          <w:sz w:val="28"/>
          <w:szCs w:val="28"/>
          <w:rtl w:val="true"/>
          <w:lang w:bidi="ar-SA"/>
        </w:rPr>
        <w:t xml:space="preserve">وبه قال أبو حنيفة، ومالك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أكثر الأمرين من مثلها أو قيمتها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ويبين الخلاف إذا كان قيمتها يوم الإتلاف عشرة ويوم الإخراج عشرين، عند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مثلها بعشرين، وعندنا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أتلف شيئا كان عليه قيمته، وإيجاب المثل يحتاج إلى دليل، كيف ويختلف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قلناه مجمع عليه، والزائد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3378690_1067777946"/>
      <w:bookmarkStart w:id="163" w:name="_Toc57"/>
      <w:bookmarkEnd w:id="162"/>
      <w:r>
        <w:rPr>
          <w:rtl w:val="true"/>
        </w:rPr>
        <w:t>حكم الانتفاع بلبن الأضحية وركوبها</w:t>
      </w:r>
      <w:bookmarkEnd w:id="16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للأضحية ولد، أو كان لها ولد وفصل من لبنها، جاز لصاحبها الانتفاع باللبن، وله أيضا ركوبها غير فادح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ركوبها، ولا حلب لبنها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164" w:name="pg10244_131267"/>
    </w:p>
    <w:p>
      <w:pPr>
        <w:pStyle w:val="BookText"/>
        <w:rPr/>
      </w:pPr>
      <w:bookmarkEnd w:id="164"/>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252"/>
      </w:r>
      <w:r>
        <w:rPr>
          <w:rFonts w:ascii="Amiri" w:hAnsi="Amiri" w:eastAsia="Amiri" w:cs="Amiri"/>
          <w:color w:val="111111"/>
          <w:sz w:val="28"/>
          <w:sz w:val="28"/>
          <w:szCs w:val="28"/>
          <w:rtl w:val="true"/>
          <w:lang w:bidi="ar-SA"/>
        </w:rPr>
        <w:t>،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الإباحة، والمنع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ومن يعظم شعائر اللّه فإنها من تقوى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فيها منافع إلى أجل مسمى ثم محلها إلى البيت العتيق </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لكم فيها منافع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النبي عليه السلام أنه رأى رجلا يسوق بدنة،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بدنة،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اركبها ويلك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وحديث علي عليه السلام يدل عليه </w:t>
      </w:r>
      <w:r>
        <w:rPr>
          <w:rStyle w:val="FootnoteAnchor"/>
          <w:rtl w:val="true"/>
        </w:rPr>
        <w:footnoteReference w:id="255"/>
      </w:r>
      <w:r>
        <w:rPr>
          <w:rFonts w:ascii="Amiri" w:hAnsi="Amiri" w:eastAsia="Amiri" w:cs="Amiri"/>
          <w:color w:val="111111"/>
          <w:sz w:val="28"/>
          <w:sz w:val="28"/>
          <w:szCs w:val="28"/>
          <w:rtl w:val="true"/>
          <w:lang w:bidi="ar-SA"/>
        </w:rPr>
        <w:t>أيضا وقد قدمناه</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3378692_1067777946"/>
      <w:bookmarkStart w:id="166" w:name="_Toc58"/>
      <w:bookmarkEnd w:id="165"/>
      <w:r>
        <w:rPr>
          <w:rtl w:val="true"/>
        </w:rPr>
        <w:t>حكم الأضحية إذا حدث بها عيب بعد الشراء</w:t>
      </w:r>
      <w:bookmarkEnd w:id="16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أوجب على نفسه أضحية سليمة من العيوب التي تمنع الأضحية، ثم حدث بها عيب يمنع جواز الأضحية كالعور، والعرج، والجرب، والعجاف </w:t>
      </w:r>
      <w:r>
        <w:rPr>
          <w:rStyle w:val="FootnoteAnchor"/>
          <w:rtl w:val="true"/>
        </w:rPr>
        <w:footnoteReference w:id="256"/>
      </w:r>
      <w:r>
        <w:rPr>
          <w:rFonts w:ascii="Amiri" w:hAnsi="Amiri" w:eastAsia="Amiri" w:cs="Amiri"/>
          <w:color w:val="111111"/>
          <w:sz w:val="28"/>
          <w:sz w:val="28"/>
          <w:szCs w:val="28"/>
          <w:rtl w:val="true"/>
          <w:lang w:bidi="ar-SA"/>
        </w:rPr>
        <w:t>، نحرها على ما بها وأجزأه، وهكذا ما أوجبه على نفسه من الهدايا الباب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علي عليه السلام، وعبد اللّه بن </w:t>
      </w:r>
      <w:bookmarkStart w:id="167" w:name="pg10244_131268"/>
    </w:p>
    <w:p>
      <w:pPr>
        <w:pStyle w:val="BookText"/>
        <w:rPr/>
      </w:pPr>
      <w:bookmarkEnd w:id="167"/>
      <w:r>
        <w:rPr>
          <w:rFonts w:ascii="Amiri" w:hAnsi="Amiri" w:eastAsia="Amiri" w:cs="Amiri"/>
          <w:color w:val="111111"/>
          <w:sz w:val="28"/>
          <w:sz w:val="28"/>
          <w:szCs w:val="28"/>
          <w:rtl w:val="true"/>
          <w:lang w:bidi="ar-SA"/>
        </w:rPr>
        <w:t xml:space="preserve">الزبير، وعطاء، والزهري، والشافعي، وأحمد، وإسحاق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الذي أوجبها من لا تجب عليه الأضحية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المسافر عنده، ومن لا يملك نصابا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كقولنا، وإن كان من تجب عليه عنده الأضحية ابتداء، فعينها في شاة بعينها، فعابت، فهذه لا تجزئ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جعفر الاسترآبادي من أصحاب الشافعي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براءة الذمة، وإيجاب مثلها عليه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أوجبت أضحية وقد أصابها عوار،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ضح بها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علي عليه السلام وابن الزبير </w:t>
      </w:r>
      <w:r>
        <w:rPr>
          <w:rStyle w:val="FootnoteAnchor"/>
          <w:rtl w:val="true"/>
        </w:rPr>
        <w:footnoteReference w:id="261"/>
      </w:r>
      <w:r>
        <w:rPr>
          <w:rFonts w:ascii="IRNazanin" w:hAnsi="IRNazanin" w:eastAsia="IRNazanin"/>
          <w:color w:val="111111"/>
          <w:sz w:val="28"/>
          <w:sz w:val="28"/>
          <w:szCs w:val="28"/>
          <w:rtl w:val="true"/>
          <w:lang w:bidi="fa-IR"/>
        </w:rPr>
        <w:t>، ولا مخالف لهما</w:t>
      </w:r>
      <w:r>
        <w:rPr>
          <w:rFonts w:eastAsia="IRNazanin" w:cs="IRNazanin"/>
          <w:color w:val="111111"/>
          <w:sz w:val="28"/>
          <w:szCs w:val="28"/>
          <w:rtl w:val="true"/>
          <w:lang w:bidi="fa-IR"/>
        </w:rPr>
        <w:t>.</w:t>
      </w:r>
    </w:p>
    <w:p>
      <w:pPr>
        <w:pStyle w:val="Heading3"/>
        <w:numPr>
          <w:ilvl w:val="2"/>
          <w:numId w:val="1"/>
        </w:numPr>
        <w:rPr/>
      </w:pPr>
      <w:bookmarkStart w:id="168" w:name="__RefHeading___Toc3378694_1067777946"/>
      <w:bookmarkStart w:id="169" w:name="_Toc59"/>
      <w:bookmarkEnd w:id="168"/>
      <w:r>
        <w:rPr>
          <w:rtl w:val="true"/>
        </w:rPr>
        <w:t>حكم الأضحية إذا عادت بعد ضياعها</w:t>
      </w:r>
      <w:bookmarkEnd w:id="16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ضلت الأضحية التي أوجبها على نفسه، أو غصبت، أو سرقت لم يكن عليه البدل، فإن عادت ذبحها أي وقت كان، سواء كان قبل مضي وقت الذبح أو بعده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 قال الشافعي،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عادت قبل فوات وقت الذبح وهو </w:t>
      </w:r>
      <w:bookmarkStart w:id="170" w:name="pg10244_131269"/>
    </w:p>
    <w:p>
      <w:pPr>
        <w:pStyle w:val="BookText"/>
        <w:rPr/>
      </w:pPr>
      <w:bookmarkEnd w:id="170"/>
      <w:r>
        <w:rPr>
          <w:rFonts w:ascii="Amiri" w:hAnsi="Amiri" w:eastAsia="Amiri" w:cs="Amiri"/>
          <w:color w:val="111111"/>
          <w:sz w:val="28"/>
          <w:sz w:val="28"/>
          <w:szCs w:val="28"/>
          <w:rtl w:val="true"/>
          <w:lang w:bidi="ar-SA"/>
        </w:rPr>
        <w:t xml:space="preserve">آخر أيام التشريق كانت أداء، وإن عادت بعد انقضائه تكون قضاء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عادت قبل انقضائه ذبحها، وإن عادت بعد انقضائه لم يذبحها بل سلمها حية إلى الفقراء </w:t>
      </w:r>
      <w:r>
        <w:rPr>
          <w:rStyle w:val="FootnoteAnchor"/>
          <w:rtl w:val="true"/>
        </w:rPr>
        <w:footnoteReference w:id="263"/>
      </w:r>
      <w:r>
        <w:rPr>
          <w:rFonts w:ascii="Amiri" w:hAnsi="Amiri" w:eastAsia="Amiri" w:cs="Amiri"/>
          <w:color w:val="111111"/>
          <w:sz w:val="28"/>
          <w:sz w:val="28"/>
          <w:szCs w:val="28"/>
          <w:rtl w:val="true"/>
          <w:lang w:bidi="ar-SA"/>
        </w:rPr>
        <w:t>، وما يجب عنده ابتداء بلا نذر يسقط بفوات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264"/>
      </w:r>
      <w:r>
        <w:rPr>
          <w:rFonts w:ascii="Amiri" w:hAnsi="Amiri" w:eastAsia="Amiri" w:cs="Amiri"/>
          <w:color w:val="111111"/>
          <w:sz w:val="28"/>
          <w:sz w:val="28"/>
          <w:szCs w:val="28"/>
          <w:rtl w:val="true"/>
          <w:lang w:bidi="ar-SA"/>
        </w:rPr>
        <w:t>ولأنه لا خلاف أنه كان عليه ذبحها قبل فوات الوقت،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ذلك، فعليه الدلالة</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3378696_1067777946"/>
      <w:bookmarkStart w:id="172" w:name="_Toc60"/>
      <w:bookmarkEnd w:id="171"/>
      <w:r>
        <w:rPr>
          <w:rtl w:val="true"/>
        </w:rPr>
        <w:t>إذا عين أضحية فذبحها غيره بغير إذنه</w:t>
      </w:r>
      <w:bookmarkEnd w:id="17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عين أضحية بالنذر، ثم جاء يوم النحر، ودخل وقت الذبح فذبحها أجنبي بغير إذن صاحبها، فإن نوى عن صاحبها أجزئت عنه، وإن لم ينو عن صاحبها لم تجز عنه، وكان عليه ضمان ما نقص بالذبح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تجزئ عن صاحبها، ولم يفصل، وعلى الذابح ضمان ما نقص بالذبح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موقعها، ولا يجب على ذابحها ضمان ما نقص بالذبح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173" w:name="pg10244_131270"/>
    </w:p>
    <w:p>
      <w:pPr>
        <w:pStyle w:val="BookText"/>
        <w:rPr/>
      </w:pPr>
      <w:bookmarkEnd w:id="173"/>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تقع موقعها، وعليه أن يضحي بغيرها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3378698_1067777946"/>
      <w:bookmarkStart w:id="175" w:name="_Toc61"/>
      <w:bookmarkEnd w:id="174"/>
      <w:r>
        <w:rPr>
          <w:rtl w:val="true"/>
        </w:rPr>
        <w:t>كراهة ذبح الأضاحي بالليل</w:t>
      </w:r>
      <w:bookmarkEnd w:id="17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الأضاحي مكروه بالليل، إلا أنه يجزئ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يجزئ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فكلوا مما ذكر اسم اللّه عليه </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ولم يفصل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رافع بن خديج، عن النبي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أنهر الدم وذكر اسم اللّه عليه فكلوه </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ولم يفصل</w:t>
      </w:r>
      <w:r>
        <w:rPr>
          <w:rFonts w:eastAsia="Amiri" w:cs="Amiri" w:ascii="Amiri" w:hAnsi="Amiri"/>
          <w:color w:val="111111"/>
          <w:sz w:val="28"/>
          <w:szCs w:val="28"/>
          <w:rtl w:val="true"/>
          <w:lang w:bidi="ar-SA"/>
        </w:rPr>
        <w:t xml:space="preserve">. </w:t>
      </w:r>
      <w:bookmarkStart w:id="176" w:name="pg10244_131271"/>
    </w:p>
    <w:p>
      <w:pPr>
        <w:pStyle w:val="Heading3"/>
        <w:numPr>
          <w:ilvl w:val="2"/>
          <w:numId w:val="1"/>
        </w:numPr>
        <w:rPr/>
      </w:pPr>
      <w:bookmarkStart w:id="177" w:name="__RefHeading___Toc3378700_1067777946"/>
      <w:bookmarkStart w:id="178" w:name="_Toc62"/>
      <w:bookmarkEnd w:id="176"/>
      <w:bookmarkEnd w:id="177"/>
      <w:r>
        <w:rPr>
          <w:rtl w:val="true"/>
        </w:rPr>
        <w:t>استحباب الأكل من الأضاحي والهدايا المسنونة</w:t>
      </w:r>
      <w:bookmarkEnd w:id="17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من الأضحية المسنونة والهدايا المسنونة مستحب غير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جميع الفقهاء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بعض أهل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واجب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والبدن جعلناها لكم من شعائر اللّه لكم فيها خير </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فأخبر أنها لنا، وما كان لنا كنا بالخيار بين الأكل منه وبين الترك</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3378702_1067777946"/>
      <w:bookmarkStart w:id="180" w:name="_Toc63"/>
      <w:bookmarkEnd w:id="179"/>
      <w:r>
        <w:rPr>
          <w:rtl w:val="true"/>
        </w:rPr>
        <w:t>استحباب تثليث الأضحية</w:t>
      </w:r>
      <w:bookmarkEnd w:id="18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يأكل من الأضحية المسنونة ثلثها، ويهدي ثلثها، ويتصدق بثلثها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وفيه قدر الإجزاء</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فالمستحب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قلناه،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نصفه ويتصدق بنصفه، والإجزاء على قولين،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يأكل جميعها إلا قدرا يسيرا ولو أوقية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181" w:name="pg10244_131272"/>
    </w:p>
    <w:p>
      <w:pPr>
        <w:pStyle w:val="BookText"/>
        <w:rPr/>
      </w:pPr>
      <w:bookmarkEnd w:id="181"/>
      <w:r>
        <w:rPr>
          <w:rFonts w:ascii="Amiri" w:hAnsi="Amiri" w:eastAsia="Amiri" w:cs="Amiri"/>
          <w:color w:val="111111"/>
          <w:sz w:val="28"/>
          <w:sz w:val="28"/>
          <w:szCs w:val="28"/>
          <w:rtl w:val="true"/>
          <w:lang w:bidi="ar-SA"/>
        </w:rPr>
        <w:t>وقال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أكل الجميع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فكلوا منها وأطعموا القانع والمعتر </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فقسم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بأكله،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بإطعام القانع،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بإطعام المعتر، فصنفهم ثلاثة أصناف، فمن قال غير ذلك فقد ترك الظاهر</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3378704_1067777946"/>
      <w:bookmarkStart w:id="183" w:name="_Toc64"/>
      <w:bookmarkEnd w:id="182"/>
      <w:r>
        <w:rPr>
          <w:rtl w:val="true"/>
        </w:rPr>
        <w:t>جواز الأكل من الأضحية الواجبة بالنذر</w:t>
      </w:r>
      <w:bookmarkEnd w:id="18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الأضحية إذا كان نذرها وصارت واجبة، كان له الأكل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فيها وجهان،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قلناه،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ذلك كالهدايا الواجبة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فكلوا منها وأطعموا القانع والمعتر </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فقسم ثلاثة أقسام، ولم يفصل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التي وردت في جواز الأكل من الأضحية مطلقة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من النذر يحمل على المعهود الشرعي، والمعهود في الأضحية الأكل منها، فكذلك المنذور</w:t>
      </w:r>
      <w:r>
        <w:rPr>
          <w:rFonts w:eastAsia="Amiri" w:cs="Amiri" w:ascii="Amiri" w:hAnsi="Amiri"/>
          <w:color w:val="111111"/>
          <w:sz w:val="28"/>
          <w:szCs w:val="28"/>
          <w:rtl w:val="true"/>
          <w:lang w:bidi="ar-SA"/>
        </w:rPr>
        <w:t xml:space="preserve">. </w:t>
      </w:r>
      <w:bookmarkStart w:id="184" w:name="pg10244_131273"/>
    </w:p>
    <w:p>
      <w:pPr>
        <w:pStyle w:val="Heading3"/>
        <w:numPr>
          <w:ilvl w:val="2"/>
          <w:numId w:val="1"/>
        </w:numPr>
        <w:rPr/>
      </w:pPr>
      <w:bookmarkStart w:id="185" w:name="__RefHeading___Toc3378706_1067777946"/>
      <w:bookmarkStart w:id="186" w:name="_Toc65"/>
      <w:bookmarkEnd w:id="184"/>
      <w:bookmarkEnd w:id="185"/>
      <w:r>
        <w:rPr>
          <w:rtl w:val="true"/>
        </w:rPr>
        <w:t>حكم بيع جلد الضحية</w:t>
      </w:r>
      <w:bookmarkEnd w:id="18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جلد الأضحية، سواء كانت تطوعا أو نذرا، إلا إذا تصدق بثمنها على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قال أبو حنيفة،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أن يبيعها بآلة للبيت على أن يعيرها،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والفأس والمنخل، والميزان، ونحو ذلك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بيعها بحال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بيعها على كل حال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بيعها بآلة للبيت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فالجلد إذا كان للمساكين فلا فرق بين أن يعطيهم إياه أو ثمنه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عبد الرحمان بن أبي ليلى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صلى اللّه عليه وآله أن أقوم على بدنة فأقسم جلودها وجلالها، وأمرني </w:t>
      </w:r>
      <w:bookmarkStart w:id="187" w:name="pg10244_131274"/>
    </w:p>
    <w:p>
      <w:pPr>
        <w:pStyle w:val="BookText"/>
        <w:rPr/>
      </w:pPr>
      <w:bookmarkEnd w:id="187"/>
      <w:r>
        <w:rPr>
          <w:rFonts w:ascii="Amiri" w:hAnsi="Amiri" w:eastAsia="Amiri" w:cs="Amiri"/>
          <w:color w:val="111111"/>
          <w:sz w:val="28"/>
          <w:sz w:val="28"/>
          <w:szCs w:val="28"/>
          <w:rtl w:val="true"/>
          <w:lang w:bidi="ar-SA"/>
        </w:rPr>
        <w:t>أن لا أعطي الجازر منها شيئا،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نعطيه من عندنا </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فأمره بقسمة الجلود، والأمر يقتضي الإيجاب</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3378708_1067777946"/>
      <w:bookmarkStart w:id="189" w:name="_Toc66"/>
      <w:bookmarkEnd w:id="188"/>
      <w:r>
        <w:rPr>
          <w:rtl w:val="true"/>
        </w:rPr>
        <w:t>حكم الاشتراك في هدي واحد</w:t>
      </w:r>
      <w:bookmarkEnd w:id="18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 الواجب لا يجزئ إلا واحد عن واحد، وإن كان تطوعا يجوز عن سبعة إذا كانوا أهل بيت واحد، وإن كانوا من أهل بيتين لا يجزئ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مالك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للسبعة أن يشتركوا في بدنة أو بقرة في الضحايا والهدايا، سواء كانوا مفترضين من نذر أو هدايا الحج، أو متطوعين كالهدايا والضحايا المسنونة، أو متقربين وبعضهم يريد لحما، وسواء كانوا أهل بيت واحد أو بيوت شتى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كانوا متقربين مفترضين، أو متطوعين، أو منهما جاز، وإن كان بعضهم يريد لحما وبعضهم يكون متقربا لم يجز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ابن عباس، وبعض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البدنة تجزئ عن عشرة، </w:t>
      </w:r>
      <w:bookmarkStart w:id="190" w:name="pg10244_131275"/>
    </w:p>
    <w:p>
      <w:pPr>
        <w:pStyle w:val="BookText"/>
        <w:rPr/>
      </w:pPr>
      <w:bookmarkEnd w:id="190"/>
      <w:r>
        <w:rPr>
          <w:rFonts w:ascii="Amiri" w:hAnsi="Amiri" w:eastAsia="Amiri" w:cs="Amiri"/>
          <w:color w:val="111111"/>
          <w:sz w:val="28"/>
          <w:sz w:val="28"/>
          <w:szCs w:val="28"/>
          <w:rtl w:val="true"/>
          <w:lang w:bidi="ar-SA"/>
        </w:rPr>
        <w:t xml:space="preserve">والبقرة عن عشرة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إسحاق المروزي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تجزئ عن السبعين مع التعذر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296"/>
      </w:r>
      <w:r>
        <w:rPr>
          <w:rFonts w:ascii="Amiri" w:hAnsi="Amiri" w:eastAsia="Amiri" w:cs="Amiri"/>
          <w:color w:val="111111"/>
          <w:sz w:val="28"/>
          <w:sz w:val="28"/>
          <w:szCs w:val="28"/>
          <w:rtl w:val="true"/>
          <w:lang w:bidi="ar-SA"/>
        </w:rPr>
        <w:t>، وطريقة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3378710_1067777946"/>
      <w:bookmarkStart w:id="192" w:name="_Toc67"/>
      <w:bookmarkEnd w:id="191"/>
      <w:r>
        <w:rPr>
          <w:rtl w:val="true"/>
        </w:rPr>
        <w:t>بيان أيام النحر في منى والأمصار</w:t>
      </w:r>
      <w:bookmarkEnd w:id="19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النحر بمنى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 وثلاثة بعده، وفي الأمصار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 ويومان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الأيام المعدودات، وهي أربعة أيام، أولها يوم النحر وآخرها غروب الشمس من التشريق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ذلك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الحسن، وعطاء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مالك، وأبو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المعدودات ثلاثة، أولها يوم عرفة، وأيام الذبح ثلاثة، أولها يوم النحر، فخالفوا الشافعي في الثالث من التشريق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193" w:name="pg10244_131276"/>
    </w:p>
    <w:p>
      <w:pPr>
        <w:pStyle w:val="BookText"/>
        <w:rPr/>
      </w:pPr>
      <w:bookmarkEnd w:id="193"/>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جبير بن مطعم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عرفة كلها موقف وارتفعوا عن عرفة، ومزدلفة كلها موقف وارتفعوا عن محسر، وأيام منى كلها أيام ذبح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النبي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الضحايا إلى هلال المحرم </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فالظاهر أن الوقت باق إلى هلال المحرم إلا ما أخرجه الدليل</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3378712_1067777946"/>
      <w:bookmarkStart w:id="195" w:name="_Toc68"/>
      <w:bookmarkEnd w:id="194"/>
      <w:r>
        <w:rPr>
          <w:rtl w:val="true"/>
        </w:rPr>
        <w:t>العقيقة سنة مؤكدة</w:t>
      </w:r>
      <w:bookmarkEnd w:id="19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العقيقة سنة مؤكدة، وليست بواجبة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مسنونة، ولا واجبة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واجبة في صدر الإسلام، ثم نسخت بالأضحية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196" w:name="pg10244_131277"/>
    </w:p>
    <w:p>
      <w:pPr>
        <w:pStyle w:val="BookText"/>
        <w:rPr/>
      </w:pPr>
      <w:bookmarkEnd w:id="196"/>
      <w:r>
        <w:rPr>
          <w:rFonts w:ascii="Amiri" w:hAnsi="Amiri" w:eastAsia="Amiri" w:cs="Amiri"/>
          <w:color w:val="111111"/>
          <w:sz w:val="28"/>
          <w:sz w:val="28"/>
          <w:szCs w:val="28"/>
          <w:rtl w:val="true"/>
          <w:lang w:bidi="ar-SA"/>
        </w:rPr>
        <w:t>وقال الحسن وقوم من أهل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وروت أم كرز </w:t>
      </w:r>
      <w:r>
        <w:rPr>
          <w:rStyle w:val="FootnoteAnchor"/>
          <w:rtl w:val="true"/>
        </w:rPr>
        <w:footnoteReference w:id="308"/>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صلى اللّه عليه وآله أسأله عن لحم الهدي، فسمعته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أقروا الطير على مكناتها </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الغلام شاتان، وعن الجارية شاة، لا يضركم ذكرانا كن أو إناثا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عليه السلام عق عن الحسن والحسين كبشا كبشا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3378714_1067777946"/>
      <w:bookmarkStart w:id="198" w:name="_Toc69"/>
      <w:bookmarkEnd w:id="197"/>
      <w:r>
        <w:rPr>
          <w:rtl w:val="true"/>
        </w:rPr>
        <w:t>أفضلية عق الكبش عن الغلام والنعجة عن الجارية</w:t>
      </w:r>
      <w:bookmarkEnd w:id="19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أنها مستحبة، فالأفضل أن يعق عن الغلام بكبش، وعن الجارية بنعجة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 عن الغلام بشاتين، وعن الجارية بشاة واحدة</w:t>
      </w:r>
      <w:r>
        <w:rPr>
          <w:rFonts w:eastAsia="Amiri" w:cs="Amiri" w:ascii="Amiri" w:hAnsi="Amiri"/>
          <w:color w:val="111111"/>
          <w:sz w:val="28"/>
          <w:szCs w:val="28"/>
          <w:rtl w:val="true"/>
          <w:lang w:bidi="ar-SA"/>
        </w:rPr>
        <w:t xml:space="preserve">. </w:t>
      </w:r>
      <w:bookmarkStart w:id="199" w:name="pg10244_131278"/>
    </w:p>
    <w:p>
      <w:pPr>
        <w:pStyle w:val="BookText"/>
        <w:rPr/>
      </w:pPr>
      <w:bookmarkEnd w:id="199"/>
      <w:r>
        <w:rPr>
          <w:rFonts w:ascii="Amiri" w:hAnsi="Amiri" w:eastAsia="Amiri" w:cs="Amiri"/>
          <w:color w:val="111111"/>
          <w:sz w:val="28"/>
          <w:sz w:val="28"/>
          <w:szCs w:val="28"/>
          <w:rtl w:val="true"/>
          <w:lang w:bidi="ar-SA"/>
        </w:rPr>
        <w:t xml:space="preserve">وبه قالت عائشة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الغلام شاة، وعن الجارية شاة لأفضل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ابن عمر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عليه السلام عق عن الحسن والحسين كبشا كبشا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3378716_1067777946"/>
      <w:bookmarkStart w:id="201" w:name="_Toc70"/>
      <w:bookmarkEnd w:id="200"/>
      <w:r>
        <w:rPr>
          <w:rtl w:val="true"/>
        </w:rPr>
        <w:t>وقت العقيقة المستحب</w:t>
      </w:r>
      <w:bookmarkEnd w:id="20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العقيقة المستحب يوم السابع بلا خلاف، ولا يلطخ رأس الصبي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جميع الفقهاء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يمس رأسه بدم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منها صوفه ويستقبل بها أوداجها، ثم توضع على </w:t>
      </w:r>
    </w:p>
    <w:p>
      <w:pPr>
        <w:pStyle w:val="BookText"/>
        <w:rPr/>
      </w:pPr>
      <w:r>
        <w:rPr>
          <w:rFonts w:ascii="Amiri" w:hAnsi="Amiri" w:eastAsia="Amiri" w:cs="Amiri"/>
          <w:color w:val="111111"/>
          <w:sz w:val="28"/>
          <w:sz w:val="28"/>
          <w:szCs w:val="28"/>
          <w:rtl w:val="true"/>
          <w:lang w:bidi="ar-SA"/>
        </w:rPr>
        <w:t xml:space="preserve">يافوخ الصبي حتى يسيل على رأسه مثل الخيط، ثم يغسل رأسه لغد، ويحلق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ولأن الأصل براءة الذمة، وشغلها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يزيد بن عبد المزني </w:t>
      </w:r>
      <w:r>
        <w:rPr>
          <w:rStyle w:val="FootnoteAnchor"/>
          <w:rtl w:val="true"/>
        </w:rPr>
        <w:footnoteReference w:id="319"/>
      </w:r>
      <w:r>
        <w:rPr>
          <w:rFonts w:ascii="Amiri" w:hAnsi="Amiri" w:eastAsia="Amiri" w:cs="Amiri"/>
          <w:color w:val="111111"/>
          <w:sz w:val="28"/>
          <w:sz w:val="28"/>
          <w:szCs w:val="28"/>
          <w:rtl w:val="true"/>
          <w:lang w:bidi="ar-SA"/>
        </w:rPr>
        <w:t>،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 عن الغلام، ولا يمس رأسه بدمه </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وروت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الجاهلية تعق عن الغلام فتأخذ صوفه فتطلي رأسه بدمها، فنهى رسول اللّه صلى اللّه عليه وآله عن ذلك، وأمر أن يجعل مكانه خلوق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202" w:name="pg10244_131280"/>
    </w:p>
    <w:p>
      <w:pPr>
        <w:pStyle w:val="Heading2"/>
        <w:numPr>
          <w:ilvl w:val="1"/>
          <w:numId w:val="1"/>
        </w:numPr>
        <w:rPr/>
      </w:pPr>
      <w:bookmarkStart w:id="203" w:name="__RefHeading___Toc3378718_1067777946"/>
      <w:bookmarkStart w:id="204" w:name="_Toc71"/>
      <w:bookmarkEnd w:id="202"/>
      <w:bookmarkEnd w:id="203"/>
      <w:r>
        <w:rPr>
          <w:rtl w:val="true"/>
        </w:rPr>
        <w:t>كتاب الأطعمة</w:t>
      </w:r>
      <w:bookmarkEnd w:id="20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5" w:name="__RefHeading___Toc3378720_1067777946"/>
      <w:bookmarkStart w:id="206" w:name="_Toc72"/>
      <w:bookmarkEnd w:id="205"/>
      <w:r>
        <w:rPr>
          <w:rtl w:val="true"/>
        </w:rPr>
        <w:t>اشارة</w:t>
      </w:r>
      <w:bookmarkEnd w:id="20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10244_131282"/>
      <w:bookmarkStart w:id="208" w:name="pg10244_131282"/>
      <w:bookmarkEnd w:id="208"/>
    </w:p>
    <w:p>
      <w:pPr>
        <w:pStyle w:val="BookText"/>
        <w:rPr/>
      </w:pPr>
      <w:bookmarkStart w:id="209" w:name="pg10244_131282"/>
      <w:bookmarkEnd w:id="209"/>
      <w:r>
        <w:rPr>
          <w:rFonts w:ascii="Amiri" w:hAnsi="Amiri" w:eastAsia="Amiri" w:cs="Amiri"/>
          <w:color w:val="111111"/>
          <w:sz w:val="28"/>
          <w:sz w:val="28"/>
          <w:szCs w:val="28"/>
          <w:rtl w:val="true"/>
          <w:lang w:bidi="ar-SA"/>
        </w:rPr>
        <w:t>كتاب الأطعمة</w:t>
      </w:r>
    </w:p>
    <w:p>
      <w:pPr>
        <w:pStyle w:val="Heading3"/>
        <w:numPr>
          <w:ilvl w:val="2"/>
          <w:numId w:val="1"/>
        </w:numPr>
        <w:rPr/>
      </w:pPr>
      <w:bookmarkStart w:id="210" w:name="__RefHeading___Toc3378722_1067777946"/>
      <w:bookmarkStart w:id="211" w:name="_Toc73"/>
      <w:bookmarkEnd w:id="210"/>
      <w:r>
        <w:rPr>
          <w:rtl w:val="true"/>
        </w:rPr>
        <w:t>نجاسة الكلب والخنزير حال الحياة</w:t>
      </w:r>
      <w:bookmarkEnd w:id="21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والخنزير نجسا ن في حال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والشافعي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طاهران في حال الحياة، وإنما ينجسان بالموت أو القتل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324"/>
      </w:r>
      <w:r>
        <w:rPr>
          <w:rFonts w:ascii="Amiri" w:hAnsi="Amiri" w:eastAsia="Amiri" w:cs="Amiri"/>
          <w:color w:val="111111"/>
          <w:sz w:val="28"/>
          <w:sz w:val="28"/>
          <w:szCs w:val="28"/>
          <w:rtl w:val="true"/>
          <w:lang w:bidi="ar-SA"/>
        </w:rPr>
        <w:t>، وأيضا طريقة الاحتياط تقضيه</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3378724_1067777946"/>
      <w:bookmarkStart w:id="213" w:name="_Toc74"/>
      <w:bookmarkEnd w:id="212"/>
      <w:r>
        <w:rPr>
          <w:rtl w:val="true"/>
        </w:rPr>
        <w:t>أنواع الحيوان الطاهر والنجس</w:t>
      </w:r>
      <w:bookmarkEnd w:id="21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ونجس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 بلا خلاف، وما جرى مجراها من البهائم، والصيد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والخنزير، والمسوخ كلها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طاهر ونجس، فالنجس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والخنزير </w:t>
      </w:r>
      <w:bookmarkStart w:id="214" w:name="pg10244_131283"/>
    </w:p>
    <w:p>
      <w:pPr>
        <w:pStyle w:val="BookText"/>
        <w:rPr/>
      </w:pPr>
      <w:bookmarkEnd w:id="214"/>
      <w:r>
        <w:rPr>
          <w:rFonts w:ascii="Amiri" w:hAnsi="Amiri" w:eastAsia="Amiri" w:cs="Amiri"/>
          <w:color w:val="111111"/>
          <w:sz w:val="28"/>
          <w:sz w:val="28"/>
          <w:szCs w:val="28"/>
          <w:rtl w:val="true"/>
          <w:lang w:bidi="ar-SA"/>
        </w:rPr>
        <w:t xml:space="preserve">فحسب، والباقي كله طاهر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على أربعة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مطلق وهو النعم وما في معناها، ونجس العين وهو الخنزير، ونجس نجاسة يجري مجرى ما ينجس بالمجاورة وهو الكلب والذئب والسباع كلها، ومشكوك فيه وهو الحمار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327"/>
      </w:r>
      <w:r>
        <w:rPr>
          <w:rFonts w:ascii="Amiri" w:hAnsi="Amiri" w:eastAsia="Amiri" w:cs="Amiri"/>
          <w:color w:val="111111"/>
          <w:sz w:val="28"/>
          <w:sz w:val="28"/>
          <w:szCs w:val="28"/>
          <w:rtl w:val="true"/>
          <w:lang w:bidi="ar-SA"/>
        </w:rPr>
        <w:t xml:space="preserve">، وقد مضى ذلك في كتاب الطهارة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3378726_1067777946"/>
      <w:bookmarkStart w:id="216" w:name="_Toc75"/>
      <w:bookmarkEnd w:id="215"/>
      <w:r>
        <w:rPr>
          <w:rtl w:val="true"/>
        </w:rPr>
        <w:t>أنواع السباع وأحكام لحومها</w:t>
      </w:r>
      <w:bookmarkEnd w:id="21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السباع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ناب قوي يعدو على الإنسان، كالأسد، والنمر، والذئب، والفهد، فهذا كله لا يؤكل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ذا ناب ضعيف لا يعدو على الناس، وهو الضبع، والثعلب، فعندنا أنه حرام أكلهما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مباحان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الضبع حرام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bookmarkStart w:id="217" w:name="pg10244_131284"/>
    </w:p>
    <w:p>
      <w:pPr>
        <w:pStyle w:val="BookText"/>
        <w:rPr/>
      </w:pPr>
      <w:bookmarkEnd w:id="217"/>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الضبع مكروه، والثعلب محرم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عليه السلام نهى عن أكل كل ذي ناب من السباع، وكل ذي مخلب من الطير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ذي ناب من السباع حرام </w:t>
      </w:r>
      <w:r>
        <w:rPr>
          <w:rFonts w:eastAsia="Amiri" w:cs="Amiri" w:ascii="Amiri" w:hAnsi="Amiri"/>
          <w:color w:val="111111"/>
          <w:sz w:val="28"/>
          <w:szCs w:val="28"/>
          <w:rtl w:val="true"/>
          <w:lang w:bidi="ar-SA"/>
        </w:rPr>
        <w:t xml:space="preserve">" </w:t>
      </w:r>
      <w:r>
        <w:rPr>
          <w:rStyle w:val="FootnoteAnchor"/>
          <w:rtl w:val="true"/>
        </w:rPr>
        <w:footnoteReference w:id="334"/>
      </w:r>
      <w:r>
        <w:rPr>
          <w:rFonts w:ascii="IRNazanin" w:hAnsi="IRNazanin" w:eastAsia="IRNazanin"/>
          <w:color w:val="111111"/>
          <w:sz w:val="28"/>
          <w:sz w:val="28"/>
          <w:szCs w:val="28"/>
          <w:rtl w:val="true"/>
          <w:lang w:bidi="fa-IR"/>
        </w:rPr>
        <w:t>وهذا نص</w:t>
      </w:r>
      <w:r>
        <w:rPr>
          <w:rFonts w:eastAsia="IRNazanin" w:cs="IRNazanin"/>
          <w:color w:val="111111"/>
          <w:sz w:val="28"/>
          <w:szCs w:val="28"/>
          <w:rtl w:val="true"/>
          <w:lang w:bidi="fa-IR"/>
        </w:rPr>
        <w:t>.</w:t>
      </w:r>
    </w:p>
    <w:p>
      <w:pPr>
        <w:pStyle w:val="Heading3"/>
        <w:numPr>
          <w:ilvl w:val="2"/>
          <w:numId w:val="1"/>
        </w:numPr>
        <w:rPr/>
      </w:pPr>
      <w:bookmarkStart w:id="218" w:name="__RefHeading___Toc3378728_1067777946"/>
      <w:bookmarkStart w:id="219" w:name="_Toc76"/>
      <w:bookmarkEnd w:id="218"/>
      <w:r>
        <w:rPr>
          <w:rtl w:val="true"/>
        </w:rPr>
        <w:t>حرمة اكل اليربوع وابن آوى</w:t>
      </w:r>
      <w:bookmarkEnd w:id="21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اليربوع حرام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336"/>
      </w:r>
      <w:r>
        <w:rPr>
          <w:rFonts w:ascii="Amiri" w:hAnsi="Amiri" w:eastAsia="Amiri" w:cs="Amiri"/>
          <w:color w:val="111111"/>
          <w:sz w:val="28"/>
          <w:sz w:val="28"/>
          <w:szCs w:val="28"/>
          <w:rtl w:val="true"/>
          <w:lang w:bidi="ar-SA"/>
        </w:rPr>
        <w:t>وطريقة الاحتياط</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آوى لا يحل أكله</w:t>
      </w:r>
      <w:r>
        <w:rPr>
          <w:rFonts w:eastAsia="Amiri" w:cs="Amiri" w:ascii="Amiri" w:hAnsi="Amiri"/>
          <w:color w:val="111111"/>
          <w:sz w:val="28"/>
          <w:szCs w:val="28"/>
          <w:rtl w:val="true"/>
          <w:lang w:bidi="ar-SA"/>
        </w:rPr>
        <w:t xml:space="preserve">. </w:t>
      </w:r>
      <w:bookmarkStart w:id="220" w:name="pg10244_131285"/>
    </w:p>
    <w:p>
      <w:pPr>
        <w:pStyle w:val="BookText"/>
        <w:rPr/>
      </w:pPr>
      <w:bookmarkEnd w:id="220"/>
      <w:r>
        <w:rPr>
          <w:rFonts w:ascii="Amiri" w:hAnsi="Amiri" w:eastAsia="Amiri" w:cs="Amiri"/>
          <w:color w:val="111111"/>
          <w:sz w:val="28"/>
          <w:sz w:val="28"/>
          <w:szCs w:val="28"/>
          <w:rtl w:val="true"/>
          <w:lang w:bidi="ar-SA"/>
        </w:rPr>
        <w:t>ولأصحاب الشافعي فيه وجهان،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يؤكل </w:t>
      </w:r>
      <w:r>
        <w:rPr>
          <w:rStyle w:val="FootnoteAnchor"/>
          <w:rtl w:val="true"/>
        </w:rPr>
        <w:footnoteReference w:id="337"/>
      </w:r>
      <w:r>
        <w:rPr>
          <w:rFonts w:ascii="Amiri" w:hAnsi="Amiri" w:eastAsia="Amiri" w:cs="Amiri"/>
          <w:color w:val="111111"/>
          <w:sz w:val="28"/>
          <w:sz w:val="28"/>
          <w:szCs w:val="28"/>
          <w:rtl w:val="true"/>
          <w:lang w:bidi="ar-SA"/>
        </w:rPr>
        <w:t>وهو الأشبه بالمذهب،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أكله كما قلناه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ذي ناب محرم </w:t>
      </w:r>
      <w:r>
        <w:rPr>
          <w:rFonts w:eastAsia="Amiri" w:cs="Amiri" w:ascii="Amiri" w:hAnsi="Amiri"/>
          <w:color w:val="111111"/>
          <w:sz w:val="28"/>
          <w:szCs w:val="28"/>
          <w:rtl w:val="true"/>
          <w:lang w:bidi="ar-SA"/>
        </w:rPr>
        <w:t xml:space="preserve">" </w:t>
      </w:r>
      <w:r>
        <w:rPr>
          <w:rStyle w:val="FootnoteAnchor"/>
          <w:rtl w:val="true"/>
        </w:rPr>
        <w:footnoteReference w:id="340"/>
      </w:r>
      <w:r>
        <w:rPr>
          <w:rFonts w:ascii="IRNazanin" w:hAnsi="IRNazanin" w:eastAsia="IRNazanin"/>
          <w:color w:val="111111"/>
          <w:sz w:val="28"/>
          <w:sz w:val="28"/>
          <w:szCs w:val="28"/>
          <w:rtl w:val="true"/>
          <w:lang w:bidi="fa-IR"/>
        </w:rPr>
        <w:t>وهذا ذو ناب</w:t>
      </w:r>
      <w:r>
        <w:rPr>
          <w:rFonts w:eastAsia="IRNazanin" w:cs="IRNazanin"/>
          <w:color w:val="111111"/>
          <w:sz w:val="28"/>
          <w:szCs w:val="28"/>
          <w:rtl w:val="true"/>
          <w:lang w:bidi="fa-IR"/>
        </w:rPr>
        <w:t>.</w:t>
      </w:r>
    </w:p>
    <w:p>
      <w:pPr>
        <w:pStyle w:val="Heading3"/>
        <w:numPr>
          <w:ilvl w:val="2"/>
          <w:numId w:val="1"/>
        </w:numPr>
        <w:rPr/>
      </w:pPr>
      <w:bookmarkStart w:id="221" w:name="__RefHeading___Toc3378730_1067777946"/>
      <w:bookmarkStart w:id="222" w:name="_Toc77"/>
      <w:bookmarkEnd w:id="221"/>
      <w:r>
        <w:rPr>
          <w:rtl w:val="true"/>
        </w:rPr>
        <w:t>حرمة أكل السنور</w:t>
      </w:r>
      <w:bookmarkEnd w:id="22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السنور </w:t>
      </w:r>
      <w:r>
        <w:rPr>
          <w:rStyle w:val="FootnoteAnchor"/>
          <w:rtl w:val="true"/>
        </w:rPr>
        <w:footnoteReference w:id="341"/>
      </w:r>
      <w:r>
        <w:rPr>
          <w:rFonts w:ascii="Amiri" w:hAnsi="Amiri" w:eastAsia="Amiri" w:cs="Amiri"/>
          <w:color w:val="111111"/>
          <w:sz w:val="28"/>
          <w:sz w:val="28"/>
          <w:szCs w:val="28"/>
          <w:rtl w:val="true"/>
          <w:lang w:bidi="ar-SA"/>
        </w:rPr>
        <w:t>لا يحل أكله، أهليا كان أو بريا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ووافقنا الشافعي على الأهلي، وقال في البري وجهان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bookmarkStart w:id="223" w:name="pg10244_131286"/>
    </w:p>
    <w:p>
      <w:pPr>
        <w:pStyle w:val="BookText"/>
        <w:rPr/>
      </w:pPr>
      <w:bookmarkEnd w:id="223"/>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عليه السلام نهى عن أكل السنور، وعن أكل ثمنها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3378732_1067777946"/>
      <w:bookmarkStart w:id="225" w:name="_Toc78"/>
      <w:bookmarkEnd w:id="224"/>
      <w:r>
        <w:rPr>
          <w:rtl w:val="true"/>
        </w:rPr>
        <w:t>حرمة أكل الوبر والقنفذ</w:t>
      </w:r>
      <w:bookmarkEnd w:id="22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أكل الوبر والقنفذ، والوبر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دويبة سوداء، أكبر من ابن عرس، تأكل وتجتر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أكلهما معا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النبي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خبيثة من الخبائث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عيسى بن نميلة </w:t>
      </w:r>
      <w:r>
        <w:rPr>
          <w:rStyle w:val="FootnoteAnchor"/>
          <w:rtl w:val="true"/>
        </w:rPr>
        <w:footnoteReference w:id="349"/>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ابن عمر، فسئل عن القنفذ، فتلا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أجد فيما أوحي إلي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لحم خنزير فإنه رجس </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فقال شيخ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bookmarkStart w:id="226" w:name="pg10244_131287"/>
    </w:p>
    <w:p>
      <w:pPr>
        <w:pStyle w:val="BookText"/>
        <w:rPr/>
      </w:pPr>
      <w:bookmarkEnd w:id="226"/>
      <w:r>
        <w:rPr>
          <w:rFonts w:ascii="Amiri" w:hAnsi="Amiri" w:eastAsia="Amiri" w:cs="Amiri"/>
          <w:color w:val="111111"/>
          <w:sz w:val="28"/>
          <w:sz w:val="28"/>
          <w:szCs w:val="28"/>
          <w:rtl w:val="true"/>
          <w:lang w:bidi="ar-SA"/>
        </w:rPr>
        <w:t>ذكر عند النبي عليه السلام،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خبيثة من الخبائث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رسول اللّه صلى اللّه عليه وآله قال هذا، فهو كما قال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3378734_1067777946"/>
      <w:bookmarkStart w:id="228" w:name="_Toc79"/>
      <w:bookmarkEnd w:id="227"/>
      <w:r>
        <w:rPr>
          <w:rtl w:val="true"/>
        </w:rPr>
        <w:t>حرمة الأرنب والاضب</w:t>
      </w:r>
      <w:bookmarkEnd w:id="22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الأرنب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الشافعي حلال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353"/>
      </w:r>
      <w:r>
        <w:rPr>
          <w:rFonts w:ascii="Amiri" w:hAnsi="Amiri" w:eastAsia="Amiri" w:cs="Amiri"/>
          <w:color w:val="111111"/>
          <w:sz w:val="28"/>
          <w:sz w:val="28"/>
          <w:szCs w:val="28"/>
          <w:rtl w:val="true"/>
          <w:lang w:bidi="ar-SA"/>
        </w:rPr>
        <w:t>، وطريقة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 حرام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مالك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 يأثم بأكله، إلا أنه لا يسميه حراما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bookmarkStart w:id="229" w:name="pg10244_131288"/>
    </w:p>
    <w:p>
      <w:pPr>
        <w:pStyle w:val="BookText"/>
        <w:rPr/>
      </w:pPr>
      <w:bookmarkEnd w:id="229"/>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ثابت بن وديعة </w:t>
      </w:r>
      <w:r>
        <w:rPr>
          <w:rStyle w:val="FootnoteAnchor"/>
          <w:rtl w:val="true"/>
        </w:rPr>
        <w:footnoteReference w:id="3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وآله في جيش، فأصبنا ضبانا، فشويت منها ضبا، فأتيت به رسول اللّه صلى اللّه عليه وآله، فوضعته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عودا فعد به أضلاعه،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أمة من بني إسرائيل مسخت دواب في الأرض، وإني لا أدري أي الدواب هي </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فلم يأكله، فلو كان حلالا ما امتنع من أكله</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3378736_1067777946"/>
      <w:bookmarkStart w:id="231" w:name="_Toc80"/>
      <w:bookmarkEnd w:id="230"/>
      <w:r>
        <w:rPr>
          <w:rtl w:val="true"/>
        </w:rPr>
        <w:t>جواز اكل لحم الخيل بأنواعها</w:t>
      </w:r>
      <w:bookmarkEnd w:id="23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لحم الخيل حلال، عرابا </w:t>
      </w:r>
      <w:r>
        <w:rPr>
          <w:rStyle w:val="FootnoteAnchor"/>
          <w:rtl w:val="true"/>
        </w:rPr>
        <w:footnoteReference w:id="360"/>
      </w:r>
      <w:r>
        <w:rPr>
          <w:rFonts w:ascii="Amiri" w:hAnsi="Amiri" w:eastAsia="Amiri" w:cs="Amiri"/>
          <w:color w:val="111111"/>
          <w:sz w:val="28"/>
          <w:sz w:val="28"/>
          <w:szCs w:val="28"/>
          <w:rtl w:val="true"/>
          <w:lang w:bidi="ar-SA"/>
        </w:rPr>
        <w:t xml:space="preserve">كانت أو براذين </w:t>
      </w:r>
      <w:r>
        <w:rPr>
          <w:rStyle w:val="FootnoteAnchor"/>
          <w:rtl w:val="true"/>
        </w:rPr>
        <w:footnoteReference w:id="361"/>
      </w:r>
      <w:r>
        <w:rPr>
          <w:rFonts w:ascii="Amiri" w:hAnsi="Amiri" w:eastAsia="Amiri" w:cs="Amiri"/>
          <w:color w:val="111111"/>
          <w:sz w:val="28"/>
          <w:sz w:val="28"/>
          <w:szCs w:val="28"/>
          <w:rtl w:val="true"/>
          <w:lang w:bidi="ar-SA"/>
        </w:rPr>
        <w:t xml:space="preserve">أو مقاريف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وأبو يوسف، ومحمد، وأحمد، وإسحاق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232" w:name="pg10244_131289"/>
    </w:p>
    <w:p>
      <w:pPr>
        <w:pStyle w:val="BookText"/>
        <w:rPr/>
      </w:pPr>
      <w:bookmarkEnd w:id="232"/>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أجد فيما أوحي إلي محرما </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الآية، وعليه إجماع الصحابة، روي ذلك عن أنس بن مالك، وعبد اللّه بن الزبير، وسويد بن غفلة </w:t>
      </w:r>
      <w:r>
        <w:rPr>
          <w:rStyle w:val="FootnoteAnchor"/>
          <w:rtl w:val="true"/>
        </w:rPr>
        <w:footnoteReference w:id="368"/>
      </w:r>
      <w:r>
        <w:rPr>
          <w:rFonts w:ascii="Amiri" w:hAnsi="Amiri" w:eastAsia="Amiri" w:cs="Amiri"/>
          <w:color w:val="111111"/>
          <w:sz w:val="28"/>
          <w:sz w:val="28"/>
          <w:szCs w:val="28"/>
          <w:rtl w:val="true"/>
          <w:lang w:bidi="ar-SA"/>
        </w:rPr>
        <w:t xml:space="preserve">، وفضالة بن عبيد، وأسماء بنت أبي بكر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الإباحة، والتحريم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3378738_1067777946"/>
      <w:bookmarkStart w:id="234" w:name="_Toc81"/>
      <w:bookmarkEnd w:id="233"/>
      <w:r>
        <w:rPr>
          <w:rtl w:val="true"/>
        </w:rPr>
        <w:t>جواز أكل لحوم الحمر الأهلية والبغال</w:t>
      </w:r>
      <w:bookmarkEnd w:id="23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أكل لحوم الحمر الأهلية والبغال، وإن كان فيها بعض الكراهية إلا أنه ليس بمحظور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ابن عباس في الحمار </w:t>
      </w:r>
      <w:r>
        <w:rPr>
          <w:rStyle w:val="FootnoteAnchor"/>
          <w:rtl w:val="true"/>
        </w:rPr>
        <w:footnoteReference w:id="370"/>
      </w:r>
      <w:r>
        <w:rPr>
          <w:rFonts w:ascii="IRNazanin" w:hAnsi="IRNazanin" w:eastAsia="IRNazanin"/>
          <w:color w:val="111111"/>
          <w:sz w:val="28"/>
          <w:sz w:val="28"/>
          <w:szCs w:val="28"/>
          <w:rtl w:val="true"/>
          <w:lang w:bidi="fa-IR"/>
        </w:rPr>
        <w:t xml:space="preserve">، ووافقنا </w:t>
      </w:r>
    </w:p>
    <w:p>
      <w:pPr>
        <w:pStyle w:val="BookText"/>
        <w:rPr/>
      </w:pPr>
      <w:r>
        <w:rPr>
          <w:rFonts w:ascii="Amiri" w:hAnsi="Amiri" w:eastAsia="Amiri" w:cs="Amiri"/>
          <w:color w:val="111111"/>
          <w:sz w:val="28"/>
          <w:sz w:val="28"/>
          <w:szCs w:val="28"/>
          <w:rtl w:val="true"/>
          <w:lang w:bidi="ar-SA"/>
        </w:rPr>
        <w:t xml:space="preserve">الحسن البصري في البغال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وخالف جميع الفقهاء في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أكلها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الإباحة، والحظر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أجد فيما أوحي إلي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لحم خنزير فإنه رجس أو فسقا </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فالظاهر أن ما عدا هذه مباح إلا ما أخرجه الدليل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غالب بن أبجر </w:t>
      </w:r>
      <w:r>
        <w:rPr>
          <w:rStyle w:val="FootnoteAnchor"/>
          <w:rtl w:val="true"/>
        </w:rPr>
        <w:footnoteReference w:id="37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مالي شئ أطعم إلا سمان </w:t>
      </w:r>
      <w:bookmarkStart w:id="235" w:name="pg10244_131291"/>
    </w:p>
    <w:p>
      <w:pPr>
        <w:pStyle w:val="BookText"/>
        <w:rPr/>
      </w:pPr>
      <w:bookmarkEnd w:id="235"/>
      <w:r>
        <w:rPr>
          <w:rFonts w:ascii="Amiri" w:hAnsi="Amiri" w:eastAsia="Amiri" w:cs="Amiri"/>
          <w:color w:val="111111"/>
          <w:sz w:val="28"/>
          <w:sz w:val="28"/>
          <w:szCs w:val="28"/>
          <w:rtl w:val="true"/>
          <w:lang w:bidi="ar-SA"/>
        </w:rPr>
        <w:t>حمر، فسألت رسول اللّه صلى اللّه عليه وآله،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أطعم أهلك من سمين حمرك، وإنما حرمتها من أجل جوال </w:t>
      </w:r>
      <w:r>
        <w:rPr>
          <w:rStyle w:val="FootnoteAnchor"/>
          <w:rtl w:val="true"/>
        </w:rPr>
        <w:footnoteReference w:id="376"/>
      </w:r>
      <w:r>
        <w:rPr>
          <w:rFonts w:ascii="Amiri" w:hAnsi="Amiri" w:eastAsia="Amiri" w:cs="Amiri"/>
          <w:color w:val="111111"/>
          <w:sz w:val="28"/>
          <w:sz w:val="28"/>
          <w:szCs w:val="28"/>
          <w:rtl w:val="true"/>
          <w:lang w:bidi="ar-SA"/>
        </w:rPr>
        <w:t xml:space="preserve">القرية </w:t>
      </w:r>
      <w:r>
        <w:rPr>
          <w:rFonts w:eastAsia="Amiri" w:cs="Amiri" w:ascii="Amiri" w:hAnsi="Amiri"/>
          <w:color w:val="111111"/>
          <w:sz w:val="28"/>
          <w:szCs w:val="28"/>
          <w:rtl w:val="true"/>
          <w:lang w:bidi="ar-SA"/>
        </w:rPr>
        <w:t xml:space="preserve">" </w:t>
      </w:r>
      <w:r>
        <w:rPr>
          <w:rStyle w:val="FootnoteAnchor"/>
          <w:rtl w:val="true"/>
        </w:rPr>
        <w:footnoteReference w:id="377"/>
      </w:r>
      <w:r>
        <w:rPr>
          <w:rFonts w:ascii="IRNazanin" w:hAnsi="IRNazanin" w:eastAsia="IRNazanin"/>
          <w:color w:val="111111"/>
          <w:sz w:val="28"/>
          <w:sz w:val="28"/>
          <w:szCs w:val="28"/>
          <w:rtl w:val="true"/>
          <w:lang w:bidi="fa-IR"/>
        </w:rPr>
        <w:t>وهذا 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أبو وائل شقيق بن سلمة </w:t>
      </w:r>
      <w:r>
        <w:rPr>
          <w:rStyle w:val="FootnoteAnchor"/>
          <w:rtl w:val="true"/>
        </w:rPr>
        <w:footnoteReference w:id="378"/>
      </w:r>
      <w:r>
        <w:rPr>
          <w:rFonts w:ascii="Amiri" w:hAnsi="Amiri" w:eastAsia="Amiri" w:cs="Amiri"/>
          <w:color w:val="111111"/>
          <w:sz w:val="28"/>
          <w:sz w:val="28"/>
          <w:szCs w:val="28"/>
          <w:rtl w:val="true"/>
          <w:lang w:bidi="ar-SA"/>
        </w:rPr>
        <w:t>،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نهى رسول اللّه صلى اللّه عليه وآله عن أكل لحوم الحمر الأهلية لئلا يقل الظهر </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خبر يروى في تحريم لحم الحمر الأهلية، والنهي عنها، يمكن حمله على هذا</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3378740_1067777946"/>
      <w:bookmarkStart w:id="237" w:name="_Toc82"/>
      <w:bookmarkEnd w:id="236"/>
      <w:r>
        <w:rPr>
          <w:rtl w:val="true"/>
        </w:rPr>
        <w:t>نجاسة القرد وحرمة أكله</w:t>
      </w:r>
      <w:bookmarkEnd w:id="23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القرد نجس، حرام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حامد الأسفرائيني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حبويه </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القرد طاهر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بعض أهل العلم عن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حلال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238" w:name="pg10244_131292"/>
    </w:p>
    <w:p>
      <w:pPr>
        <w:pStyle w:val="BookText"/>
        <w:rPr/>
      </w:pPr>
      <w:bookmarkEnd w:id="238"/>
      <w:r>
        <w:rPr>
          <w:rFonts w:ascii="Amiri" w:hAnsi="Amiri" w:eastAsia="Amiri" w:cs="Amiri"/>
          <w:color w:val="111111"/>
          <w:sz w:val="28"/>
          <w:sz w:val="28"/>
          <w:szCs w:val="28"/>
          <w:rtl w:val="true"/>
          <w:lang w:bidi="ar-SA"/>
        </w:rPr>
        <w:t>قال أبو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غير معروف عنه، ولا مذكور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على تحريمه،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المسوخ،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لهم كونوا قردة خاسئين </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وطريقة الاحتياط تقتضي تركه</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3378742_1067777946"/>
      <w:bookmarkStart w:id="240" w:name="_Toc83"/>
      <w:bookmarkEnd w:id="239"/>
      <w:r>
        <w:rPr>
          <w:rtl w:val="true"/>
        </w:rPr>
        <w:t>حرمة أكل الحية والفأرة</w:t>
      </w:r>
      <w:bookmarkEnd w:id="24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الحية والفأرة حرام أكلهما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مكروهان، وليسا بمحظورين، وكذلك الغراب، فإذا أراد أكلهما ذبحهما وأكلهما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لكم الطيبات </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وقال في موضع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ويحل لهم الطيبات ويحرم عليهم الخبائث </w:t>
      </w:r>
      <w:r>
        <w:rPr>
          <w:rFonts w:eastAsia="Amiri" w:cs="Amiri" w:ascii="Amiri" w:hAnsi="Amiri"/>
          <w:color w:val="111111"/>
          <w:sz w:val="28"/>
          <w:szCs w:val="28"/>
          <w:rtl w:val="true"/>
          <w:lang w:bidi="ar-SA"/>
        </w:rPr>
        <w:t xml:space="preserve">" </w:t>
      </w:r>
      <w:r>
        <w:rPr>
          <w:rStyle w:val="FootnoteAnchor"/>
          <w:rtl w:val="true"/>
        </w:rPr>
        <w:footnoteReference w:id="389"/>
      </w:r>
      <w:r>
        <w:rPr>
          <w:rFonts w:ascii="IRNazanin" w:hAnsi="IRNazanin" w:eastAsia="IRNazanin"/>
          <w:color w:val="111111"/>
          <w:sz w:val="28"/>
          <w:sz w:val="28"/>
          <w:szCs w:val="28"/>
          <w:rtl w:val="true"/>
          <w:lang w:bidi="fa-IR"/>
        </w:rPr>
        <w:t>وهذا مستخبث</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عمر، وحفصة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 لا جناح على من قتلهن في حل أو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الحية، والعقرب، والفأرة، والحدأة، والكلب العقور </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bookmarkStart w:id="241" w:name="pg10244_131293"/>
    </w:p>
    <w:p>
      <w:pPr>
        <w:pStyle w:val="BookText"/>
        <w:rPr/>
      </w:pPr>
      <w:bookmarkEnd w:id="241"/>
      <w:r>
        <w:rPr>
          <w:rFonts w:ascii="Amiri" w:hAnsi="Amiri" w:eastAsia="Amiri" w:cs="Amiri"/>
          <w:color w:val="111111"/>
          <w:sz w:val="28"/>
          <w:sz w:val="28"/>
          <w:szCs w:val="28"/>
          <w:rtl w:val="true"/>
          <w:lang w:bidi="ar-SA"/>
        </w:rPr>
        <w:t>فوجه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أو جب الجزاء على المحرم، وعلى المحل في الحرم بقتل الصيد المأكول والجناح، فلما رفع الجناح عمن قتل هذه، محرما كان أو في الحرم، وكلها وحوش، ثبت أنها مما لا يحل أكلها</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3378744_1067777946"/>
      <w:bookmarkStart w:id="243" w:name="_Toc84"/>
      <w:bookmarkEnd w:id="242"/>
      <w:r>
        <w:rPr>
          <w:rtl w:val="true"/>
        </w:rPr>
        <w:t>حرمة جوارح الطير كلها</w:t>
      </w:r>
      <w:bookmarkEnd w:id="24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جوارح الطير كلها محرمة،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البازي، والصقر، والعقاب، والباشق، والشاهين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وأبو حنيفة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الطائر كله حلال </w:t>
      </w:r>
      <w:r>
        <w:rPr>
          <w:rStyle w:val="FootnoteAnchor"/>
          <w:rtl w:val="true"/>
        </w:rPr>
        <w:footnoteReference w:id="392"/>
      </w:r>
      <w:r>
        <w:rPr>
          <w:rFonts w:ascii="Amiri" w:hAnsi="Amiri" w:eastAsia="Amiri" w:cs="Amiri"/>
          <w:color w:val="111111"/>
          <w:sz w:val="28"/>
          <w:sz w:val="28"/>
          <w:szCs w:val="28"/>
          <w:rtl w:val="true"/>
          <w:lang w:bidi="ar-SA"/>
        </w:rPr>
        <w:t>، لقوله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أجد فيما أوحي إلي محرما </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عاصم بن ضمرة، عن علي عليه السلام، وسعيد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عليه السلام نهى عن كل ذي ناب من </w:t>
      </w:r>
      <w:bookmarkStart w:id="244" w:name="pg10244_131294"/>
    </w:p>
    <w:p>
      <w:pPr>
        <w:pStyle w:val="BookText"/>
        <w:rPr/>
      </w:pPr>
      <w:bookmarkEnd w:id="244"/>
      <w:r>
        <w:rPr>
          <w:rFonts w:ascii="Amiri" w:hAnsi="Amiri" w:eastAsia="Amiri" w:cs="Amiri"/>
          <w:color w:val="111111"/>
          <w:sz w:val="28"/>
          <w:sz w:val="28"/>
          <w:szCs w:val="28"/>
          <w:rtl w:val="true"/>
          <w:lang w:bidi="ar-SA"/>
        </w:rPr>
        <w:t xml:space="preserve">السباع، وكل ذي مخلب من الطير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عام في جميعه</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3378746_1067777946"/>
      <w:bookmarkStart w:id="246" w:name="_Toc85"/>
      <w:bookmarkEnd w:id="245"/>
      <w:r>
        <w:rPr>
          <w:rtl w:val="true"/>
        </w:rPr>
        <w:t>حرمة الغراب كلّه</w:t>
      </w:r>
      <w:bookmarkEnd w:id="24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الغراب كله حرام على الظاهر في الروايات </w:t>
      </w:r>
      <w:r>
        <w:rPr>
          <w:rStyle w:val="FootnoteAnchor"/>
          <w:rtl w:val="true"/>
        </w:rPr>
        <w:footnoteReference w:id="396"/>
      </w:r>
      <w:r>
        <w:rPr>
          <w:rFonts w:ascii="Amiri" w:hAnsi="Amiri" w:eastAsia="Amiri" w:cs="Amiri"/>
          <w:color w:val="111111"/>
          <w:sz w:val="28"/>
          <w:sz w:val="28"/>
          <w:szCs w:val="28"/>
          <w:rtl w:val="true"/>
          <w:lang w:bidi="ar-SA"/>
        </w:rPr>
        <w:t>، وقد روي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وهو الزاغ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غراب الزرع، والغداف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أصغر منه أغبر اللون كالرماد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والأبقع حرام، والزاغ والغداف على وجهين،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وبه قال أبو حنيفة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وعموم الأخبار في تحريم الغراب </w:t>
      </w:r>
      <w:r>
        <w:rPr>
          <w:rStyle w:val="FootnoteAnchor"/>
          <w:rtl w:val="true"/>
        </w:rPr>
        <w:footnoteReference w:id="399"/>
      </w:r>
      <w:r>
        <w:rPr>
          <w:rFonts w:ascii="Amiri" w:hAnsi="Amiri" w:eastAsia="Amiri" w:cs="Amiri"/>
          <w:color w:val="111111"/>
          <w:sz w:val="28"/>
          <w:sz w:val="28"/>
          <w:szCs w:val="28"/>
          <w:rtl w:val="true"/>
          <w:lang w:bidi="ar-SA"/>
        </w:rPr>
        <w:t>، وطريقة الاحتياط أيضا تقتضي ذلك</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3378748_1067777946"/>
      <w:bookmarkStart w:id="248" w:name="_Toc86"/>
      <w:bookmarkEnd w:id="247"/>
      <w:r>
        <w:rPr>
          <w:rtl w:val="true"/>
        </w:rPr>
        <w:t>تعريف الحيوان الجلال وحكمه</w:t>
      </w:r>
      <w:bookmarkEnd w:id="24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البهيمة التي تأكل العذرة اليابسة أو الرطبة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كالناقة والبقرة والشاة والدجاجة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هذا أكثر علفها، كره أكل لحمها عندنا وعند جميع الفقهاء </w:t>
      </w:r>
      <w:r>
        <w:rPr>
          <w:rStyle w:val="FootnoteAnchor"/>
          <w:rtl w:val="true"/>
        </w:rPr>
        <w:footnoteReference w:id="400"/>
      </w:r>
      <w:r>
        <w:rPr>
          <w:rFonts w:ascii="Amiri" w:hAnsi="Amiri" w:eastAsia="Amiri" w:cs="Amiri"/>
          <w:color w:val="111111"/>
          <w:sz w:val="28"/>
          <w:sz w:val="28"/>
          <w:szCs w:val="28"/>
          <w:rtl w:val="true"/>
          <w:lang w:bidi="ar-SA"/>
        </w:rPr>
        <w:t xml:space="preserve">، إلا قوما من أصحاب الحديث، </w:t>
      </w:r>
    </w:p>
    <w:p>
      <w:pPr>
        <w:pStyle w:val="BookText"/>
        <w:rPr/>
      </w:pPr>
      <w:r>
        <w:rPr>
          <w:rFonts w:ascii="IRNazanin" w:hAnsi="IRNazanin" w:eastAsia="IRNazanin"/>
          <w:color w:val="111111"/>
          <w:sz w:val="28"/>
          <w:sz w:val="28"/>
          <w:szCs w:val="28"/>
          <w:rtl w:val="true"/>
          <w:lang w:bidi="fa-IR"/>
        </w:rPr>
        <w:t>فإنهم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حرام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أصحابنا تحريم ذلك إذا كان غذاؤه كله من ذلك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ويزول حكم الجلل عندنا بأن يحبس ويطعم علفا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أربعين يوما، والبقرة عشرين يوما، والشاة عشرة أيام، أو سبعة أيام، والدجاجة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أعرف للفقهاء في ذلك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بعض أصحاب الشافعي ما حددناه عن بعض أهل العلم،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معول على ذلك، بل المعول على ما يزول معه حكم الجلل باعتبار العادة، فيحبس ذلك القدر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مجاهد،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نهى عن أكل الجلالة وألبانها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bookmarkStart w:id="249" w:name="pg10244_131296"/>
    </w:p>
    <w:p>
      <w:pPr>
        <w:pStyle w:val="BookText"/>
        <w:rPr/>
      </w:pPr>
      <w:bookmarkEnd w:id="249"/>
      <w:r>
        <w:rPr>
          <w:rFonts w:ascii="Amiri" w:hAnsi="Amiri" w:eastAsia="Amiri" w:cs="Amiri"/>
          <w:color w:val="111111"/>
          <w:sz w:val="28"/>
          <w:sz w:val="28"/>
          <w:szCs w:val="28"/>
          <w:rtl w:val="true"/>
          <w:lang w:bidi="ar-SA"/>
        </w:rPr>
        <w:t>وروى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عليه السلام نهى عن الجلالة في الإبل أن تركب، أو يشرب من ألبانها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3378750_1067777946"/>
      <w:bookmarkStart w:id="251" w:name="_Toc87"/>
      <w:bookmarkEnd w:id="250"/>
      <w:r>
        <w:rPr>
          <w:rtl w:val="true"/>
        </w:rPr>
        <w:t>حكم كسب الحجام</w:t>
      </w:r>
      <w:bookmarkEnd w:id="25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الحجام مكروه للحر، مباح للعبد، حر كسبه أو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وأحمد بن حنبل على ما حكاه الساجي عنه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قوم من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على الأحرار، حلال للعبيد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حرام بن محيصة </w:t>
      </w:r>
      <w:r>
        <w:rPr>
          <w:rStyle w:val="FootnoteAnchor"/>
          <w:rtl w:val="true"/>
        </w:rPr>
        <w:footnoteReference w:id="410"/>
      </w:r>
      <w:r>
        <w:rPr>
          <w:rFonts w:ascii="Amiri" w:hAnsi="Amiri" w:eastAsia="Amiri" w:cs="Amiri"/>
          <w:color w:val="111111"/>
          <w:sz w:val="28"/>
          <w:sz w:val="28"/>
          <w:szCs w:val="28"/>
          <w:rtl w:val="true"/>
          <w:lang w:bidi="ar-SA"/>
        </w:rPr>
        <w:t xml:space="preserve">، عن أبيه </w:t>
      </w:r>
      <w:r>
        <w:rPr>
          <w:rStyle w:val="FootnoteAnchor"/>
          <w:rtl w:val="true"/>
        </w:rPr>
        <w:footnoteReference w:id="4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رسول اللّه صلى اللّه عليه وآله عن كسب الحجام، فنهانا عنه، فلم نزل نكرره عليه حتى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أطعمه رقيقك، واعلفه نواضحك </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احتجم رسول اللّه فأعطى الحجام </w:t>
      </w:r>
      <w:bookmarkStart w:id="252" w:name="pg10244_131297"/>
    </w:p>
    <w:p>
      <w:pPr>
        <w:pStyle w:val="BookText"/>
        <w:rPr/>
      </w:pPr>
      <w:bookmarkEnd w:id="252"/>
      <w:r>
        <w:rPr>
          <w:rFonts w:ascii="Amiri" w:hAnsi="Amiri" w:eastAsia="Amiri" w:cs="Amiri"/>
          <w:color w:val="111111"/>
          <w:sz w:val="28"/>
          <w:sz w:val="28"/>
          <w:szCs w:val="28"/>
          <w:rtl w:val="true"/>
          <w:lang w:bidi="ar-SA"/>
        </w:rPr>
        <w:t>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خبيثا ما أعطاه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عليه السلام احتجم، وأمرني أن أعطي الحجام أجره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طيبة </w:t>
      </w:r>
      <w:r>
        <w:rPr>
          <w:rStyle w:val="FootnoteAnchor"/>
          <w:rtl w:val="true"/>
        </w:rPr>
        <w:footnoteReference w:id="415"/>
      </w:r>
      <w:r>
        <w:rPr>
          <w:rFonts w:ascii="Amiri" w:hAnsi="Amiri" w:eastAsia="Amiri" w:cs="Amiri"/>
          <w:color w:val="111111"/>
          <w:sz w:val="28"/>
          <w:sz w:val="28"/>
          <w:szCs w:val="28"/>
          <w:rtl w:val="true"/>
          <w:lang w:bidi="ar-SA"/>
        </w:rPr>
        <w:t xml:space="preserve">حجم النبي عليه السلام، فأمر له بصاع من تمر، وأمر مواليه أن يخففوا عنه من خراجه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جابر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خراجه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ضريبته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أصوع من تمر في كل يوم، فخففوا عنه في كل يوم صاعا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ذلك عن عثمان، وابن عباس </w:t>
      </w:r>
      <w:r>
        <w:rPr>
          <w:rStyle w:val="FootnoteAnchor"/>
          <w:rtl w:val="true"/>
        </w:rPr>
        <w:footnoteReference w:id="418"/>
      </w:r>
      <w:r>
        <w:rPr>
          <w:rFonts w:ascii="IRNazanin" w:hAnsi="IRNazanin" w:eastAsia="IRNazanin"/>
          <w:color w:val="111111"/>
          <w:sz w:val="28"/>
          <w:sz w:val="28"/>
          <w:szCs w:val="28"/>
          <w:rtl w:val="true"/>
          <w:lang w:bidi="fa-IR"/>
        </w:rPr>
        <w:t>، ولا مخالف لهما</w:t>
      </w:r>
      <w:r>
        <w:rPr>
          <w:rFonts w:eastAsia="IRNazanin" w:cs="IRNazanin"/>
          <w:color w:val="111111"/>
          <w:sz w:val="28"/>
          <w:szCs w:val="28"/>
          <w:rtl w:val="true"/>
          <w:lang w:bidi="fa-IR"/>
        </w:rPr>
        <w:t>.</w:t>
      </w:r>
    </w:p>
    <w:p>
      <w:pPr>
        <w:pStyle w:val="Heading3"/>
        <w:numPr>
          <w:ilvl w:val="2"/>
          <w:numId w:val="1"/>
        </w:numPr>
        <w:rPr/>
      </w:pPr>
      <w:bookmarkStart w:id="253" w:name="__RefHeading___Toc3378752_1067777946"/>
      <w:bookmarkStart w:id="254" w:name="_Toc88"/>
      <w:bookmarkEnd w:id="253"/>
      <w:r>
        <w:rPr>
          <w:rtl w:val="true"/>
        </w:rPr>
        <w:t>حكم ولد الذبيحة</w:t>
      </w:r>
      <w:bookmarkEnd w:id="25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نحرت البدنة، أو ذبحت البقرة أو الشاة، فخرج من جوفها ولد، فإن كان تاما وحده بأن يكون أشعر أو أوبر نظر فيه، فإن خرج ميتا حل أكله، وإن خرج حيا ثم مات لم يحل أكله، وإن خرج قبل أن يتكامل لم يحل أكله بحال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ميتا حل أكله، ولم يفصل بين أن يكون تاما أو غير تام، وإن خرج حيا، فإن بقي زمانا يتسع لذبحه ثم مات لم يحل أكله، </w:t>
      </w:r>
    </w:p>
    <w:p>
      <w:pPr>
        <w:pStyle w:val="BookText"/>
        <w:rPr/>
      </w:pPr>
      <w:r>
        <w:rPr>
          <w:rFonts w:ascii="Amiri" w:hAnsi="Amiri" w:eastAsia="Amiri" w:cs="Amiri"/>
          <w:color w:val="111111"/>
          <w:sz w:val="28"/>
          <w:sz w:val="28"/>
          <w:szCs w:val="28"/>
          <w:rtl w:val="true"/>
          <w:lang w:bidi="ar-SA"/>
        </w:rPr>
        <w:t xml:space="preserve">وإن لم يتسع الزمان لذبحه ثم مات حل أكله، وسواء كان ذلك لتعذر آلة أو غير ذلك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مالك، والأوزاعي، والثوري، وأبو يوسف، ومحمد، وأحمد، 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إجماع الصحابة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وانفرد أبو حنيفة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ميتا فهو ميتة، لا يؤكل حتى يخرج حيا فيذبح، فيحل بالذبح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الإباحة، والمنع يحتاج إلى دليل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داود في سننه عن مسدد، عن هشيم </w:t>
      </w:r>
      <w:r>
        <w:rPr>
          <w:rStyle w:val="FootnoteAnchor"/>
          <w:rtl w:val="true"/>
        </w:rPr>
        <w:footnoteReference w:id="423"/>
      </w:r>
      <w:r>
        <w:rPr>
          <w:rFonts w:ascii="IRNazanin" w:hAnsi="IRNazanin" w:eastAsia="IRNazanin"/>
          <w:color w:val="111111"/>
          <w:sz w:val="28"/>
          <w:sz w:val="28"/>
          <w:szCs w:val="28"/>
          <w:rtl w:val="true"/>
          <w:lang w:bidi="fa-IR"/>
        </w:rPr>
        <w:t xml:space="preserve">، عن مجالد </w:t>
      </w:r>
      <w:r>
        <w:rPr>
          <w:rStyle w:val="FootnoteAnchor"/>
          <w:rtl w:val="true"/>
        </w:rPr>
        <w:footnoteReference w:id="424"/>
      </w:r>
      <w:r>
        <w:rPr>
          <w:rFonts w:ascii="IRNazanin" w:hAnsi="IRNazanin" w:eastAsia="IRNazanin"/>
          <w:color w:val="111111"/>
          <w:sz w:val="28"/>
          <w:sz w:val="28"/>
          <w:szCs w:val="28"/>
          <w:rtl w:val="true"/>
          <w:lang w:bidi="fa-IR"/>
        </w:rPr>
        <w:t xml:space="preserve">، عن </w:t>
      </w:r>
    </w:p>
    <w:p>
      <w:pPr>
        <w:pStyle w:val="BookText"/>
        <w:rPr/>
      </w:pPr>
      <w:r>
        <w:rPr>
          <w:rFonts w:ascii="Amiri" w:hAnsi="Amiri" w:eastAsia="Amiri" w:cs="Amiri"/>
          <w:color w:val="111111"/>
          <w:sz w:val="28"/>
          <w:sz w:val="28"/>
          <w:szCs w:val="28"/>
          <w:rtl w:val="true"/>
          <w:lang w:bidi="ar-SA"/>
        </w:rPr>
        <w:t>أبي الوداك،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ننحر الناقة أو نذبح البقرة والشاة وفي بطنها الجنين، أنلقيه أم نأكله؟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كلوه إن شئتم، فإن ذكاة الجنين ذكاة أمه </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إسحاق، عن عاصم بن ضمرة،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الزبير،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وطاووس،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ذكاة الجنين ذكاة أمه </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أخبر أن إحدى الذكاتين نائبة مناب الأخرى، وقائمة مقامها، فوجب أن تكون ذكاة الأم نائبة عن ذكاتها وذكاة جنينها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علي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ذكاة الجنين ذكاة أمه </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عمر،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الجنين ميتا وقد أشعر أكل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bookmarkStart w:id="255" w:name="pg10244_131300"/>
    </w:p>
    <w:p>
      <w:pPr>
        <w:pStyle w:val="BookText"/>
        <w:rPr/>
      </w:pPr>
      <w:bookmarkEnd w:id="255"/>
      <w:r>
        <w:rPr>
          <w:rFonts w:ascii="Amiri" w:hAnsi="Amiri" w:eastAsia="Amiri" w:cs="Amiri"/>
          <w:color w:val="111111"/>
          <w:sz w:val="28"/>
          <w:sz w:val="28"/>
          <w:szCs w:val="28"/>
          <w:rtl w:val="true"/>
          <w:lang w:bidi="ar-SA"/>
        </w:rPr>
        <w:t xml:space="preserve">وروي عن عبد الرحمان بن كعب بن مالك </w:t>
      </w:r>
      <w:r>
        <w:rPr>
          <w:rStyle w:val="FootnoteAnchor"/>
          <w:rtl w:val="true"/>
        </w:rPr>
        <w:footnoteReference w:id="4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 رسول اللّه صلى اللّه عليه وآله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ذكاة الجنين ذكاة أمه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إجماعهم على ذلك بلا خلاف</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3378754_1067777946"/>
      <w:bookmarkStart w:id="257" w:name="_Toc89"/>
      <w:bookmarkEnd w:id="256"/>
      <w:r>
        <w:rPr>
          <w:rtl w:val="true"/>
        </w:rPr>
        <w:t>حكم الاستصباح بالزيت النجس</w:t>
      </w:r>
      <w:bookmarkEnd w:id="25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ماتت الفأرة في سمن، أو زيت، أو شيرج </w:t>
      </w:r>
      <w:r>
        <w:rPr>
          <w:rStyle w:val="FootnoteAnchor"/>
          <w:rtl w:val="true"/>
        </w:rPr>
        <w:footnoteReference w:id="431"/>
      </w:r>
      <w:r>
        <w:rPr>
          <w:rFonts w:ascii="IRNazanin" w:hAnsi="IRNazanin" w:eastAsia="IRNazanin"/>
          <w:color w:val="111111"/>
          <w:sz w:val="28"/>
          <w:sz w:val="28"/>
          <w:szCs w:val="28"/>
          <w:rtl w:val="true"/>
          <w:lang w:bidi="fa-IR"/>
        </w:rPr>
        <w:t xml:space="preserve">، أو بزر </w:t>
      </w:r>
      <w:r>
        <w:rPr>
          <w:rStyle w:val="FootnoteAnchor"/>
          <w:rtl w:val="true"/>
        </w:rPr>
        <w:footnoteReference w:id="432"/>
      </w:r>
      <w:r>
        <w:rPr>
          <w:rFonts w:ascii="Amiri" w:hAnsi="Amiri" w:eastAsia="Amiri" w:cs="Amiri"/>
          <w:color w:val="111111"/>
          <w:sz w:val="28"/>
          <w:sz w:val="28"/>
          <w:szCs w:val="28"/>
          <w:rtl w:val="true"/>
          <w:lang w:bidi="ar-SA"/>
        </w:rPr>
        <w:t>، نجس كله، وجاز الاستصباح به، ولا يجوز أكله ولا الانتفاع به لغير الاستصباح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قوم من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ينتفع به بحال، لا بالاستصباح ولا غيره، بل يراق كالخمر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يستصبح به، ويباع أيضا للاستصباح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المانع سمنا لم ينتفع به بحال، وإن كان ما عداه من الأدهان لم ينجس بموت الفأرة فيه، ويحل أكله وشربه، لأن الخبر ورد </w:t>
      </w:r>
    </w:p>
    <w:p>
      <w:pPr>
        <w:pStyle w:val="BookText"/>
        <w:rPr/>
      </w:pPr>
      <w:r>
        <w:rPr>
          <w:rFonts w:ascii="Amiri" w:hAnsi="Amiri" w:eastAsia="Amiri" w:cs="Amiri"/>
          <w:color w:val="111111"/>
          <w:sz w:val="28"/>
          <w:sz w:val="28"/>
          <w:szCs w:val="28"/>
          <w:rtl w:val="true"/>
          <w:lang w:bidi="ar-SA"/>
        </w:rPr>
        <w:t xml:space="preserve">في السمن فحسب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سالم،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عليه السلام سئل عن الفأرة تقع في السمن والودك؟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جامدا فاطرحوها وما حولها، وإن كان مائعا فانتفعوا به ولا تأكلوه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عليه السلام سئل عن الفأرة تقع في السمن والزيت،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استصحبوا به ولا تأكلوه </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إجماع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ذلك عن علي عليه السلام وابن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علي عليه السلام فقال في السمن تقع فيه الفأرة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تأكلوه، وانتفعوا به في السراج والأدم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ينتفع به في السراج، ويدهن به الأدم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أبي حنيفة، 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إذا حرم </w:t>
      </w:r>
      <w:bookmarkStart w:id="258" w:name="pg10244_131302"/>
    </w:p>
    <w:p>
      <w:pPr>
        <w:pStyle w:val="BookText"/>
        <w:rPr/>
      </w:pPr>
      <w:bookmarkEnd w:id="258"/>
      <w:r>
        <w:rPr>
          <w:rFonts w:ascii="Amiri" w:hAnsi="Amiri" w:eastAsia="Amiri" w:cs="Amiri"/>
          <w:color w:val="111111"/>
          <w:sz w:val="28"/>
          <w:sz w:val="28"/>
          <w:szCs w:val="28"/>
          <w:rtl w:val="true"/>
          <w:lang w:bidi="ar-SA"/>
        </w:rPr>
        <w:t xml:space="preserve">أكل شئ حرم ثمنه </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3378756_1067777946"/>
      <w:bookmarkStart w:id="260" w:name="_Toc90"/>
      <w:bookmarkEnd w:id="259"/>
      <w:r>
        <w:rPr>
          <w:rtl w:val="true"/>
        </w:rPr>
        <w:t>طهارة دخان النجس</w:t>
      </w:r>
      <w:bookmarkEnd w:id="26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الاستصباح به، فإن دخانه يكون طاهرا، ولا يكون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قلناه،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يكون نجسا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ينظر، فإن كان قليلا مثل رؤوس الأبر فإنه معفو عنه، وإن كان كثير ا وجب غسله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الطهارة، براءة الذمة، والحكم بالنجاسة وشغل الذمة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3378758_1067777946"/>
      <w:bookmarkStart w:id="262" w:name="_Toc91"/>
      <w:bookmarkEnd w:id="261"/>
      <w:r>
        <w:rPr>
          <w:rtl w:val="true"/>
        </w:rPr>
        <w:t>عدم إمكان تطهير الزيت والشيرج والبزر إذا نجس</w:t>
      </w:r>
      <w:bookmarkEnd w:id="26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الزيت والشيرج والبزر إذا نجس لا يمكن تطهيره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وجهان،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قلناه </w:t>
      </w:r>
      <w:r>
        <w:rPr>
          <w:rStyle w:val="FootnoteAnchor"/>
          <w:rtl w:val="true"/>
        </w:rPr>
        <w:footnoteReference w:id="445"/>
      </w:r>
      <w:r>
        <w:rPr>
          <w:rFonts w:ascii="Amiri" w:hAnsi="Amiri" w:eastAsia="Amiri" w:cs="Amiri"/>
          <w:color w:val="111111"/>
          <w:sz w:val="28"/>
          <w:sz w:val="28"/>
          <w:szCs w:val="28"/>
          <w:rtl w:val="true"/>
          <w:lang w:bidi="ar-SA"/>
        </w:rPr>
        <w:t xml:space="preserve">،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المذهب، واختاره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يطهر بأن يكاثر الماء عليه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نجاسة هذه الأشياء معلومة، ولا دليل على أنها تطهر بالماء، فمن ادعى صحته فعليه الدلالة</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3378760_1067777946"/>
      <w:bookmarkStart w:id="264" w:name="_Toc92"/>
      <w:bookmarkEnd w:id="263"/>
      <w:r>
        <w:rPr>
          <w:rtl w:val="true"/>
        </w:rPr>
        <w:t>مقدار ما يجوز أكله من الميتة حال الاضطرار</w:t>
      </w:r>
      <w:bookmarkEnd w:id="26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للمضطر إلى أكل الميتة أن يأكل أكثر مما يسد </w:t>
      </w:r>
      <w:bookmarkStart w:id="265" w:name="pg10244_131303"/>
    </w:p>
    <w:p>
      <w:pPr>
        <w:pStyle w:val="BookText"/>
        <w:rPr/>
      </w:pPr>
      <w:bookmarkEnd w:id="265"/>
      <w:r>
        <w:rPr>
          <w:rFonts w:ascii="Amiri" w:hAnsi="Amiri" w:eastAsia="Amiri" w:cs="Amiri"/>
          <w:color w:val="111111"/>
          <w:sz w:val="28"/>
          <w:sz w:val="28"/>
          <w:szCs w:val="28"/>
          <w:rtl w:val="true"/>
          <w:lang w:bidi="ar-SA"/>
        </w:rPr>
        <w:t>الرمق، ولا يحل له الشبع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وأحد قولي الشافعي اختاره لنفسه، واختاره المزني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أن يأكل الشبع، وبه قال مالك، والثوري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قلناه حلال بلا خلاف، وبقي الباقي على تحريمه بالآيات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3378762_1067777946"/>
      <w:bookmarkStart w:id="267" w:name="_Toc93"/>
      <w:bookmarkEnd w:id="266"/>
      <w:r>
        <w:rPr>
          <w:rtl w:val="true"/>
        </w:rPr>
        <w:t>وجوب الاكل من الميتة عند الاضطرار</w:t>
      </w:r>
      <w:bookmarkEnd w:id="26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إلى أكل الميتة، يجب عليه أكلها، ولا يجوز له الامتناع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وللشافعي فيه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قلناه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لأنه يجوز أن يكون له غرض في </w:t>
      </w:r>
      <w:bookmarkStart w:id="268" w:name="pg10244_131304"/>
    </w:p>
    <w:p>
      <w:pPr>
        <w:pStyle w:val="BookText"/>
        <w:rPr/>
      </w:pPr>
      <w:bookmarkEnd w:id="268"/>
      <w:r>
        <w:rPr>
          <w:rFonts w:ascii="Amiri" w:hAnsi="Amiri" w:eastAsia="Amiri" w:cs="Amiri"/>
          <w:color w:val="111111"/>
          <w:sz w:val="28"/>
          <w:sz w:val="28"/>
          <w:szCs w:val="28"/>
          <w:rtl w:val="true"/>
          <w:lang w:bidi="ar-SA"/>
        </w:rPr>
        <w:t xml:space="preserve">الامتناع منه، وهو أن لا يباشر نجاسة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علمناه ضرورة من وجوب دفع المضار عن النفس، فإذا كان هذا مباحا في هذا الوقت، وبه يدفع الضرر العظيم عن نفسه، وجب عليه تناوله</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3378764_1067777946"/>
      <w:bookmarkStart w:id="270" w:name="_Toc94"/>
      <w:bookmarkEnd w:id="269"/>
      <w:r>
        <w:rPr>
          <w:rtl w:val="true"/>
        </w:rPr>
        <w:t>هل يجب إعطاء الطعام بمن اضطرّ إليه؟</w:t>
      </w:r>
      <w:bookmarkEnd w:id="27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إلى طعام الغير، لم يجب على الغير إعطاؤه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ذلك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يخلو حال المضطر من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واجدا ثمنه في الحال أو في بلدة، أو لم يكن واجدا، فإن كان واجدا لم يجب عليه إلا ببدل، وإن لم يكن واجدا أصلا وجب عليه بذله بغير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الناس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بذله بغير بدل إذا لم يكن واجدا في الحال، وإن كان واجدا له في بلده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براءة الذمة، وإيجاب ذلك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3378766_1067777946"/>
      <w:bookmarkStart w:id="272" w:name="_Toc95"/>
      <w:bookmarkEnd w:id="271"/>
      <w:r>
        <w:rPr>
          <w:rtl w:val="true"/>
        </w:rPr>
        <w:t>حكم المضطر المحرم إذا وجد ميتا وصيدا حيا</w:t>
      </w:r>
      <w:bookmarkEnd w:id="27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المضطر ميتا وصيدا حيا وهو محرم، اختلف أحاديث أصحابنا فيها على وجهين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يأكل الصيد ويفدي، ولا يأكل الميتة </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قال </w:t>
      </w:r>
    </w:p>
    <w:p>
      <w:pPr>
        <w:pStyle w:val="BookText"/>
        <w:rPr/>
      </w:pPr>
      <w:r>
        <w:rPr>
          <w:rFonts w:ascii="Amiri" w:hAnsi="Amiri" w:eastAsia="Amiri" w:cs="Amiri"/>
          <w:color w:val="111111"/>
          <w:sz w:val="28"/>
          <w:sz w:val="28"/>
          <w:szCs w:val="28"/>
          <w:rtl w:val="true"/>
          <w:lang w:bidi="ar-SA"/>
        </w:rPr>
        <w:t xml:space="preserve">الشافعي في أحد قوليه، وهو اختيار المزني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الميتة، ويدع الصيد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الشافعي الآخر، وبه قال مالك وأبو حنيفة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الصيد إذا قتله وأكله، فداه، فيكون أكل من ماله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أصحابنا على ذلك، وأكثر رواياتهم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قلنا بالرواية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الأصح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الصيد إذا كان حيا، فذبحه المحرم، كان حكمه حكم الميتة، ويلزمه الفداء، فإن يأكل الميتة أولى من غير أن يلزمه 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الأولى نحملها على من وجد لحم الصيد مذبوحا، فإن الأولى أن يأكله ويفدي ولا يأكل الميتة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بينا ذلك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bookmarkStart w:id="273" w:name="pg10244_131306"/>
    </w:p>
    <w:p>
      <w:pPr>
        <w:pStyle w:val="Heading3"/>
        <w:numPr>
          <w:ilvl w:val="2"/>
          <w:numId w:val="1"/>
        </w:numPr>
        <w:rPr/>
      </w:pPr>
      <w:bookmarkStart w:id="274" w:name="__RefHeading___Toc3378768_1067777946"/>
      <w:bookmarkStart w:id="275" w:name="_Toc96"/>
      <w:bookmarkEnd w:id="273"/>
      <w:bookmarkEnd w:id="274"/>
      <w:r>
        <w:rPr>
          <w:rtl w:val="true"/>
        </w:rPr>
        <w:t>حكم ذبيحة المحرم حكم الميتة</w:t>
      </w:r>
      <w:bookmarkEnd w:id="27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 المحرم الصيد، كان حكمه حكم الميتة، لا يحل أكله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ذكاته لا تبيح مثل ذكاة المجوسي،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ذكاته لا تحل له، وتحل لغيره من المحلين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3378770_1067777946"/>
      <w:bookmarkStart w:id="277" w:name="_Toc97"/>
      <w:bookmarkEnd w:id="276"/>
      <w:r>
        <w:rPr>
          <w:rtl w:val="true"/>
        </w:rPr>
        <w:t>الاضطرار إلى شرب الخمر وأحكامه</w:t>
      </w:r>
      <w:bookmarkEnd w:id="27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إلى شرب الخمر للعطش أو الجوع أو التداوي، فالظاهر أنه لا يستبيحها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عند الاضطرار إلى الشرب أن يشرب، فأما الأكل والتداوي فلا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التفصيل قال أصحاب الشافعي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الثوري، وأبو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 للمضطر إلى الطعام وإلى الشراب، وتحل للتداوي بها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465"/>
      </w:r>
      <w:r>
        <w:rPr>
          <w:rFonts w:ascii="Amiri" w:hAnsi="Amiri" w:eastAsia="Amiri" w:cs="Amiri"/>
          <w:color w:val="111111"/>
          <w:sz w:val="28"/>
          <w:sz w:val="28"/>
          <w:szCs w:val="28"/>
          <w:rtl w:val="true"/>
          <w:lang w:bidi="ar-SA"/>
        </w:rPr>
        <w:t>،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الاحتياط تقتضي ذلك</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الخمر معلوم ضرورة، وإباحته في موضع يحتاج إلى دليل، </w:t>
      </w:r>
    </w:p>
    <w:p>
      <w:pPr>
        <w:pStyle w:val="BookText"/>
        <w:rPr/>
      </w:pPr>
      <w:r>
        <w:rPr>
          <w:rFonts w:ascii="Amiri" w:hAnsi="Amiri" w:eastAsia="Amiri" w:cs="Amiri"/>
          <w:color w:val="111111"/>
          <w:sz w:val="28"/>
          <w:sz w:val="28"/>
          <w:szCs w:val="28"/>
          <w:rtl w:val="true"/>
          <w:lang w:bidi="ar-SA"/>
        </w:rPr>
        <w:t>وما قلناه مجمع عليه، وما قالوه ليس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الرجل بحائط غيره وبثمرته، جاز له أن يأكل منها، ولا يأخذ منها شيئا يحمله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قوم من أصحاب الحديث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له الأكل منه إلا في حال الضرورة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مر أحدكم بحائط غيره، فليدخل وليأكل، ولا يتخذ خبنة </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فليناد ثلاثا، فإن أجابوه وإلا فليدخل وليأكل، ولا يتخذ خبنة </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أي لا يحمل معه شيئا، والخبنة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في الحجر</w:t>
      </w:r>
      <w:r>
        <w:rPr>
          <w:rFonts w:eastAsia="Amiri" w:cs="Amiri" w:ascii="Amiri" w:hAnsi="Amiri"/>
          <w:color w:val="111111"/>
          <w:sz w:val="28"/>
          <w:szCs w:val="28"/>
          <w:rtl w:val="true"/>
          <w:lang w:bidi="ar-SA"/>
        </w:rPr>
        <w:t xml:space="preserve">. </w:t>
      </w:r>
      <w:bookmarkStart w:id="278" w:name="pg10244_131308"/>
    </w:p>
    <w:p>
      <w:pPr>
        <w:pStyle w:val="Heading2"/>
        <w:numPr>
          <w:ilvl w:val="1"/>
          <w:numId w:val="1"/>
        </w:numPr>
        <w:rPr/>
      </w:pPr>
      <w:bookmarkStart w:id="279" w:name="__RefHeading___Toc3378772_1067777946"/>
      <w:bookmarkStart w:id="280" w:name="_Toc98"/>
      <w:bookmarkEnd w:id="278"/>
      <w:bookmarkEnd w:id="279"/>
      <w:r>
        <w:rPr>
          <w:rtl w:val="true"/>
        </w:rPr>
        <w:t>كتاب السبق</w:t>
      </w:r>
      <w:bookmarkEnd w:id="28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1" w:name="__RefHeading___Toc3378774_1067777946"/>
      <w:bookmarkStart w:id="282" w:name="_Toc99"/>
      <w:bookmarkEnd w:id="281"/>
      <w:r>
        <w:rPr>
          <w:rtl w:val="true"/>
        </w:rPr>
        <w:t>اشارة</w:t>
      </w:r>
      <w:bookmarkEnd w:id="28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3" w:name="pg10244_131310"/>
      <w:bookmarkStart w:id="284" w:name="pg10244_131310"/>
      <w:bookmarkEnd w:id="284"/>
    </w:p>
    <w:p>
      <w:pPr>
        <w:pStyle w:val="BookText"/>
        <w:rPr/>
      </w:pPr>
      <w:bookmarkStart w:id="285" w:name="pg10244_131310"/>
      <w:bookmarkEnd w:id="285"/>
      <w:r>
        <w:rPr>
          <w:rFonts w:ascii="Amiri" w:hAnsi="Amiri" w:eastAsia="Amiri" w:cs="Amiri"/>
          <w:color w:val="111111"/>
          <w:sz w:val="28"/>
          <w:sz w:val="28"/>
          <w:szCs w:val="28"/>
          <w:rtl w:val="true"/>
          <w:lang w:bidi="ar-SA"/>
        </w:rPr>
        <w:t>كتاب السبق</w:t>
      </w:r>
    </w:p>
    <w:p>
      <w:pPr>
        <w:pStyle w:val="Heading3"/>
        <w:numPr>
          <w:ilvl w:val="2"/>
          <w:numId w:val="1"/>
        </w:numPr>
        <w:rPr/>
      </w:pPr>
      <w:bookmarkStart w:id="286" w:name="__RefHeading___Toc3378776_1067777946"/>
      <w:bookmarkStart w:id="287" w:name="_Toc100"/>
      <w:bookmarkEnd w:id="286"/>
      <w:r>
        <w:rPr>
          <w:rtl w:val="true"/>
        </w:rPr>
        <w:t>حرمة المسابقة علی الأقدام بعوض</w:t>
      </w:r>
      <w:bookmarkEnd w:id="28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المسابقة على الأقدام بعوض لا تجوز، وهو مذهب الشافعي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قوم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وبه قال أبو حنيفة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سبق إلا في نصل أو خف أو حافر </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وليس هذا واحدا منها، وهذا خبر مجمع عليه، فلذلك استدللنا به</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3378778_1067777946"/>
      <w:bookmarkStart w:id="289" w:name="_Toc101"/>
      <w:bookmarkEnd w:id="288"/>
      <w:r>
        <w:rPr>
          <w:rtl w:val="true"/>
        </w:rPr>
        <w:t>حرمة المسابقة بالمصارعة بعوض</w:t>
      </w:r>
      <w:bookmarkEnd w:id="28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المسابقة بالمصارعة بعوض لا تجوز</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bookmarkStart w:id="290" w:name="pg10244_131311"/>
    </w:p>
    <w:p>
      <w:pPr>
        <w:pStyle w:val="BookText"/>
        <w:rPr/>
      </w:pPr>
      <w:bookmarkEnd w:id="290"/>
      <w:r>
        <w:rPr>
          <w:rFonts w:ascii="Amiri" w:hAnsi="Amiri" w:eastAsia="Amiri" w:cs="Amiri"/>
          <w:color w:val="111111"/>
          <w:sz w:val="28"/>
          <w:sz w:val="28"/>
          <w:szCs w:val="28"/>
          <w:rtl w:val="true"/>
          <w:lang w:bidi="ar-SA"/>
        </w:rPr>
        <w:t>وللشافعي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كما قلناه، والآخر كما قالوه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في المسألة الأولى سواء</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3378780_1067777946"/>
      <w:bookmarkStart w:id="292" w:name="_Toc102"/>
      <w:bookmarkEnd w:id="291"/>
      <w:r>
        <w:rPr>
          <w:rtl w:val="true"/>
        </w:rPr>
        <w:t>حرمة المسابقة بالطيور بعوض</w:t>
      </w:r>
      <w:bookmarkEnd w:id="29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المسابقة بالطيور بعوض لا 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قلناه، وهو المذهب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لأن فيها فائدة من نقل الكتب ومعرفة الأخبار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قدمناه من الخبر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3378782_1067777946"/>
      <w:bookmarkStart w:id="294" w:name="_Toc103"/>
      <w:bookmarkEnd w:id="293"/>
      <w:r>
        <w:rPr>
          <w:rtl w:val="true"/>
        </w:rPr>
        <w:t>بالطيور بعوض بالسفن والزبازب</w:t>
      </w:r>
      <w:bookmarkEnd w:id="29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المسابقة بالسفن والزبازب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ولأصحاب الشافعي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عليه عامة أصحابه مثل ما قلناه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المتقدم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3378784_1067777946"/>
      <w:bookmarkStart w:id="296" w:name="_Toc104"/>
      <w:bookmarkEnd w:id="295"/>
      <w:r>
        <w:rPr>
          <w:rtl w:val="true"/>
        </w:rPr>
        <w:t>هل يجوز لغير الامام أن يعطي السبق؟</w:t>
      </w:r>
      <w:bookmarkEnd w:id="29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لغير الإمام أن يعطي السبق، وهو ما يخرج في المسابقة في </w:t>
      </w:r>
      <w:bookmarkStart w:id="297" w:name="pg10244_131312"/>
    </w:p>
    <w:p>
      <w:pPr>
        <w:pStyle w:val="BookText"/>
        <w:rPr/>
      </w:pPr>
      <w:bookmarkEnd w:id="297"/>
      <w:r>
        <w:rPr>
          <w:rFonts w:ascii="Amiri" w:hAnsi="Amiri" w:eastAsia="Amiri" w:cs="Amiri"/>
          <w:color w:val="111111"/>
          <w:sz w:val="28"/>
          <w:sz w:val="28"/>
          <w:szCs w:val="28"/>
          <w:rtl w:val="true"/>
          <w:lang w:bidi="ar-SA"/>
        </w:rPr>
        <w:t xml:space="preserve">الخيل، وبه قال الشافعي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إلا للإمام، لأنه من المعاونة على الجهاد، وليس ذلك إلا للإمام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484"/>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سبق إلا في 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بالفتح والسكون </w:t>
      </w:r>
      <w:r>
        <w:rPr>
          <w:rStyle w:val="FootnoteAnchor"/>
          <w:rtl w:val="true"/>
        </w:rPr>
        <w:footnoteReference w:id="485"/>
      </w:r>
      <w:r>
        <w:rPr>
          <w:rFonts w:ascii="Amiri" w:hAnsi="Amiri" w:eastAsia="Amiri" w:cs="Amiri"/>
          <w:color w:val="111111"/>
          <w:sz w:val="28"/>
          <w:sz w:val="28"/>
          <w:szCs w:val="28"/>
          <w:rtl w:val="true"/>
          <w:lang w:bidi="ar-SA"/>
        </w:rPr>
        <w:t>فالفتح يفيد الشئ المخرج، والسكون يفيد المصدر، ولم يفصل، ولأن الأصل الإباحة، والمنع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3378786_1067777946"/>
      <w:bookmarkStart w:id="299" w:name="_Toc105"/>
      <w:bookmarkEnd w:id="298"/>
      <w:r>
        <w:rPr>
          <w:rtl w:val="true"/>
        </w:rPr>
        <w:t>حكم اشتراط العوض في حال الخسارة دون الربح</w:t>
      </w:r>
      <w:bookmarkEnd w:id="29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أحدهما لصاحبه إن سبقت فلك العشرة، وإن سبقت أنا فلا شئ لي عليك، كان جائزا، وبه قال الشافعي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لأنه قمار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جوازه، والمنع يحتاج إلى دليل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روي أن النبي عليه السلام مر بحزبين من الأنصار يتناضلون </w:t>
      </w:r>
      <w:r>
        <w:rPr>
          <w:rStyle w:val="FootnoteAnchor"/>
          <w:rtl w:val="true"/>
        </w:rPr>
        <w:footnoteReference w:id="488"/>
      </w:r>
      <w:r>
        <w:rPr>
          <w:rFonts w:ascii="Amiri" w:hAnsi="Amiri" w:eastAsia="Amiri" w:cs="Amiri"/>
          <w:color w:val="111111"/>
          <w:sz w:val="28"/>
          <w:sz w:val="28"/>
          <w:szCs w:val="28"/>
          <w:rtl w:val="true"/>
          <w:lang w:bidi="ar-SA"/>
        </w:rPr>
        <w:t xml:space="preserve">وقد سبق أحدهما الآخر، فقال النبي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مع الحزب الذي فيه </w:t>
      </w:r>
      <w:bookmarkStart w:id="300" w:name="pg10244_131313"/>
    </w:p>
    <w:p>
      <w:pPr>
        <w:pStyle w:val="BookText"/>
        <w:rPr/>
      </w:pPr>
      <w:bookmarkEnd w:id="300"/>
      <w:r>
        <w:rPr>
          <w:rFonts w:ascii="IRNazanin" w:hAnsi="IRNazanin" w:eastAsia="IRNazanin"/>
          <w:color w:val="111111"/>
          <w:sz w:val="28"/>
          <w:sz w:val="28"/>
          <w:szCs w:val="28"/>
          <w:rtl w:val="true"/>
          <w:lang w:bidi="fa-IR"/>
        </w:rPr>
        <w:t xml:space="preserve">ابن الأدرع </w:t>
      </w:r>
      <w:r>
        <w:rPr>
          <w:rStyle w:val="FootnoteAnchor"/>
          <w:rtl w:val="true"/>
        </w:rPr>
        <w:footnoteReference w:id="489"/>
      </w:r>
      <w:r>
        <w:rPr>
          <w:rStyle w:val="FootnoteAnchor"/>
          <w:rtl w:val="true"/>
        </w:rPr>
        <w:footnoteReference w:id="490"/>
      </w:r>
      <w:r>
        <w:rPr>
          <w:rFonts w:ascii="IRNazanin" w:hAnsi="IRNazanin" w:eastAsia="IRNazanin"/>
          <w:color w:val="111111"/>
          <w:sz w:val="28"/>
          <w:sz w:val="28"/>
          <w:szCs w:val="28"/>
          <w:rtl w:val="true"/>
          <w:lang w:bidi="fa-IR"/>
        </w:rPr>
        <w:t>فأقرهما على النضال، وقد سبق أحدهما الآخر</w:t>
      </w:r>
      <w:r>
        <w:rPr>
          <w:rFonts w:eastAsia="IRNazanin" w:cs="IRNazanin"/>
          <w:color w:val="111111"/>
          <w:sz w:val="28"/>
          <w:szCs w:val="28"/>
          <w:rtl w:val="true"/>
          <w:lang w:bidi="fa-IR"/>
        </w:rPr>
        <w:t>.</w:t>
      </w:r>
    </w:p>
    <w:p>
      <w:pPr>
        <w:pStyle w:val="Heading3"/>
        <w:numPr>
          <w:ilvl w:val="2"/>
          <w:numId w:val="1"/>
        </w:numPr>
        <w:rPr/>
      </w:pPr>
      <w:bookmarkStart w:id="301" w:name="__RefHeading___Toc3378788_1067777946"/>
      <w:bookmarkStart w:id="302" w:name="_Toc106"/>
      <w:bookmarkEnd w:id="301"/>
      <w:r>
        <w:rPr>
          <w:rtl w:val="true"/>
        </w:rPr>
        <w:t>حكم ادخال سبقاً بين سبقين</w:t>
      </w:r>
      <w:bookmarkEnd w:id="30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 اثنان سبقا، فأدخلا بينهما ثالثا لا يخرج شيئا،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سبقت أنت فلك السبقان معا كان جائزا، وبه قال الشافعي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وبه قال ابن خيران من أصحاب الشافعي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في المسألة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روي عن النبي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أدخل فرسا بين فرسين وقد آمن أن يسبق فهو قمار وإن لم يأمن أن يسبق فليس بقمار </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وهذا ممن لا يأمن أن يسبق، ومعناه لا يأيس، فوجب أن يصح</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3378790_1067777946"/>
      <w:bookmarkStart w:id="304" w:name="_Toc107"/>
      <w:bookmarkEnd w:id="303"/>
      <w:r>
        <w:rPr>
          <w:rtl w:val="true"/>
        </w:rPr>
        <w:t>الاعتبار في السبق بالهادي ومعناه</w:t>
      </w:r>
      <w:bookmarkEnd w:id="30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في السبق بالهادي، وهو العنق والكتد </w:t>
      </w:r>
      <w:r>
        <w:rPr>
          <w:rStyle w:val="FootnoteAnchor"/>
          <w:rtl w:val="true"/>
        </w:rPr>
        <w:footnoteReference w:id="494"/>
      </w:r>
      <w:r>
        <w:rPr>
          <w:rFonts w:ascii="IRNazanin" w:hAnsi="IRNazanin" w:eastAsia="IRNazanin"/>
          <w:color w:val="111111"/>
          <w:sz w:val="28"/>
          <w:sz w:val="28"/>
          <w:szCs w:val="28"/>
          <w:rtl w:val="true"/>
          <w:lang w:bidi="fa-IR"/>
        </w:rPr>
        <w:t xml:space="preserve">، وبه قال </w:t>
      </w:r>
      <w:bookmarkStart w:id="305" w:name="pg10244_131314"/>
    </w:p>
    <w:p>
      <w:pPr>
        <w:pStyle w:val="BookText"/>
        <w:rPr/>
      </w:pPr>
      <w:bookmarkEnd w:id="305"/>
      <w:r>
        <w:rPr>
          <w:rFonts w:ascii="Amiri" w:hAnsi="Amiri" w:eastAsia="Amiri" w:cs="Amiri"/>
          <w:color w:val="111111"/>
          <w:sz w:val="28"/>
          <w:sz w:val="28"/>
          <w:szCs w:val="28"/>
          <w:rtl w:val="true"/>
          <w:lang w:bidi="ar-SA"/>
        </w:rPr>
        <w:t xml:space="preserve">الشافعي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بأذنيه، فإنه متى سبق بهما فقد سبق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اعتبرناه مجمع عليه، وما قالوه ليس عليه دليل</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3378792_1067777946"/>
      <w:bookmarkStart w:id="307" w:name="_Toc108"/>
      <w:bookmarkEnd w:id="306"/>
      <w:r>
        <w:rPr>
          <w:rtl w:val="true"/>
        </w:rPr>
        <w:t>المسابقة عقد جائز</w:t>
      </w:r>
      <w:bookmarkEnd w:id="30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المسابقة من العقود الجائزة مثل الجعالة، وبه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قولي الشافعي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العقود اللازمة كالإجارة </w:t>
      </w:r>
      <w:r>
        <w:rPr>
          <w:rStyle w:val="FootnoteAnchor"/>
          <w:rtl w:val="true"/>
        </w:rPr>
        <w:footnoteReference w:id="498"/>
      </w:r>
      <w:r>
        <w:rPr>
          <w:rFonts w:ascii="IRNazanin" w:hAnsi="IRNazanin" w:eastAsia="IRNazanin"/>
          <w:color w:val="111111"/>
          <w:sz w:val="28"/>
          <w:sz w:val="28"/>
          <w:szCs w:val="28"/>
          <w:rtl w:val="true"/>
          <w:lang w:bidi="fa-IR"/>
        </w:rPr>
        <w:t>وهو أصحهما عندهم، لقوله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وهذا 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براءة الذمة، ولا دليل على لزوم هذا العقد، فيجب نفي لزومه، والآية مخصوصة بلا خلاف</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3378794_1067777946"/>
      <w:bookmarkStart w:id="309" w:name="_Toc109"/>
      <w:bookmarkEnd w:id="308"/>
      <w:r>
        <w:rPr>
          <w:rtl w:val="true"/>
        </w:rPr>
        <w:t>حكم النضال بشرط</w:t>
      </w:r>
      <w:bookmarkEnd w:id="30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تناضلا، فسبق أحدهما صاحبه، فقال لك عشرة بشرط أن تطعم السبق أصحابك، كان النضال صحيحا والشرط باطلا، وبه قال أبو حنيفة وأبو إسحاق المروزي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النضال باطل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صحته، وأن مضامة الشرط إليه تفسده يحتاج إلى دليل</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0" w:name="pg10244_131316"/>
      <w:bookmarkStart w:id="311" w:name="pg10244_131316"/>
      <w:bookmarkEnd w:id="311"/>
    </w:p>
    <w:p>
      <w:pPr>
        <w:pStyle w:val="Heading2"/>
        <w:numPr>
          <w:ilvl w:val="1"/>
          <w:numId w:val="1"/>
        </w:numPr>
        <w:rPr/>
      </w:pPr>
      <w:bookmarkStart w:id="312" w:name="pg10244_131316"/>
      <w:bookmarkStart w:id="313" w:name="__RefHeading___Toc3378796_1067777946"/>
      <w:bookmarkStart w:id="314" w:name="_Toc110"/>
      <w:bookmarkEnd w:id="312"/>
      <w:bookmarkEnd w:id="313"/>
      <w:r>
        <w:rPr>
          <w:rtl w:val="true"/>
        </w:rPr>
        <w:t>كتاب الأيمان</w:t>
      </w:r>
      <w:bookmarkEnd w:id="31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5" w:name="__RefHeading___Toc3378798_1067777946"/>
      <w:bookmarkStart w:id="316" w:name="_Toc111"/>
      <w:bookmarkEnd w:id="315"/>
      <w:r>
        <w:rPr>
          <w:rtl w:val="true"/>
        </w:rPr>
        <w:t>اشارة</w:t>
      </w:r>
      <w:bookmarkEnd w:id="31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10244_131318"/>
      <w:bookmarkStart w:id="318" w:name="pg10244_131318"/>
      <w:bookmarkEnd w:id="318"/>
    </w:p>
    <w:p>
      <w:pPr>
        <w:pStyle w:val="BookText"/>
        <w:rPr/>
      </w:pPr>
      <w:bookmarkStart w:id="319" w:name="pg10244_131318"/>
      <w:bookmarkEnd w:id="319"/>
      <w:r>
        <w:rPr>
          <w:rFonts w:ascii="Amiri" w:hAnsi="Amiri" w:eastAsia="Amiri" w:cs="Amiri"/>
          <w:color w:val="111111"/>
          <w:sz w:val="28"/>
          <w:sz w:val="28"/>
          <w:szCs w:val="28"/>
          <w:rtl w:val="true"/>
          <w:lang w:bidi="ar-SA"/>
        </w:rPr>
        <w:t>كتاب الأيمان</w:t>
      </w:r>
    </w:p>
    <w:p>
      <w:pPr>
        <w:pStyle w:val="Heading3"/>
        <w:numPr>
          <w:ilvl w:val="2"/>
          <w:numId w:val="1"/>
        </w:numPr>
        <w:rPr/>
      </w:pPr>
      <w:bookmarkStart w:id="320" w:name="__RefHeading___Toc3378800_1067777946"/>
      <w:bookmarkStart w:id="321" w:name="_Toc112"/>
      <w:bookmarkEnd w:id="320"/>
      <w:r>
        <w:rPr>
          <w:rtl w:val="true"/>
        </w:rPr>
        <w:t>تقسيم الأيمان إلى مكروه وغير مكروه</w:t>
      </w:r>
      <w:bookmarkEnd w:id="321"/>
    </w:p>
    <w:p>
      <w:pPr>
        <w:pStyle w:val="BookText"/>
        <w:rPr/>
      </w:pPr>
      <w:r>
        <w:rPr>
          <w:rFonts w:ascii="Amiri" w:hAnsi="Amiri" w:eastAsia="Amiri" w:cs="Amiri"/>
          <w:color w:val="111111"/>
          <w:sz w:val="28"/>
          <w:sz w:val="28"/>
          <w:szCs w:val="28"/>
          <w:rtl w:val="true"/>
          <w:lang w:bidi="ar-SA"/>
        </w:rPr>
        <w:t xml:space="preserve">كتاب الأيمان 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الأيمان ما هو مكروه، وما ليس بمكروه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أكثر الفقهاء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مكروهة، لقوله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تجعلوا اللّه عرضة لأيمانكم إن تبروا وتتقوا </w:t>
      </w:r>
      <w:r>
        <w:rPr>
          <w:rFonts w:eastAsia="Amiri" w:cs="Amiri" w:ascii="Amiri" w:hAnsi="Amiri"/>
          <w:color w:val="111111"/>
          <w:sz w:val="28"/>
          <w:szCs w:val="28"/>
          <w:rtl w:val="true"/>
          <w:lang w:bidi="ar-SA"/>
        </w:rPr>
        <w:t xml:space="preserve">" </w:t>
      </w:r>
      <w:r>
        <w:rPr>
          <w:rStyle w:val="FootnoteAnchor"/>
          <w:rtl w:val="true"/>
        </w:rPr>
        <w:footnoteReference w:id="503"/>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ابن عباس أن النبي عليه السلام قال ثلاث مرات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لأغزون قريشا </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فلو كان مكروها ما حلف</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كثيرا ما يحلف رسول اللّه صلى اللّه عليه وآله بهذه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ومقلب القلوب </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bookmarkStart w:id="322" w:name="pg10244_131319"/>
    </w:p>
    <w:p>
      <w:pPr>
        <w:pStyle w:val="BookText"/>
        <w:rPr/>
      </w:pPr>
      <w:bookmarkEnd w:id="322"/>
      <w:r>
        <w:rPr>
          <w:rFonts w:ascii="Amiri" w:hAnsi="Amiri" w:eastAsia="Amiri" w:cs="Amiri"/>
          <w:color w:val="111111"/>
          <w:sz w:val="28"/>
          <w:sz w:val="28"/>
          <w:szCs w:val="28"/>
          <w:rtl w:val="true"/>
          <w:lang w:bidi="ar-SA"/>
        </w:rPr>
        <w:t>وروى أبو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إذا اجتهد في اليمين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والذي نفس أبي القاسم بيده </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والمعنى في الآية متوجه إلى اليمين به على ترك البر والتقوى والإصلاح بين الناس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تجعلوا اللّه عرضة لأيمانكم أن تبروا </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أي لا تبروا الناس ولا تتقوا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أيضا معناها لا تكثروا الأيمان باللّه مستهزئين بها في كل رطب ويابس، فيكون فيه استبذال الاسم</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3378802_1067777946"/>
      <w:bookmarkStart w:id="324" w:name="_Toc113"/>
      <w:bookmarkEnd w:id="323"/>
      <w:r>
        <w:rPr>
          <w:rtl w:val="true"/>
        </w:rPr>
        <w:t>حكم اليمين على ترك الطيب ولبس الناعم</w:t>
      </w:r>
      <w:bookmarkEnd w:id="32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أكلت طيبا، ولا لبست ناعما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يمينا مكروهة، والمقام عليها مكروه، وحلها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الشافعي، وهو ظاهر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فيه وجه آخر ضعيف، وهو أن الأفضل إذا عقدها أن يقيم عليها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عليها طاعة ولازم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bookmarkStart w:id="325" w:name="pg10244_131320"/>
    </w:p>
    <w:p>
      <w:pPr>
        <w:pStyle w:val="BookText"/>
        <w:rPr/>
      </w:pPr>
      <w:bookmarkEnd w:id="325"/>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تحرموا طيبات ما أحل اللّه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وكلوا مما رزقكم اللّه حلالا طيبا واتقوا اللّه الذي أنتم به مؤمنون </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يعني في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حرم زينة اللّه التي أخرج لعباده والطيبات من الرزق </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الآية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لم تحرم ما أحل اللّه لك تبتغي مرضا ت أزواجك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 اللّه لكم تحلة أيمانكم </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3378804_1067777946"/>
      <w:bookmarkStart w:id="327" w:name="_Toc114"/>
      <w:bookmarkEnd w:id="326"/>
      <w:r>
        <w:rPr>
          <w:rtl w:val="true"/>
        </w:rPr>
        <w:t>لا كفارة في حل اليمين المكروهة</w:t>
      </w:r>
      <w:bookmarkEnd w:id="32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يمين كان حلها طاعة وعبادة، إذا حلها لم تلزمه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جماعة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أكثر الفقهاء أبو حنيفة والشافعي ومالك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كفارة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عمر بن شعيب عن أبيه عن جده، أن النبي عليه السلام قال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على يمين فرأى غيرها خيرا منها فليأت الذي هو خير فإن تركه كفارتها </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bookmarkStart w:id="328" w:name="pg10244_131321"/>
    </w:p>
    <w:p>
      <w:pPr>
        <w:pStyle w:val="Heading3"/>
        <w:numPr>
          <w:ilvl w:val="2"/>
          <w:numId w:val="1"/>
        </w:numPr>
        <w:rPr/>
      </w:pPr>
      <w:bookmarkStart w:id="329" w:name="__RefHeading___Toc3378806_1067777946"/>
      <w:bookmarkStart w:id="330" w:name="_Toc115"/>
      <w:bookmarkEnd w:id="328"/>
      <w:bookmarkEnd w:id="329"/>
      <w:r>
        <w:rPr>
          <w:rtl w:val="true"/>
        </w:rPr>
        <w:t>حكم الحلف بالبراءة من الاسلام والقرآن وشبهه</w:t>
      </w:r>
      <w:bookmarkEnd w:id="33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يهودي، أو نصراني، أو مجوسي، أو برئت من الإسلام، أو من اللّه، أو من القرآن لا فعلت كذا، ففعل، لم يكن يمينا، ولا المخالفة حنث، ولا يجب به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مالك، والأوزاعي، والليث ابن سعد، والشافعي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الثوري وأبو حنيفة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يمين، وإذا خالف حنث ولزمته الكفارة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الأصل براءة الذمة، وتعليق الكفارة عليها يحتاج إلى دليل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بريدة عن أبيه أن النبي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أنا برئ من الإسلام كاذبا فهو كما قال، وإن كان صادقا لم يرجع إلى الإسلام سالما </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bookmarkStart w:id="331" w:name="pg10244_131322"/>
    </w:p>
    <w:p>
      <w:pPr>
        <w:pStyle w:val="BookText"/>
        <w:rPr/>
      </w:pPr>
      <w:bookmarkEnd w:id="331"/>
      <w:r>
        <w:rPr>
          <w:rFonts w:ascii="Amiri" w:hAnsi="Amiri" w:eastAsia="Amiri" w:cs="Amiri"/>
          <w:color w:val="111111"/>
          <w:sz w:val="28"/>
          <w:sz w:val="28"/>
          <w:szCs w:val="28"/>
          <w:rtl w:val="true"/>
          <w:lang w:bidi="ar-SA"/>
        </w:rPr>
        <w:t>فوجه الدلالة هو أن ظاهره يفيد أنه متى كان كاذبا فهو يهودي، وقد خرج من الإسلام، ولا خلاف أن الظاهر متروك، ثبت أنه أراد الزجر والردع، كقوله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غشنا فليس منا </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من هاتين البقلتين فلا يقربن مصلانا </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فإذا ثبت أنه أراد الزجر فقد أخبر بجميع الواجب وكل الحكم وأنه أمر محظور ولم يذكر الكفارة فمن أوجب بذلك الكفارة فعليه الدلالة</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3378808_1067777946"/>
      <w:bookmarkStart w:id="333" w:name="_Toc116"/>
      <w:bookmarkEnd w:id="332"/>
      <w:r>
        <w:rPr>
          <w:rtl w:val="true"/>
        </w:rPr>
        <w:t>حكم الحلف على فعل القبح وترك الواجب</w:t>
      </w:r>
      <w:bookmarkEnd w:id="33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أن يفعل القبيح أو يترك الواجب، أو حلف أن لا يفعل الواجب، وجب عليه أن يفعل الواجب ويترك القبيح، ولا كفارة عليه وقال جميع الفقهاء تلزمه الكفارة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525"/>
      </w:r>
      <w:r>
        <w:rPr>
          <w:rFonts w:ascii="Amiri" w:hAnsi="Amiri" w:eastAsia="Amiri" w:cs="Amiri"/>
          <w:color w:val="111111"/>
          <w:sz w:val="28"/>
          <w:sz w:val="28"/>
          <w:szCs w:val="28"/>
          <w:rtl w:val="true"/>
          <w:lang w:bidi="ar-SA"/>
        </w:rPr>
        <w:t>وأيضا الأصل براءة الذمة</w:t>
      </w:r>
      <w:r>
        <w:rPr>
          <w:rFonts w:eastAsia="Amiri" w:cs="Amiri" w:ascii="Amiri" w:hAnsi="Amiri"/>
          <w:color w:val="111111"/>
          <w:sz w:val="28"/>
          <w:szCs w:val="28"/>
          <w:rtl w:val="true"/>
          <w:lang w:bidi="ar-SA"/>
        </w:rPr>
        <w:t xml:space="preserve">. </w:t>
      </w:r>
      <w:bookmarkStart w:id="334" w:name="pg10244_131323"/>
    </w:p>
    <w:p>
      <w:pPr>
        <w:pStyle w:val="Heading3"/>
        <w:numPr>
          <w:ilvl w:val="2"/>
          <w:numId w:val="1"/>
        </w:numPr>
        <w:rPr/>
      </w:pPr>
      <w:bookmarkStart w:id="335" w:name="__RefHeading___Toc3378810_1067777946"/>
      <w:bookmarkStart w:id="336" w:name="_Toc117"/>
      <w:bookmarkEnd w:id="334"/>
      <w:bookmarkEnd w:id="335"/>
      <w:r>
        <w:rPr>
          <w:rtl w:val="true"/>
        </w:rPr>
        <w:t>حكم مخالفة اليمين ناسياً</w:t>
      </w:r>
      <w:bookmarkEnd w:id="33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على مستقبل على نفي أو إثبات، ثم خالفه ناسيا، لم تلزمه الكفارة، وإن خالفه عامدا لزمته الكفارة، إذا كان من الأيمان التي يجب بالحنث فيها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خالفه عامدا فعليه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واحدا كما قلناه، وإن خالفه ناسيا فعلى قولين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527"/>
      </w:r>
      <w:r>
        <w:rPr>
          <w:rFonts w:ascii="Amiri" w:hAnsi="Amiri" w:eastAsia="Amiri" w:cs="Amiri"/>
          <w:color w:val="111111"/>
          <w:sz w:val="28"/>
          <w:sz w:val="28"/>
          <w:szCs w:val="28"/>
          <w:rtl w:val="true"/>
          <w:lang w:bidi="ar-SA"/>
        </w:rPr>
        <w:t>وأيضا الأصل براءة الذمة، وأيضا 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أمتي الخطأ والنسيان وما استكرهوا عليه </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وإنما أراد به حكم النسيان بلا خلاف</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3378812_1067777946"/>
      <w:bookmarkStart w:id="338" w:name="_Toc118"/>
      <w:bookmarkEnd w:id="337"/>
      <w:r>
        <w:rPr>
          <w:rtl w:val="true"/>
        </w:rPr>
        <w:t>لا يمين على ماض</w:t>
      </w:r>
      <w:bookmarkEnd w:id="33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تنعقد اليمين على ماض، سواء كانت على نفي أو إثبات، ولا يجب بها الكفارة، صادقا كان أو كاذبا، عالما كان أو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مالك والليث بن سعد والثوري وأبو حنيفة وأصحابه وأحمد وإسحاق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صادقا فهو بار لا شئ عليه، وإن كان كاذبا فإن كان عالما حنث ولزمته الكفارة قولا واحدا، وإن كان ناسيا فعلى قولين، هذا مذهب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في التابعين عطاء والحكم، وفي الفقهاء </w:t>
      </w:r>
    </w:p>
    <w:p>
      <w:pPr>
        <w:pStyle w:val="BookText"/>
        <w:rPr/>
      </w:pPr>
      <w:r>
        <w:rPr>
          <w:rFonts w:ascii="Amiri" w:hAnsi="Amiri" w:eastAsia="Amiri" w:cs="Amiri"/>
          <w:color w:val="111111"/>
          <w:sz w:val="28"/>
          <w:sz w:val="28"/>
          <w:szCs w:val="28"/>
          <w:rtl w:val="true"/>
          <w:lang w:bidi="ar-SA"/>
        </w:rPr>
        <w:t xml:space="preserve">الأوزاعي وعثمان البتي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531"/>
      </w:r>
      <w:r>
        <w:rPr>
          <w:rFonts w:ascii="Amiri" w:hAnsi="Amiri" w:eastAsia="Amiri" w:cs="Amiri"/>
          <w:color w:val="111111"/>
          <w:sz w:val="28"/>
          <w:sz w:val="28"/>
          <w:szCs w:val="28"/>
          <w:rtl w:val="true"/>
          <w:lang w:bidi="ar-SA"/>
        </w:rPr>
        <w:t>وأيضا الأصل براءة الذمة، وشغلها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يؤاخذكم اللّه باللغو في أيمانكم </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لغو، لأن اللغو ما كان محالا، فإذا حلف على محال كان لغوا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معنى اللغو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يؤاخذكم بما عقدتم الأيمان </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فأخبر أن المؤاخذة بما عقدناه من الأيمان، وهذه يمين ما عقدت، لأنها لو عقدت انعقدت، ولا خلاف أنها لا تنعقد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واحفظوا أيمانكم </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وهذه لا يمكن حفظها عن الحنث</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مسعود أن النبي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حلف يمينا وهو فيها </w:t>
      </w:r>
      <w:bookmarkStart w:id="339" w:name="pg10244_131325"/>
    </w:p>
    <w:p>
      <w:pPr>
        <w:pStyle w:val="BookText"/>
        <w:rPr/>
      </w:pPr>
      <w:bookmarkEnd w:id="339"/>
      <w:r>
        <w:rPr>
          <w:rFonts w:ascii="Amiri" w:hAnsi="Amiri" w:eastAsia="Amiri" w:cs="Amiri"/>
          <w:color w:val="111111"/>
          <w:sz w:val="28"/>
          <w:sz w:val="28"/>
          <w:szCs w:val="28"/>
          <w:rtl w:val="true"/>
          <w:lang w:bidi="ar-SA"/>
        </w:rPr>
        <w:t xml:space="preserve">فاجر ليقطع بها مال امرئ مسلم لقي اللّه وهو عليه غضبان </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النبي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اليمين الغموس </w:t>
      </w:r>
      <w:r>
        <w:rPr>
          <w:rStyle w:val="FootnoteAnchor"/>
          <w:rtl w:val="true"/>
        </w:rPr>
        <w:footnoteReference w:id="538"/>
      </w:r>
      <w:r>
        <w:rPr>
          <w:rFonts w:ascii="Amiri" w:hAnsi="Amiri" w:eastAsia="Amiri" w:cs="Amiri"/>
          <w:color w:val="111111"/>
          <w:sz w:val="28"/>
          <w:sz w:val="28"/>
          <w:szCs w:val="28"/>
          <w:rtl w:val="true"/>
          <w:lang w:bidi="ar-SA"/>
        </w:rPr>
        <w:t xml:space="preserve">تدع الديار بلاقع </w:t>
      </w:r>
      <w:r>
        <w:rPr>
          <w:rStyle w:val="FootnoteAnchor"/>
          <w:rtl w:val="true"/>
        </w:rPr>
        <w:footnoteReference w:id="539"/>
      </w:r>
      <w:r>
        <w:rPr>
          <w:rFonts w:ascii="IRNazanin" w:hAnsi="IRNazanin" w:eastAsia="IRNazanin"/>
          <w:color w:val="111111"/>
          <w:sz w:val="28"/>
          <w:sz w:val="28"/>
          <w:szCs w:val="28"/>
          <w:rtl w:val="true"/>
          <w:lang w:bidi="fa-IR"/>
        </w:rPr>
        <w:t xml:space="preserve">من أهلها </w:t>
      </w:r>
      <w:r>
        <w:rPr>
          <w:rFonts w:eastAsia="IRNazanin" w:cs="IRNazanin"/>
          <w:color w:val="111111"/>
          <w:sz w:val="28"/>
          <w:szCs w:val="28"/>
          <w:rtl w:val="true"/>
          <w:lang w:bidi="fa-IR"/>
        </w:rPr>
        <w:t xml:space="preserve">" </w:t>
      </w:r>
      <w:r>
        <w:rPr>
          <w:rStyle w:val="FootnoteAnchor"/>
          <w:rtl w:val="true"/>
        </w:rPr>
        <w:footnoteReference w:id="540"/>
      </w:r>
      <w:r>
        <w:rPr>
          <w:rFonts w:ascii="Amiri" w:hAnsi="Amiri" w:eastAsia="Amiri" w:cs="Amiri"/>
          <w:color w:val="111111"/>
          <w:sz w:val="28"/>
          <w:sz w:val="28"/>
          <w:szCs w:val="28"/>
          <w:rtl w:val="true"/>
          <w:lang w:bidi="ar-SA"/>
        </w:rPr>
        <w:t>ولم يذكر الكفارة، فمن قال فيها الكفارة فقد زاد في الخبر</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3378814_1067777946"/>
      <w:bookmarkStart w:id="341" w:name="_Toc119"/>
      <w:bookmarkEnd w:id="340"/>
      <w:r>
        <w:rPr>
          <w:rtl w:val="true"/>
        </w:rPr>
        <w:t>حكم اليمين علی قتل ميت</w:t>
      </w:r>
      <w:bookmarkEnd w:id="34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لأصعدن السماء، واللّه لأقتلن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قد مات، عالما كان بذلك أو لم يكن عالما، لم يلزمه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يحنث في الحال، وتلزمه الكفارة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أبا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اعتقد أن زيدا حي فحلف على قتله، ثم علم أنه كان مات، لم يكن عليه كفارة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في المسألة الأولى سواء</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3378816_1067777946"/>
      <w:bookmarkStart w:id="343" w:name="_Toc120"/>
      <w:bookmarkEnd w:id="342"/>
      <w:r>
        <w:rPr>
          <w:rtl w:val="true"/>
        </w:rPr>
        <w:t>حكم يمين الكافر باللّه</w:t>
      </w:r>
      <w:bookmarkEnd w:id="34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تنعقد يمين الكافر باللّه، ولا يجب عليه الكفارة بالحنث، </w:t>
      </w:r>
      <w:bookmarkStart w:id="344" w:name="pg10244_131326"/>
    </w:p>
    <w:p>
      <w:pPr>
        <w:pStyle w:val="BookText"/>
        <w:rPr/>
      </w:pPr>
      <w:bookmarkEnd w:id="344"/>
      <w:r>
        <w:rPr>
          <w:rFonts w:ascii="Amiri" w:hAnsi="Amiri" w:eastAsia="Amiri" w:cs="Amiri"/>
          <w:color w:val="111111"/>
          <w:sz w:val="28"/>
          <w:sz w:val="28"/>
          <w:szCs w:val="28"/>
          <w:rtl w:val="true"/>
          <w:lang w:bidi="ar-SA"/>
        </w:rPr>
        <w:t>ولا يصح منه التكفير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تنعقد يمينه، وتلزمه الكفارة بحنثه، سواء حنث حال كفره أو بعد إسلامه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اليمين إنما تصح باللّه ممن كان عارفا باللّه، والكافر غير عارف باللّه عندنا أصلا، فلا يصح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الأصل براءة الذمة، وشغلها يحتاج إلى دليل، وأيضا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يجب ما قبله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الكفارة فتحتاج إلى نية، ومن لا يعرف اللّه لا يصح أن ينوي ويتقرب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الشافعي بالظواهر والأخبار، وحملها على 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قوي يمكن اعتماده،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اليمين تصح ممن يعتقد اللّه، ويصح القربة وإن لم يكن عارفا، ولأجل هذا تصح أيمان المقلدة والعامة، وتنعقد وتصح منهم الكفارة وإن لم يكونوا عارفين باللّه تعالى على الحقيقة</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3378818_1067777946"/>
      <w:bookmarkStart w:id="346" w:name="_Toc121"/>
      <w:bookmarkEnd w:id="345"/>
      <w:r>
        <w:rPr>
          <w:rtl w:val="true"/>
        </w:rPr>
        <w:t xml:space="preserve">حكم الحلف بصفات اللّه </w:t>
      </w:r>
      <w:r>
        <w:rPr>
          <w:rtl w:val="true"/>
        </w:rPr>
        <w:t>((</w:t>
      </w:r>
      <w:r>
        <w:rPr>
          <w:rtl w:val="true"/>
        </w:rPr>
        <w:t>عز شأنه</w:t>
      </w:r>
      <w:r>
        <w:rPr>
          <w:rtl w:val="true"/>
        </w:rPr>
        <w:t>))</w:t>
      </w:r>
      <w:bookmarkEnd w:id="34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وقدرة اللّه، أو وعلم اللّه، أو وعظمة اللّه، أو </w:t>
      </w:r>
      <w:bookmarkStart w:id="347" w:name="pg10244_131327"/>
    </w:p>
    <w:p>
      <w:pPr>
        <w:pStyle w:val="BookText"/>
        <w:rPr/>
      </w:pPr>
      <w:bookmarkEnd w:id="347"/>
      <w:r>
        <w:rPr>
          <w:rFonts w:ascii="Amiri" w:hAnsi="Amiri" w:eastAsia="Amiri" w:cs="Amiri"/>
          <w:color w:val="111111"/>
          <w:sz w:val="28"/>
          <w:sz w:val="28"/>
          <w:szCs w:val="28"/>
          <w:rtl w:val="true"/>
          <w:lang w:bidi="ar-SA"/>
        </w:rPr>
        <w:t>وحياة اللّه وقصد به كونه قادرا وعالما وحيا كان ذلك يمينا باللّه، وإن قصد بذلك المعاني والصفات التي يثبتها الأشعري لم يكن حالفا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أصحاب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يمين باللّه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الدلالة على أن اللّه تعالى يستحق هذه الصفات لنفسه، وأن القول بالصفات باطل، فإذا حلف بها وجب الحكم ببطلان يمينه، ولأن الأصل براءة الذمة</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3378820_1067777946"/>
      <w:bookmarkStart w:id="349" w:name="_Toc122"/>
      <w:bookmarkEnd w:id="348"/>
      <w:r>
        <w:rPr>
          <w:rtl w:val="true"/>
        </w:rPr>
        <w:t>حكم الحلف بالقرآن أو بسورة منه</w:t>
      </w:r>
      <w:bookmarkEnd w:id="34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بالقرآن أو سورة من سوره، لم يكن ذلك يمينا، ولا كفارة بمخالفتها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وأصحابه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حلف بالرحمن، فإن أراد السورة فليس بيمين، وإن أراد الاسم كان يمينا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بالقرآن فلا كفارة عليه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bookmarkStart w:id="350" w:name="pg10244_131328"/>
    </w:p>
    <w:p>
      <w:pPr>
        <w:pStyle w:val="BookText"/>
        <w:rPr/>
      </w:pPr>
      <w:bookmarkEnd w:id="350"/>
      <w:r>
        <w:rPr>
          <w:rFonts w:ascii="Amiri" w:hAnsi="Amiri" w:eastAsia="Amiri" w:cs="Amiri"/>
          <w:color w:val="111111"/>
          <w:sz w:val="28"/>
          <w:sz w:val="28"/>
          <w:szCs w:val="28"/>
          <w:rtl w:val="true"/>
          <w:lang w:bidi="ar-SA"/>
        </w:rPr>
        <w:t>وقال الشافعي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يمين، ويلزمه الكفارة بخلافها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أن اليمين بغير اللّه لا ينعقد، وكلام اللّه غير اللّه ولا هو صفة من صفاته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نازعونا في أنه صفة من صفاته الذاتية، كان الكلام معهم فيها، وليس هذا موضعه</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3378822_1067777946"/>
      <w:bookmarkStart w:id="352" w:name="_Toc123"/>
      <w:bookmarkEnd w:id="351"/>
      <w:r>
        <w:rPr>
          <w:rtl w:val="true"/>
        </w:rPr>
        <w:t>بحث في اللّه وهل أنه محدث أو مخلوق؟</w:t>
      </w:r>
      <w:bookmarkEnd w:id="35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كلام اللّه تعالى، فعله، وهو محدث، وامتنع أصحابنا من تسميته بأنه مخلوق لما فيه من الإيهام بكونه منحولا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أكثر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مخلوق </w:t>
      </w:r>
      <w:r>
        <w:rPr>
          <w:rStyle w:val="FootnoteAnchor"/>
          <w:rtl w:val="true"/>
        </w:rPr>
        <w:footnoteReference w:id="553"/>
      </w:r>
      <w:r>
        <w:rPr>
          <w:rFonts w:ascii="Amiri" w:hAnsi="Amiri" w:eastAsia="Amiri" w:cs="Amiri"/>
          <w:color w:val="111111"/>
          <w:sz w:val="28"/>
          <w:sz w:val="28"/>
          <w:szCs w:val="28"/>
          <w:rtl w:val="true"/>
          <w:lang w:bidi="ar-SA"/>
        </w:rPr>
        <w:t xml:space="preserve">، وفيهم من منع من تسميته بذلك، وهو قول أبي عبد اللّه البصري </w:t>
      </w:r>
      <w:r>
        <w:rPr>
          <w:rStyle w:val="FootnoteAnchor"/>
          <w:rtl w:val="true"/>
        </w:rPr>
        <w:footnoteReference w:id="554"/>
      </w:r>
      <w:r>
        <w:rPr>
          <w:rFonts w:ascii="Amiri" w:hAnsi="Amiri" w:eastAsia="Amiri" w:cs="Amiri"/>
          <w:color w:val="111111"/>
          <w:sz w:val="28"/>
          <w:sz w:val="28"/>
          <w:szCs w:val="28"/>
          <w:rtl w:val="true"/>
          <w:lang w:bidi="ar-SA"/>
        </w:rPr>
        <w:t xml:space="preserve">وغيره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 وأبو يوسف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مخلوق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أهل المدينة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به أحد من أهل المدينة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 من قال بأن القرآن مخلوق أبو حنيفة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سعيد بن سالم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إسماعيل بن حماد بن أبي حنيفة </w:t>
      </w:r>
      <w:r>
        <w:rPr>
          <w:rStyle w:val="FootnoteAnchor"/>
          <w:rtl w:val="true"/>
        </w:rPr>
        <w:footnoteReference w:id="561"/>
      </w:r>
      <w:r>
        <w:rPr>
          <w:rFonts w:ascii="Amiri" w:hAnsi="Amiri" w:eastAsia="Amiri" w:cs="Amiri"/>
          <w:color w:val="111111"/>
          <w:sz w:val="28"/>
          <w:sz w:val="28"/>
          <w:szCs w:val="28"/>
          <w:rtl w:val="true"/>
          <w:lang w:bidi="ar-SA"/>
        </w:rPr>
        <w:t xml:space="preserve">في دار المأمون </w:t>
      </w:r>
      <w:r>
        <w:rPr>
          <w:rStyle w:val="FootnoteAnchor"/>
          <w:rtl w:val="true"/>
        </w:rPr>
        <w:footnoteReference w:id="56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مخلوق هذا ديني ودين أبي وجدي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جماعة من الصحابة الامتناع من تسميته بأنه مخلوق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ذلك عن علي عليه السلام أنه قال يوم الحكمين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حكمت مخلوقا ولكني حكمت كتاب اللّه </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ذلك عن أبي بكر، وعمر، وعثمان، وابن مسعود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قال جعفر بن محمد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سئل عن القرآن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خالق ولا مخلوق، ولكنه كلام اللّه تعالى ووحيه وتنزيله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 قال أهل الحجاز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دينار وشيوخ مكة منذ سبعين سنة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غير مخلوق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إسماعيل بن أبي أويس </w:t>
      </w:r>
      <w:r>
        <w:rPr>
          <w:rStyle w:val="FootnoteAnchor"/>
          <w:rtl w:val="true"/>
        </w:rPr>
        <w:footnoteReference w:id="570"/>
      </w:r>
      <w:r>
        <w:rPr>
          <w:rFonts w:ascii="Amiri" w:hAnsi="Amiri" w:eastAsia="Amiri" w:cs="Amiri"/>
          <w:color w:val="111111"/>
          <w:sz w:val="28"/>
          <w:sz w:val="28"/>
          <w:szCs w:val="28"/>
          <w:rtl w:val="true"/>
          <w:lang w:bidi="ar-SA"/>
        </w:rPr>
        <w:t>،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غير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أهل المدينة، وهو قول الأوزاعي وأهل الشام، وقول الليث بن سعد، وأهل مصر، وعبيد اللّه بن الحسن العنبري البصري، وبه قال من أهل الكوفة ابن أبي ليلى وابن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الشافعي إلا أنه لم يرو عن واحد من هؤلاء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قديم، أو كلام اللّه قديم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وأول من قال بذلك الأشعري </w:t>
      </w:r>
      <w:r>
        <w:rPr>
          <w:rStyle w:val="FootnoteAnchor"/>
          <w:rtl w:val="true"/>
        </w:rPr>
        <w:footnoteReference w:id="572"/>
      </w:r>
      <w:r>
        <w:rPr>
          <w:rFonts w:ascii="IRNazanin" w:hAnsi="IRNazanin" w:eastAsia="IRNazanin"/>
          <w:color w:val="111111"/>
          <w:sz w:val="28"/>
          <w:sz w:val="28"/>
          <w:szCs w:val="28"/>
          <w:rtl w:val="true"/>
          <w:lang w:bidi="fa-IR"/>
        </w:rPr>
        <w:t xml:space="preserve">ومن تبعه على مذهبه، ومن الفقهاء من ذهب مذهبه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 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في الكتاب في الأصول </w:t>
      </w:r>
      <w:r>
        <w:rPr>
          <w:rStyle w:val="FootnoteAnchor"/>
          <w:rtl w:val="true"/>
        </w:rPr>
        <w:footnoteReference w:id="574"/>
      </w:r>
      <w:r>
        <w:rPr>
          <w:rFonts w:ascii="Amiri" w:hAnsi="Amiri" w:eastAsia="Amiri" w:cs="Amiri"/>
          <w:color w:val="111111"/>
          <w:sz w:val="28"/>
          <w:sz w:val="28"/>
          <w:szCs w:val="28"/>
          <w:rtl w:val="true"/>
          <w:lang w:bidi="ar-SA"/>
        </w:rPr>
        <w:t xml:space="preserve">ليس هذا </w:t>
      </w:r>
    </w:p>
    <w:p>
      <w:pPr>
        <w:pStyle w:val="BookText"/>
        <w:rPr/>
      </w:pPr>
      <w:r>
        <w:rPr>
          <w:rFonts w:ascii="Amiri" w:hAnsi="Amiri" w:eastAsia="Amiri" w:cs="Amiri"/>
          <w:color w:val="111111"/>
          <w:sz w:val="28"/>
          <w:sz w:val="28"/>
          <w:szCs w:val="28"/>
          <w:rtl w:val="true"/>
          <w:lang w:bidi="ar-SA"/>
        </w:rPr>
        <w:t>موضعها، فمنها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يأتيهم من ذكر من ربهم محدث إلا استمعوه </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فسماه محدثا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جعلناه قرآنا عربيا </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بلسان عربي مبين </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فسماه عربيا، والعربية محدثة،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نزلنا الذكر </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إليك الذكر </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فوصفه بالتنزيل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كلها صفات المحدث، وذلك ينافي وصفه بالقدم، ومن وصفه بالقدم فقد أثبت مع اللّه تعالى قديما آخر، وذلك خلاف ما أجمع عليه الأمة في عصر الصحابة والتابعين، ومن بعدهم إلى أيام الأشعري، وليس هذا موضع تقصي هذه المسألة، فإن الغرض ها هنا الكلام في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رسول اللّه صلى اللّه عليه وآله في القرآن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رسول اللّه صلى اللّه عليه وآله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كلام اللّه غير مخلوق، ونور من نور اللّه </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ولقد أقر أصحاب التوراة أنه كلام اللّه، وأقر أصحاب الإنجيل أنه كلام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الدرداء أن النبي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كلام اللّه غير مخلوق </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مدح الصادق عليه السلام بما حكيناه عنه بالنظم، فقال بعض الشعراء لاشتهاره عنه</w:t>
      </w:r>
      <w:r>
        <w:rPr>
          <w:rFonts w:eastAsia="Amiri" w:cs="Amiri" w:ascii="Amiri" w:hAnsi="Amiri"/>
          <w:color w:val="111111"/>
          <w:sz w:val="28"/>
          <w:szCs w:val="28"/>
          <w:rtl w:val="true"/>
          <w:lang w:bidi="ar-SA"/>
        </w:rPr>
        <w:t xml:space="preserve">. </w:t>
      </w:r>
      <w:bookmarkStart w:id="353" w:name="pg10244_131332"/>
    </w:p>
    <w:p>
      <w:pPr>
        <w:pStyle w:val="BookText"/>
        <w:rPr/>
      </w:pPr>
      <w:bookmarkEnd w:id="353"/>
      <w:r>
        <w:rPr>
          <w:rFonts w:ascii="Amiri" w:hAnsi="Amiri" w:eastAsia="Amiri" w:cs="Amiri"/>
          <w:color w:val="111111"/>
          <w:sz w:val="28"/>
          <w:sz w:val="28"/>
          <w:szCs w:val="28"/>
          <w:rtl w:val="true"/>
          <w:lang w:bidi="ar-SA"/>
        </w:rPr>
        <w:t xml:space="preserve">قد سأل عن ذا الناس من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النبي المرسل الصادق</w:t>
      </w:r>
    </w:p>
    <w:p>
      <w:pPr>
        <w:pStyle w:val="BookText"/>
        <w:rPr/>
      </w:pPr>
      <w:r>
        <w:rPr>
          <w:rFonts w:ascii="Amiri" w:hAnsi="Amiri" w:eastAsia="Amiri" w:cs="Amiri"/>
          <w:color w:val="111111"/>
          <w:sz w:val="28"/>
          <w:sz w:val="28"/>
          <w:szCs w:val="28"/>
          <w:rtl w:val="true"/>
          <w:lang w:bidi="ar-SA"/>
        </w:rPr>
        <w:t xml:space="preserve">فقال قولا بينا واضحا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بقول المعجب المايق</w:t>
      </w:r>
    </w:p>
    <w:p>
      <w:pPr>
        <w:pStyle w:val="BookText"/>
        <w:rPr/>
      </w:pPr>
      <w:r>
        <w:rPr>
          <w:rFonts w:ascii="Amiri" w:hAnsi="Amiri" w:eastAsia="Amiri" w:cs="Amiri"/>
          <w:color w:val="111111"/>
          <w:sz w:val="28"/>
          <w:sz w:val="28"/>
          <w:szCs w:val="28"/>
          <w:rtl w:val="true"/>
          <w:lang w:bidi="ar-SA"/>
        </w:rPr>
        <w:t xml:space="preserve">كلام ربي لا تمارونه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بمخلوق ولا خالق</w:t>
      </w:r>
    </w:p>
    <w:p>
      <w:pPr>
        <w:pStyle w:val="BookText"/>
        <w:rPr/>
      </w:pPr>
      <w:r>
        <w:rPr>
          <w:rFonts w:ascii="Amiri" w:hAnsi="Amiri" w:eastAsia="Amiri" w:cs="Amiri"/>
          <w:color w:val="111111"/>
          <w:sz w:val="28"/>
          <w:sz w:val="28"/>
          <w:szCs w:val="28"/>
          <w:rtl w:val="true"/>
          <w:lang w:bidi="ar-SA"/>
        </w:rPr>
        <w:t xml:space="preserve">جعفر ذا الخيرات فافخر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الوصي المرتضى السابق </w:t>
      </w:r>
      <w:r>
        <w:rPr>
          <w:rStyle w:val="FootnoteAnchor"/>
          <w:rtl w:val="true"/>
        </w:rPr>
        <w:footnoteReference w:id="582"/>
      </w:r>
    </w:p>
    <w:p>
      <w:pPr>
        <w:pStyle w:val="Heading3"/>
        <w:numPr>
          <w:ilvl w:val="2"/>
          <w:numId w:val="1"/>
        </w:numPr>
        <w:rPr/>
      </w:pPr>
      <w:bookmarkStart w:id="354" w:name="__RefHeading___Toc3378824_1067777946"/>
      <w:bookmarkStart w:id="355" w:name="_Toc124"/>
      <w:bookmarkEnd w:id="354"/>
      <w:r>
        <w:rPr>
          <w:rtl w:val="true"/>
        </w:rPr>
        <w:t>لا تنعقد اليمين إلا بالبينة</w:t>
      </w:r>
      <w:bookmarkEnd w:id="35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لا تنعقد إلا بالنية، فأما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وأقسم باللّه متى سمع منه هذه الألفاظ، ثم قال لم أرد به يمينا في الظاهر يقبل منه فيما بينه وبين اللّه لأنه أعرف بمراده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قوله فيما بينه وبين اللّه، لأنه لفظ محتمل </w:t>
      </w:r>
      <w:r>
        <w:rPr>
          <w:rStyle w:val="FootnoteAnchor"/>
          <w:rtl w:val="true"/>
        </w:rPr>
        <w:footnoteReference w:id="583"/>
      </w:r>
      <w:r>
        <w:rPr>
          <w:rFonts w:ascii="Amiri" w:hAnsi="Amiri" w:eastAsia="Amiri" w:cs="Amiri"/>
          <w:color w:val="111111"/>
          <w:sz w:val="28"/>
          <w:sz w:val="28"/>
          <w:szCs w:val="28"/>
          <w:rtl w:val="true"/>
          <w:lang w:bidi="ar-SA"/>
        </w:rPr>
        <w:t>، وفي الحكم هل يقبل منه أم لا؟ للشافعي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الأيمان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لا وطئتك،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إخبارا عن يمين قديمه، فإن كان عرف له يمين قديمة قبل منه، وإلا فهو مؤلي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منه فيما بينه وبين اللّه على كل حال، وأما في الظاهر فإن كان عرفت له يمين قديمة وثبت ذلك قبل منه قولا واحدا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لم تعرف له يمين سابقة اختلفوا على ثلاث طرق</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أقبل منه</w:t>
      </w:r>
      <w:r>
        <w:rPr>
          <w:rFonts w:eastAsia="IRNazanin" w:cs="IRNazanin"/>
          <w:color w:val="111111"/>
          <w:sz w:val="28"/>
          <w:szCs w:val="28"/>
          <w:rtl w:val="true"/>
          <w:lang w:bidi="fa-IR"/>
        </w:rPr>
        <w:t xml:space="preserve">. </w:t>
      </w:r>
      <w:bookmarkStart w:id="356" w:name="pg10244_131333"/>
    </w:p>
    <w:p>
      <w:pPr>
        <w:pStyle w:val="BookText"/>
        <w:rPr/>
      </w:pPr>
      <w:bookmarkEnd w:id="356"/>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منه في الإيلاء ولا أقبل منه في غير الإيلاء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على قولين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نوى انعقدت يمينه بلا خلاف، وليس على انعقادها بغير نية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يؤاخذكم اللّه باللغو في أيمانكم ولكن يؤاخذكم بما عقدتم الأيمان </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وذلك لا يكون إلا بالنية، فأما المحتمل إذا لم يكن له ظاهر وكان محتملا كان هو أعرف بمراده، فقبل قوله في ذلك</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3378826_1067777946"/>
      <w:bookmarkStart w:id="358" w:name="_Toc125"/>
      <w:bookmarkEnd w:id="357"/>
      <w:r>
        <w:rPr>
          <w:rtl w:val="true"/>
        </w:rPr>
        <w:t>هل ينعقد اليمين بقوله أقسم لا فعلت كذا؟</w:t>
      </w:r>
      <w:bookmarkEnd w:id="35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لا فعلت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ينطق بما حلف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يمينا، سواء نوى اليمين أو لم ينو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يمينا تكفر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يمينا فهو يمين وإلا فليست بيمين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انعقاد اليمين أمر شرعي، وليس في الشرع ما يدل على أن </w:t>
      </w:r>
      <w:bookmarkStart w:id="359" w:name="pg10244_131334"/>
    </w:p>
    <w:p>
      <w:pPr>
        <w:pStyle w:val="BookText"/>
        <w:rPr/>
      </w:pPr>
      <w:bookmarkEnd w:id="359"/>
      <w:r>
        <w:rPr>
          <w:rFonts w:ascii="Amiri" w:hAnsi="Amiri" w:eastAsia="Amiri" w:cs="Amiri"/>
          <w:color w:val="111111"/>
          <w:sz w:val="28"/>
          <w:sz w:val="28"/>
          <w:szCs w:val="28"/>
          <w:rtl w:val="true"/>
          <w:lang w:bidi="ar-SA"/>
        </w:rPr>
        <w:t xml:space="preserve">هذا يمين، وعليه إجماع الفرقة وأخبارهم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3378828_1067777946"/>
      <w:bookmarkStart w:id="361" w:name="_Toc126"/>
      <w:bookmarkEnd w:id="360"/>
      <w:r>
        <w:rPr>
          <w:rtl w:val="true"/>
        </w:rPr>
        <w:t>هل ينعقد بقوله لعمر اللّه؟</w:t>
      </w:r>
      <w:bookmarkEnd w:id="36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ونوى بذلك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يمينا إذا أطلق أو أراد يمينا، وبه قال أهل العراق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واختلف أصحاب الشافعي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يكون يمينا إذا أراد يمينا، أو أطلق كما قال أبو حنيفة، والمذهب أنه إذا أطلق، أو لم يرد يمينا لم يكن يمينا، وهذا مثل ما قلناه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594"/>
      </w:r>
      <w:r>
        <w:rPr>
          <w:rFonts w:ascii="Amiri" w:hAnsi="Amiri" w:eastAsia="Amiri" w:cs="Amiri"/>
          <w:color w:val="111111"/>
          <w:sz w:val="28"/>
          <w:sz w:val="28"/>
          <w:szCs w:val="28"/>
          <w:rtl w:val="true"/>
          <w:lang w:bidi="ar-SA"/>
        </w:rPr>
        <w:t>، وأيضا فإنه إذا نوى بها اليمين ثبت كونه يمينا بلا خلاف، وإذا لم ينو أو أطلق فليس عليه دليل</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3378830_1067777946"/>
      <w:bookmarkStart w:id="363" w:name="_Toc127"/>
      <w:bookmarkEnd w:id="362"/>
      <w:r>
        <w:rPr>
          <w:rtl w:val="true"/>
        </w:rPr>
        <w:t>هل ينعقد بقوله وحق اللّه؟</w:t>
      </w:r>
      <w:bookmarkEnd w:id="36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اللّه لا يكون يمينا، قصد أو لم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ومحمد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bookmarkStart w:id="364" w:name="pg10244_131335"/>
    </w:p>
    <w:p>
      <w:pPr>
        <w:pStyle w:val="BookText"/>
        <w:rPr/>
      </w:pPr>
      <w:bookmarkEnd w:id="364"/>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يمينا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أطلق، أو أراد يمينا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يوسف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اليمين حكم شرعي، ولا دليل في الشرع على أن هذا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الأصل براءة الذمة، فمن أوجب هذا يمينا فعليه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حقوق اللّه هي الأمر والنهي والعبادات كلها، فإذا حلف بذلك كانت يمينا بالمخلوقات، فلم يكن يمينا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وجعله أصحاب الشافعي يمينا بالعرف، واستعمال الناس من ذلك، وهذا غير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جعفر الاسترآبادي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اللّه هو القرآن، لقوله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لحق اليقين </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يعني القرآن،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وقرآن اللّه، ولو قال هذا كان يمينا </w:t>
      </w:r>
      <w:r>
        <w:rPr>
          <w:rStyle w:val="FootnoteAnchor"/>
          <w:rtl w:val="true"/>
        </w:rPr>
        <w:footnoteReference w:id="598"/>
      </w:r>
      <w:r>
        <w:rPr>
          <w:rFonts w:ascii="Amiri" w:hAnsi="Amiri" w:eastAsia="Amiri" w:cs="Amiri"/>
          <w:color w:val="111111"/>
          <w:sz w:val="28"/>
          <w:sz w:val="28"/>
          <w:szCs w:val="28"/>
          <w:rtl w:val="true"/>
          <w:lang w:bidi="ar-SA"/>
        </w:rPr>
        <w:t xml:space="preserve">، وقد بينا أن هذا لا يكون يمينا ولو صرح به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3378832_1067777946"/>
      <w:bookmarkStart w:id="366" w:name="_Toc128"/>
      <w:bookmarkEnd w:id="365"/>
      <w:r>
        <w:rPr>
          <w:rtl w:val="true"/>
        </w:rPr>
        <w:t>هل للنية دخل في انعقاد اليمين؟</w:t>
      </w:r>
      <w:bookmarkEnd w:id="36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أو تاللّه، أو واللّه ونوى بذلك اليمين كان </w:t>
      </w:r>
      <w:bookmarkStart w:id="367" w:name="pg10244_131336"/>
    </w:p>
    <w:p>
      <w:pPr>
        <w:pStyle w:val="BookText"/>
        <w:rPr/>
      </w:pPr>
      <w:bookmarkEnd w:id="367"/>
      <w:r>
        <w:rPr>
          <w:rFonts w:ascii="Amiri" w:hAnsi="Amiri" w:eastAsia="Amiri" w:cs="Amiri"/>
          <w:color w:val="111111"/>
          <w:sz w:val="28"/>
          <w:sz w:val="28"/>
          <w:szCs w:val="28"/>
          <w:rtl w:val="true"/>
          <w:lang w:bidi="ar-SA"/>
        </w:rPr>
        <w:t>يمينا، وإن لم ينو لم يكن ذلك يمينا، وإن قال ما أردت يمينا، قبل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الشافعي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أطلق أو أراد يمينا فهو يمين، وإن لم يرد يمينا فلا يكون يمينا، لأنه يحتمل باللّه أستعين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تاللّه أو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يمينا فهو يمين، وإن لم يرد يمينا فليس بيمين، 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يمينا قبل منه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قلناه مجمع على كونه يمينا، وما ذكروه ليس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بالنيات </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فما تجرد عن النية يجب أن لا يكون يمينا</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3378834_1067777946"/>
      <w:bookmarkStart w:id="369" w:name="_Toc129"/>
      <w:bookmarkEnd w:id="368"/>
      <w:r>
        <w:rPr>
          <w:rtl w:val="true"/>
        </w:rPr>
        <w:t xml:space="preserve">لو قال </w:t>
      </w:r>
      <w:r>
        <w:rPr>
          <w:rtl w:val="true"/>
        </w:rPr>
        <w:t>((</w:t>
      </w:r>
      <w:r>
        <w:rPr>
          <w:rtl w:val="true"/>
        </w:rPr>
        <w:t>اللّه</w:t>
      </w:r>
      <w:r>
        <w:rPr>
          <w:rtl w:val="true"/>
        </w:rPr>
        <w:t xml:space="preserve">)) </w:t>
      </w:r>
      <w:r>
        <w:rPr>
          <w:rtl w:val="true"/>
        </w:rPr>
        <w:t>بلا حرف قسم</w:t>
      </w:r>
      <w:bookmarkEnd w:id="36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الهاء بلا حرف قسم لا يكون يمينا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الشافعي، وجميع أصحابه </w:t>
      </w:r>
      <w:r>
        <w:rPr>
          <w:rStyle w:val="FootnoteAnchor"/>
          <w:rtl w:val="true"/>
        </w:rPr>
        <w:footnoteReference w:id="6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المزني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والوجيز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والسراج الوهاج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ومغني المحتاج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والمجموع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والشرح الكبير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والمغني لابن قدامة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أبا جعفر الاسترآبادي، فإنه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يمينا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القسم لا يكون إلا بحروف القسم، وهي الباء والواو والتاء، وليس ها هنا واحدة منها، وما قالوه أجازه أهل اللغة على </w:t>
      </w:r>
      <w:bookmarkStart w:id="370" w:name="pg10244_131337"/>
    </w:p>
    <w:p>
      <w:pPr>
        <w:pStyle w:val="BookText"/>
        <w:rPr/>
      </w:pPr>
      <w:bookmarkEnd w:id="370"/>
      <w:r>
        <w:rPr>
          <w:rFonts w:ascii="IRNazanin" w:hAnsi="IRNazanin" w:eastAsia="IRNazanin"/>
          <w:color w:val="111111"/>
          <w:sz w:val="28"/>
          <w:sz w:val="28"/>
          <w:szCs w:val="28"/>
          <w:rtl w:val="true"/>
          <w:lang w:bidi="fa-IR"/>
        </w:rPr>
        <w:t xml:space="preserve">الشذوذ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3378836_1067777946"/>
      <w:bookmarkStart w:id="372" w:name="_Toc130"/>
      <w:bookmarkEnd w:id="371"/>
      <w:r>
        <w:rPr>
          <w:rtl w:val="true"/>
        </w:rPr>
        <w:t xml:space="preserve">هل ينعقد بقوله </w:t>
      </w:r>
      <w:r>
        <w:rPr>
          <w:rtl w:val="true"/>
        </w:rPr>
        <w:t>«</w:t>
      </w:r>
      <w:r>
        <w:rPr>
          <w:rtl w:val="true"/>
        </w:rPr>
        <w:t>أشهد اللّه</w:t>
      </w:r>
      <w:r>
        <w:rPr>
          <w:rtl w:val="true"/>
        </w:rPr>
        <w:t>»</w:t>
      </w:r>
      <w:r>
        <w:rPr>
          <w:rtl w:val="true"/>
        </w:rPr>
        <w:t>؟</w:t>
      </w:r>
      <w:bookmarkEnd w:id="37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يمينا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أصحاب الشافعي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أطلق أو أراد يمينا فهي يمين، وبه قال أبو حنيفة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أطلق لا يكون يمينا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لفظة الشهادة، ولفظة الشهادة لا تسمى يمينا في اللغة، فعلى من جعلها يمينا الدلالة</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3378838_1067777946"/>
      <w:bookmarkStart w:id="374" w:name="_Toc131"/>
      <w:bookmarkEnd w:id="373"/>
      <w:r>
        <w:rPr>
          <w:rtl w:val="true"/>
        </w:rPr>
        <w:t xml:space="preserve">هل ينعقد بقوله </w:t>
      </w:r>
      <w:r>
        <w:rPr>
          <w:rtl w:val="true"/>
        </w:rPr>
        <w:t>«</w:t>
      </w:r>
      <w:r>
        <w:rPr>
          <w:rtl w:val="true"/>
        </w:rPr>
        <w:t>أعزم باللّه</w:t>
      </w:r>
      <w:r>
        <w:rPr>
          <w:rtl w:val="true"/>
        </w:rPr>
        <w:t>»</w:t>
      </w:r>
      <w:r>
        <w:rPr>
          <w:rtl w:val="true"/>
        </w:rPr>
        <w:t>؟</w:t>
      </w:r>
      <w:bookmarkEnd w:id="37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أعزم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يمينا، أطلق ذلك أو أراد يمينا أو لم يرد يمينا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أطلق ذلك أو لم يرد يمينا مثل ما قلناه، وإن أراد يمينا فعلى ما أراده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براءة الذمة، وليس ها هنا دلالة على أن هذا من ألفاظ القسم، فيجب نفي ذلك</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3378840_1067777946"/>
      <w:bookmarkStart w:id="376" w:name="_Toc132"/>
      <w:bookmarkEnd w:id="375"/>
      <w:r>
        <w:rPr>
          <w:rtl w:val="true"/>
        </w:rPr>
        <w:t xml:space="preserve">هل ينعقد بقوله </w:t>
      </w:r>
      <w:r>
        <w:rPr>
          <w:rtl w:val="true"/>
        </w:rPr>
        <w:t>((</w:t>
      </w:r>
      <w:r>
        <w:rPr>
          <w:rtl w:val="true"/>
        </w:rPr>
        <w:t>أسألك باللّه</w:t>
      </w:r>
      <w:r>
        <w:rPr>
          <w:rtl w:val="true"/>
        </w:rPr>
        <w:t xml:space="preserve">)) </w:t>
      </w:r>
      <w:r>
        <w:rPr>
          <w:rtl w:val="true"/>
        </w:rPr>
        <w:t xml:space="preserve">أو </w:t>
      </w:r>
      <w:r>
        <w:rPr>
          <w:rtl w:val="true"/>
        </w:rPr>
        <w:t>((</w:t>
      </w:r>
      <w:r>
        <w:rPr>
          <w:rtl w:val="true"/>
        </w:rPr>
        <w:t>أقسم عليك باللّه</w:t>
      </w:r>
      <w:r>
        <w:rPr>
          <w:rtl w:val="true"/>
        </w:rPr>
        <w:t>))</w:t>
      </w:r>
      <w:r>
        <w:rPr>
          <w:rtl w:val="true"/>
        </w:rPr>
        <w:t>؟</w:t>
      </w:r>
      <w:bookmarkEnd w:id="37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أسألك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عليك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bookmarkStart w:id="377" w:name="pg10244_131338"/>
    </w:p>
    <w:p>
      <w:pPr>
        <w:pStyle w:val="BookText"/>
        <w:rPr/>
      </w:pPr>
      <w:bookmarkEnd w:id="377"/>
      <w:r>
        <w:rPr>
          <w:rFonts w:ascii="Amiri" w:hAnsi="Amiri" w:eastAsia="Amiri" w:cs="Amiri"/>
          <w:color w:val="111111"/>
          <w:sz w:val="28"/>
          <w:sz w:val="28"/>
          <w:szCs w:val="28"/>
          <w:rtl w:val="true"/>
          <w:lang w:bidi="ar-SA"/>
        </w:rPr>
        <w:t>يمينا، سواء أطلق أو أراد اليمين أو لم يرد يمينا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أطلق ذلك أو لم يرد يمينا كما قلناه، وإن أراد اليمين كان كذلك وينعقد على فعل الغير، فإن أقام الغير عليها لم يحنث، وإن خالف حنث الحالف ولزمته الكفارة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الكفارة على المحنث دون الحالف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 في المسألة الأولى سواء من أن الأصل براءة الذمة، وإيجاب هذا يمينا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3378842_1067777946"/>
      <w:bookmarkStart w:id="379" w:name="_Toc133"/>
      <w:bookmarkEnd w:id="378"/>
      <w:r>
        <w:rPr>
          <w:rtl w:val="true"/>
        </w:rPr>
        <w:t xml:space="preserve">لو قال </w:t>
      </w:r>
      <w:r>
        <w:rPr>
          <w:rtl w:val="true"/>
        </w:rPr>
        <w:t>((</w:t>
      </w:r>
      <w:r>
        <w:rPr>
          <w:rtl w:val="true"/>
        </w:rPr>
        <w:t>علي عهد اللّه</w:t>
      </w:r>
      <w:r>
        <w:rPr>
          <w:rtl w:val="true"/>
        </w:rPr>
        <w:t>))</w:t>
      </w:r>
      <w:bookmarkEnd w:id="37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أصحابنا أن ذلك يكون نذرا، فإن خالف لزمه ما يلزمه في كفارة النذر هذا إذا نوى ذلك، فإن لم ينو ذلك لم يلزمه شئ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إذا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ميثاقه وكفالته وأمانته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يرووا فيه شيئا، ويجب أن نقول أنها ليست من ألفاظ اليمين، لأنه لا دليل على ذلك</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أطلق أو لم يرد يمينا لم يكن يمينا، وإن أراد يمينا كان كذلك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bookmarkStart w:id="380" w:name="pg10244_131339"/>
    </w:p>
    <w:p>
      <w:pPr>
        <w:pStyle w:val="BookText"/>
        <w:rPr/>
      </w:pPr>
      <w:bookmarkEnd w:id="380"/>
      <w:r>
        <w:rPr>
          <w:rFonts w:ascii="Amiri" w:hAnsi="Amiri" w:eastAsia="Amiri" w:cs="Amiri"/>
          <w:color w:val="111111"/>
          <w:sz w:val="28"/>
          <w:sz w:val="28"/>
          <w:szCs w:val="28"/>
          <w:rtl w:val="true"/>
          <w:lang w:bidi="ar-SA"/>
        </w:rPr>
        <w:t>وقال أبو حنيفة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إطلاقه يمينا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اختلفوا، فقال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بواحدة منها أو بجميعها لزمته كفارة واحدة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حنث في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عهد اللّه وميثاقه وكفالته وأمانته، ثم 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عن كل واحدة كفارة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على ما قلناه أولا، وأنه لا دليل على ما قالوه أخيرا، فيجب نفيه، لأن الأصل براءة الذمة</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3378844_1067777946"/>
      <w:bookmarkStart w:id="382" w:name="_Toc134"/>
      <w:bookmarkEnd w:id="381"/>
      <w:r>
        <w:rPr>
          <w:rtl w:val="true"/>
        </w:rPr>
        <w:t xml:space="preserve">لو قال </w:t>
      </w:r>
      <w:r>
        <w:rPr>
          <w:rtl w:val="true"/>
        </w:rPr>
        <w:t>((</w:t>
      </w:r>
      <w:r>
        <w:rPr>
          <w:rtl w:val="true"/>
        </w:rPr>
        <w:t>واللّه</w:t>
      </w:r>
      <w:r>
        <w:rPr>
          <w:rtl w:val="true"/>
        </w:rPr>
        <w:t xml:space="preserve">)) </w:t>
      </w:r>
      <w:r>
        <w:rPr>
          <w:rtl w:val="true"/>
        </w:rPr>
        <w:t>ولم ينو اليمين</w:t>
      </w:r>
      <w:bookmarkEnd w:id="38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يمينا إذا أطلق أو أراد اليمين، وإن لم يرد اليمين لم يكن يمينا عند اللّه، ويحكم عليه في الظاهر، ولا يقبل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اليمين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الشافعي، إلا أنه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ينو فإنه يكون يمينا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براءة الذمة، وأيضا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بالنيات </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وهذا ما 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ما اعتبرناه مجمع عليه، وما قالوه ليس </w:t>
      </w:r>
      <w:r>
        <w:rPr>
          <w:rFonts w:eastAsia="Amiri" w:cs="Amiri" w:ascii="Amiri" w:hAnsi="Amiri"/>
          <w:color w:val="111111"/>
          <w:sz w:val="28"/>
          <w:szCs w:val="28"/>
          <w:rtl w:val="true"/>
          <w:lang w:bidi="ar-SA"/>
        </w:rPr>
        <w:t xml:space="preserve">. </w:t>
      </w:r>
      <w:bookmarkStart w:id="383" w:name="pg10244_131340"/>
    </w:p>
    <w:p>
      <w:pPr>
        <w:pStyle w:val="BookText"/>
        <w:rPr/>
      </w:pPr>
      <w:bookmarkEnd w:id="383"/>
      <w:r>
        <w:rPr>
          <w:rFonts w:ascii="Amiri" w:hAnsi="Amiri" w:eastAsia="Amiri" w:cs="Amiri"/>
          <w:color w:val="111111"/>
          <w:sz w:val="28"/>
          <w:sz w:val="28"/>
          <w:szCs w:val="28"/>
          <w:rtl w:val="true"/>
          <w:lang w:bidi="ar-SA"/>
        </w:rPr>
        <w:t>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يؤاخذكم اللّه باللغو في أيمانكم ولكن يؤاخذكم بما عقدتم الأيمان </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يدل على ذلك، لأن العقد لا يكون إلا بالنية</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3378846_1067777946"/>
      <w:bookmarkStart w:id="385" w:name="_Toc135"/>
      <w:bookmarkEnd w:id="384"/>
      <w:r>
        <w:rPr>
          <w:rtl w:val="true"/>
        </w:rPr>
        <w:t>حكم الحلف علی ترك الحلي أو لبسها فلبس الخاتم</w:t>
      </w:r>
      <w:bookmarkEnd w:id="38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لا يتحلى أو لا يتحلى أو لا يلبس الحلي، فلبس الخاتم 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يحنث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الخاتم من جملة الحلي الذي يختص بالرجال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كالمنطقة والسوار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حلف لألبس المنطقة أو لا لبست المرأة السوار حنث</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3378848_1067777946"/>
      <w:bookmarkStart w:id="387" w:name="_Toc136"/>
      <w:bookmarkEnd w:id="386"/>
      <w:r>
        <w:rPr>
          <w:rtl w:val="true"/>
        </w:rPr>
        <w:t>لو حلفت المرأة على ترك الحلي فلبست الجوهر</w:t>
      </w:r>
      <w:bookmarkEnd w:id="38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حلفت المرأة لا لبست حليا، فلبست الجوهر وحده حنثت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يوسف، ومحمد، والشافعي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تحنث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bookmarkStart w:id="388" w:name="pg10244_131341"/>
    </w:p>
    <w:p>
      <w:pPr>
        <w:pStyle w:val="BookText"/>
        <w:rPr/>
      </w:pPr>
      <w:bookmarkEnd w:id="388"/>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 الحلي يتناول اللؤلؤ وحده،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وتستخرجوا منه حلية تلبسونها </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وفي موضع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تستخرجون حلية </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ومعلوم أن الذي يخرج منه هو اللؤلؤ والمرجان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الاستثناء بمشية اللّه إلا في اليمين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مالك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في اليمين باللّه، وبالطلاق والعتاق، وفي الطلاق والعتاق، وفي النذر، وفي الإقرار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ذكرناه مجمع على دخوله فيه، وما قالوه ليس عليه دليل</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3378850_1067777946"/>
      <w:bookmarkStart w:id="390" w:name="_Toc137"/>
      <w:bookmarkEnd w:id="389"/>
      <w:r>
        <w:rPr>
          <w:rtl w:val="true"/>
        </w:rPr>
        <w:t>الاستثناء بمشية اللّه في اليمين</w:t>
      </w:r>
      <w:bookmarkEnd w:id="39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بمشية اللّه في اليمين ليس بواجب، بل هو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جميع الفقهاء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وحكي عن بعضهم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الاستثناء واجب، لقوله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تقولن لشئ إني فاعل ذلك غدا إلا أن يشاء اللّه </w:t>
      </w:r>
      <w:r>
        <w:rPr>
          <w:rFonts w:eastAsia="Amiri" w:cs="Amiri" w:ascii="Amiri" w:hAnsi="Amiri"/>
          <w:color w:val="111111"/>
          <w:sz w:val="28"/>
          <w:szCs w:val="28"/>
          <w:rtl w:val="true"/>
          <w:lang w:bidi="ar-SA"/>
        </w:rPr>
        <w:t xml:space="preserve">" </w:t>
      </w:r>
      <w:r>
        <w:rPr>
          <w:rStyle w:val="FootnoteAnchor"/>
          <w:rtl w:val="true"/>
        </w:rPr>
        <w:footnoteReference w:id="628"/>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bookmarkStart w:id="391" w:name="pg10244_131342"/>
    </w:p>
    <w:p>
      <w:pPr>
        <w:pStyle w:val="BookText"/>
        <w:rPr/>
      </w:pPr>
      <w:bookmarkEnd w:id="391"/>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براءة الذمة من وجوب ذلك، وعلى من ادعى وجوبه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فالنبي عليه السلام حلف واستثنى،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لأغزون قريشا واللّه لأغزون قريشا واللّه لأغزون قريشا إن شاء اللّه </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وحلف وترك الاستثناء، فإنه آلى من نسائه شهرا</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3378852_1067777946"/>
      <w:bookmarkStart w:id="393" w:name="_Toc138"/>
      <w:bookmarkEnd w:id="392"/>
      <w:r>
        <w:rPr>
          <w:rtl w:val="true"/>
        </w:rPr>
        <w:t>اشتراط كون الاستثناء متصلا أو في حكم المتصل</w:t>
      </w:r>
      <w:bookmarkEnd w:id="39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للاستثناء إلا إذا كان متصلا بالكلام أو في حكم المتصل، فأما إذا انفصل منه فلا حكم له، سواء كان في المجلس أو بعد انصرافه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جميع الفقهاء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عطاء 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يستثني ما دام في المجلس، فإن فارقه بطل حكم الاستثناء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روايتان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يستثني أبدا، حتى أنه لو حلف وهو صغير ثم استثنى وهو </w:t>
      </w:r>
      <w:bookmarkStart w:id="394" w:name="pg10244_131343"/>
    </w:p>
    <w:p>
      <w:pPr>
        <w:pStyle w:val="BookText"/>
        <w:rPr/>
      </w:pPr>
      <w:bookmarkEnd w:id="394"/>
      <w:r>
        <w:rPr>
          <w:rFonts w:ascii="Amiri" w:hAnsi="Amiri" w:eastAsia="Amiri" w:cs="Amiri"/>
          <w:color w:val="111111"/>
          <w:sz w:val="28"/>
          <w:sz w:val="28"/>
          <w:szCs w:val="28"/>
          <w:rtl w:val="true"/>
          <w:lang w:bidi="ar-SA"/>
        </w:rPr>
        <w:t>كبير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يستثني إلى حين، والحين سنة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اعتبرناه مجمع على صحته، وما ادعوه ليس على صحته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حلف على يمين فرأى غيرها خيرا منها فليأت بالذي هو خير وليكفر عن يمينه </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ولو كان الاستثناء يعمل أبدا لأغناه الاستثناء عن الكفارة فإنه أسهل، فلما خلصه بالكفارة ثبت أنه لا يتخلص بالاستثناء</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3378854_1067777946"/>
      <w:bookmarkStart w:id="396" w:name="_Toc139"/>
      <w:bookmarkEnd w:id="395"/>
      <w:r>
        <w:rPr>
          <w:rtl w:val="true"/>
        </w:rPr>
        <w:t>معنى لغو اليمين</w:t>
      </w:r>
      <w:bookmarkEnd w:id="39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 اليمين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يسبق اليمين إلى لسانه، ولا يعتقدها بقلبه، كأنه أراد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فسبق لسانه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استدركه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لغو ولا كفارة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الكفارة، والثانية منعقدة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الغموس، وهو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يحلف على ماض قاصدا للكذب فيها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 اليمين ما كانت على ماض لكنه حلف، لقد كان معتقدا أنه على ما حلف، أو حلف ما كان كذا أنه على ما حلف، ثم بان أن الأمر خلاف ما حلف عليه، فكأنه حلف على مبلغ علمه، فبان ضد ما حلف عليه، هذه لغو اليمين عنده، ولا كفارة فيها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الشافعي هذه على قولين على ما مضى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يؤاخذكم اللّه باللغو في أيمانكم </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وما لا يؤاخذ به ما قلناه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عطاء </w:t>
      </w:r>
      <w:r>
        <w:rPr>
          <w:rStyle w:val="FootnoteAnchor"/>
          <w:rtl w:val="true"/>
        </w:rPr>
        <w:footnoteReference w:id="641"/>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لغو اليمين قول الرجل في بيته كلا واللّه وبلى واللّه </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عطاء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أنا وعبيد بن عمير </w:t>
      </w:r>
      <w:r>
        <w:rPr>
          <w:rStyle w:val="FootnoteAnchor"/>
          <w:rtl w:val="true"/>
        </w:rPr>
        <w:footnoteReference w:id="643"/>
      </w:r>
      <w:r>
        <w:rPr>
          <w:rFonts w:ascii="Amiri" w:hAnsi="Amiri" w:eastAsia="Amiri" w:cs="Amiri"/>
          <w:color w:val="111111"/>
          <w:sz w:val="28"/>
          <w:sz w:val="28"/>
          <w:szCs w:val="28"/>
          <w:rtl w:val="true"/>
          <w:lang w:bidi="ar-SA"/>
        </w:rPr>
        <w:t xml:space="preserve">إلى عائشة وهي </w:t>
      </w:r>
      <w:bookmarkStart w:id="397" w:name="pg10244_131345"/>
    </w:p>
    <w:p>
      <w:pPr>
        <w:pStyle w:val="BookText"/>
        <w:rPr/>
      </w:pPr>
      <w:bookmarkEnd w:id="397"/>
      <w:r>
        <w:rPr>
          <w:rFonts w:ascii="Amiri" w:hAnsi="Amiri" w:eastAsia="Amiri" w:cs="Amiri"/>
          <w:color w:val="111111"/>
          <w:sz w:val="28"/>
          <w:sz w:val="28"/>
          <w:szCs w:val="28"/>
          <w:rtl w:val="true"/>
          <w:lang w:bidi="ar-SA"/>
        </w:rPr>
        <w:t>معتكفة في بيتها نسألها عن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يؤاخذكم اللّه باللغو في أيمانكم </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لا واللّه، وباللّه لا يقصد ها بقلبه </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عباس نحوه، ولا مخالف لهما </w:t>
      </w:r>
      <w:r>
        <w:rPr>
          <w:rStyle w:val="FootnoteAnchor"/>
          <w:rtl w:val="true"/>
        </w:rPr>
        <w:footnoteReference w:id="646"/>
      </w:r>
      <w:r>
        <w:rPr>
          <w:rFonts w:ascii="Amiri" w:hAnsi="Amiri" w:eastAsia="Amiri" w:cs="Amiri"/>
          <w:color w:val="111111"/>
          <w:sz w:val="28"/>
          <w:sz w:val="28"/>
          <w:szCs w:val="28"/>
          <w:rtl w:val="true"/>
          <w:lang w:bidi="ar-SA"/>
        </w:rPr>
        <w:t xml:space="preserve">، وعلى هذا إجماع الفرقة وأخبارهم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وجوب الكفارة فالذي يدل على نفيها أن الأصل براءة الذمة، وشغلها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3378856_1067777946"/>
      <w:bookmarkStart w:id="399" w:name="_Toc140"/>
      <w:bookmarkEnd w:id="398"/>
      <w:r>
        <w:rPr>
          <w:rtl w:val="true"/>
        </w:rPr>
        <w:t>حكم المخالفة لليمين عامدا أو ناسيا</w:t>
      </w:r>
      <w:bookmarkEnd w:id="39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على أمر مستقبل أن يفعل أو لا يفعل، ثم خالفه عامدا، كان عليه الكفارة بلا خلاف، وإن خالفه ناسيا، لم يجب عليه عندنا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قلناه،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الكفارة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براءة الذمة وشغلها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روي عن النبي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أمتي الخطأ والنسيان وما استكرهوا </w:t>
      </w:r>
      <w:bookmarkStart w:id="400" w:name="pg10244_131346"/>
    </w:p>
    <w:p>
      <w:pPr>
        <w:pStyle w:val="BookText"/>
        <w:rPr/>
      </w:pPr>
      <w:bookmarkEnd w:id="400"/>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وهذا نسيان</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3378858_1067777946"/>
      <w:bookmarkStart w:id="402" w:name="_Toc141"/>
      <w:bookmarkEnd w:id="401"/>
      <w:r>
        <w:rPr>
          <w:rtl w:val="true"/>
        </w:rPr>
        <w:t>هل يجوز تقديم الكفارة على الحنث؟</w:t>
      </w:r>
      <w:bookmarkEnd w:id="40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تقديم الكفارة قبل الحنث أصلا، وإن أخرجها لم تجزه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تجزيه قبل الحنث إلا الصوم فإنه لا يجزيه، لأنه من عبادة الأبدان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عمر، وابن عمر، وابن عباس، وعائشة، والحسن البصري، وابن سيرين، ومالك، والأوزاعي، والليث بن سعد، وأحمد، وإسحاق </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تقديم الصيام على الحنث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اليمين تجب بسبب واحد وهو الحنث </w:t>
      </w:r>
    </w:p>
    <w:p>
      <w:pPr>
        <w:pStyle w:val="BookText"/>
        <w:rPr/>
      </w:pPr>
      <w:r>
        <w:rPr>
          <w:rFonts w:ascii="Amiri" w:hAnsi="Amiri" w:eastAsia="Amiri" w:cs="Amiri"/>
          <w:color w:val="111111"/>
          <w:sz w:val="28"/>
          <w:sz w:val="28"/>
          <w:szCs w:val="28"/>
          <w:rtl w:val="true"/>
          <w:lang w:bidi="ar-SA"/>
        </w:rPr>
        <w:t xml:space="preserve">وأما عقد اليمين فليس بسبب هذا، فإذا ثبت هذا فلا يجوز تقديمها قبل وجوبها بحال، بالمال ولا بغير المال، فأجاز أبو حنيفة تقديم الزكاة على وجوبها، ولم يجوز تقديم الكفارة قبل وجوبها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وأجاز مالك تقديمها قبل الحنث، ولم يجوز تقديم الزكاة قبل وجوبها </w:t>
      </w:r>
      <w:r>
        <w:rPr>
          <w:rStyle w:val="FootnoteAnchor"/>
          <w:rtl w:val="true"/>
        </w:rPr>
        <w:footnoteReference w:id="654"/>
      </w:r>
      <w:r>
        <w:rPr>
          <w:rFonts w:ascii="Amiri" w:hAnsi="Amiri" w:eastAsia="Amiri" w:cs="Amiri"/>
          <w:color w:val="111111"/>
          <w:sz w:val="28"/>
          <w:sz w:val="28"/>
          <w:szCs w:val="28"/>
          <w:rtl w:val="true"/>
          <w:lang w:bidi="ar-SA"/>
        </w:rPr>
        <w:t xml:space="preserve">وأجاز الشافعي التقديم فيهما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وعندنا لا يجوز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656"/>
      </w:r>
      <w:r>
        <w:rPr>
          <w:rFonts w:ascii="Amiri" w:hAnsi="Amiri" w:eastAsia="Amiri" w:cs="Amiri"/>
          <w:color w:val="111111"/>
          <w:sz w:val="28"/>
          <w:sz w:val="28"/>
          <w:szCs w:val="28"/>
          <w:rtl w:val="true"/>
          <w:lang w:bidi="ar-SA"/>
        </w:rPr>
        <w:t>وأيضا فالكفارة إذا وجبت لا تبرأ الذمة منها بيقين إلا إذا أخرجها بعد الحنث، فأما إذا أخرجها قبله فلا دلالة على براءة الذمة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 هريرة أن النبي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حلف على يمين فرأى غيرها خيرا منها فليأت الذي هو خير وليكفر عن اليمين </w:t>
      </w:r>
      <w:r>
        <w:rPr>
          <w:rFonts w:eastAsia="Amiri" w:cs="Amiri" w:ascii="Amiri" w:hAnsi="Amiri"/>
          <w:color w:val="111111"/>
          <w:sz w:val="28"/>
          <w:szCs w:val="28"/>
          <w:rtl w:val="true"/>
          <w:lang w:bidi="ar-SA"/>
        </w:rPr>
        <w:t xml:space="preserve">" </w:t>
      </w:r>
      <w:r>
        <w:rPr>
          <w:rStyle w:val="FootnoteAnchor"/>
          <w:rtl w:val="true"/>
        </w:rPr>
        <w:footnoteReference w:id="657"/>
      </w:r>
      <w:r>
        <w:rPr>
          <w:rFonts w:ascii="IRNazanin" w:hAnsi="IRNazanin" w:eastAsia="IRNazanin"/>
          <w:color w:val="111111"/>
          <w:sz w:val="28"/>
          <w:sz w:val="28"/>
          <w:szCs w:val="28"/>
          <w:rtl w:val="true"/>
          <w:lang w:bidi="fa-IR"/>
        </w:rPr>
        <w:t xml:space="preserve">فأمره </w:t>
      </w:r>
      <w:bookmarkStart w:id="403" w:name="pg10244_131348"/>
    </w:p>
    <w:p>
      <w:pPr>
        <w:pStyle w:val="BookText"/>
        <w:rPr/>
      </w:pPr>
      <w:bookmarkEnd w:id="403"/>
      <w:r>
        <w:rPr>
          <w:rFonts w:ascii="Amiri" w:hAnsi="Amiri" w:eastAsia="Amiri" w:cs="Amiri"/>
          <w:color w:val="111111"/>
          <w:sz w:val="28"/>
          <w:sz w:val="28"/>
          <w:szCs w:val="28"/>
          <w:rtl w:val="true"/>
          <w:lang w:bidi="ar-SA"/>
        </w:rPr>
        <w:t>بالتأخير عن الحنث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ليكفر عن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ثم، وهذا نص</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3378860_1067777946"/>
      <w:bookmarkStart w:id="405" w:name="_Toc142"/>
      <w:bookmarkEnd w:id="404"/>
      <w:r>
        <w:rPr>
          <w:rtl w:val="true"/>
        </w:rPr>
        <w:t>بطلان اليمين بالطلاق</w:t>
      </w:r>
      <w:bookmarkEnd w:id="40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أتزوج عليك فأنت طالق، فإنها لا تطلق، تزوج عليها أو لم يتزوج، وسواء تزوج عليها بنظيرتها، أو بمن فوقها، أو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بر في يمينه بنفس العقد، دخل بها أو لم يدخل، وإن لم يتزوج فهي تطلق على كال حال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تزوج بمثلها أو فوقها ودخل بها بر في يمينه، وإن لم يدخل بها لم يبر في يمينه، وإن تزوج بمن هي دونها في المنزلة أو الوحشة لم يبر في يمينه، لأنه قصد مغايظتها بذلك وإنما تغتاظ بالنظير، فأما من هو دونها فهذه شماتة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660"/>
      </w:r>
      <w:r>
        <w:rPr>
          <w:rFonts w:ascii="Amiri" w:hAnsi="Amiri" w:eastAsia="Amiri" w:cs="Amiri"/>
          <w:color w:val="111111"/>
          <w:sz w:val="28"/>
          <w:sz w:val="28"/>
          <w:szCs w:val="28"/>
          <w:rtl w:val="true"/>
          <w:lang w:bidi="ar-SA"/>
        </w:rPr>
        <w:t>على أن الطلاق بشرط لا يقع، وأن اليمين بالطلاق باطلة، ولو كان ذلك جائزا لوجب أن يبر في يمينه متى تزوج، وإن كانت دونها أو وحشة لأن الاسم قد وجد، والشرط قد حصل</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3378862_1067777946"/>
      <w:bookmarkStart w:id="407" w:name="_Toc143"/>
      <w:bookmarkEnd w:id="406"/>
      <w:r>
        <w:rPr>
          <w:rtl w:val="true"/>
        </w:rPr>
        <w:t>إذا مات وعليه صيام</w:t>
      </w:r>
      <w:bookmarkEnd w:id="40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وعليه صيام، صام عنه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مالك </w:t>
      </w:r>
      <w:bookmarkStart w:id="408" w:name="pg10244_131349"/>
    </w:p>
    <w:p>
      <w:pPr>
        <w:pStyle w:val="BookText"/>
        <w:rPr/>
      </w:pPr>
      <w:bookmarkEnd w:id="408"/>
      <w:r>
        <w:rPr>
          <w:rFonts w:ascii="Amiri" w:hAnsi="Amiri" w:eastAsia="Amiri" w:cs="Amiri"/>
          <w:color w:val="111111"/>
          <w:sz w:val="28"/>
          <w:sz w:val="28"/>
          <w:szCs w:val="28"/>
          <w:rtl w:val="true"/>
          <w:lang w:bidi="ar-SA"/>
        </w:rPr>
        <w:t xml:space="preserve">والشافعي في القديم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يصوم عنه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أهل العراق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663"/>
      </w:r>
      <w:r>
        <w:rPr>
          <w:rFonts w:ascii="Amiri" w:hAnsi="Amiri" w:eastAsia="Amiri" w:cs="Amiri"/>
          <w:color w:val="111111"/>
          <w:sz w:val="28"/>
          <w:sz w:val="28"/>
          <w:szCs w:val="28"/>
          <w:rtl w:val="true"/>
          <w:lang w:bidi="ar-SA"/>
        </w:rPr>
        <w:t>، وروى عروة،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وعليه صيام صام عنه وليه </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9" w:name="__RefHeading___Toc3378864_1067777946"/>
      <w:bookmarkStart w:id="410" w:name="_Toc144"/>
      <w:bookmarkEnd w:id="409"/>
      <w:r>
        <w:rPr>
          <w:rtl w:val="true"/>
        </w:rPr>
        <w:t>حكم شراء ما أعطاه للمسكين من كفّارة ونحوها</w:t>
      </w:r>
      <w:bookmarkEnd w:id="41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أعطى مسكينا من كفارته، أو من زكاة ماله، أو فطرته، فالمستحب أن لا يشتري ذلك ممن أعطاه، وليس بمحظور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والشافعي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شراؤه ولا تملكه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وأحل اللّه البيع </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ولم يفرق</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3378866_1067777946"/>
      <w:bookmarkStart w:id="412" w:name="_Toc145"/>
      <w:bookmarkEnd w:id="411"/>
      <w:r>
        <w:rPr>
          <w:rtl w:val="true"/>
        </w:rPr>
        <w:t>الكسوة وبيان أقل ما يجزي منها</w:t>
      </w:r>
      <w:bookmarkEnd w:id="41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يجزي من الكسوة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وسراويل، أو قميص ومنديل، أو قميص ومقنعة، وثوب واحد لا يجزي</w:t>
      </w:r>
      <w:r>
        <w:rPr>
          <w:rFonts w:eastAsia="Amiri" w:cs="Amiri" w:ascii="Amiri" w:hAnsi="Amiri"/>
          <w:color w:val="111111"/>
          <w:sz w:val="28"/>
          <w:szCs w:val="28"/>
          <w:rtl w:val="true"/>
          <w:lang w:bidi="ar-SA"/>
        </w:rPr>
        <w:t xml:space="preserve">. </w:t>
      </w:r>
      <w:bookmarkStart w:id="413" w:name="pg10244_131350"/>
    </w:p>
    <w:p>
      <w:pPr>
        <w:pStyle w:val="BookText"/>
        <w:rPr/>
      </w:pPr>
      <w:bookmarkEnd w:id="413"/>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قميص أو سراويل أو مقنعة أو منديل للرجال والنساء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أعطي رجلا فكما قال الشافعي، وإن أعطي امرأة لا يجزي إلا ما يجوز لها الصلاة فيه، وهو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 ومقنعة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السراويل لا يجزي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671"/>
      </w:r>
      <w:r>
        <w:rPr>
          <w:rFonts w:ascii="Amiri" w:hAnsi="Amiri" w:eastAsia="Amiri" w:cs="Amiri"/>
          <w:color w:val="111111"/>
          <w:sz w:val="28"/>
          <w:sz w:val="28"/>
          <w:szCs w:val="28"/>
          <w:rtl w:val="true"/>
          <w:lang w:bidi="ar-SA"/>
        </w:rPr>
        <w:t>، وطريقة الاحتياط توجب ذلك، لأنه تبرأ معه الذمة بيقين بلا خلاف</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3378868_1067777946"/>
      <w:bookmarkStart w:id="415" w:name="_Toc146"/>
      <w:bookmarkEnd w:id="414"/>
      <w:r>
        <w:rPr>
          <w:rtl w:val="true"/>
        </w:rPr>
        <w:t>عدم كفاية القلنسوة والخف عن الكسوة</w:t>
      </w:r>
      <w:bookmarkEnd w:id="41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أعطى الفقير قلنسوة أو خفا لم يجزه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قلناه،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أبو إسحاق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bookmarkStart w:id="416" w:name="pg10244_131351"/>
    </w:p>
    <w:p>
      <w:pPr>
        <w:pStyle w:val="BookText"/>
        <w:rPr/>
      </w:pPr>
      <w:bookmarkEnd w:id="416"/>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الاحتياط، وأيضا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كسوتهم </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ومن أعطى غيره قلنسوة لا يقال كساه</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3378870_1067777946"/>
      <w:bookmarkStart w:id="418" w:name="_Toc147"/>
      <w:bookmarkEnd w:id="417"/>
      <w:r>
        <w:rPr>
          <w:rtl w:val="true"/>
        </w:rPr>
        <w:t>التتابع في صوم كفارة اليمين</w:t>
      </w:r>
      <w:bookmarkEnd w:id="41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الثلاثة أيام في كفارة اليمين متتابع، لا يجوز التفريق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قلناه، ذكره في الصوم، وبه قال أبو حنيفة وأصحابه، واختاره المزني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إن شاء تابع وإن شاء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الحسن البصري، وعطاء، ومالك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676"/>
      </w:r>
      <w:r>
        <w:rPr>
          <w:rFonts w:ascii="Amiri" w:hAnsi="Amiri" w:eastAsia="Amiri" w:cs="Amiri"/>
          <w:color w:val="111111"/>
          <w:sz w:val="28"/>
          <w:sz w:val="28"/>
          <w:szCs w:val="28"/>
          <w:rtl w:val="true"/>
          <w:lang w:bidi="ar-SA"/>
        </w:rPr>
        <w:t>، وطريقة الاحتياط تقتضي ذلك، لأنه إذا تابع فلا خلاف أن الفرض سقط عنه، وإذا فرق فليس على براءة ذمته دليل</w:t>
      </w:r>
      <w:r>
        <w:rPr>
          <w:rFonts w:eastAsia="Amiri" w:cs="Amiri" w:ascii="Amiri" w:hAnsi="Amiri"/>
          <w:color w:val="111111"/>
          <w:sz w:val="28"/>
          <w:szCs w:val="28"/>
          <w:rtl w:val="true"/>
          <w:lang w:bidi="ar-SA"/>
        </w:rPr>
        <w:t xml:space="preserve">. </w:t>
      </w:r>
      <w:bookmarkStart w:id="419" w:name="pg10244_131352"/>
    </w:p>
    <w:p>
      <w:pPr>
        <w:pStyle w:val="BookText"/>
        <w:rPr/>
      </w:pPr>
      <w:bookmarkEnd w:id="419"/>
      <w:r>
        <w:rPr>
          <w:rFonts w:ascii="Amiri" w:hAnsi="Amiri" w:eastAsia="Amiri" w:cs="Amiri"/>
          <w:color w:val="111111"/>
          <w:sz w:val="28"/>
          <w:sz w:val="28"/>
          <w:szCs w:val="28"/>
          <w:rtl w:val="true"/>
          <w:lang w:bidi="ar-SA"/>
        </w:rPr>
        <w:t>وروي في قراءة ابن مسعود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لم يجد فصيام ثلاثة أيام </w:t>
      </w:r>
      <w:r>
        <w:rPr>
          <w:rFonts w:eastAsia="Amiri" w:cs="Amiri" w:ascii="Amiri" w:hAnsi="Amiri"/>
          <w:color w:val="111111"/>
          <w:sz w:val="28"/>
          <w:szCs w:val="28"/>
          <w:rtl w:val="true"/>
          <w:lang w:bidi="ar-SA"/>
        </w:rPr>
        <w:t xml:space="preserve">" </w:t>
      </w:r>
      <w:r>
        <w:rPr>
          <w:rStyle w:val="FootnoteAnchor"/>
          <w:rtl w:val="true"/>
        </w:rPr>
        <w:footnoteReference w:id="677"/>
      </w:r>
      <w:r>
        <w:rPr>
          <w:rFonts w:ascii="IRNazanin" w:hAnsi="IRNazanin" w:eastAsia="IRNazanin"/>
          <w:color w:val="111111"/>
          <w:sz w:val="28"/>
          <w:sz w:val="28"/>
          <w:szCs w:val="28"/>
          <w:rtl w:val="true"/>
          <w:lang w:bidi="fa-IR"/>
        </w:rPr>
        <w:t xml:space="preserve">متتابعات </w:t>
      </w:r>
      <w:r>
        <w:rPr>
          <w:rStyle w:val="FootnoteAnchor"/>
          <w:rtl w:val="true"/>
        </w:rPr>
        <w:footnoteReference w:id="678"/>
      </w:r>
      <w:r>
        <w:rPr>
          <w:rFonts w:ascii="Amiri" w:hAnsi="Amiri" w:eastAsia="Amiri" w:cs="Amiri"/>
          <w:color w:val="111111"/>
          <w:sz w:val="28"/>
          <w:sz w:val="28"/>
          <w:szCs w:val="28"/>
          <w:rtl w:val="true"/>
          <w:lang w:bidi="ar-SA"/>
        </w:rPr>
        <w:t>، وفي قراءة أبي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متتابعة </w:t>
      </w:r>
      <w:r>
        <w:rPr>
          <w:rStyle w:val="FootnoteAnchor"/>
          <w:rtl w:val="true"/>
        </w:rPr>
        <w:footnoteReference w:id="679"/>
      </w:r>
      <w:r>
        <w:rPr>
          <w:rFonts w:ascii="Amiri" w:hAnsi="Amiri" w:eastAsia="Amiri" w:cs="Amiri"/>
          <w:color w:val="111111"/>
          <w:sz w:val="28"/>
          <w:sz w:val="28"/>
          <w:szCs w:val="28"/>
          <w:rtl w:val="true"/>
          <w:lang w:bidi="ar-SA"/>
        </w:rPr>
        <w:t>وأقل ما في هاتين القراءتين أن تكونا بمنزلة خبر الواحد، فوجب العمل بها عند المخالف</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3378872_1067777946"/>
      <w:bookmarkStart w:id="421" w:name="_Toc148"/>
      <w:bookmarkEnd w:id="420"/>
      <w:r>
        <w:rPr>
          <w:rtl w:val="true"/>
        </w:rPr>
        <w:t>فرض العبد في كفارة اليمين</w:t>
      </w:r>
      <w:bookmarkEnd w:id="42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العبد في كفارة الحنث الصيام دون العتق، والاطعام، والكسوة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وعندنا أن فرضه شهر واحد فيما يجب فيه شهران متتابعان، وفي كفارة اليمين ثلاثة أيام مثل الحر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فرضه فرض الحر في كل موضع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681"/>
      </w:r>
      <w:r>
        <w:rPr>
          <w:rFonts w:ascii="Amiri" w:hAnsi="Amiri" w:eastAsia="Amiri" w:cs="Amiri"/>
          <w:color w:val="111111"/>
          <w:sz w:val="28"/>
          <w:sz w:val="28"/>
          <w:szCs w:val="28"/>
          <w:rtl w:val="true"/>
          <w:lang w:bidi="ar-SA"/>
        </w:rPr>
        <w:t>، ولأن الأصل براءة الذمة، وما اعتبرناه مجمع عليه، وما قالوه ليس عليه دليل</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3378874_1067777946"/>
      <w:bookmarkStart w:id="423" w:name="_Toc149"/>
      <w:bookmarkEnd w:id="422"/>
      <w:r>
        <w:rPr>
          <w:rtl w:val="true"/>
        </w:rPr>
        <w:t>الحنث بالإقامة في دار حلف أن لا يسكنها</w:t>
      </w:r>
      <w:bookmarkEnd w:id="42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دار، فحلف لا سكنت هذه الدار، فأقام عقيب </w:t>
      </w:r>
      <w:bookmarkStart w:id="424" w:name="pg10244_131353"/>
    </w:p>
    <w:p>
      <w:pPr>
        <w:pStyle w:val="BookText"/>
        <w:rPr/>
      </w:pPr>
      <w:bookmarkEnd w:id="424"/>
      <w:r>
        <w:rPr>
          <w:rFonts w:ascii="Amiri" w:hAnsi="Amiri" w:eastAsia="Amiri" w:cs="Amiri"/>
          <w:color w:val="111111"/>
          <w:sz w:val="28"/>
          <w:sz w:val="28"/>
          <w:szCs w:val="28"/>
          <w:rtl w:val="true"/>
          <w:lang w:bidi="ar-SA"/>
        </w:rPr>
        <w:t>يمينه مدة يمكنه الخروج منها فلم يفعل، 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أقام يوما وليلة حنث، وإن أقام أقل من ذلك لم يحنث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اليمين إذا علقت بالفعل تعلقت بأقل ما يقع عليه الاسم من ذلك، كرجل حلف لا دخلت الدار حنث بأقل ما يقع عليه اسم الدخول، وهو إذا عبر العتبة، ولو حلف لأدخلن الدار بر بأقل ما يقع عليه اسم الدخول، وإن لم يدخل إلى جوف الدار</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3378876_1067777946"/>
      <w:bookmarkStart w:id="426" w:name="_Toc150"/>
      <w:bookmarkEnd w:id="425"/>
      <w:r>
        <w:rPr>
          <w:rtl w:val="true"/>
        </w:rPr>
        <w:t>البر باليمين بالخروج منها بلا فصل</w:t>
      </w:r>
      <w:bookmarkEnd w:id="42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دار، فحلف لا سكنت هذه الدار، ثم خرج عقيب اليمين بلا فصل بر في يمينه، ولم يحنث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جميع الفقهاء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يحنث ولا طريق له إلى البر، لأنه يحنث باستدامة السكنى وخروجه منها عقيب يمينه سكون فيها، فوجب أن يحنث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براءة الذمة ولا دليل على شغلها بشئ بهذه اليمين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إذا لم يتشاغل عقيب يمينه بغير الخروج منها لا يقال أنه ساكن فيها، </w:t>
      </w:r>
      <w:bookmarkStart w:id="427" w:name="pg10244_131354"/>
    </w:p>
    <w:p>
      <w:pPr>
        <w:pStyle w:val="BookText"/>
        <w:rPr/>
      </w:pPr>
      <w:bookmarkEnd w:id="427"/>
      <w:r>
        <w:rPr>
          <w:rFonts w:ascii="Amiri" w:hAnsi="Amiri" w:eastAsia="Amiri" w:cs="Amiri"/>
          <w:color w:val="111111"/>
          <w:sz w:val="28"/>
          <w:sz w:val="28"/>
          <w:szCs w:val="28"/>
          <w:rtl w:val="true"/>
          <w:lang w:bidi="ar-SA"/>
        </w:rPr>
        <w:t>وكذلك لو كان في دار مغصوبة، فلما عرف ذلك لم يتشاغل بغير الخروج لم يأثم، لأنه تارك</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3378878_1067777946"/>
      <w:bookmarkStart w:id="429" w:name="_Toc151"/>
      <w:bookmarkEnd w:id="428"/>
      <w:r>
        <w:rPr>
          <w:rtl w:val="true"/>
        </w:rPr>
        <w:t>لو أقام فيها لا للسكنى بل لنقل المتاع والولد</w:t>
      </w:r>
      <w:bookmarkEnd w:id="42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فيها، فحلف لا سكنت هذه الدار، ثم أقام عقيب يمينه لا للسكنى لكن لنقل الرحل والمال والولد لم يحنث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يحنث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براءة الذمة، وشغلها يحتاج إلى دليل، وأيضا فالاعتبار بالسكنى إلى العادة، ومن كان يجمع رحله وماله وأهله للانتقال لا يقال أنه ساكن في الدار، فمن قال أنه ساكن بذلك فقد ترك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فيها، فحلف لا سكنت هذه الدار، وانتقل بنفسه بر في يمينه وإن لم ينقل العيال والمال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السكنى بنفسه وبالعيال دون المال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وبالعيال والمال معا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بقي من ماله ما يمكن سكنى الدار معه فما نقل المال، وإن بقي ما لا يمكن سكنى الدار معه فقد نقل المال وبر في يمينه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أضاف السكنى إلى نفسه، فلما خرج منها، خرج من أن يكون ساكنا فيها، ومن ادعى أن عياله أو ماله يكون سكنى فعليه الدلالة، والأصل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عليكم جناح أن تدخلوا بيوتا غير مسكونة فيها متاع لكم </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 xml:space="preserve">فقد أخبر أن من ترك المتاع وخرج عنها يقال غير مسكونة وعند أبي حنيفة أن هذه مسكونة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إني أسكنت من ذريتي بواد غير ذي زرع عند بيتك المحرم </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ومنه دليلان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أسكن زوجته وولده في المكان،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أسكنتهم في المكان وإن لم يكن ساكنا معهم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أسكنت ولم يسكن هو معهم، ثبت أنه ساكن في مكان </w:t>
      </w:r>
      <w:bookmarkStart w:id="430" w:name="pg10244_131356"/>
    </w:p>
    <w:p>
      <w:pPr>
        <w:pStyle w:val="BookText"/>
        <w:rPr/>
      </w:pPr>
      <w:bookmarkEnd w:id="430"/>
      <w:r>
        <w:rPr>
          <w:rFonts w:ascii="Amiri" w:hAnsi="Amiri" w:eastAsia="Amiri" w:cs="Amiri"/>
          <w:color w:val="111111"/>
          <w:sz w:val="28"/>
          <w:sz w:val="28"/>
          <w:szCs w:val="28"/>
          <w:rtl w:val="true"/>
          <w:lang w:bidi="ar-SA"/>
        </w:rPr>
        <w:t>آخر وإن كان ولده وعياله في غير ذلك المكان، والأول أوضح</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3378880_1067777946"/>
      <w:bookmarkStart w:id="432" w:name="_Toc152"/>
      <w:bookmarkEnd w:id="431"/>
      <w:r>
        <w:rPr>
          <w:rtl w:val="true"/>
        </w:rPr>
        <w:t>إذا حلف لا يدخل دارا فصعد سطحا</w:t>
      </w:r>
      <w:bookmarkEnd w:id="43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لا يدخل دارا، فصعد سطحا، لم يحنث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قال الشافعي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واختلف أصحابه على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قال إن لم يكن السطح محجرا لم يحنث وجها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محجرا فعلى وجهين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يحنث بكل حال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براءة الذمة، وشغلها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فالسطح حاجز كالحائط، ولو وقف على نفس الحائط فلا خلاف أنه لا يحنث فالسطح مثله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فلا خلاف أنه لو حلف لا يدخل بيتا، فدخل غرفة فوقه لا يحنث فالسطح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فإذا وقف على السطح لا يقال دخل الدار، بل يقال وقف على سطحها ولم يدخلها، فإذا انتفى عنه دخولها لم يحنث</w:t>
      </w:r>
      <w:r>
        <w:rPr>
          <w:rFonts w:eastAsia="Amiri" w:cs="Amiri" w:ascii="Amiri" w:hAnsi="Amiri"/>
          <w:color w:val="111111"/>
          <w:sz w:val="28"/>
          <w:szCs w:val="28"/>
          <w:rtl w:val="true"/>
          <w:lang w:bidi="ar-SA"/>
        </w:rPr>
        <w:t xml:space="preserve">. </w:t>
      </w:r>
      <w:bookmarkStart w:id="433" w:name="pg10244_131357"/>
    </w:p>
    <w:p>
      <w:pPr>
        <w:pStyle w:val="Heading3"/>
        <w:numPr>
          <w:ilvl w:val="2"/>
          <w:numId w:val="1"/>
        </w:numPr>
        <w:rPr/>
      </w:pPr>
      <w:bookmarkStart w:id="434" w:name="__RefHeading___Toc3378882_1067777946"/>
      <w:bookmarkStart w:id="435" w:name="_Toc153"/>
      <w:bookmarkEnd w:id="433"/>
      <w:bookmarkEnd w:id="434"/>
      <w:r>
        <w:rPr>
          <w:rtl w:val="true"/>
        </w:rPr>
        <w:t>إذا حلف لا يدخل داراً فاستدام القعود فيها</w:t>
      </w:r>
      <w:bookmarkEnd w:id="43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دار، فحلف لا دخلها لم يحنث باستدامة قعوده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مثل ما قلناه، وهو الأقيس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يحنث بالاستدامة كالسكنى والمساكنة والركوب واللباس فإنه يقع على الاستدامة والابتداء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 أن الأصل براءة الذمة، وشغلها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فإنه لا يقال دخلتها شهرا، وإنما يقال دخلتها منذ شهر، وفارق بذلك السكنى والمساكنة والركوب واللباس فإن الاسم يقع على الابتداء والاستدامة</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3378884_1067777946"/>
      <w:bookmarkStart w:id="437" w:name="_Toc154"/>
      <w:bookmarkEnd w:id="436"/>
      <w:r>
        <w:rPr>
          <w:rtl w:val="true"/>
        </w:rPr>
        <w:t>إذا حلف لا يدخل بيتا فدخل بيتا من شعر ونحوه</w:t>
      </w:r>
      <w:bookmarkEnd w:id="43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لا دخلت بيتا، فدخل بيتا من شعر أو وبر أو بيتا من حجر أو مدر فإنه يحنث، وهو ظاهر كلام الشافعي، وإليه ذهب أبو إسحاق وغيره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أصحابه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بدويا يحنث، سواء دخل بيت البادية أو البلدان، وإن كان قرويا نظرت، فإن دخل بيوت البلدان حنث وجها واحدا، وإن دخل بيوت البادية فعلى وجهين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bookmarkStart w:id="438" w:name="pg10244_131358"/>
    </w:p>
    <w:p>
      <w:pPr>
        <w:pStyle w:val="BookText"/>
        <w:rPr/>
      </w:pPr>
      <w:bookmarkEnd w:id="438"/>
      <w:r>
        <w:rPr>
          <w:rFonts w:ascii="Amiri" w:hAnsi="Amiri" w:eastAsia="Amiri" w:cs="Amiri"/>
          <w:color w:val="111111"/>
          <w:sz w:val="28"/>
          <w:sz w:val="28"/>
          <w:szCs w:val="28"/>
          <w:rtl w:val="true"/>
          <w:lang w:bidi="ar-SA"/>
        </w:rPr>
        <w:t>دليلنا أن الاسم يتناول هذه الأبيات،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لكم من جلود الأنعام بيوتا تستخفونها يوم ضعنكم ويوم إقامتكم </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فسماها بيوتا</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3378886_1067777946"/>
      <w:bookmarkStart w:id="440" w:name="_Toc155"/>
      <w:bookmarkEnd w:id="439"/>
      <w:r>
        <w:rPr>
          <w:rtl w:val="true"/>
        </w:rPr>
        <w:t>إذا حلف لا يأكل من طعام اشتراه زيد فاشتراه زيد وعمرو</w:t>
      </w:r>
      <w:bookmarkEnd w:id="44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لا يأكل من طعام اشتراه زيد، فاشترى زيد وعمر طعاما صفقة واحدة، فأكل منه، لم يحنث عندنا وعند الشافعي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يحنث، لأنهما إذا اشترياه معا فكل واحد منهما قد اشترى نصفه، بدليل أن على كل واحدا منهما ثمن نصفه، فإذا كان لزيد نصفه فقد أكل من طعام اشتراه زيد فوجب أن يحنث، كما لو حلف لا آكل رغيف زيد فأطبق عليه رغيف عمرو فأكلهما حنث، لأنه قد أكل رغيف زيد وإن كان مع رغيف عمرو، فكذلك هاهنا قد أكل من طعام اشتراه زيد وإن كان مع غيره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طعام اشتراه زيد كناية راجعة إلى طعام انفرد زيد بشرائه، وليس فيه جزء ولا ذرة يشار إليه أن زيدا انفرد بشرائه، بدليل أنه لو أشار إلى حبة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اشتراها زيد؟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وإنما اشتراها زيد وعمرو، فهو كما لو حلف لا لبست ثوب زيد فلبس ثوبا لزيد وعمرو، أو </w:t>
      </w:r>
      <w:bookmarkStart w:id="441" w:name="pg10244_131359"/>
    </w:p>
    <w:p>
      <w:pPr>
        <w:pStyle w:val="BookText"/>
        <w:rPr/>
      </w:pPr>
      <w:bookmarkEnd w:id="44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دخلت دار زيد فدخل دار زيد وعمرو، لم يحنث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ويفارق الرغيفين لأن كل واحد يشار إليه أنه لزيد والآخر لعمرو، ولهذا حنث، وهذا قوي</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3378888_1067777946"/>
      <w:bookmarkStart w:id="443" w:name="_Toc156"/>
      <w:bookmarkEnd w:id="442"/>
      <w:r>
        <w:rPr>
          <w:rtl w:val="true"/>
        </w:rPr>
        <w:t>الحنث بالاكل من نصيب زيد بعد القسمة</w:t>
      </w:r>
      <w:bookmarkEnd w:id="44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اقتسما هذا الطعام، وأفرد كل واحد منهما نصيبه، فإن أكل من نصيب زيد أو نصيب عمرو لم يحنث أيضا عند الشافعي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أكل من نصيب زيد حنث، وإن أكل من نصيب عمرو لم يحنث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ودليلهم ما مضى</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3378890_1067777946"/>
      <w:bookmarkStart w:id="445" w:name="_Toc157"/>
      <w:bookmarkEnd w:id="444"/>
      <w:r>
        <w:rPr>
          <w:rtl w:val="true"/>
        </w:rPr>
        <w:t>لو أكل الحالف من طعام زيد المخلوط بغيره</w:t>
      </w:r>
      <w:bookmarkEnd w:id="44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لا يأكل من طعام اشتراه زيد، فاشترى زيد طعاما وحده، واشترى عمرو طعاما وحده وخلطاهما معا فأكل الحالف منه، ففيه لأصحاب الشافعي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 الإصطخري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أكل النصف فما دونه لم يحنث، وإن زاد على النصف حنث، لأنه لا يقطع على أنه أكل من طعام انفرد زيد بشرائه حتى يزيد على النصف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يحنث وإن أكله كله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أكل حبة أو حبتين ونحوهما لم يحنث، وإن أكل كفا منه حنث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bookmarkStart w:id="446" w:name="pg10244_131360"/>
    </w:p>
    <w:p>
      <w:pPr>
        <w:pStyle w:val="BookText"/>
        <w:rPr/>
      </w:pPr>
      <w:bookmarkEnd w:id="446"/>
      <w:r>
        <w:rPr>
          <w:rFonts w:ascii="Amiri" w:hAnsi="Amiri" w:eastAsia="Amiri" w:cs="Amiri"/>
          <w:color w:val="111111"/>
          <w:sz w:val="28"/>
          <w:sz w:val="28"/>
          <w:szCs w:val="28"/>
          <w:rtl w:val="true"/>
          <w:lang w:bidi="ar-SA"/>
        </w:rPr>
        <w:t>والأقوى عندي مذهب الإصطخري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 أن الأصل براءة الذمة، وليس يحصل القطع على أنه أكل من طعام انفرد بشرائه زيد إلا بعد الزيادة على النصف، فوجب أن لا تشتغل ذمته بالمجوز</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3378892_1067777946"/>
      <w:bookmarkStart w:id="448" w:name="_Toc158"/>
      <w:bookmarkEnd w:id="447"/>
      <w:r>
        <w:rPr>
          <w:rtl w:val="true"/>
        </w:rPr>
        <w:t>حكم تعليق اليمين بمعين ثم يزول المضاف إليه</w:t>
      </w:r>
      <w:bookmarkEnd w:id="44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لا دخلت دار زيد هذه، أو لا كلمت عبد زيد هذا، أو لا كلمت زوجة زيد، لم يتعلق اليمين بغير ما علق اليمين به، فإن دخلها وملكها لزيد حنث بلا خلاف، وإن زال ملكه عنها فدخلها بعد ذلك لم يحنث عندنا، وبه قال أبو يوسف وأبو حنيفة إلا في الزوجة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 ومالك، ومحمد بن الحسن، وزفر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يحنث على كل الأحوال، ولا تنحل اليمين بزوال المضاف إليه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براءة الذمة وشغلها يحتاج إلى دليل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فإذا دخل هذه الدار بعد خروجها عن ملك زيد لا يقال دخل دار زيد، فوجب أن لا يحنث، لأن اليمين متعلقة بالاسم فإذا زال الاسم وجب أن يزول الحنث</w:t>
      </w:r>
      <w:r>
        <w:rPr>
          <w:rFonts w:eastAsia="Amiri" w:cs="Amiri" w:ascii="Amiri" w:hAnsi="Amiri"/>
          <w:color w:val="111111"/>
          <w:sz w:val="28"/>
          <w:szCs w:val="28"/>
          <w:rtl w:val="true"/>
          <w:lang w:bidi="ar-SA"/>
        </w:rPr>
        <w:t xml:space="preserve">. </w:t>
      </w:r>
      <w:bookmarkStart w:id="449" w:name="pg10244_131361"/>
    </w:p>
    <w:p>
      <w:pPr>
        <w:pStyle w:val="Heading3"/>
        <w:numPr>
          <w:ilvl w:val="2"/>
          <w:numId w:val="1"/>
        </w:numPr>
        <w:rPr/>
      </w:pPr>
      <w:bookmarkStart w:id="450" w:name="__RefHeading___Toc3378894_1067777946"/>
      <w:bookmarkStart w:id="451" w:name="_Toc159"/>
      <w:bookmarkEnd w:id="449"/>
      <w:bookmarkEnd w:id="450"/>
      <w:r>
        <w:rPr>
          <w:rtl w:val="true"/>
        </w:rPr>
        <w:t>إذا حلف لا دخلت دارا فانهدمت وصارت طريقا</w:t>
      </w:r>
      <w:bookmarkEnd w:id="45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لا دخلت هذه الدار، فانهدمت حتى صارت طريقا وبراحا، فسلك عرصتها لم يحنث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ووافقنا إذا أطلق،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دخلت دارا، فسلك براحا، كان دارا في أنه لا يحنث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براءة الذمة، وأيضا فالرجوع في الأسماء إلى العادة والعرف ولا يسمى في العرف ما كان دارا وقتا من الزمان بأنه دار، فإذا لم يسم بذلك فيجب أن لا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أنه لو حلف لا دخلت بيتا فأطلق، ثم دخل بعد أن صار طريقا أنه لا يحنث، فالدار مثل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يسمى دار بعد انهدامها،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ديار بكر، وديار ربيعة وديار عاد وثمود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البيت،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فتلك بيوتهم خاوية بما ظلموا </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مثله في الدار</w:t>
      </w:r>
      <w:r>
        <w:rPr>
          <w:rFonts w:eastAsia="Amiri" w:cs="Amiri" w:ascii="Amiri" w:hAnsi="Amiri"/>
          <w:color w:val="111111"/>
          <w:sz w:val="28"/>
          <w:szCs w:val="28"/>
          <w:rtl w:val="true"/>
          <w:lang w:bidi="ar-SA"/>
        </w:rPr>
        <w:t xml:space="preserve">. </w:t>
      </w:r>
      <w:bookmarkStart w:id="452" w:name="pg10244_131362"/>
    </w:p>
    <w:p>
      <w:pPr>
        <w:pStyle w:val="BookText"/>
        <w:rPr/>
      </w:pPr>
      <w:bookmarkEnd w:id="452"/>
      <w:r>
        <w:rPr>
          <w:rFonts w:ascii="Amiri" w:hAnsi="Amiri" w:eastAsia="Amiri" w:cs="Amiri"/>
          <w:color w:val="111111"/>
          <w:sz w:val="28"/>
          <w:sz w:val="28"/>
          <w:szCs w:val="28"/>
          <w:rtl w:val="true"/>
          <w:lang w:bidi="ar-SA"/>
        </w:rPr>
        <w:t>وأيضا فلا خلاف أنه لو جعلها بستانا أو حماما ثم دخلها أنه لا يحنث، فكذلك إذا جعلها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أن اسم الدار بعد انهدامها مجاز، أنه لو حلف لا يدخل دارا فسلك براحا كان دارا لم يحنث، فلو كان حقيقة لحنث</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3378896_1067777946"/>
      <w:bookmarkStart w:id="454" w:name="_Toc160"/>
      <w:bookmarkEnd w:id="453"/>
      <w:r>
        <w:rPr>
          <w:rtl w:val="true"/>
        </w:rPr>
        <w:t>إذا حلف لا لبست ثوبا من عمل فلان فوهبه ثوبا</w:t>
      </w:r>
      <w:bookmarkEnd w:id="45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لا ألبس ثوبا من عمل يد فلان، فوهب له فلان ثوبا، فإن لبسه حنث بلا خلاف، وإن استبدل به فباعه أو بادل به فلبسه لم يحنث وكذلك لو حلف لا ألبس من غزل امرأته، فإن لبس منه حنث، وإن باعه واشترى بثمنه ثوبا أو اشترى به ثوبا فلبسه لم يحنث، وكذلك لو قال 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إليك، وأعتقتك بمالي، ووهبت لك كذا، وأعطيتك كذا، فقال جوابا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شربت لك ماء من عطش، تعلق الحكم بشرب مائه من عطش، فإن انتفع بغير الماء من ماله، فأكل طعامه، ولبس ثيابه، وركب دوابه لم يحنث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يحنث بكل هذا، فإن لبس بدل ذلك الثوب أو بدل ذلك الغزل، أو انتفع من ماله بغير الماء، حنث في كل هذا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ثبت عندنا أن الحكم إذا علق باسم لا يلتفت إلى سببه، فإن كان عاما حمل على عمومه، وإن كان خاصا كذلك، ولا يلتفت إلى سببه خاصا كان أو عاما</w:t>
      </w:r>
      <w:r>
        <w:rPr>
          <w:rFonts w:eastAsia="Amiri" w:cs="Amiri" w:ascii="Amiri" w:hAnsi="Amiri"/>
          <w:color w:val="111111"/>
          <w:sz w:val="28"/>
          <w:szCs w:val="28"/>
          <w:rtl w:val="true"/>
          <w:lang w:bidi="ar-SA"/>
        </w:rPr>
        <w:t xml:space="preserve">. </w:t>
      </w:r>
      <w:bookmarkStart w:id="455" w:name="pg10244_131363"/>
    </w:p>
    <w:p>
      <w:pPr>
        <w:pStyle w:val="BookText"/>
        <w:rPr/>
      </w:pPr>
      <w:bookmarkEnd w:id="455"/>
      <w:r>
        <w:rPr>
          <w:rFonts w:ascii="Amiri" w:hAnsi="Amiri" w:eastAsia="Amiri" w:cs="Amiri"/>
          <w:color w:val="111111"/>
          <w:sz w:val="28"/>
          <w:sz w:val="28"/>
          <w:szCs w:val="28"/>
          <w:rtl w:val="true"/>
          <w:lang w:bidi="ar-SA"/>
        </w:rPr>
        <w:t>ومالك خالف في هذا الأصل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حمله على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بيناه في أصول الفقه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ويقوى في نفسه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شربت لك ماء من عطش أنه يحنث إذا انتفع بشئ من ماله، لأن ذلك من فحوى الخطاب مثل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تقل لهما أف </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يظلمون فتيلا </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فإن المفهوم من ذلك منع كل أذى ونفي كل ظلم وكذلك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والشافعي إنما عول على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شربت لك ماء من عطش، فمتى ركب الدواب ولبس الثياب لم يحنث، لأن اسم الماء لم يقع على الطعام والشراب ولبس الثياب حقيقة ولا مجازا، فوجب أن لا يتعلق الأيمان به، كما لو حلف لا ركبت لك دابة فركب له سفينة لم يحنث لأن اسم الدابة لا يطلق على السفينة، فكذلك هاهنا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6" w:name="__RefHeading___Toc3378898_1067777946"/>
      <w:bookmarkStart w:id="457" w:name="_Toc161"/>
      <w:bookmarkEnd w:id="456"/>
      <w:r>
        <w:rPr>
          <w:rtl w:val="true"/>
        </w:rPr>
        <w:t>إذا حلف لا دخلت دار زيد فد خلها وهي مستأجرة لزيد</w:t>
      </w:r>
      <w:bookmarkEnd w:id="45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لا يدخل دار زيد، فإن دخلها وهي ملك لزيد حنث بلا خلاف، وإن كان ساكنها بأجرة لم يحنث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bookmarkStart w:id="458" w:name="pg10244_131364"/>
    </w:p>
    <w:p>
      <w:pPr>
        <w:pStyle w:val="BookText"/>
        <w:rPr/>
      </w:pPr>
      <w:bookmarkEnd w:id="458"/>
      <w:r>
        <w:rPr>
          <w:rFonts w:ascii="Amiri" w:hAnsi="Amiri" w:eastAsia="Amiri" w:cs="Amiri"/>
          <w:color w:val="111111"/>
          <w:sz w:val="28"/>
          <w:sz w:val="28"/>
          <w:szCs w:val="28"/>
          <w:rtl w:val="true"/>
          <w:lang w:bidi="ar-SA"/>
        </w:rPr>
        <w:t>وقال أبو حنيفة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يحنث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هذه الإضافة تفيد الملك، وإنما تستعمل في السكنى مجازا، وظواهر الأسماء يجب حملها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أن حقيقة ذلك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قال هذه الدار لزيد كان ذلك اعترافا بالملك،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أسكنها بأجرة لم يقبل منه، وإنما يجوز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دار زيد، ثم ينفي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ليست لزيد، وإنما يسكنها بأجرة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ذلك في الملك، فإذا انتفى الملك عنها وجب أن ينتفي الحنث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فما قالوه يفضي إلى أن تكون دار واحدة ملكا لكل واحد من زيد وعمرو، فإذا حلف لا دخلت دار زيد، وحلف الآخر لا دخلت دار عمرو، فاكترياها فدخلاها حنثا جميعا، وما أدى إلى هذا يجب أن يحكم بفساده</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3378900_1067777946"/>
      <w:bookmarkStart w:id="460" w:name="_Toc162"/>
      <w:bookmarkEnd w:id="459"/>
      <w:r>
        <w:rPr>
          <w:rtl w:val="true"/>
        </w:rPr>
        <w:t>حكم المخالفة لليمين ناسيا أو جاهلا أو مكرها</w:t>
      </w:r>
      <w:bookmarkEnd w:id="46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لا دخلت دار زيد، ولا كلمت زيدا، فكلمه ناسيا، أو جاهلا بأنه هو زيد، أو مكرها، أو دخل الدار ناسيا أو مكرها أو جاهلا لم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قلناه، وهو أصح القولين، وبه قال الزهري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bookmarkStart w:id="461" w:name="pg10244_131365"/>
    </w:p>
    <w:p>
      <w:pPr>
        <w:pStyle w:val="BookText"/>
        <w:rPr/>
      </w:pPr>
      <w:bookmarkEnd w:id="461"/>
      <w:r>
        <w:rPr>
          <w:rFonts w:ascii="Amiri" w:hAnsi="Amiri" w:eastAsia="Amiri" w:cs="Amiri"/>
          <w:color w:val="111111"/>
          <w:sz w:val="28"/>
          <w:sz w:val="28"/>
          <w:szCs w:val="28"/>
          <w:rtl w:val="true"/>
          <w:lang w:bidi="ar-SA"/>
        </w:rPr>
        <w:t>والقول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مالك وأبو حنيفة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براءة الذمة وشغلها يحتاج إلى دليل، وأيضا 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أمتي الخطأ والنسيان وما استكرهوا عليه </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وذلك عام</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3378902_1067777946"/>
      <w:bookmarkStart w:id="463" w:name="_Toc163"/>
      <w:bookmarkEnd w:id="462"/>
      <w:r>
        <w:rPr>
          <w:rtl w:val="true"/>
        </w:rPr>
        <w:t>حكم الاكراه علی مخالفته اليمين</w:t>
      </w:r>
      <w:bookmarkEnd w:id="46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مكرها محمولا لا يحنث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نص الشافعي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واختلف أصحابه على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قال لا يحنث قولا واحدا، ومنهم من قال على قولين مثل الأولى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في المسألة الأولى سواء</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3378904_1067777946"/>
      <w:bookmarkStart w:id="465" w:name="_Toc164"/>
      <w:bookmarkEnd w:id="464"/>
      <w:r>
        <w:rPr>
          <w:rtl w:val="true"/>
        </w:rPr>
        <w:t>إذا حلف لا دخلت على زيد بيتا فدخل على عمر وبيتا وفيه زيد</w:t>
      </w:r>
      <w:bookmarkEnd w:id="46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لا أدخل على زيد بيتا فدخل على عمرو بيتا وفيه زيد وهو لا يعلم بكون زيد فيه، فإنه لا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وللشافعي فيه قولان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براءة الذمة، وشغلها يحتاج إلى دليل</w:t>
      </w:r>
      <w:r>
        <w:rPr>
          <w:rFonts w:eastAsia="Amiri" w:cs="Amiri" w:ascii="Amiri" w:hAnsi="Amiri"/>
          <w:color w:val="111111"/>
          <w:sz w:val="28"/>
          <w:szCs w:val="28"/>
          <w:rtl w:val="true"/>
          <w:lang w:bidi="ar-SA"/>
        </w:rPr>
        <w:t xml:space="preserve">. </w:t>
      </w:r>
      <w:bookmarkStart w:id="466" w:name="pg10244_131366"/>
    </w:p>
    <w:p>
      <w:pPr>
        <w:pStyle w:val="Heading3"/>
        <w:numPr>
          <w:ilvl w:val="2"/>
          <w:numId w:val="1"/>
        </w:numPr>
        <w:rPr/>
      </w:pPr>
      <w:bookmarkStart w:id="467" w:name="__RefHeading___Toc3378906_1067777946"/>
      <w:bookmarkStart w:id="468" w:name="_Toc165"/>
      <w:bookmarkEnd w:id="466"/>
      <w:bookmarkEnd w:id="467"/>
      <w:r>
        <w:rPr>
          <w:rtl w:val="true"/>
        </w:rPr>
        <w:t>لو استثنی زيداً بقلبه</w:t>
      </w:r>
      <w:bookmarkEnd w:id="46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دخل على عمرو بيتا وزيد فيه، واستثناه 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قصد الدخول على عمرو دون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وإن حلف لا أكلم زيدا فسلم على جماعة فيهم زيد واستثناه بقلبه، لم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الدخول مبنية على مسألة السلام على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من قال يصح قولا واحدا، ومنهم من قال على قولين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ومسألة الدخول اختلفوا على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قال على قولين كالكلام، ومنهم من قال يحنث ها هنا قولا واحدا، ولا يصح الاستثناء، والكلام على قولين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والفرق بينهما أن مسألة الكلام يصح الاستثناء فيها قولا، ويصح أيضا بالقلب، ومسألة الدخول لا يصح الاستثناء قولا فلا يصح أيضا بالقلب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السلام لفظ عام، ويجوز أن يخصه بالقصد، والفعل فعل واحد لا يصح تخصيصه بزيد دون عمرو، وإذا لم يصح تخصيصه فقد حنث بالدخول، ولم يحنث بالسلام</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3378908_1067777946"/>
      <w:bookmarkStart w:id="470" w:name="_Toc166"/>
      <w:bookmarkEnd w:id="469"/>
      <w:r>
        <w:rPr>
          <w:rtl w:val="true"/>
        </w:rPr>
        <w:t>لو دخل عليه زيد بيتا فاستدام هو القعود معه</w:t>
      </w:r>
      <w:bookmarkEnd w:id="47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عليه زيد بيتا، فاستدام هو القعود معه، لا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وللشافعي فيه قولان مبنيان على حكم الاستدامة، هل هو حكم الابتداء أم لا؟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براءة الذمة، وأيضا فإنه حلف أن لا يدخل عليه وما </w:t>
      </w:r>
      <w:bookmarkStart w:id="471" w:name="pg10244_131367"/>
    </w:p>
    <w:p>
      <w:pPr>
        <w:pStyle w:val="BookText"/>
        <w:rPr/>
      </w:pPr>
      <w:bookmarkEnd w:id="471"/>
      <w:r>
        <w:rPr>
          <w:rFonts w:ascii="Amiri" w:hAnsi="Amiri" w:eastAsia="Amiri" w:cs="Amiri"/>
          <w:color w:val="111111"/>
          <w:sz w:val="28"/>
          <w:sz w:val="28"/>
          <w:szCs w:val="28"/>
          <w:rtl w:val="true"/>
          <w:lang w:bidi="ar-SA"/>
        </w:rPr>
        <w:t>دخل عليه، وإنما زيد دخل عليه، فعلى من قال حكمه حكم دخوله، عليه الدلالة</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3378910_1067777946"/>
      <w:bookmarkStart w:id="473" w:name="_Toc167"/>
      <w:bookmarkEnd w:id="472"/>
      <w:r>
        <w:rPr>
          <w:rtl w:val="true"/>
        </w:rPr>
        <w:t>لو حلف على أكل شيء غداً فأكله اليوم</w:t>
      </w:r>
      <w:bookmarkEnd w:id="47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ليأكلن هذا الطعام غدا، فأكله اليوم 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يحنث، لأن معناه لا يؤخر أكله غدا وما تأخر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اليمين وقعت على أن يقع الأكل في غد وهذا ما أكل في الغد فيجب أن يحنث</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3378912_1067777946"/>
      <w:bookmarkStart w:id="475" w:name="_Toc168"/>
      <w:bookmarkEnd w:id="474"/>
      <w:r>
        <w:rPr>
          <w:rtl w:val="true"/>
        </w:rPr>
        <w:t>لو حلف على أكل شيء فهلك</w:t>
      </w:r>
      <w:bookmarkEnd w:id="47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ليأكلنه غدا، فهلك الطعام اليوم أو غدا، فإن هلك بشئ من جهته لزمته الكفارة، وإن هلك بشئ من غير جهته في اليوم لم تلزمه، وإن كان في الغد فإن كان بعد القدرة على أكله فلم يأكله حنث، وإن كان قبل ذلك لم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وللشافعي في هلاكه اليوم أو غدا قولان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التفصيل الذي قدمناه يكون قد فرط فيه، فلزمته الكفارة، وإذا لم يكن مفرطا لم يلزمه شئ، لأن الأصل براءة الذمة</w:t>
      </w:r>
      <w:r>
        <w:rPr>
          <w:rFonts w:eastAsia="Amiri" w:cs="Amiri" w:ascii="Amiri" w:hAnsi="Amiri"/>
          <w:color w:val="111111"/>
          <w:sz w:val="28"/>
          <w:szCs w:val="28"/>
          <w:rtl w:val="true"/>
          <w:lang w:bidi="ar-SA"/>
        </w:rPr>
        <w:t xml:space="preserve">. </w:t>
      </w:r>
      <w:bookmarkStart w:id="476" w:name="pg10244_131368"/>
    </w:p>
    <w:p>
      <w:pPr>
        <w:pStyle w:val="Heading3"/>
        <w:numPr>
          <w:ilvl w:val="2"/>
          <w:numId w:val="1"/>
        </w:numPr>
        <w:rPr/>
      </w:pPr>
      <w:bookmarkStart w:id="477" w:name="__RefHeading___Toc3378914_1067777946"/>
      <w:bookmarkStart w:id="478" w:name="_Toc169"/>
      <w:bookmarkEnd w:id="476"/>
      <w:bookmarkEnd w:id="477"/>
      <w:r>
        <w:rPr>
          <w:rtl w:val="true"/>
        </w:rPr>
        <w:t>إذا حلف ليقضين حقه عند رأس الشهر</w:t>
      </w:r>
      <w:bookmarkEnd w:id="47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ليقضين حقه عند رأس الشهر، أو عند استهلال الشهر، فإنه يلزمه أن يعطيه عند رؤية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القضاء ليلة الهلال ويومها من غدها، كذلك لو حلف ليقضيه يوم الخميس، فوقت القضاء يوم الخميس وليلة بعده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المقارنة في اللغة </w:t>
      </w:r>
      <w:r>
        <w:rPr>
          <w:rStyle w:val="FootnoteAnchor"/>
          <w:rtl w:val="true"/>
        </w:rPr>
        <w:footnoteReference w:id="736"/>
      </w:r>
      <w:r>
        <w:rPr>
          <w:rFonts w:ascii="Amiri" w:hAnsi="Amiri" w:eastAsia="Amiri" w:cs="Amiri"/>
          <w:color w:val="111111"/>
          <w:sz w:val="28"/>
          <w:sz w:val="28"/>
          <w:szCs w:val="28"/>
          <w:rtl w:val="true"/>
          <w:lang w:bidi="ar-SA"/>
        </w:rPr>
        <w:t>، فمن حملها على غير ذلك كان عليه الدلالة</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3378916_1067777946"/>
      <w:bookmarkStart w:id="480" w:name="_Toc170"/>
      <w:bookmarkEnd w:id="479"/>
      <w:r>
        <w:rPr>
          <w:rtl w:val="true"/>
        </w:rPr>
        <w:t>إذا حلف ليقضين حقه إلى حين ونحوه</w:t>
      </w:r>
      <w:bookmarkEnd w:id="48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ليقضين حقه إلى حين، أو إلى زمان، أو إلى دهر فالذي رواه أصحابنا أن الحين ستة أشهر، والزمان خمسة أشهر، ولم يرووا في الدهر شيئا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يوسف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كلها عبارات عن ستة أشهر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الحين والزمان عبارة عن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كلها عبارات لا حد لها، فيكون على مدة حياته، فإن لم يفعل حتى مات حنث بوفاته،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لأقضينه الدهر فلا حد له عندنا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يوسف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مثل قول الشافعي، والثانية ستة أشهر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عبارة عن سنة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حين بدو الصلاح في الثمرة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744"/>
      </w:r>
      <w:r>
        <w:rPr>
          <w:rFonts w:ascii="Amiri" w:hAnsi="Amiri" w:eastAsia="Amiri" w:cs="Amiri"/>
          <w:color w:val="111111"/>
          <w:sz w:val="28"/>
          <w:sz w:val="28"/>
          <w:szCs w:val="28"/>
          <w:rtl w:val="true"/>
          <w:lang w:bidi="ar-SA"/>
        </w:rPr>
        <w:t>، وطريقة الاحتياط، وأيضا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تؤتي أكلها كل حين بإذن ربها </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وذلك يكون في كل ستة أشهر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كل سنة من حين يطلع إلى حين يطلع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bookmarkStart w:id="481" w:name="pg10244_131370"/>
    </w:p>
    <w:p>
      <w:pPr>
        <w:pStyle w:val="BookText"/>
        <w:rPr/>
      </w:pPr>
      <w:bookmarkEnd w:id="481"/>
      <w:r>
        <w:rPr>
          <w:rFonts w:ascii="Amiri" w:hAnsi="Amiri" w:eastAsia="Amiri" w:cs="Amiri"/>
          <w:color w:val="111111"/>
          <w:sz w:val="28"/>
          <w:sz w:val="28"/>
          <w:szCs w:val="28"/>
          <w:rtl w:val="true"/>
          <w:lang w:bidi="ar-SA"/>
        </w:rPr>
        <w:t>وقال أبو يوسف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يطلع إلى حين يرطب ستة أشهر، وهو زمان إيتاء أكلها تطلعه وتؤتيه في كل ستة أشهر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3378918_1067777946"/>
      <w:bookmarkStart w:id="483" w:name="_Toc171"/>
      <w:bookmarkEnd w:id="482"/>
      <w:r>
        <w:rPr>
          <w:rtl w:val="true"/>
        </w:rPr>
        <w:t>إذا حلف ليقضين حقه قريبا أو بعيدا</w:t>
      </w:r>
      <w:bookmarkEnd w:id="48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ليقضين حقه قريبا أو بعيدا فليس له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قريبا فهو أقل من شهر، وإذا قال بعيدا فهو شهر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تحديد ذلك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قريب وبعيد بالإضافة فقد يكون بعيد قريبا بالإضافة إلى ما هو أبعد منه، ويكون بعيدا بالإضافة إلى ما هو أقرب منه، فإذا ليس ذلك بمحدد</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3378920_1067777946"/>
      <w:bookmarkStart w:id="485" w:name="_Toc172"/>
      <w:bookmarkEnd w:id="484"/>
      <w:r>
        <w:rPr>
          <w:rtl w:val="true"/>
        </w:rPr>
        <w:t>إذا حلف إلى حقب</w:t>
      </w:r>
      <w:bookmarkEnd w:id="48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إلى حقب، فلا حد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الحقب أربعون سنة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الحقب ثمانون سنة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روي عن ابن عباس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لابثين فيها </w:t>
      </w:r>
      <w:bookmarkStart w:id="486" w:name="pg10244_131371"/>
    </w:p>
    <w:p>
      <w:pPr>
        <w:pStyle w:val="BookText"/>
        <w:rPr/>
      </w:pPr>
      <w:bookmarkEnd w:id="486"/>
      <w:r>
        <w:rPr>
          <w:rFonts w:ascii="IRNazanin" w:hAnsi="IRNazanin" w:eastAsia="IRNazanin"/>
          <w:color w:val="111111"/>
          <w:sz w:val="28"/>
          <w:sz w:val="28"/>
          <w:szCs w:val="28"/>
          <w:rtl w:val="true"/>
          <w:lang w:bidi="fa-IR"/>
        </w:rPr>
        <w:t xml:space="preserve">أحقابا </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الحقب ثمانون عاما </w:t>
      </w:r>
      <w:r>
        <w:rPr>
          <w:rFonts w:eastAsia="IRNazanin" w:cs="IRNazanin"/>
          <w:color w:val="111111"/>
          <w:sz w:val="28"/>
          <w:szCs w:val="28"/>
          <w:rtl w:val="true"/>
          <w:lang w:bidi="fa-IR"/>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في المسألة الأولى سواء، وقد روي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الأحقاب الدهور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أقل من ثمانين عاما </w:t>
      </w:r>
      <w:r>
        <w:rPr>
          <w:rStyle w:val="FootnoteAnchor"/>
          <w:rtl w:val="true"/>
        </w:rPr>
        <w:footnoteReference w:id="756"/>
      </w:r>
      <w:r>
        <w:rPr>
          <w:rFonts w:ascii="Amiri" w:hAnsi="Amiri" w:eastAsia="Amiri" w:cs="Amiri"/>
          <w:color w:val="111111"/>
          <w:sz w:val="28"/>
          <w:sz w:val="28"/>
          <w:szCs w:val="28"/>
          <w:rtl w:val="true"/>
          <w:lang w:bidi="ar-SA"/>
        </w:rPr>
        <w:t xml:space="preserve">وقد ذكرنا اختلاف العلماء في ذلك في كتاب التفسير </w:t>
      </w:r>
      <w:r>
        <w:rPr>
          <w:rStyle w:val="FootnoteAnchor"/>
          <w:rtl w:val="true"/>
        </w:rPr>
        <w:footnoteReference w:id="757"/>
      </w:r>
      <w:r>
        <w:rPr>
          <w:rFonts w:ascii="Amiri" w:hAnsi="Amiri" w:eastAsia="Amiri" w:cs="Amiri"/>
          <w:color w:val="111111"/>
          <w:sz w:val="28"/>
          <w:sz w:val="28"/>
          <w:szCs w:val="28"/>
          <w:rtl w:val="true"/>
          <w:lang w:bidi="ar-SA"/>
        </w:rPr>
        <w:t>، فإذا كان كذلك لم يثبت له حد</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3378922_1067777946"/>
      <w:bookmarkStart w:id="488" w:name="_Toc173"/>
      <w:bookmarkEnd w:id="487"/>
      <w:r>
        <w:rPr>
          <w:rtl w:val="true"/>
        </w:rPr>
        <w:t>إذا حلف الخليفة على ترك ضرب عبده فضربه</w:t>
      </w:r>
      <w:bookmarkEnd w:id="48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الخليفة أو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ضربت عبدي، ثم أمر عبده فضربه، لم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مثل ما قلناه، والثاني أنه يحنث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هذه الإضافة أن يفعل الفعل بنفسه، وإنما ينسب ما يفعله غيره بأمره إليه على ضرب من المجاز، ألا ترى أنه يحسن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ضربه وإنما ضربه غلامه، أو من أمره به، ولو كان حقيقة لما جاز ذلك</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3378924_1067777946"/>
      <w:bookmarkStart w:id="490" w:name="_Toc174"/>
      <w:bookmarkEnd w:id="489"/>
      <w:r>
        <w:rPr>
          <w:rtl w:val="true"/>
        </w:rPr>
        <w:t>إذا حلف الخليفة على ترك البيع أو الزواج فوكل فيهما</w:t>
      </w:r>
      <w:bookmarkEnd w:id="49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تزوجت ولا بعت، فوكل فيهما، لم يحنث</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يحنث في التزويج، ويحنث في البيع على أحد </w:t>
      </w:r>
      <w:bookmarkStart w:id="491" w:name="pg10244_131372"/>
    </w:p>
    <w:p>
      <w:pPr>
        <w:pStyle w:val="BookText"/>
        <w:rPr/>
      </w:pPr>
      <w:bookmarkEnd w:id="491"/>
      <w:r>
        <w:rPr>
          <w:rFonts w:ascii="Amiri" w:hAnsi="Amiri" w:eastAsia="Amiri" w:cs="Amiri"/>
          <w:color w:val="111111"/>
          <w:sz w:val="28"/>
          <w:sz w:val="28"/>
          <w:szCs w:val="28"/>
          <w:rtl w:val="true"/>
          <w:lang w:bidi="ar-SA"/>
        </w:rPr>
        <w:t xml:space="preserve">القولين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وكل في التزويج حنث، وإن وكل في الشراء لم يحنث </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في المسألة الأولى سواء</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3378926_1067777946"/>
      <w:bookmarkStart w:id="493" w:name="_Toc175"/>
      <w:bookmarkEnd w:id="492"/>
      <w:r>
        <w:rPr>
          <w:rtl w:val="true"/>
        </w:rPr>
        <w:t>إذا حلف لا لبست هذين فلبس أحدهما</w:t>
      </w:r>
      <w:bookmarkEnd w:id="49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لا لبست هذين الثوبين، أو لا أكلت هذين الرغيفين، فأكل أحدهما لم يحنث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والشافعي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يحنث إذا لبس أحدهما أو أكل أحدهما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براءة الذمة، وشغلها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فاليمين تعلقت بلبس الثوبين وأكل الرغيفين، ولم يوجد ذلك، فيجب أن لا يحنث، ولأن الحنث يتعلق به البر، بدليل أنه لو حلف لا دخلت هذه الدار، فإن دخلها حنث، وإن أدخل رجله لم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حلف ليدخلها، فإن دخلها بر، وإن أدخل رجله لم يبر، فإذا ثبت ذلك فإن حلف ليأكلهما لم يبر حتى يأكلهما، كذلك إذا حلف لآكلهما لم يحنث حتى يأكلهما</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3378928_1067777946"/>
      <w:bookmarkStart w:id="495" w:name="_Toc176"/>
      <w:bookmarkEnd w:id="494"/>
      <w:r>
        <w:rPr>
          <w:rtl w:val="true"/>
        </w:rPr>
        <w:t>إذا حلف لا شربت من النهر فشرب منها</w:t>
      </w:r>
      <w:bookmarkEnd w:id="49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لا شربت من النهر، لا شربت من دجلة، فمتى </w:t>
      </w:r>
      <w:bookmarkStart w:id="496" w:name="pg10244_131373"/>
    </w:p>
    <w:p>
      <w:pPr>
        <w:pStyle w:val="BookText"/>
        <w:rPr/>
      </w:pPr>
      <w:bookmarkEnd w:id="496"/>
      <w:r>
        <w:rPr>
          <w:rFonts w:ascii="Amiri" w:hAnsi="Amiri" w:eastAsia="Amiri" w:cs="Amiri"/>
          <w:color w:val="111111"/>
          <w:sz w:val="28"/>
          <w:sz w:val="28"/>
          <w:szCs w:val="28"/>
          <w:rtl w:val="true"/>
          <w:lang w:bidi="ar-SA"/>
        </w:rPr>
        <w:t>شرب من مائها سواء غرف بيده، أو في كوز، أو غيره، أو كرع فيها كالبهيمة 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يحنث حتى يكرع فيها كالبهيمة، لأنه إذا شرب غرفا بيده فما شرب منها، وإنما شرب من يده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هذا الكلام لا شربت من مائها، فبهذا جرت العادة، لأن دجلة عبارة عن قرارها ومكان جري الماء فيه، والقرار لا يمكن الشرب منه، فلو لزم ما قالوه للزم إذا شرب بفيه أولا فيصير فيه، ولا يحنث حتى يزدرده، بدليل أنه لو أخذه بفيه ومجه من فيه لم يحنث، ثبت أن الفم آلة يشرب منه كالكوز والقدح، ثم ثبت أنه يحنث إذا شرب من فيه، فكذلك إذا شرب من قدح</w:t>
      </w:r>
    </w:p>
    <w:p>
      <w:pPr>
        <w:pStyle w:val="Heading3"/>
        <w:numPr>
          <w:ilvl w:val="2"/>
          <w:numId w:val="1"/>
        </w:numPr>
        <w:rPr/>
      </w:pPr>
      <w:bookmarkStart w:id="497" w:name="__RefHeading___Toc3378930_1067777946"/>
      <w:bookmarkStart w:id="498" w:name="_Toc177"/>
      <w:bookmarkEnd w:id="497"/>
      <w:r>
        <w:rPr>
          <w:rtl w:val="true"/>
        </w:rPr>
        <w:t>إذا حلف لا فارقتك حتى أستوفي حقي</w:t>
      </w:r>
      <w:bookmarkEnd w:id="49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لا فارقتك حتى أستوفي حقي، فإن استوفى نفسه حقه بر لا خلاف، وإن استوفى بدل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كان حقه دنانير فأخذ دراهم أو ثيابا أو غير ذلك بقيمتها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في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مالك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 بدل حقه حنث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bookmarkStart w:id="499" w:name="pg10244_131374"/>
    </w:p>
    <w:p>
      <w:pPr>
        <w:pStyle w:val="BookText"/>
        <w:rPr/>
      </w:pPr>
      <w:bookmarkEnd w:id="499"/>
      <w:r>
        <w:rPr>
          <w:rFonts w:ascii="Amiri" w:hAnsi="Amiri" w:eastAsia="Amiri" w:cs="Amiri"/>
          <w:color w:val="111111"/>
          <w:sz w:val="28"/>
          <w:sz w:val="28"/>
          <w:szCs w:val="28"/>
          <w:rtl w:val="true"/>
          <w:lang w:bidi="ar-SA"/>
        </w:rPr>
        <w:t>دليلنا أن الأصل براءة الذمة، وتحنيثه بهذا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حقه حقه، ولم يقل في يمينه أنه يستوفي نفس حقه، فإذا لم يكن كذلك فيجب أن لا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العرف ما قلناه، فإن من استوفى من غيره بدل حقه يقال استوفى حقه</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3378932_1067777946"/>
      <w:bookmarkStart w:id="501" w:name="_Toc178"/>
      <w:bookmarkEnd w:id="500"/>
      <w:r>
        <w:rPr>
          <w:rtl w:val="true"/>
        </w:rPr>
        <w:t>الحلف بالطلاق ومسائله</w:t>
      </w:r>
      <w:bookmarkEnd w:id="50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خرجت من الدار لا بإذني فأنت طالق، لم تطلق وإن خرجت بغير إذنه، لأن هذا طلاق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 وأبو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خرجت من داره بغير إذنه طلقت وانحلت اليمين، فإن خرجت مرة أخرى لم تطلق مرة أخرى وإن أذن لها فخرجت من داره لم تطلق بلا خلاف بينهما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عند الشافعي تنحل اليمين، فإن خرجت بعد ذلك مرة أخرى بغير إذنه لم تطلق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أبي حنيفة لا تنحل، فإن خرجت بعد ذلك بغير إذنه طلقت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على أن الطلاق بشرط لا يقع، فهذا الفرع يسقط عنا</w:t>
      </w:r>
      <w:r>
        <w:rPr>
          <w:rFonts w:eastAsia="Amiri" w:cs="Amiri" w:ascii="Amiri" w:hAnsi="Amiri"/>
          <w:color w:val="111111"/>
          <w:sz w:val="28"/>
          <w:szCs w:val="28"/>
          <w:rtl w:val="true"/>
          <w:lang w:bidi="ar-SA"/>
        </w:rPr>
        <w:t xml:space="preserve">. </w:t>
      </w:r>
      <w:bookmarkStart w:id="502" w:name="pg10244_131375"/>
    </w:p>
    <w:p>
      <w:pPr>
        <w:pStyle w:val="BookText"/>
        <w:rPr/>
      </w:pPr>
      <w:bookmarkEnd w:id="502"/>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الأصل بقاء العقد والبينونة بما قالوه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بالطلاق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خرجت إلا بإذني، فأذن لها، فخرجت بعد الإذن وقبل العلم به، لم تطلق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وأبو يوسف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 ومالك،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يحنث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على أن اليمين بالطلاق فاسدة، وأيضا الأصل بقاء العقد، وإيقاع الطلاق بهذا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3378934_1067777946"/>
      <w:bookmarkStart w:id="504" w:name="_Toc179"/>
      <w:bookmarkEnd w:id="503"/>
      <w:r>
        <w:rPr>
          <w:rtl w:val="true"/>
        </w:rPr>
        <w:t>لو قال لعبده</w:t>
      </w:r>
      <w:r>
        <w:rPr>
          <w:rtl w:val="true"/>
        </w:rPr>
        <w:t xml:space="preserve">: </w:t>
      </w:r>
      <w:r>
        <w:rPr>
          <w:rtl w:val="true"/>
        </w:rPr>
        <w:t>متى بعتك فأنت حر ثم باعه</w:t>
      </w:r>
      <w:bookmarkEnd w:id="50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بعتك فأنت حر، ثم باعه لم ينعتق، سواء كان له خيار المجلس أو خيار الثلاث، وعلى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على كل حال، لأن له خيار المجلس إذا لم يشرطا، وإن شرطا فله خيار الثلاث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مطلقا لم ينعتق، وإن باعه بشرط خيار الثلاث انعتق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على أن العتق بشرط لا يقع، وهذا عتق بشرط، ولو كنا نجيز ذلك لكان مذهب الشافعي صحيحا، لأن عندنا أن خيار المجلس </w:t>
      </w:r>
      <w:bookmarkStart w:id="505" w:name="pg10244_131376"/>
    </w:p>
    <w:p>
      <w:pPr>
        <w:pStyle w:val="BookText"/>
        <w:rPr/>
      </w:pPr>
      <w:bookmarkEnd w:id="505"/>
      <w:r>
        <w:rPr>
          <w:rFonts w:ascii="Amiri" w:hAnsi="Amiri" w:eastAsia="Amiri" w:cs="Amiri"/>
          <w:color w:val="111111"/>
          <w:sz w:val="28"/>
          <w:sz w:val="28"/>
          <w:szCs w:val="28"/>
          <w:rtl w:val="true"/>
          <w:lang w:bidi="ar-SA"/>
        </w:rPr>
        <w:t>ثابت كما يقوله، وخيار الشرط مجمع عليه</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3378936_1067777946"/>
      <w:bookmarkStart w:id="507" w:name="_Toc180"/>
      <w:bookmarkEnd w:id="506"/>
      <w:r>
        <w:rPr>
          <w:rtl w:val="true"/>
        </w:rPr>
        <w:t>إذا حلف علی ترك أكل الرؤوس فأكل</w:t>
      </w:r>
      <w:bookmarkEnd w:id="50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الرؤوس، حنث بأكل رؤوس البقر والغنم والإبل، ولا يحنث بأكل رؤوس العصافير والطيور والحيتان والجراد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يحنث برؤوس البقر والغنم، ولا يحنث برؤوس الإبل، لأن العادة فيهما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يوسف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يحنث برؤوس الغنم لا غير، لأن العرف يصرف إليها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 الرؤوس يقع على جميع ما ذكرناه، فوجب أن يحنث بجميعها، لأن تخصيصها يحتاج إلى دليل، ولا يلزمنا مثل ذلك فيما خصصناه، لأنا أخرجنا ذلك بدليل، وهو الإجماع على أن ما لم نعتبره ليس بمعتبر أصلا ولا دليل أصلا ولا دليل على تخصيص ما قالوه</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3378938_1067777946"/>
      <w:bookmarkStart w:id="509" w:name="_Toc181"/>
      <w:bookmarkEnd w:id="508"/>
      <w:r>
        <w:rPr>
          <w:rtl w:val="true"/>
        </w:rPr>
        <w:t>إذا حلف على ترك أكل اللحم فأكل</w:t>
      </w:r>
      <w:bookmarkEnd w:id="50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يأكل لحما، فأكل لحم النعم والصيد </w:t>
      </w:r>
      <w:bookmarkStart w:id="510" w:name="pg10244_131377"/>
    </w:p>
    <w:p>
      <w:pPr>
        <w:pStyle w:val="BookText"/>
        <w:rPr/>
      </w:pPr>
      <w:bookmarkEnd w:id="510"/>
      <w:r>
        <w:rPr>
          <w:rFonts w:ascii="Amiri" w:hAnsi="Amiri" w:eastAsia="Amiri" w:cs="Amiri"/>
          <w:color w:val="111111"/>
          <w:sz w:val="28"/>
          <w:sz w:val="28"/>
          <w:szCs w:val="28"/>
          <w:rtl w:val="true"/>
          <w:lang w:bidi="ar-SA"/>
        </w:rPr>
        <w:t>والطيور حنث بلا خلاف، وإن أكل لحم السمك 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يوسف ومالك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يحنث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 اللحم يطلق عليه،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 تأكلون لحما طريا وتستخرجون حلية تلبسونها </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سخر البحر لتأكلوا منه لحما طريا </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وإذا كان اسم اللحم يطلق عليه، وجب أن يقع الأيمان عليه</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3378940_1067777946"/>
      <w:bookmarkStart w:id="512" w:name="_Toc182"/>
      <w:bookmarkEnd w:id="511"/>
      <w:r>
        <w:rPr>
          <w:rtl w:val="true"/>
        </w:rPr>
        <w:t>إذا حلف لا ذقت شيئا فأخذه نفيه ومضغه</w:t>
      </w:r>
      <w:bookmarkEnd w:id="51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ذقت شيئا، فأخذه بفيه ومضغه، ورمى به، ولم يزدرد منه شيئا، 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مثل ما قلناه، وهو الصحيح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أنه لا يحنث حتى يزدرد منه شيئا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الذوق عبارة عن معرفة طعم الشئ، وهذا قد عرف طعمه قبل أن يزدرده</w:t>
      </w:r>
      <w:r>
        <w:rPr>
          <w:rFonts w:eastAsia="Amiri" w:cs="Amiri" w:ascii="Amiri" w:hAnsi="Amiri"/>
          <w:color w:val="111111"/>
          <w:sz w:val="28"/>
          <w:szCs w:val="28"/>
          <w:rtl w:val="true"/>
          <w:lang w:bidi="ar-SA"/>
        </w:rPr>
        <w:t xml:space="preserve">. </w:t>
      </w:r>
      <w:bookmarkStart w:id="513" w:name="pg10244_131378"/>
    </w:p>
    <w:p>
      <w:pPr>
        <w:pStyle w:val="Heading3"/>
        <w:numPr>
          <w:ilvl w:val="2"/>
          <w:numId w:val="1"/>
        </w:numPr>
        <w:rPr/>
      </w:pPr>
      <w:bookmarkStart w:id="514" w:name="__RefHeading___Toc3378942_1067777946"/>
      <w:bookmarkStart w:id="515" w:name="_Toc183"/>
      <w:bookmarkEnd w:id="513"/>
      <w:bookmarkEnd w:id="514"/>
      <w:r>
        <w:rPr>
          <w:rtl w:val="true"/>
        </w:rPr>
        <w:t>إذا حلف لا يأكل سمناً فأكله مع الخبز</w:t>
      </w:r>
      <w:bookmarkEnd w:id="51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أكلت سمنا، فأكله مع الخبز 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أكثر أصحاب الشافعي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سعيد الإصطخري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يحنث، لأنه ما أكله على جهته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أكل السمن، بدليل أنه لا يصح أن ينفي أكله لو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أكلت السمن؟ لم يصح أن يقول لا، فثبت أنه قد أكله</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3378944_1067777946"/>
      <w:bookmarkStart w:id="517" w:name="_Toc184"/>
      <w:bookmarkEnd w:id="516"/>
      <w:r>
        <w:rPr>
          <w:rtl w:val="true"/>
        </w:rPr>
        <w:t>إذا حلف لا يأكل حنطة معينة فأكلها سويقاً أو دقيقاً</w:t>
      </w:r>
      <w:bookmarkEnd w:id="51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أكلت هذه الحنطة، أو من هذه الحنطة وأشار إلى حنطة بعينها، ثم طحنها دقيقا أو سويقا فأكلها، لم يحنث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والشافعي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يوسف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يحنث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براءة الذمة، وأيضا، فإن اسم الحنطة لا يقع على السويق والدقيق، فيجب أن لا يحنث</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3378946_1067777946"/>
      <w:bookmarkStart w:id="519" w:name="_Toc185"/>
      <w:bookmarkEnd w:id="518"/>
      <w:r>
        <w:rPr>
          <w:rtl w:val="true"/>
        </w:rPr>
        <w:t>إذا حلف لا يأكل دقيقا فأكله خبزا</w:t>
      </w:r>
      <w:bookmarkEnd w:id="51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أكلت هذا الدقيق، فخبزه وأكله لم يحنث، وبه قال الشافعي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bookmarkStart w:id="520" w:name="pg10244_131379"/>
    </w:p>
    <w:p>
      <w:pPr>
        <w:pStyle w:val="BookText"/>
        <w:rPr/>
      </w:pPr>
      <w:bookmarkEnd w:id="520"/>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يحنث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في المسألة الأولى سواء</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3378948_1067777946"/>
      <w:bookmarkStart w:id="522" w:name="_Toc186"/>
      <w:bookmarkEnd w:id="521"/>
      <w:r>
        <w:rPr>
          <w:rtl w:val="true"/>
        </w:rPr>
        <w:t>إذا حلف لا يأكل شحما فأكل شحم الظهر</w:t>
      </w:r>
      <w:bookmarkEnd w:id="52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لا آكل شحما، فأكل شحم الظهر، لم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أبو حنيفة والشافعي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يحنث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براءة الذمة، وتحنيثه بهذا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اسم الشحم يختص بما يكون في الجوف، بدلالة أنه إن قيل لمن أكل شحم الظهر أكلت شحما؟ حسن أن يقول لا، بل أكلت لحما، فلو كان ذلك شحما لم يحسن ذلك</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3378950_1067777946"/>
      <w:bookmarkStart w:id="524" w:name="_Toc187"/>
      <w:bookmarkEnd w:id="523"/>
      <w:r>
        <w:rPr>
          <w:rtl w:val="true"/>
        </w:rPr>
        <w:t>إذا حلف لا يأكل لحما فأكل قلبا أو شحم جوف</w:t>
      </w:r>
      <w:bookmarkEnd w:id="52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لا يأكل لحما، فأكل قلبا لم يحنث بلا خلاف، وإن أكل من شحم الجوف لم يحنث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والشافعي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bookmarkStart w:id="525" w:name="pg10244_131380"/>
    </w:p>
    <w:p>
      <w:pPr>
        <w:pStyle w:val="BookText"/>
        <w:rPr/>
      </w:pPr>
      <w:bookmarkEnd w:id="525"/>
      <w:r>
        <w:rPr>
          <w:rFonts w:ascii="Amiri" w:hAnsi="Amiri" w:eastAsia="Amiri" w:cs="Amiri"/>
          <w:color w:val="111111"/>
          <w:sz w:val="28"/>
          <w:sz w:val="28"/>
          <w:szCs w:val="28"/>
          <w:rtl w:val="true"/>
          <w:lang w:bidi="ar-SA"/>
        </w:rPr>
        <w:t>وقال مالك وأبو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يحنث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في المسألة الأولى سواء</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3378952_1067777946"/>
      <w:bookmarkStart w:id="527" w:name="_Toc188"/>
      <w:bookmarkEnd w:id="526"/>
      <w:r>
        <w:rPr>
          <w:rtl w:val="true"/>
        </w:rPr>
        <w:t>إذا حلف لا يأكل لحما فأكل كبدا أو طحالا</w:t>
      </w:r>
      <w:bookmarkEnd w:id="52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لا يأكل لحما، فأكل كبدا أو طحالا لا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يحنث لأنهما يباعان مع اللحم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 في المسألة الأولى سواء</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3378954_1067777946"/>
      <w:bookmarkStart w:id="529" w:name="_Toc189"/>
      <w:bookmarkEnd w:id="528"/>
      <w:r>
        <w:rPr>
          <w:rtl w:val="true"/>
        </w:rPr>
        <w:t>إذا حلف لا يأكل لحما فأكل ألية</w:t>
      </w:r>
      <w:bookmarkEnd w:id="52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لا يأكل لحما، فأكل ألية لا يحنث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والشافعي في أحد الوجهين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يحنث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في المسألة الأولى سواء</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3378956_1067777946"/>
      <w:bookmarkStart w:id="531" w:name="_Toc190"/>
      <w:bookmarkEnd w:id="530"/>
      <w:r>
        <w:rPr>
          <w:rtl w:val="true"/>
        </w:rPr>
        <w:t>إذا حلف لا يأكل رطبا فأكل المنصف</w:t>
      </w:r>
      <w:bookmarkEnd w:id="53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لا يأكل رطبا فأكل المنصف وهو الذي نصفه </w:t>
      </w:r>
      <w:bookmarkStart w:id="532" w:name="pg10244_131381"/>
    </w:p>
    <w:p>
      <w:pPr>
        <w:pStyle w:val="BookText"/>
        <w:rPr/>
      </w:pPr>
      <w:bookmarkEnd w:id="532"/>
      <w:r>
        <w:rPr>
          <w:rFonts w:ascii="Amiri" w:hAnsi="Amiri" w:eastAsia="Amiri" w:cs="Amiri"/>
          <w:color w:val="111111"/>
          <w:sz w:val="28"/>
          <w:sz w:val="28"/>
          <w:szCs w:val="28"/>
          <w:rtl w:val="true"/>
          <w:lang w:bidi="ar-SA"/>
        </w:rPr>
        <w:t>رطب ونصفه بسر، أو حلف لا يأكل بسرا، فأكل المنصف 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وأصحابه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سعيد الإصطخري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يحنث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أكل الرطب، وإنما أكل معه شيئا آخر</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3378958_1067777946"/>
      <w:bookmarkStart w:id="534" w:name="_Toc191"/>
      <w:bookmarkEnd w:id="533"/>
      <w:r>
        <w:rPr>
          <w:rtl w:val="true"/>
        </w:rPr>
        <w:t>إذا حلف لا يأكل لبنا فأكل سمنا أو زبدا خالصا</w:t>
      </w:r>
      <w:bookmarkEnd w:id="53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لا يأكل لبنا، فأكل سمنا أو زبدا خالصا، أو جبنا أو غير ذلك لم يحنث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علي ابن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يحنث بأكل كلما عمل منه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في المسألة الأولى سواء</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3378960_1067777946"/>
      <w:bookmarkStart w:id="536" w:name="_Toc192"/>
      <w:bookmarkEnd w:id="535"/>
      <w:r>
        <w:rPr>
          <w:rtl w:val="true"/>
        </w:rPr>
        <w:t>إذا حلف لا كلمت زيدا فسلم عليه</w:t>
      </w:r>
      <w:bookmarkEnd w:id="53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لا كلمت زيدا، فسلم عليه حنث بلا خلاف، وإن سلم على جماعة فيهم زيد وأراده حنث أيضا بلا خلاف، وإن لم يرده، أو لم ينو شيئا وأطلقه، أو لم يعلم أن زيدا فيهم، لم يحنث عندنا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عزله بالنية فعلى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قال يصح قولا واحدا، كما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قال على قولين وإن أطلق السلام من غير نية فعلى قولين، وإن كان جاهلا بأن زيدا فيهم فعلى قولين كيمين الساهي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bookmarkStart w:id="537" w:name="pg10244_131382"/>
    </w:p>
    <w:p>
      <w:pPr>
        <w:pStyle w:val="BookText"/>
        <w:rPr/>
      </w:pPr>
      <w:bookmarkEnd w:id="537"/>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 في المسائل الأولة سواء</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3378962_1067777946"/>
      <w:bookmarkStart w:id="539" w:name="_Toc193"/>
      <w:bookmarkEnd w:id="538"/>
      <w:r>
        <w:rPr>
          <w:rtl w:val="true"/>
        </w:rPr>
        <w:t>إذا حلف لا كلمت فلاناً فراسله</w:t>
      </w:r>
      <w:bookmarkEnd w:id="53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لا كلمت فلانا فكتب إليه كتابا أو أرسل إليه رسولا أو أوما إليه برأسه أو غمز بعينه أو أشار بعينه لم يحنث، وبه قال أهل العراق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وللشافعي في جميع ذلك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يحنث وبه قال مالك </w:t>
      </w:r>
      <w:r>
        <w:rPr>
          <w:rStyle w:val="FootnoteAnchor"/>
          <w:rtl w:val="true"/>
        </w:rPr>
        <w:footnoteReference w:id="802"/>
      </w:r>
      <w:r>
        <w:rPr>
          <w:rFonts w:ascii="Amiri" w:hAnsi="Amiri" w:eastAsia="Amiri" w:cs="Amiri"/>
          <w:color w:val="111111"/>
          <w:sz w:val="28"/>
          <w:sz w:val="28"/>
          <w:szCs w:val="28"/>
          <w:rtl w:val="true"/>
          <w:lang w:bidi="ar-SA"/>
        </w:rPr>
        <w:t>قاله في القديم وقال في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يحنث </w:t>
      </w:r>
      <w:r>
        <w:rPr>
          <w:rStyle w:val="FootnoteAnchor"/>
          <w:rtl w:val="true"/>
        </w:rPr>
        <w:footnoteReference w:id="803"/>
      </w:r>
      <w:r>
        <w:rPr>
          <w:rFonts w:ascii="Amiri" w:hAnsi="Amiri" w:eastAsia="Amiri" w:cs="Amiri"/>
          <w:color w:val="111111"/>
          <w:sz w:val="28"/>
          <w:sz w:val="28"/>
          <w:szCs w:val="28"/>
          <w:rtl w:val="true"/>
          <w:lang w:bidi="ar-SA"/>
        </w:rPr>
        <w:t>كما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براءة الذمة وشغلها يحتاج إلى دليل وأيضا فلا يسمى شئ مما عددناه كلاما على الحقيقة فيجب أن لا يحنث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فقولي إني نذرت للرحمن صوما فلن أكلم اليوم إنسيا </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فأشارت إليه قالوا كيف نكلم من كان في المهد صبيا </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فوجه الدلالة أنها نذرت أن لا تكلم أحدا، ثم أشارت إليه، ثبت أن الإشارة ليست بكلام</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3378964_1067777946"/>
      <w:bookmarkStart w:id="541" w:name="_Toc194"/>
      <w:bookmarkEnd w:id="540"/>
      <w:r>
        <w:rPr>
          <w:rtl w:val="true"/>
        </w:rPr>
        <w:t>إذا حلف على رفع المنكر إلى قاضي معين ففاته</w:t>
      </w:r>
      <w:bookmarkEnd w:id="54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لا رأى منكرا إلا رفعه إلى القاضي أبي فلان، </w:t>
      </w:r>
      <w:bookmarkStart w:id="542" w:name="pg10244_131383"/>
    </w:p>
    <w:p>
      <w:pPr>
        <w:pStyle w:val="BookText"/>
        <w:rPr/>
      </w:pPr>
      <w:bookmarkEnd w:id="542"/>
      <w:r>
        <w:rPr>
          <w:rFonts w:ascii="Amiri" w:hAnsi="Amiri" w:eastAsia="Amiri" w:cs="Amiri"/>
          <w:color w:val="111111"/>
          <w:sz w:val="28"/>
          <w:sz w:val="28"/>
          <w:szCs w:val="28"/>
          <w:rtl w:val="true"/>
          <w:lang w:bidi="ar-SA"/>
        </w:rPr>
        <w:t>ففاته من غير تفريط، مثل أن مات أحدهما، أو حجب عنه، أو أكره على المنع، لا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وللشافعي فيه قولان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براءة الذمة، وأيضا فإن هذا لم يفرط فيه، فلا يلزمه حكم اليمين، وإنما يلزم ذلك في التفريط</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3378966_1067777946"/>
      <w:bookmarkStart w:id="544" w:name="_Toc195"/>
      <w:bookmarkEnd w:id="543"/>
      <w:r>
        <w:rPr>
          <w:rtl w:val="true"/>
        </w:rPr>
        <w:t>فوت القاضي بعزله</w:t>
      </w:r>
      <w:bookmarkEnd w:id="54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عزل هذا القاضي، فقد فاته الرفع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ظاهر مذهب الشافعي، وله فيه وجه آخر أنه لم يفته، لأنه علق الرفع إليه بعينه دون صفته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 في المسألة الأولى سواء</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3378968_1067777946"/>
      <w:bookmarkStart w:id="546" w:name="_Toc196"/>
      <w:bookmarkEnd w:id="545"/>
      <w:r>
        <w:rPr>
          <w:rtl w:val="true"/>
        </w:rPr>
        <w:t>بيان ما ينصرف إليه المال</w:t>
      </w:r>
      <w:bookmarkEnd w:id="54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شفى اللّه مريضي، فلله أن أتصدق بمالي، انصرف ذلك إلى جميع ما يتمول في العادة، زكاتيا كان أو غير زكاتي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يقتضي مثل هذا، ولكن استحسانا يصرف </w:t>
      </w:r>
      <w:bookmarkStart w:id="547" w:name="pg10244_131384"/>
    </w:p>
    <w:p>
      <w:pPr>
        <w:pStyle w:val="BookText"/>
        <w:rPr/>
      </w:pPr>
      <w:bookmarkEnd w:id="547"/>
      <w:r>
        <w:rPr>
          <w:rFonts w:ascii="Amiri" w:hAnsi="Amiri" w:eastAsia="Amiri" w:cs="Amiri"/>
          <w:color w:val="111111"/>
          <w:sz w:val="28"/>
          <w:sz w:val="28"/>
          <w:szCs w:val="28"/>
          <w:rtl w:val="true"/>
          <w:lang w:bidi="ar-SA"/>
        </w:rPr>
        <w:t xml:space="preserve">ذلك إلى الأموال الزكاتية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 المال يقع على جميع ذلك في اللغة، فيجب حمله على 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وأحل لكم ما وراء ذلكم أن تبتغوا بأموالكم </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ولا خلاف أن ذلك لا يختص الزكاتية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النبي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المال سكة مأبورة ومهرة مأمورة </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 xml:space="preserve">وأراد بالسكة المأبورة النخلة المصطفة، ولهذا يسمى الدرب الممتد سكة، والمهرة المأمورة التي يكثر نتاجها، فالنبي عليه السلام جعل النخل خير المال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8" w:name="__RefHeading___Toc3378970_1067777946"/>
      <w:bookmarkStart w:id="549" w:name="_Toc197"/>
      <w:bookmarkEnd w:id="548"/>
      <w:r>
        <w:rPr>
          <w:rtl w:val="true"/>
        </w:rPr>
        <w:t>إذا حلف ليضربن عبده مائة سوط فضربه بضغث</w:t>
      </w:r>
      <w:bookmarkEnd w:id="54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ليضربن عبده مائة، أو قال مائة سوط، فأخذ ضغثا فيه مائة شمراخ، أو شد مائة سوط فضربه بها دفعة واحدة، وعلم أن جميعها وقعت على جسده بر في يمينه ولم يحنث سواء آلمه أو لم يؤلمه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814"/>
      </w:r>
      <w:r>
        <w:rPr>
          <w:rFonts w:ascii="Amiri" w:hAnsi="Amiri" w:eastAsia="Amiri" w:cs="Amiri"/>
          <w:color w:val="111111"/>
          <w:sz w:val="28"/>
          <w:sz w:val="28"/>
          <w:szCs w:val="28"/>
          <w:rtl w:val="true"/>
          <w:lang w:bidi="ar-SA"/>
        </w:rPr>
        <w:t xml:space="preserve">، وهو ظاهر قول أبي حنيفة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bookmarkStart w:id="550" w:name="pg10244_131385"/>
    </w:p>
    <w:p>
      <w:pPr>
        <w:pStyle w:val="BookText"/>
        <w:rPr/>
      </w:pPr>
      <w:bookmarkEnd w:id="550"/>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يعتد له إلا بواحدة، كما لو حلف ليضربنه مائة مرة، أو مائة ضربة، لم يبر كذلك هاهنا إذا قال مائة أو مائة سوط، ولا يعتد إلا بما يؤلم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الفرقة وأخبارهم </w:t>
      </w:r>
      <w:r>
        <w:rPr>
          <w:rStyle w:val="FootnoteAnchor"/>
          <w:rtl w:val="true"/>
        </w:rPr>
        <w:footnoteReference w:id="817"/>
      </w: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وخذ بيدك ضغثا فاضرب به ولا تحنث </w:t>
      </w:r>
      <w:r>
        <w:rPr>
          <w:rFonts w:eastAsia="Amiri" w:cs="Amiri" w:ascii="Amiri" w:hAnsi="Amiri"/>
          <w:color w:val="111111"/>
          <w:sz w:val="28"/>
          <w:szCs w:val="28"/>
          <w:rtl w:val="true"/>
          <w:lang w:bidi="ar-SA"/>
        </w:rPr>
        <w:t xml:space="preserve">" </w:t>
      </w:r>
      <w:r>
        <w:rPr>
          <w:rStyle w:val="FootnoteAnchor"/>
          <w:rtl w:val="true"/>
        </w:rPr>
        <w:footnoteReference w:id="818"/>
      </w:r>
      <w:r>
        <w:rPr>
          <w:rFonts w:ascii="Amiri" w:hAnsi="Amiri" w:eastAsia="Amiri" w:cs="Amiri"/>
          <w:color w:val="111111"/>
          <w:sz w:val="28"/>
          <w:sz w:val="28"/>
          <w:szCs w:val="28"/>
          <w:rtl w:val="true"/>
          <w:lang w:bidi="ar-SA"/>
        </w:rPr>
        <w:t>وهذه قصة أيوب كان عليه السلام حلف ليضربن زوجته مائة، فعلمه اللّه تعالى كيف البر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اضربها بالضغث، وهذا نص</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3378972_1067777946"/>
      <w:bookmarkStart w:id="552" w:name="_Toc198"/>
      <w:bookmarkEnd w:id="551"/>
      <w:r>
        <w:rPr>
          <w:rtl w:val="true"/>
        </w:rPr>
        <w:t>إذا ضربه بضغث ولم يعلم بوصول الجميع إلى جلده</w:t>
      </w:r>
      <w:bookmarkEnd w:id="55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ضربه بضغث فيه مائة، ولم يعلم أن الجميع وصل إلى جلده، بل غلب على ظنه ذلك، بر في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 والمزني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يبر حتى يقطع على أن المائة وصلت إلى جلده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في المسألة الأولى سواء، وغلبه الظن تقوم مقام العلم في هذا الباب</w:t>
      </w:r>
      <w:r>
        <w:rPr>
          <w:rFonts w:eastAsia="Amiri" w:cs="Amiri" w:ascii="Amiri" w:hAnsi="Amiri"/>
          <w:color w:val="111111"/>
          <w:sz w:val="28"/>
          <w:szCs w:val="28"/>
          <w:rtl w:val="true"/>
          <w:lang w:bidi="ar-SA"/>
        </w:rPr>
        <w:t xml:space="preserve">. </w:t>
      </w:r>
      <w:bookmarkStart w:id="553" w:name="pg10244_131386"/>
    </w:p>
    <w:p>
      <w:pPr>
        <w:pStyle w:val="Heading3"/>
        <w:numPr>
          <w:ilvl w:val="2"/>
          <w:numId w:val="1"/>
        </w:numPr>
        <w:rPr/>
      </w:pPr>
      <w:bookmarkStart w:id="554" w:name="__RefHeading___Toc3378974_1067777946"/>
      <w:bookmarkStart w:id="555" w:name="_Toc199"/>
      <w:bookmarkEnd w:id="553"/>
      <w:bookmarkEnd w:id="554"/>
      <w:r>
        <w:rPr>
          <w:rtl w:val="true"/>
        </w:rPr>
        <w:t>إذا حلف لا وهبت له فأوهبه أو هداه</w:t>
      </w:r>
      <w:bookmarkEnd w:id="55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لا وهبت له، فإن الهبة عبارة عن كل عين يملكه إياها، متبرعا بها بغير عوض، فإن وهب له، أو أهدى، أو نحله، أو أعمره، أو تصدق عليه بصدقة تطوع 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سمى رسول اللّه صلى اللّه عليه وآله العمرى هبة،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العمرى هبة لمن وهبت له </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ووافق أبو حنيفة في كل هذا، وخالف في صدقة التطوع،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يحنث بها، لأنها ليست هدية، بل هي غير الهبة والهدية، بدليل أن النبي عليه السلام كان يحرم عليه الصدقة، وتحل له الهدية، وإذا كان مختلفين لم يدخلا مدخلا واحدا في باب اليمين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الهبة هو تمليك العين بغير عوض على وجه التبرع، وهذا قائم هنا، فيجب أن تكون هبة، وتدخل تحت الاسم</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3378976_1067777946"/>
      <w:bookmarkStart w:id="557" w:name="_Toc200"/>
      <w:bookmarkEnd w:id="556"/>
      <w:r>
        <w:rPr>
          <w:rtl w:val="true"/>
        </w:rPr>
        <w:t>إذا حلف لا يركب دابة عبده فركبها</w:t>
      </w:r>
      <w:bookmarkEnd w:id="55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لا يركب دابة العبد، وللعبد دابة قد جعلها له سيده في رسمه، فركبها لم يحنث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xml:space="preserve">. </w:t>
      </w:r>
      <w:bookmarkStart w:id="558" w:name="pg10244_131387"/>
    </w:p>
    <w:p>
      <w:pPr>
        <w:pStyle w:val="BookText"/>
        <w:rPr/>
      </w:pPr>
      <w:bookmarkEnd w:id="558"/>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يحنث، لأنها تضاف إليه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لا يملك شيئا أصلا، وهذه الإضافة تقتضي الملك، وإذا انتفى عنه الملك فما ركب دابته، فلا يحنث، وإنما تضاف إليه مجازا</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3378978_1067777946"/>
      <w:bookmarkStart w:id="560" w:name="_Toc201"/>
      <w:bookmarkEnd w:id="559"/>
      <w:r>
        <w:rPr>
          <w:rtl w:val="true"/>
        </w:rPr>
        <w:t>حكم النذر بغير الصيغة الشرعية</w:t>
      </w:r>
      <w:bookmarkEnd w:id="56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دخلت الدار فمالي صدقة، أو فعلي صوم شعبان،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أدخل الدار أو إن لم أكلم فلانا فما لي صدقة، أو فعلي صوم سنة، فإذا وجد شرطه لم يكن ذلك نذرا، وهو بالخيار بين الوفاء به وبين أن لا يفي به، وليس بواجب عليه، وإن قال بلفظ لله علي ذلك كان نذرا يجب عليه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نذر يجب عليه الوفاء به في اللجاج والغضب </w:t>
      </w:r>
      <w:r>
        <w:rPr>
          <w:rStyle w:val="FootnoteAnchor"/>
          <w:rtl w:val="true"/>
        </w:rPr>
        <w:footnoteReference w:id="826"/>
      </w:r>
      <w:r>
        <w:rPr>
          <w:rFonts w:ascii="Amiri" w:hAnsi="Amiri" w:eastAsia="Amiri" w:cs="Amiri"/>
          <w:color w:val="111111"/>
          <w:sz w:val="28"/>
          <w:sz w:val="28"/>
          <w:szCs w:val="28"/>
          <w:rtl w:val="true"/>
          <w:lang w:bidi="ar-SA"/>
        </w:rPr>
        <w:t>وما الذي يجب به اختلفوا على ستة مذاهب</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 الشافعي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بالخيار بين الوفاء بنذره وبين أن يكفر كفارة يمين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فيه كفارة يمين، إلا أنه إذا أراد أن يفعل الأكمل تصدق بماله هذا إذا علقه بعبادة غير الحج، فإن علقه بحج فعلى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مثل العبادات، والثاني عليه الحج لا غير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 قال في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وابن عباس، وأبو هريرة، وعائشة، وزينب، وأم كلثوم، وأم سلمة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والحسن البصري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وإسحاق، وأبو عبيدة، وأبو ثور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النخعي والحكم وحماد إلى أنه لا يلزمه به شئ لا الوفاء ولا الكفارة، مثل ما قلناه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قدر زكاة ما فيه الزكاة، فإن كان له مال يجب فيه الزكاة، أخرج قدر زكاته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 xml:space="preserve">. </w:t>
      </w:r>
      <w:bookmarkStart w:id="561" w:name="pg10244_131389"/>
    </w:p>
    <w:p>
      <w:pPr>
        <w:pStyle w:val="BookText"/>
        <w:rPr/>
      </w:pPr>
      <w:bookmarkEnd w:id="561"/>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 يتصدق بثلث ماله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 يتصدق بماله الذي يجب فيه الزكاة، حتى لو كان جميع ماله ما يجب فيه الزكاة، فعليه أن يتصدق به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عثمان البتي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الوفاء به، فيتصدق بجميع ماله </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فأضيقهم قولا البتي، ويليه أبو حنيفة، ثم مالك، ثم ربيعة، ثم الشافعي، ثم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براءة الذمة، وشغلها يحتاج إلى دليل، وعليه إجماع الفرقة وأخبارهم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2" w:name="__RefHeading___Toc3378980_1067777946"/>
      <w:bookmarkStart w:id="563" w:name="_Toc202"/>
      <w:bookmarkEnd w:id="562"/>
      <w:r>
        <w:rPr>
          <w:rtl w:val="true"/>
        </w:rPr>
        <w:t>إذا حلف لا أستخدم عبدا فخدمه العبد تطوعا</w:t>
      </w:r>
      <w:bookmarkEnd w:id="56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لا أستخدم عبدا، فخدمه عبد من قبل نفسه، لم يحنث سواء كان عبد نفسه أو عبد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عبد نفسه حنث، وإن كان عبد غيره لا يحنث، لأنه إذا كان عبد نفسه كان إقراره على ذلك وتمكينه منه استخداما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 xml:space="preserve">. </w:t>
      </w:r>
      <w:bookmarkStart w:id="564" w:name="pg10244_131390"/>
    </w:p>
    <w:p>
      <w:pPr>
        <w:pStyle w:val="BookText"/>
        <w:rPr/>
      </w:pPr>
      <w:bookmarkEnd w:id="564"/>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براءة الذمة، وأيضا أن لفظ الاستفعال أن يطلب منه الخدمة، هذا موضوعها في اللغة، فإذا لم يطلب منه ذلك لم يكن مستخدما، وإذا لم يكن كذلك لم يلزمه كفارة</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3378982_1067777946"/>
      <w:bookmarkStart w:id="566" w:name="_Toc203"/>
      <w:bookmarkEnd w:id="565"/>
      <w:r>
        <w:rPr>
          <w:rtl w:val="true"/>
        </w:rPr>
        <w:t>إذا حلف لا يأكل فاكهة فأكل عنبا أو رطبا</w:t>
      </w:r>
      <w:bookmarkEnd w:id="56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حلف لا يأكل فاكهة، فأكل عنبا، أو رطبا، أو رمانا 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يوسف، ومحمد، والشافعي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يحنث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اللغة يسمون ذلك فاكهة، وقد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عليه السلام نهى عن بيع الثمار حتى تزهي،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تزهي؟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تصفر أو تحمر </w:t>
      </w:r>
      <w:r>
        <w:rPr>
          <w:rFonts w:eastAsia="IRNazanin" w:cs="IRNazanin"/>
          <w:color w:val="111111"/>
          <w:sz w:val="28"/>
          <w:szCs w:val="28"/>
          <w:rtl w:val="true"/>
          <w:lang w:bidi="fa-IR"/>
        </w:rPr>
        <w:t xml:space="preserve">" </w:t>
      </w:r>
      <w:r>
        <w:rPr>
          <w:rStyle w:val="FootnoteAnchor"/>
          <w:rtl w:val="true"/>
        </w:rPr>
        <w:footnoteReference w:id="842"/>
      </w:r>
      <w:r>
        <w:rPr>
          <w:rFonts w:ascii="Amiri" w:hAnsi="Amiri" w:eastAsia="Amiri" w:cs="Amiri"/>
          <w:color w:val="111111"/>
          <w:sz w:val="28"/>
          <w:sz w:val="28"/>
          <w:szCs w:val="28"/>
          <w:rtl w:val="true"/>
          <w:lang w:bidi="ar-SA"/>
        </w:rPr>
        <w:t>فسمي الرطب ثمرة، والثمرة فاكهة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الفاكهة عبارة عما يتفكه الإنسان به مما لا يكون المقصود من قوته، فلهذا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يتفكه في كلامه إذا تكلم بغير المقصود منه، وليس </w:t>
      </w:r>
      <w:bookmarkStart w:id="567" w:name="pg10244_131391"/>
    </w:p>
    <w:p>
      <w:pPr>
        <w:pStyle w:val="BookText"/>
        <w:rPr/>
      </w:pPr>
      <w:bookmarkEnd w:id="567"/>
      <w:r>
        <w:rPr>
          <w:rFonts w:ascii="Amiri" w:hAnsi="Amiri" w:eastAsia="Amiri" w:cs="Amiri"/>
          <w:color w:val="111111"/>
          <w:sz w:val="28"/>
          <w:sz w:val="28"/>
          <w:szCs w:val="28"/>
          <w:rtl w:val="true"/>
          <w:lang w:bidi="ar-SA"/>
        </w:rPr>
        <w:t>عطف هذه الأشياء في القرآن على الفاكهة بدليل على أنها ليست بفاكهة، كما أنه عطف صلاة الوسطى على الصلوات، وإن كان لفظ الصلوات يشملها، وكما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وملائكته ورسله وجبريل وميكال </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وإن كانا من جملة الملائكة، وإنما أفرد ذلك تعظيما وتفخيما</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3378984_1067777946"/>
      <w:bookmarkStart w:id="569" w:name="_Toc204"/>
      <w:bookmarkEnd w:id="568"/>
      <w:r>
        <w:rPr>
          <w:rtl w:val="true"/>
        </w:rPr>
        <w:t>إذا حلف لا يشم الورد فشم دهنه</w:t>
      </w:r>
      <w:bookmarkEnd w:id="56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لا يشم الورد، فشم دهنه، لا يحنث بلا خلاف، وإن حلف لا يشم بنفسجا، فشم دهنه لم يحنث أيضا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يحنث لأنه يقال لدهنه بنفسج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براءة الذمة، وأيضا فالبنفسج عبارة عن الورد، وإنما سمي دهنه بذلك مجازا</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3378986_1067777946"/>
      <w:bookmarkStart w:id="571" w:name="_Toc205"/>
      <w:bookmarkEnd w:id="570"/>
      <w:r>
        <w:rPr>
          <w:rtl w:val="true"/>
        </w:rPr>
        <w:t>إذا حلف لا يضرب زوجته فعضها أو حنقها</w:t>
      </w:r>
      <w:bookmarkEnd w:id="57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حلف لا يضرب زوجته، فعضها، أو حنقها </w:t>
      </w:r>
      <w:r>
        <w:rPr>
          <w:rStyle w:val="FootnoteAnchor"/>
          <w:rtl w:val="true"/>
        </w:rPr>
        <w:footnoteReference w:id="846"/>
      </w:r>
      <w:r>
        <w:rPr>
          <w:rFonts w:ascii="Amiri" w:hAnsi="Amiri" w:eastAsia="Amiri" w:cs="Amiri"/>
          <w:color w:val="111111"/>
          <w:sz w:val="28"/>
          <w:sz w:val="28"/>
          <w:szCs w:val="28"/>
          <w:rtl w:val="true"/>
          <w:lang w:bidi="ar-SA"/>
        </w:rPr>
        <w:t xml:space="preserve">أو نتف شعرها، لم يحنث، وبه قال الشافعي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يحنث بكل هذا، لأنه قد ضرب وزيادة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bookmarkStart w:id="572" w:name="pg10244_131392"/>
    </w:p>
    <w:p>
      <w:pPr>
        <w:pStyle w:val="BookText"/>
        <w:rPr/>
      </w:pPr>
      <w:bookmarkEnd w:id="572"/>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من أن الأصل براءة الذمة، وشغلها يحتاج إلى دليل، ولأن هذه الأفعال لا تسمى في اللغة ضربا على الحقيقة، فيجب أن لا يتعلق بها الحنث</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3378988_1067777946"/>
      <w:bookmarkStart w:id="574" w:name="_Toc206"/>
      <w:bookmarkEnd w:id="573"/>
      <w:r>
        <w:rPr>
          <w:rtl w:val="true"/>
        </w:rPr>
        <w:t>إذا حلف لا يأكل أدما فأكل الخبز بالملح</w:t>
      </w:r>
      <w:bookmarkEnd w:id="57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لا يأكل أدما، فأكل الخبز بالملح حنث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أكل لحما مشويا أو مطبوخا، أو أكل الجبن 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يحنث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الأدم ما يصطبغ به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النبي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الإدام اللحم </w:t>
      </w:r>
      <w:r>
        <w:rPr>
          <w:rFonts w:eastAsia="Amiri" w:cs="Amiri" w:ascii="Amiri" w:hAnsi="Amiri"/>
          <w:color w:val="111111"/>
          <w:sz w:val="28"/>
          <w:szCs w:val="28"/>
          <w:rtl w:val="true"/>
          <w:lang w:bidi="ar-SA"/>
        </w:rPr>
        <w:t xml:space="preserve">" </w:t>
      </w:r>
      <w:r>
        <w:rPr>
          <w:rStyle w:val="FootnoteAnchor"/>
          <w:rtl w:val="true"/>
        </w:rPr>
        <w:footnoteReference w:id="852"/>
      </w:r>
      <w:r>
        <w:rPr>
          <w:rFonts w:ascii="Amiri" w:hAnsi="Amiri" w:eastAsia="Amiri" w:cs="Amiri"/>
          <w:color w:val="111111"/>
          <w:sz w:val="28"/>
          <w:sz w:val="28"/>
          <w:szCs w:val="28"/>
          <w:rtl w:val="true"/>
          <w:lang w:bidi="ar-SA"/>
        </w:rPr>
        <w:t>ولأن الأدم عبارة عما يؤتدم به، وهو ما يؤكل بالخبز في العادة، وهذه الأشياء هذه سبيلها</w:t>
      </w:r>
      <w:r>
        <w:rPr>
          <w:rFonts w:eastAsia="Amiri" w:cs="Amiri" w:ascii="Amiri" w:hAnsi="Amiri"/>
          <w:color w:val="111111"/>
          <w:sz w:val="28"/>
          <w:szCs w:val="28"/>
          <w:rtl w:val="true"/>
          <w:lang w:bidi="ar-SA"/>
        </w:rPr>
        <w:t xml:space="preserve">. </w:t>
      </w:r>
      <w:bookmarkStart w:id="575" w:name="pg10244_131393"/>
    </w:p>
    <w:p>
      <w:pPr>
        <w:pStyle w:val="Heading3"/>
        <w:numPr>
          <w:ilvl w:val="2"/>
          <w:numId w:val="1"/>
        </w:numPr>
        <w:rPr/>
      </w:pPr>
      <w:bookmarkStart w:id="576" w:name="__RefHeading___Toc3378990_1067777946"/>
      <w:bookmarkStart w:id="577" w:name="_Toc207"/>
      <w:bookmarkEnd w:id="575"/>
      <w:bookmarkEnd w:id="576"/>
      <w:r>
        <w:rPr>
          <w:rtl w:val="true"/>
        </w:rPr>
        <w:t>إذا حلف لا دخل بيتا فدخل صفة في الدار</w:t>
      </w:r>
      <w:bookmarkEnd w:id="57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لا دخل بيتا، فدخل صفة في الدار، لم يحنث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يحنث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براءة الذمة، وأيضا فالصفة لا تسمى بيتا في اللغة، فلا يجب أن يحنث، لأنه لم يتناوله الاسم</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3378992_1067777946"/>
      <w:bookmarkStart w:id="579" w:name="_Toc208"/>
      <w:bookmarkEnd w:id="578"/>
      <w:r>
        <w:rPr>
          <w:rtl w:val="true"/>
        </w:rPr>
        <w:t>إذا حلف لا أصلي فصلّی</w:t>
      </w:r>
      <w:bookmarkEnd w:id="57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لا أصلي، ثم صلى، لا يحنث عندنا أصلا، وإن فرغ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يحنث حتى يسجد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العباس 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يحنث حتى يكبر ويقرأ ويركع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يجئ على المذهب إنه إذا أحرم بها حنث، قرأ أو لم يقرأ، ركع أو لم يركع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براءة الذمة، وأيضا إجماع الفرقة على أن من حلف لا يفعل شيئا وكان فعله أولى من تركه فليفعله، ولا شي عليه، وفعل الصلاة أولى من تركها، فيجب أن لا يحنث، وقد مضت فيما تقدم</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3378994_1067777946"/>
      <w:bookmarkStart w:id="581" w:name="_Toc209"/>
      <w:bookmarkEnd w:id="580"/>
      <w:r>
        <w:rPr>
          <w:rtl w:val="true"/>
        </w:rPr>
        <w:t>إذا قال لعبده</w:t>
      </w:r>
      <w:r>
        <w:rPr>
          <w:rtl w:val="true"/>
        </w:rPr>
        <w:t xml:space="preserve">: </w:t>
      </w:r>
      <w:r>
        <w:rPr>
          <w:rtl w:val="true"/>
        </w:rPr>
        <w:t>إن لم أحج فأنت حر ثم اختلفا</w:t>
      </w:r>
      <w:bookmarkEnd w:id="58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أحج السنة فأنت حر، فمضى وقت </w:t>
      </w:r>
      <w:bookmarkStart w:id="582" w:name="pg10244_131394"/>
    </w:p>
    <w:p>
      <w:pPr>
        <w:pStyle w:val="BookText"/>
        <w:rPr/>
      </w:pPr>
      <w:bookmarkEnd w:id="582"/>
      <w:r>
        <w:rPr>
          <w:rFonts w:ascii="Amiri" w:hAnsi="Amiri" w:eastAsia="Amiri" w:cs="Amiri"/>
          <w:color w:val="111111"/>
          <w:sz w:val="28"/>
          <w:sz w:val="28"/>
          <w:szCs w:val="28"/>
          <w:rtl w:val="true"/>
          <w:lang w:bidi="ar-SA"/>
        </w:rPr>
        <w:t>الحج، ثم اختلفا، 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حججت العام، وقال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حججت، وأقام العبد البينة أن موليه نحر يوم الأضحى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العباس 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العبد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يعتق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غلط، لأنه إذا ثبت أنه كان يوم النحر بالكوفة، بطل أن يكون يوم عرفة بمكة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على أصلنا لا يلزم، لأن عندنا أن العتق بشرط لا يصح، وهذا عتق بشرط، فيجب أن يكون باطلا</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3378996_1067777946"/>
      <w:bookmarkStart w:id="584" w:name="_Toc210"/>
      <w:bookmarkEnd w:id="583"/>
      <w:r>
        <w:rPr>
          <w:rtl w:val="true"/>
        </w:rPr>
        <w:t>إذا حلف لا يتكلم فقرأ القرآن</w:t>
      </w:r>
      <w:bookmarkEnd w:id="58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لا يتكلم، فقرأ القرآن لم يحنث، سواء كان في الصلاة أو في غير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قرأ في الصلاة لم يحنث، وإن قرأ في غيرها حنث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xml:space="preserve">. </w:t>
      </w:r>
      <w:bookmarkStart w:id="585" w:name="pg10244_131395"/>
    </w:p>
    <w:p>
      <w:pPr>
        <w:pStyle w:val="BookText"/>
        <w:rPr/>
      </w:pPr>
      <w:bookmarkEnd w:id="585"/>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براءة الذمة، وأيضا فلا يطلق على من قرأ القرآن أنه تكلم، ولو كان كلاما خارج الصلاة لكان كلاما داخل الصلاة، فكان يجب أن يقطع الصلاة، وأجمعنا على خلافه</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3378998_1067777946"/>
      <w:bookmarkStart w:id="587" w:name="_Toc211"/>
      <w:bookmarkEnd w:id="586"/>
      <w:r>
        <w:rPr>
          <w:rtl w:val="true"/>
        </w:rPr>
        <w:t>إذا حلف لا وهب عبده فوهبه</w:t>
      </w:r>
      <w:bookmarkEnd w:id="58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لا وهب عبده، فوهبه من رجل، حنث بوجود الإيجاب، قبل الموهوب له أو لم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وأبو العباس بن سريج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حامد الأسفرائيني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يحنث، لأن الهبة عبارة عن الإيجاب والقبول كالبيع، وهو قوي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 فقد فعل ما حلف أنه لا يفعله، وإنما حلف أن لا يفعل هذه الصيغة بعينها وقد فعلها، فيجب أن يحنث، وليس كذلك البيع، لأنه لا يقال باع بلفظ قوله بعت حتى يحصل القبول</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3379000_1067777946"/>
      <w:bookmarkStart w:id="589" w:name="_Toc212"/>
      <w:bookmarkEnd w:id="588"/>
      <w:r>
        <w:rPr>
          <w:rtl w:val="true"/>
        </w:rPr>
        <w:t>إذا نذر المشي إلى بيت اللّه الحرام</w:t>
      </w:r>
      <w:bookmarkEnd w:id="58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شفى اللّه مريضي فلله علي أن أمضي، أو أذهب، أو أمشي إلى 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الوفاء به، ولا يجوز أن يمضي إلا حاجا أو معتمرا، وكان نذرا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المشي مثل ما قلناه </w:t>
      </w:r>
      <w:r>
        <w:rPr>
          <w:rStyle w:val="FootnoteAnchor"/>
          <w:rtl w:val="true"/>
        </w:rPr>
        <w:footnoteReference w:id="866"/>
      </w:r>
      <w:r>
        <w:rPr>
          <w:rFonts w:ascii="Amiri" w:hAnsi="Amiri" w:eastAsia="Amiri" w:cs="Amiri"/>
          <w:color w:val="111111"/>
          <w:sz w:val="28"/>
          <w:sz w:val="28"/>
          <w:szCs w:val="28"/>
          <w:rtl w:val="true"/>
          <w:lang w:bidi="ar-SA"/>
        </w:rPr>
        <w:t>، وقال في الذهاب والمضي</w:t>
      </w:r>
      <w:r>
        <w:rPr>
          <w:rFonts w:eastAsia="Amiri" w:cs="Amiri" w:ascii="Amiri" w:hAnsi="Amiri"/>
          <w:color w:val="111111"/>
          <w:sz w:val="28"/>
          <w:szCs w:val="28"/>
          <w:rtl w:val="true"/>
          <w:lang w:bidi="ar-SA"/>
        </w:rPr>
        <w:t xml:space="preserve">: </w:t>
      </w:r>
      <w:bookmarkStart w:id="590" w:name="pg10244_131396"/>
    </w:p>
    <w:p>
      <w:pPr>
        <w:pStyle w:val="BookText"/>
        <w:rPr/>
      </w:pPr>
      <w:bookmarkEnd w:id="590"/>
      <w:r>
        <w:rPr>
          <w:rFonts w:ascii="Amiri" w:hAnsi="Amiri" w:eastAsia="Amiri" w:cs="Amiri"/>
          <w:color w:val="111111"/>
          <w:sz w:val="28"/>
          <w:sz w:val="28"/>
          <w:szCs w:val="28"/>
          <w:rtl w:val="true"/>
          <w:lang w:bidi="ar-SA"/>
        </w:rPr>
        <w:t xml:space="preserve">لا ينعقد نذره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868"/>
      </w:r>
      <w:r>
        <w:rPr>
          <w:rFonts w:ascii="Amiri" w:hAnsi="Amiri" w:eastAsia="Amiri" w:cs="Amiri"/>
          <w:color w:val="111111"/>
          <w:sz w:val="28"/>
          <w:sz w:val="28"/>
          <w:szCs w:val="28"/>
          <w:rtl w:val="true"/>
          <w:lang w:bidi="ar-SA"/>
        </w:rPr>
        <w:t>، وطريقة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3379002_1067777946"/>
      <w:bookmarkStart w:id="592" w:name="_Toc213"/>
      <w:bookmarkEnd w:id="591"/>
      <w:r>
        <w:rPr>
          <w:rtl w:val="true"/>
        </w:rPr>
        <w:t>هل يجوز لناذر المشي الركوب</w:t>
      </w:r>
      <w:bookmarkEnd w:id="59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المشي، وجب عليه ذلك، ولا يجوز له أن يركب، فإن ركب وجب عليه إعادة المشي، فإن عجز عن ذلك لزمه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قدر على المشي فركب لزمه دم، ولا إعادة عليه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عجز فركب فعلى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شئ عليه، وهو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دم، ولا إعادة عليه </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الذهاب والمضي فهو بالخيار بلا خلاف 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871"/>
      </w:r>
      <w:r>
        <w:rPr>
          <w:rFonts w:ascii="Amiri" w:hAnsi="Amiri" w:eastAsia="Amiri" w:cs="Amiri"/>
          <w:color w:val="111111"/>
          <w:sz w:val="28"/>
          <w:sz w:val="28"/>
          <w:szCs w:val="28"/>
          <w:rtl w:val="true"/>
          <w:lang w:bidi="ar-SA"/>
        </w:rPr>
        <w:t>، وطريقة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3379004_1067777946"/>
      <w:bookmarkStart w:id="594" w:name="_Toc214"/>
      <w:bookmarkEnd w:id="593"/>
      <w:r>
        <w:rPr>
          <w:rtl w:val="true"/>
        </w:rPr>
        <w:t>إذا حلف لا أتسرى، ومعناه</w:t>
      </w:r>
      <w:bookmarkEnd w:id="59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لا أتسرى، فمتى تسرى حنث، وما هو التسري؟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عبارة عن الوطء والتخدير، وبه قال أبو حنيفة ومحمد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xml:space="preserve">. </w:t>
      </w:r>
      <w:bookmarkStart w:id="595" w:name="pg10244_131397"/>
    </w:p>
    <w:p>
      <w:pPr>
        <w:pStyle w:val="BookText"/>
        <w:rPr/>
      </w:pPr>
      <w:bookmarkEnd w:id="595"/>
      <w:r>
        <w:rPr>
          <w:rFonts w:ascii="Amiri" w:hAnsi="Amiri" w:eastAsia="Amiri" w:cs="Amiri"/>
          <w:color w:val="111111"/>
          <w:sz w:val="28"/>
          <w:sz w:val="28"/>
          <w:szCs w:val="28"/>
          <w:rtl w:val="true"/>
          <w:lang w:bidi="ar-SA"/>
        </w:rPr>
        <w:t>وهو أحد أقوال الشافعي، وقوله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عبارة عن الوطء فحسب، وقوله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عبارة عن الإنزال مع الوطء، وبه قال أبو يوسف، وهو المذهب عندهم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 أن الجارية ضربا ن، سرية وخادمة، فإذا أخدرها ووطئ فقد تسرى وترك الاستخدام</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3379006_1067777946"/>
      <w:bookmarkStart w:id="597" w:name="_Toc215"/>
      <w:bookmarkEnd w:id="596"/>
      <w:r>
        <w:rPr>
          <w:rtl w:val="true"/>
        </w:rPr>
        <w:t>إذا أعتق أحد عبديه معلّقاً علی الغد فباع أحدهما قبله</w:t>
      </w:r>
      <w:bookmarkEnd w:id="59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عبدان،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غد فأحدكما حر، ثم باع أحدهما قبل مجئ الغد، وجاء غد، لم يعتق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بقاء الرق، وأيضا فإن هذا عتق بشرط، وذلك عندنا باطل</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3379008_1067777946"/>
      <w:bookmarkStart w:id="599" w:name="_Toc216"/>
      <w:bookmarkEnd w:id="598"/>
      <w:r>
        <w:rPr>
          <w:rtl w:val="true"/>
        </w:rPr>
        <w:t>إذا جاء الغد وهما جميعا في ملكه</w:t>
      </w:r>
      <w:bookmarkEnd w:id="59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غد وهما جميعا في ملكه، لم يعتق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أحدهما لا بعينه </w:t>
      </w:r>
      <w:r>
        <w:rPr>
          <w:rStyle w:val="FootnoteAnchor"/>
          <w:rtl w:val="true"/>
        </w:rPr>
        <w:footnoteReference w:id="876"/>
      </w: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فمن عين عتق، ورق الآخر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في المسألة الأولى سواء</w:t>
      </w:r>
      <w:r>
        <w:rPr>
          <w:rFonts w:eastAsia="Amiri" w:cs="Amiri" w:ascii="Amiri" w:hAnsi="Amiri"/>
          <w:color w:val="111111"/>
          <w:sz w:val="28"/>
          <w:szCs w:val="28"/>
          <w:rtl w:val="true"/>
          <w:lang w:bidi="ar-SA"/>
        </w:rPr>
        <w:t xml:space="preserve">. </w:t>
      </w:r>
      <w:bookmarkStart w:id="600" w:name="pg10244_131398"/>
    </w:p>
    <w:p>
      <w:pPr>
        <w:pStyle w:val="Heading2"/>
        <w:numPr>
          <w:ilvl w:val="1"/>
          <w:numId w:val="1"/>
        </w:numPr>
        <w:rPr/>
      </w:pPr>
      <w:bookmarkStart w:id="601" w:name="__RefHeading___Toc3379010_1067777946"/>
      <w:bookmarkStart w:id="602" w:name="_Toc217"/>
      <w:bookmarkEnd w:id="600"/>
      <w:bookmarkEnd w:id="601"/>
      <w:r>
        <w:rPr>
          <w:rtl w:val="true"/>
        </w:rPr>
        <w:t>كتاب النذور</w:t>
      </w:r>
      <w:bookmarkEnd w:id="60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3" w:name="__RefHeading___Toc3379012_1067777946"/>
      <w:bookmarkStart w:id="604" w:name="_Toc218"/>
      <w:bookmarkEnd w:id="603"/>
      <w:r>
        <w:rPr>
          <w:rtl w:val="true"/>
        </w:rPr>
        <w:t>اشارة</w:t>
      </w:r>
      <w:bookmarkEnd w:id="60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5" w:name="pg10244_131400"/>
      <w:bookmarkStart w:id="606" w:name="pg10244_131400"/>
      <w:bookmarkEnd w:id="606"/>
    </w:p>
    <w:p>
      <w:pPr>
        <w:pStyle w:val="BookText"/>
        <w:rPr/>
      </w:pPr>
      <w:bookmarkStart w:id="607" w:name="pg10244_131400"/>
      <w:bookmarkEnd w:id="607"/>
      <w:r>
        <w:rPr>
          <w:rFonts w:ascii="Amiri" w:hAnsi="Amiri" w:eastAsia="Amiri" w:cs="Amiri"/>
          <w:color w:val="111111"/>
          <w:sz w:val="28"/>
          <w:sz w:val="28"/>
          <w:szCs w:val="28"/>
          <w:rtl w:val="true"/>
          <w:lang w:bidi="ar-SA"/>
        </w:rPr>
        <w:t>كتاب النذور</w:t>
      </w:r>
    </w:p>
    <w:p>
      <w:pPr>
        <w:pStyle w:val="Heading3"/>
        <w:numPr>
          <w:ilvl w:val="2"/>
          <w:numId w:val="1"/>
        </w:numPr>
        <w:rPr/>
      </w:pPr>
      <w:bookmarkStart w:id="608" w:name="__RefHeading___Toc3379014_1067777946"/>
      <w:bookmarkStart w:id="609" w:name="_Toc219"/>
      <w:bookmarkEnd w:id="608"/>
      <w:r>
        <w:rPr>
          <w:rtl w:val="true"/>
        </w:rPr>
        <w:t>حكم الوفاء بالنذر الخالي من الشرط</w:t>
      </w:r>
      <w:bookmarkEnd w:id="609"/>
    </w:p>
    <w:p>
      <w:pPr>
        <w:pStyle w:val="BookText"/>
        <w:rPr/>
      </w:pPr>
      <w:r>
        <w:rPr>
          <w:rFonts w:ascii="Amiri" w:hAnsi="Amiri" w:eastAsia="Amiri" w:cs="Amiri"/>
          <w:color w:val="111111"/>
          <w:sz w:val="28"/>
          <w:sz w:val="28"/>
          <w:szCs w:val="28"/>
          <w:rtl w:val="true"/>
          <w:lang w:bidi="ar-SA"/>
        </w:rPr>
        <w:t xml:space="preserve">كتاب النذور 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أصوم، أو أتصدق، أو أحج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يجعله جزاء على غيره، لزمه الوفاء به، وكان نذرا صحيحا، وهو الظاهر من مذهب الشافعي، وقول أبي العباس، وأبي سعيد الإصطخري </w:t>
      </w:r>
      <w:r>
        <w:rPr>
          <w:rStyle w:val="FootnoteAnchor"/>
          <w:rtl w:val="true"/>
        </w:rPr>
        <w:footnoteReference w:id="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قال أهل العراق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بكر الصيرفي وأبو إسحاق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يلزمه الوفاء به، ولا يتعلق به حكم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 غلام ثعلب </w:t>
      </w:r>
      <w:r>
        <w:rPr>
          <w:rStyle w:val="FootnoteAnchor"/>
          <w:rtl w:val="true"/>
        </w:rPr>
        <w:footnoteReference w:id="880"/>
      </w:r>
      <w:r>
        <w:rPr>
          <w:rFonts w:ascii="IRNazanin" w:hAnsi="IRNazanin" w:eastAsia="IRNazanin"/>
          <w:color w:val="111111"/>
          <w:sz w:val="28"/>
          <w:sz w:val="28"/>
          <w:szCs w:val="28"/>
          <w:rtl w:val="true"/>
          <w:lang w:bidi="fa-IR"/>
        </w:rPr>
        <w:t>، وقال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النذر عند </w:t>
      </w:r>
    </w:p>
    <w:p>
      <w:pPr>
        <w:pStyle w:val="BookText"/>
        <w:rPr/>
      </w:pPr>
      <w:r>
        <w:rPr>
          <w:rFonts w:ascii="IRNazanin" w:hAnsi="IRNazanin" w:eastAsia="IRNazanin"/>
          <w:color w:val="111111"/>
          <w:sz w:val="28"/>
          <w:sz w:val="28"/>
          <w:szCs w:val="28"/>
          <w:rtl w:val="true"/>
          <w:lang w:bidi="fa-IR"/>
        </w:rPr>
        <w:t xml:space="preserve">العرب وعد بشرط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882"/>
      </w:r>
      <w:r>
        <w:rPr>
          <w:rFonts w:ascii="Amiri" w:hAnsi="Amiri" w:eastAsia="Amiri" w:cs="Amiri"/>
          <w:color w:val="111111"/>
          <w:sz w:val="28"/>
          <w:sz w:val="28"/>
          <w:szCs w:val="28"/>
          <w:rtl w:val="true"/>
          <w:lang w:bidi="ar-SA"/>
        </w:rPr>
        <w:t>، وطريقة الاحتياط تقتضيه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يوفون بالنذر ويخافون </w:t>
      </w:r>
      <w:r>
        <w:rPr>
          <w:rFonts w:eastAsia="Amiri" w:cs="Amiri" w:ascii="Amiri" w:hAnsi="Amiri"/>
          <w:color w:val="111111"/>
          <w:sz w:val="28"/>
          <w:szCs w:val="28"/>
          <w:rtl w:val="true"/>
          <w:lang w:bidi="ar-SA"/>
        </w:rPr>
        <w:t xml:space="preserve">" </w:t>
      </w:r>
      <w:r>
        <w:rPr>
          <w:rStyle w:val="FootnoteAnchor"/>
          <w:rtl w:val="true"/>
        </w:rPr>
        <w:footnoteReference w:id="883"/>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وأوفوا بعهد اللّه إذا عاهدتم </w:t>
      </w:r>
      <w:r>
        <w:rPr>
          <w:rFonts w:eastAsia="IRNazanin" w:cs="IRNazanin"/>
          <w:color w:val="111111"/>
          <w:sz w:val="28"/>
          <w:szCs w:val="28"/>
          <w:rtl w:val="true"/>
          <w:lang w:bidi="fa-IR"/>
        </w:rPr>
        <w:t xml:space="preserve">" </w:t>
      </w:r>
      <w:r>
        <w:rPr>
          <w:rStyle w:val="FootnoteAnchor"/>
          <w:rtl w:val="true"/>
        </w:rPr>
        <w:footnoteReference w:id="884"/>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بعهدي أوف بعهدكم </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كانوا عاهدوا اللّه من قبل لا يولون الأدبار وكان عهد اللّه مسؤولا </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النبي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نذر أن يطيع اللّه فليطعه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 ثعلب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النذر عند العرب وعد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النذر هو وعد بشرط، ووعد بغير شرط، ومنه قول جميل بن معمر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xml:space="preserve">. </w:t>
      </w:r>
      <w:bookmarkStart w:id="610" w:name="pg10244_131402"/>
    </w:p>
    <w:p>
      <w:pPr>
        <w:pStyle w:val="BookText"/>
        <w:rPr/>
      </w:pPr>
      <w:bookmarkEnd w:id="610"/>
      <w:r>
        <w:rPr>
          <w:rFonts w:ascii="Amiri" w:hAnsi="Amiri" w:eastAsia="Amiri" w:cs="Amiri"/>
          <w:color w:val="111111"/>
          <w:sz w:val="28"/>
          <w:sz w:val="28"/>
          <w:szCs w:val="28"/>
          <w:rtl w:val="true"/>
          <w:lang w:bidi="ar-SA"/>
        </w:rPr>
        <w:t xml:space="preserve">فليت رجالا فيك قد نذروا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وهموا بقتلي يا بثين لقوني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حلفت برب الراقصات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 القطا يجتزن بطن دفين</w:t>
      </w:r>
    </w:p>
    <w:p>
      <w:pPr>
        <w:pStyle w:val="BookText"/>
        <w:rPr/>
      </w:pPr>
      <w:r>
        <w:rPr>
          <w:rFonts w:ascii="Amiri" w:hAnsi="Amiri" w:eastAsia="Amiri" w:cs="Amiri"/>
          <w:color w:val="111111"/>
          <w:sz w:val="28"/>
          <w:sz w:val="28"/>
          <w:szCs w:val="28"/>
          <w:rtl w:val="true"/>
          <w:lang w:bidi="ar-SA"/>
        </w:rPr>
        <w:t xml:space="preserve">لقد ظن هذا القلب أن ليس لاقيا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سليمى ولا أم الجسير لحين</w:t>
      </w:r>
    </w:p>
    <w:p>
      <w:pPr>
        <w:pStyle w:val="BookText"/>
        <w:rPr/>
      </w:pPr>
      <w:r>
        <w:rPr>
          <w:rFonts w:ascii="Amiri" w:hAnsi="Amiri" w:eastAsia="Amiri" w:cs="Amiri"/>
          <w:color w:val="111111"/>
          <w:sz w:val="28"/>
          <w:sz w:val="28"/>
          <w:szCs w:val="28"/>
          <w:rtl w:val="true"/>
          <w:lang w:bidi="ar-SA"/>
        </w:rPr>
        <w:t xml:space="preserve">واستشهد به ابن قدامة في المغني أيضا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قول عنترة العبسي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الشاتمي عرضي ولم أشتمهما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والناذرين إذا لقيتما دمي</w:t>
      </w:r>
    </w:p>
    <w:p>
      <w:pPr>
        <w:pStyle w:val="BookText"/>
        <w:rPr/>
      </w:pPr>
      <w:r>
        <w:rPr>
          <w:rFonts w:ascii="Amiri" w:hAnsi="Amiri" w:eastAsia="Amiri" w:cs="Amiri"/>
          <w:color w:val="111111"/>
          <w:sz w:val="28"/>
          <w:sz w:val="28"/>
          <w:szCs w:val="28"/>
          <w:rtl w:val="true"/>
          <w:lang w:bidi="ar-SA"/>
        </w:rPr>
        <w:t>فسقط قول ثعلب بذلك</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3379016_1067777946"/>
      <w:bookmarkStart w:id="612" w:name="_Toc220"/>
      <w:bookmarkEnd w:id="611"/>
      <w:r>
        <w:rPr>
          <w:rtl w:val="true"/>
        </w:rPr>
        <w:t>وجوب الوفاء بنذر المشي إلى بيت اللّه</w:t>
      </w:r>
      <w:bookmarkEnd w:id="61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يمشي إلى بيت اللّه، وجب عليه الوفاء به بلا خلاف، فإن خالفه فركب، فإن كان مع القدرة على المشي وجب عليه الإعادة، يمشي ما ركب، وإن كان ركب مع العجز لم يلزمه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عليه دما </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نذر أن يحج راكبا، فإن خالفه ومشى لم يلزمه شئ</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ركب وقد نذر المشي مع القدرة عليه لزمه دم، ولا إعادة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ركب مع العجز فعليه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شئ عليه، والآخر عليه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نذر الركوب فمشى لزمه دم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xml:space="preserve">. </w:t>
      </w:r>
      <w:bookmarkStart w:id="613" w:name="pg10244_131403"/>
    </w:p>
    <w:p>
      <w:pPr>
        <w:pStyle w:val="BookText"/>
        <w:rPr/>
      </w:pPr>
      <w:bookmarkEnd w:id="613"/>
      <w:r>
        <w:rPr>
          <w:rFonts w:ascii="Amiri" w:hAnsi="Amiri" w:eastAsia="Amiri" w:cs="Amiri"/>
          <w:color w:val="111111"/>
          <w:sz w:val="28"/>
          <w:sz w:val="28"/>
          <w:szCs w:val="28"/>
          <w:rtl w:val="true"/>
          <w:lang w:bidi="ar-SA"/>
        </w:rPr>
        <w:t>دليلنا على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 في الأيمان من إجماع الفرقة وطريقة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براءة الذمة، وإيجاب الدم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3379018_1067777946"/>
      <w:bookmarkStart w:id="615" w:name="_Toc221"/>
      <w:bookmarkEnd w:id="614"/>
      <w:r>
        <w:rPr>
          <w:rtl w:val="true"/>
        </w:rPr>
        <w:t>إذا نذر المشي إلى بيت اللّه تعالى ولم يقل الحرام</w:t>
      </w:r>
      <w:bookmarkEnd w:id="61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يمشي إلى بيت اللّه تعالى ولم يقل الحرام، فإن كانت نيته بيت اللّه الحرام، لزمه الوفاء به، وإن لم ينو شيئا لم يلزمه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نوى مثل ما قلناه، وإن أطلق من غير نية فعلى قولين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قلناه مجمع عليه، وما ذكروه ليس عليه دليل، وأيضا الأصل براءة الذمة، وشغلها يحتاج إلى دليل، وأيضا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الأعمال بالنيات </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وهذا لا نية فيه، فيجب أن لا يلزمه شئ</w:t>
      </w:r>
      <w:r>
        <w:rPr>
          <w:rFonts w:eastAsia="Amiri" w:cs="Amiri" w:ascii="Amiri" w:hAnsi="Amiri"/>
          <w:color w:val="111111"/>
          <w:sz w:val="28"/>
          <w:szCs w:val="28"/>
          <w:rtl w:val="true"/>
          <w:lang w:bidi="ar-SA"/>
        </w:rPr>
        <w:t>.</w:t>
      </w:r>
    </w:p>
    <w:p>
      <w:pPr>
        <w:pStyle w:val="Heading3"/>
        <w:numPr>
          <w:ilvl w:val="2"/>
          <w:numId w:val="1"/>
        </w:numPr>
        <w:rPr/>
      </w:pPr>
      <w:bookmarkStart w:id="616" w:name="__RefHeading___Toc3379020_1067777946"/>
      <w:bookmarkStart w:id="617" w:name="_Toc222"/>
      <w:bookmarkEnd w:id="616"/>
      <w:r>
        <w:rPr>
          <w:rtl w:val="true"/>
        </w:rPr>
        <w:t>إذا نذر المشي إلى بيت اللّه لا لحج ولا لعمرة</w:t>
      </w:r>
      <w:bookmarkEnd w:id="61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يمشي إلى بيت اللّه الحرام لا لحج ولا لعمرة، لا يلزمه شئ</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وللشافعي فيه قولان،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قلناه، والثاني</w:t>
      </w:r>
      <w:r>
        <w:rPr>
          <w:rFonts w:eastAsia="Amiri" w:cs="Amiri" w:ascii="Amiri" w:hAnsi="Amiri"/>
          <w:color w:val="111111"/>
          <w:sz w:val="28"/>
          <w:szCs w:val="28"/>
          <w:rtl w:val="true"/>
          <w:lang w:bidi="ar-SA"/>
        </w:rPr>
        <w:t xml:space="preserve">: </w:t>
      </w:r>
      <w:bookmarkStart w:id="618" w:name="pg10244_131404"/>
    </w:p>
    <w:p>
      <w:pPr>
        <w:pStyle w:val="BookText"/>
        <w:rPr/>
      </w:pPr>
      <w:bookmarkEnd w:id="618"/>
      <w:r>
        <w:rPr>
          <w:rFonts w:ascii="Amiri" w:hAnsi="Amiri" w:eastAsia="Amiri" w:cs="Amiri"/>
          <w:color w:val="111111"/>
          <w:sz w:val="28"/>
          <w:sz w:val="28"/>
          <w:szCs w:val="28"/>
          <w:rtl w:val="true"/>
          <w:lang w:bidi="ar-SA"/>
        </w:rPr>
        <w:t xml:space="preserve">يلزمه المشي إما لحج أو لعمرة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براءة الذمة، وشغلها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3379022_1067777946"/>
      <w:bookmarkStart w:id="620" w:name="_Toc223"/>
      <w:bookmarkEnd w:id="619"/>
      <w:r>
        <w:rPr>
          <w:rtl w:val="true"/>
        </w:rPr>
        <w:t>وجوب الوفاء بنذر المشي إلى مسجد النبي ونحوه</w:t>
      </w:r>
      <w:bookmarkEnd w:id="62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يمشي إلى مسجد النبي عليه السلام، أو المسجد الأقصى، أو بعض المشاهد التي فيها قبور الأئمة عليهم السلام، وجب عليه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 مسجد النبي عليه السلام والمسجد الأقصى قولان،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مالك </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يلزمه شئ، وما عداهما فلا يلزمه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وهو أصح القولين عندهم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وطريقة الاحتياط، وجميع ما قدمناه من الآيات </w:t>
      </w:r>
      <w:r>
        <w:rPr>
          <w:rStyle w:val="FootnoteAnchor"/>
          <w:rtl w:val="true"/>
        </w:rPr>
        <w:footnoteReference w:id="898"/>
      </w:r>
      <w:r>
        <w:rPr>
          <w:rFonts w:ascii="IRNazanin" w:hAnsi="IRNazanin" w:eastAsia="IRNazanin"/>
          <w:color w:val="111111"/>
          <w:sz w:val="28"/>
          <w:sz w:val="28"/>
          <w:szCs w:val="28"/>
          <w:rtl w:val="true"/>
          <w:lang w:bidi="fa-IR"/>
        </w:rPr>
        <w:t xml:space="preserve">والأخبار </w:t>
      </w:r>
      <w:r>
        <w:rPr>
          <w:rStyle w:val="FootnoteAnchor"/>
          <w:rtl w:val="true"/>
        </w:rPr>
        <w:footnoteReference w:id="899"/>
      </w:r>
      <w:r>
        <w:rPr>
          <w:rFonts w:ascii="Amiri" w:hAnsi="Amiri" w:eastAsia="Amiri" w:cs="Amiri"/>
          <w:color w:val="111111"/>
          <w:sz w:val="28"/>
          <w:sz w:val="28"/>
          <w:szCs w:val="28"/>
          <w:rtl w:val="true"/>
          <w:lang w:bidi="ar-SA"/>
        </w:rPr>
        <w:t>تدل على ذلك أيضا، لأنها على عمومها</w:t>
      </w:r>
      <w:r>
        <w:rPr>
          <w:rFonts w:eastAsia="Amiri" w:cs="Amiri" w:ascii="Amiri" w:hAnsi="Amiri"/>
          <w:color w:val="111111"/>
          <w:sz w:val="28"/>
          <w:szCs w:val="28"/>
          <w:rtl w:val="true"/>
          <w:lang w:bidi="ar-SA"/>
        </w:rPr>
        <w:t xml:space="preserve">. </w:t>
      </w:r>
      <w:bookmarkStart w:id="621" w:name="pg10244_131405"/>
    </w:p>
    <w:p>
      <w:pPr>
        <w:pStyle w:val="Heading3"/>
        <w:numPr>
          <w:ilvl w:val="2"/>
          <w:numId w:val="1"/>
        </w:numPr>
        <w:rPr/>
      </w:pPr>
      <w:bookmarkStart w:id="622" w:name="__RefHeading___Toc3379024_1067777946"/>
      <w:bookmarkStart w:id="623" w:name="_Toc224"/>
      <w:bookmarkEnd w:id="621"/>
      <w:bookmarkEnd w:id="622"/>
      <w:r>
        <w:rPr>
          <w:rtl w:val="true"/>
        </w:rPr>
        <w:t>حكم النذر لاتيان بقعةٍ من الحرم</w:t>
      </w:r>
      <w:bookmarkEnd w:id="62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أن يأتي بقعة من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 قبيس </w:t>
      </w:r>
      <w:r>
        <w:rPr>
          <w:rStyle w:val="FootnoteAnchor"/>
          <w:rtl w:val="true"/>
        </w:rPr>
        <w:footnoteReference w:id="900"/>
      </w:r>
      <w:r>
        <w:rPr>
          <w:rFonts w:ascii="IRNazanin" w:hAnsi="IRNazanin" w:eastAsia="IRNazanin"/>
          <w:color w:val="111111"/>
          <w:sz w:val="28"/>
          <w:sz w:val="28"/>
          <w:szCs w:val="28"/>
          <w:rtl w:val="true"/>
          <w:lang w:bidi="fa-IR"/>
        </w:rPr>
        <w:t xml:space="preserve">، والأبطح </w:t>
      </w:r>
      <w:r>
        <w:rPr>
          <w:rStyle w:val="FootnoteAnchor"/>
          <w:rtl w:val="true"/>
        </w:rPr>
        <w:footnoteReference w:id="901"/>
      </w:r>
      <w:r>
        <w:rPr>
          <w:rFonts w:ascii="Amiri" w:hAnsi="Amiri" w:eastAsia="Amiri" w:cs="Amiri"/>
          <w:color w:val="111111"/>
          <w:sz w:val="28"/>
          <w:sz w:val="28"/>
          <w:szCs w:val="28"/>
          <w:rtl w:val="true"/>
          <w:lang w:bidi="ar-SA"/>
        </w:rPr>
        <w:t xml:space="preserve">، والمروة </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ينعقد 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ينعقد نذره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براءة الذمة، وإيجاب النذر بهذا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3379026_1067777946"/>
      <w:bookmarkStart w:id="625" w:name="_Toc225"/>
      <w:bookmarkEnd w:id="624"/>
      <w:r>
        <w:rPr>
          <w:rtl w:val="true"/>
        </w:rPr>
        <w:t>إذا نذر النحر أو الذبح ولم يعين المكان</w:t>
      </w:r>
      <w:bookmarkEnd w:id="62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 نذر أن ينحر بدنة، أو يذبح بقرة، ولم يعين المكان، لزمه أن ينحر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نذر نحره بالبصرة أو الكوفة لزمه الوفاء به، وتفرقة اللحم في الموضع الذي نذره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قلناه،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ينعقد النذر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xml:space="preserve">. </w:t>
      </w:r>
      <w:bookmarkStart w:id="626" w:name="pg10244_131406"/>
    </w:p>
    <w:p>
      <w:pPr>
        <w:pStyle w:val="BookText"/>
        <w:rPr/>
      </w:pPr>
      <w:bookmarkEnd w:id="626"/>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906"/>
      </w:r>
      <w:r>
        <w:rPr>
          <w:rFonts w:ascii="Amiri" w:hAnsi="Amiri" w:eastAsia="Amiri" w:cs="Amiri"/>
          <w:color w:val="111111"/>
          <w:sz w:val="28"/>
          <w:sz w:val="28"/>
          <w:szCs w:val="28"/>
          <w:rtl w:val="true"/>
          <w:lang w:bidi="ar-SA"/>
        </w:rPr>
        <w:t>، وأيضا طريقة الاحتياط تقتضيه</w:t>
      </w:r>
      <w:r>
        <w:rPr>
          <w:rFonts w:eastAsia="Amiri" w:cs="Amiri" w:ascii="Amiri" w:hAnsi="Amiri"/>
          <w:color w:val="111111"/>
          <w:sz w:val="28"/>
          <w:szCs w:val="28"/>
          <w:rtl w:val="true"/>
          <w:lang w:bidi="ar-SA"/>
        </w:rPr>
        <w:t>.</w:t>
      </w:r>
    </w:p>
    <w:p>
      <w:pPr>
        <w:pStyle w:val="Heading3"/>
        <w:numPr>
          <w:ilvl w:val="2"/>
          <w:numId w:val="1"/>
        </w:numPr>
        <w:rPr/>
      </w:pPr>
      <w:bookmarkStart w:id="627" w:name="__RefHeading___Toc3379028_1067777946"/>
      <w:bookmarkStart w:id="628" w:name="_Toc226"/>
      <w:bookmarkEnd w:id="627"/>
      <w:r>
        <w:rPr>
          <w:rtl w:val="true"/>
        </w:rPr>
        <w:t>بيان ما يجزي في نذر الهدي</w:t>
      </w:r>
      <w:bookmarkEnd w:id="62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لله علي أن أهدي،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هديا، لزمه ما يجزي في الأضحية، الثني من الإبل والبقر المعز، والجذع من الضان، وكذلك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واللام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ووافقنا الشافعي فيه إذا كان بالألف واللام </w:t>
      </w:r>
      <w:r>
        <w:rPr>
          <w:rStyle w:val="FootnoteAnchor"/>
          <w:rtl w:val="true"/>
        </w:rPr>
        <w:footnoteReference w:id="907"/>
      </w:r>
      <w:r>
        <w:rPr>
          <w:rFonts w:ascii="Amiri" w:hAnsi="Amiri" w:eastAsia="Amiri" w:cs="Amiri"/>
          <w:color w:val="111111"/>
          <w:sz w:val="28"/>
          <w:sz w:val="28"/>
          <w:szCs w:val="28"/>
          <w:rtl w:val="true"/>
          <w:lang w:bidi="ar-SA"/>
        </w:rPr>
        <w:t>، فإذا نكر، له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قلناه،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ما يقع عليه الاسم، من تمرة، وبيضة فما فوقهما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دليلنا إجماع الفرقة وأخبارهم </w:t>
      </w:r>
      <w:r>
        <w:rPr>
          <w:rStyle w:val="FootnoteAnchor"/>
          <w:rtl w:val="true"/>
        </w:rPr>
        <w:footnoteReference w:id="909"/>
      </w:r>
      <w:r>
        <w:rPr>
          <w:rFonts w:ascii="Amiri" w:hAnsi="Amiri" w:eastAsia="Amiri" w:cs="Amiri"/>
          <w:color w:val="111111"/>
          <w:sz w:val="28"/>
          <w:sz w:val="28"/>
          <w:szCs w:val="28"/>
          <w:rtl w:val="true"/>
          <w:lang w:bidi="ar-SA"/>
        </w:rPr>
        <w:t xml:space="preserve">، فإنهم رووا أن الهدي لا يقع إلا على النعم </w:t>
      </w:r>
      <w:r>
        <w:rPr>
          <w:rStyle w:val="FootnoteAnchor"/>
          <w:rtl w:val="true"/>
        </w:rPr>
        <w:footnoteReference w:id="910"/>
      </w:r>
      <w:r>
        <w:rPr>
          <w:rFonts w:ascii="Amiri" w:hAnsi="Amiri" w:eastAsia="Amiri" w:cs="Amiri"/>
          <w:color w:val="111111"/>
          <w:sz w:val="28"/>
          <w:sz w:val="28"/>
          <w:szCs w:val="28"/>
          <w:rtl w:val="true"/>
          <w:lang w:bidi="ar-SA"/>
        </w:rPr>
        <w:t>فأما التمر وغيره فلا يسمى هديا، وطريقة الاحتياط تقتضي ما قلناه</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3379030_1067777946"/>
      <w:bookmarkStart w:id="630" w:name="_Toc227"/>
      <w:bookmarkEnd w:id="629"/>
      <w:r>
        <w:rPr>
          <w:rtl w:val="true"/>
        </w:rPr>
        <w:t>إذا نذرت المرأة صيام أيام معينة فحاضت فيها</w:t>
      </w:r>
      <w:bookmarkEnd w:id="63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نذرت المرأة تصوم أياما بعينها، فحاضت فيها، أفطرت وكان عليها القضاء، سواء شرطت فيه التتابع أم لم تشرط، ولم يقع ذلك تتابعها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وللشافعي في وجوب القضاء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قلناه، والثاني</w:t>
      </w:r>
      <w:r>
        <w:rPr>
          <w:rFonts w:eastAsia="Amiri" w:cs="Amiri" w:ascii="Amiri" w:hAnsi="Amiri"/>
          <w:color w:val="111111"/>
          <w:sz w:val="28"/>
          <w:szCs w:val="28"/>
          <w:rtl w:val="true"/>
          <w:lang w:bidi="ar-SA"/>
        </w:rPr>
        <w:t xml:space="preserve">: </w:t>
      </w:r>
      <w:bookmarkStart w:id="631" w:name="pg10244_131407"/>
    </w:p>
    <w:p>
      <w:pPr>
        <w:pStyle w:val="BookText"/>
        <w:rPr/>
      </w:pPr>
      <w:bookmarkEnd w:id="631"/>
      <w:r>
        <w:rPr>
          <w:rFonts w:ascii="Amiri" w:hAnsi="Amiri" w:eastAsia="Amiri" w:cs="Amiri"/>
          <w:color w:val="111111"/>
          <w:sz w:val="28"/>
          <w:sz w:val="28"/>
          <w:szCs w:val="28"/>
          <w:rtl w:val="true"/>
          <w:lang w:bidi="ar-SA"/>
        </w:rPr>
        <w:t xml:space="preserve">لا قضاء عليها لأنها أيام لو عينت أن تصوم وهي حائض لم ينعقد نذرها، سواء شرطت التفريق أو لم تشرط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912"/>
      </w:r>
      <w:r>
        <w:rPr>
          <w:rFonts w:ascii="Amiri" w:hAnsi="Amiri" w:eastAsia="Amiri" w:cs="Amiri"/>
          <w:color w:val="111111"/>
          <w:sz w:val="28"/>
          <w:sz w:val="28"/>
          <w:szCs w:val="28"/>
          <w:rtl w:val="true"/>
          <w:lang w:bidi="ar-SA"/>
        </w:rPr>
        <w:t>، وطريقة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3379032_1067777946"/>
      <w:bookmarkStart w:id="633" w:name="_Toc228"/>
      <w:bookmarkEnd w:id="632"/>
      <w:r>
        <w:rPr>
          <w:rtl w:val="true"/>
        </w:rPr>
        <w:t>إذا نذر صيام أيام معينة فمرض فيها</w:t>
      </w:r>
      <w:bookmarkEnd w:id="63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الرجل أو المرأة صيام أيام بعينها، ثم مرض فيها فأفطر، قضى ما أفطره، ولا يجب عليه الاستيناف، سواء شرط فيه التتابع أو لم يشرط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أطلق ولم يشرط التتابع، هل عليه أن يقضي ما ترك في مرضه؟ على وجهين </w:t>
      </w:r>
      <w:r>
        <w:rPr>
          <w:rStyle w:val="FootnoteAnchor"/>
          <w:rtl w:val="true"/>
        </w:rPr>
        <w:footnoteReference w:id="913"/>
      </w:r>
      <w:r>
        <w:rPr>
          <w:rFonts w:ascii="Amiri" w:hAnsi="Amiri" w:eastAsia="Amiri" w:cs="Amiri"/>
          <w:color w:val="111111"/>
          <w:sz w:val="28"/>
          <w:sz w:val="28"/>
          <w:szCs w:val="28"/>
          <w:rtl w:val="true"/>
          <w:lang w:bidi="ar-SA"/>
        </w:rPr>
        <w:t>، وإن كان شرط التتابع، فهل ينقطع التتابع؟ على قولين،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ينقطع وعليه الاستيناف كالحائض،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ينقطع </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عليه قضاء ما أفطره أو لا؟ على وجهين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916"/>
      </w:r>
      <w:r>
        <w:rPr>
          <w:rFonts w:ascii="Amiri" w:hAnsi="Amiri" w:eastAsia="Amiri" w:cs="Amiri"/>
          <w:color w:val="111111"/>
          <w:sz w:val="28"/>
          <w:sz w:val="28"/>
          <w:szCs w:val="28"/>
          <w:rtl w:val="true"/>
          <w:lang w:bidi="ar-SA"/>
        </w:rPr>
        <w:t>، وطريقة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3379034_1067777946"/>
      <w:bookmarkStart w:id="635" w:name="_Toc229"/>
      <w:bookmarkEnd w:id="634"/>
      <w:r>
        <w:rPr>
          <w:rtl w:val="true"/>
        </w:rPr>
        <w:t>إذا نذر صيام أيام متتابعة فأفطرها في سفر</w:t>
      </w:r>
      <w:bookmarkEnd w:id="63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يصوم أياما بعينها متتابعا، فأفطرها في سفر، انقطع التتابع، وعليه الاستيناف</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والشافعي يبني على القولين،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ينقطع التتابع، فالسفر </w:t>
      </w:r>
      <w:bookmarkStart w:id="636" w:name="pg10244_131408"/>
    </w:p>
    <w:p>
      <w:pPr>
        <w:pStyle w:val="BookText"/>
        <w:rPr/>
      </w:pPr>
      <w:bookmarkEnd w:id="636"/>
      <w:r>
        <w:rPr>
          <w:rFonts w:ascii="Amiri" w:hAnsi="Amiri" w:eastAsia="Amiri" w:cs="Amiri"/>
          <w:color w:val="111111"/>
          <w:sz w:val="28"/>
          <w:sz w:val="28"/>
          <w:szCs w:val="28"/>
          <w:rtl w:val="true"/>
          <w:lang w:bidi="ar-SA"/>
        </w:rPr>
        <w:t>أولى، 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لا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فالسفر على قولين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 أن الذمة مرتهنة بصيام هذه الأيام، وليس هاهنا دليل على أن ذمته مرتهنة بصيام هذه الأيام، وليس هاهنا دليل على أن ذمته تبرأ إذا أفطر في السفر ثم 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918"/>
      </w:r>
      <w:r>
        <w:rPr>
          <w:rFonts w:ascii="Amiri" w:hAnsi="Amiri" w:eastAsia="Amiri" w:cs="Amiri"/>
          <w:color w:val="111111"/>
          <w:sz w:val="28"/>
          <w:sz w:val="28"/>
          <w:szCs w:val="28"/>
          <w:rtl w:val="true"/>
          <w:lang w:bidi="ar-SA"/>
        </w:rPr>
        <w:t>، وأيضا إذا أفطر ثم قضى، لم يكن صام متتابعا، وهذا بخلاف ما نذر</w:t>
      </w:r>
      <w:r>
        <w:rPr>
          <w:rFonts w:eastAsia="Amiri" w:cs="Amiri" w:ascii="Amiri" w:hAnsi="Amiri"/>
          <w:color w:val="111111"/>
          <w:sz w:val="28"/>
          <w:szCs w:val="28"/>
          <w:rtl w:val="true"/>
          <w:lang w:bidi="ar-SA"/>
        </w:rPr>
        <w:t>.</w:t>
      </w:r>
    </w:p>
    <w:p>
      <w:pPr>
        <w:pStyle w:val="Heading3"/>
        <w:numPr>
          <w:ilvl w:val="2"/>
          <w:numId w:val="1"/>
        </w:numPr>
        <w:rPr/>
      </w:pPr>
      <w:bookmarkStart w:id="637" w:name="__RefHeading___Toc3379036_1067777946"/>
      <w:bookmarkStart w:id="638" w:name="_Toc230"/>
      <w:bookmarkEnd w:id="637"/>
      <w:r>
        <w:rPr>
          <w:rtl w:val="true"/>
        </w:rPr>
        <w:t>حكم نذر صوم يوم الفطر</w:t>
      </w:r>
      <w:bookmarkEnd w:id="63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يصوم يوم الفطر، لم ينعقد 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ينعقد نذره، يصوم يوما غير يوم الفطر، ولا يحل له أن يصومه عن نذره، فإن صامه عن نذره صح وأجزأ عن نذره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الأصل براءة الذمة، وقوله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نذر في معصية </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الصوم في هذا اليوم معصية بلا خلاف</w:t>
      </w:r>
      <w:r>
        <w:rPr>
          <w:rFonts w:eastAsia="Amiri" w:cs="Amiri" w:ascii="Amiri" w:hAnsi="Amiri"/>
          <w:color w:val="111111"/>
          <w:sz w:val="28"/>
          <w:szCs w:val="28"/>
          <w:rtl w:val="true"/>
          <w:lang w:bidi="ar-SA"/>
        </w:rPr>
        <w:t xml:space="preserve">. </w:t>
      </w:r>
      <w:bookmarkStart w:id="639" w:name="pg10244_131409"/>
    </w:p>
    <w:p>
      <w:pPr>
        <w:pStyle w:val="Heading3"/>
        <w:numPr>
          <w:ilvl w:val="2"/>
          <w:numId w:val="1"/>
        </w:numPr>
        <w:rPr/>
      </w:pPr>
      <w:bookmarkStart w:id="640" w:name="__RefHeading___Toc3379038_1067777946"/>
      <w:bookmarkStart w:id="641" w:name="_Toc231"/>
      <w:bookmarkEnd w:id="639"/>
      <w:bookmarkEnd w:id="640"/>
      <w:r>
        <w:rPr>
          <w:rtl w:val="true"/>
        </w:rPr>
        <w:t>حكم تعليق صوم النذر علی قدوم فلان</w:t>
      </w:r>
      <w:bookmarkEnd w:id="64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أصوم اليوم الذي يقدم فيه فلان، فقدم ليلا، لا يلزمه الصوم أصلا، لأنه ما وجد شرطه بلا خلاف، وإن قدم في بعض نهار، فلا نص لأصحابنا فيه، والذي يقتضي المذهب أنه لا ينعقد نذره، ولا يلزم صومه، ولا صوم يوم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قلناه، وهو اختيار أبي حامد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ينعقد نذره، وعليه صوم يوم آخر، وهو اختيار الشافعي والمزني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براءة الذمة، وإيجاب صوم يوم بدل هذا يحتاج إلى دليل، ويدل على أن نذره لا ينعقد أنه نذر صوما لا يمكنه الوفاء به، لأن بعض يوم لا يكون صوما، وجرى ذلك مجرى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يقدم أصوم أمسه، فإنه لا يكون نذرا صحيحا لاستحالته</w:t>
      </w:r>
      <w:r>
        <w:rPr>
          <w:rFonts w:eastAsia="Amiri" w:cs="Amiri" w:ascii="Amiri" w:hAnsi="Amiri"/>
          <w:color w:val="111111"/>
          <w:sz w:val="28"/>
          <w:szCs w:val="28"/>
          <w:rtl w:val="true"/>
          <w:lang w:bidi="ar-SA"/>
        </w:rPr>
        <w:t>.</w:t>
      </w:r>
    </w:p>
    <w:p>
      <w:pPr>
        <w:pStyle w:val="Heading3"/>
        <w:numPr>
          <w:ilvl w:val="2"/>
          <w:numId w:val="1"/>
        </w:numPr>
        <w:rPr/>
      </w:pPr>
      <w:bookmarkStart w:id="642" w:name="__RefHeading___Toc3379040_1067777946"/>
      <w:bookmarkStart w:id="643" w:name="_Toc232"/>
      <w:bookmarkEnd w:id="642"/>
      <w:r>
        <w:rPr>
          <w:rtl w:val="true"/>
        </w:rPr>
        <w:t>حكم نذر صوم كل خميس فوافق شهر رمضان</w:t>
      </w:r>
      <w:bookmarkEnd w:id="64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أصوم كل خميس، فوافق ذلك شهر رمضان فصامه أجزأه عن رمضان، ولم يقع عن النذر سواء نوى به صوم شهر رمضان أو صوم النذر، ولم يقع على النذر بحال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نوى صوم شهر رمضان أجزأه عنه، وإن نوى صوم النذر لم يجزه عن واحد منهما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 xml:space="preserve">. </w:t>
      </w:r>
      <w:bookmarkStart w:id="644" w:name="pg10244_131410"/>
    </w:p>
    <w:p>
      <w:pPr>
        <w:pStyle w:val="BookText"/>
        <w:rPr/>
      </w:pPr>
      <w:bookmarkEnd w:id="644"/>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يجزيه عن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زمان لا يمكن أن يقع فيه صوم غير رمضان، فلا يحتاج إلى نية التعيين، وقد مضت في كتاب الصيام </w:t>
      </w:r>
      <w:r>
        <w:rPr>
          <w:rStyle w:val="FootnoteAnchor"/>
          <w:rtl w:val="true"/>
        </w:rPr>
        <w:footnoteReference w:id="925"/>
      </w:r>
      <w:r>
        <w:rPr>
          <w:rFonts w:ascii="Amiri" w:hAnsi="Amiri" w:eastAsia="Amiri" w:cs="Amiri"/>
          <w:color w:val="111111"/>
          <w:sz w:val="28"/>
          <w:sz w:val="28"/>
          <w:szCs w:val="28"/>
          <w:rtl w:val="true"/>
          <w:lang w:bidi="ar-SA"/>
        </w:rPr>
        <w:t>، وإيجاب صوم يوم بدله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645" w:name="__RefHeading___Toc3379042_1067777946"/>
      <w:bookmarkStart w:id="646" w:name="_Toc233"/>
      <w:bookmarkEnd w:id="645"/>
      <w:r>
        <w:rPr>
          <w:rtl w:val="true"/>
        </w:rPr>
        <w:t>حكم تعمّد إفطار صوم النذر</w:t>
      </w:r>
      <w:bookmarkEnd w:id="64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يصوم يوما بعينه، فأفطر من غير عذر، وجب عليه قضاؤه، وعليه ما على من أفطر يوما من شهر رمضان متعمدا من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جميع الفقهاء في ذلك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927"/>
      </w:r>
      <w:r>
        <w:rPr>
          <w:rFonts w:ascii="Amiri" w:hAnsi="Amiri" w:eastAsia="Amiri" w:cs="Amiri"/>
          <w:color w:val="111111"/>
          <w:sz w:val="28"/>
          <w:sz w:val="28"/>
          <w:szCs w:val="28"/>
          <w:rtl w:val="true"/>
          <w:lang w:bidi="ar-SA"/>
        </w:rPr>
        <w:t>، وطريقة الاحتياط</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3379044_1067777946"/>
      <w:bookmarkStart w:id="648" w:name="_Toc234"/>
      <w:bookmarkEnd w:id="647"/>
      <w:r>
        <w:rPr>
          <w:rtl w:val="true"/>
        </w:rPr>
        <w:t>حكم نذر صوم يوم معين في معصية</w:t>
      </w:r>
      <w:bookmarkEnd w:id="64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في معصية أن يصوم يوما بعينه، كان نذره باطلا، ولا يلزمه قضاء ولا كفارة إذا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وأصحابه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قول آخر، أن عليه كفارة يمين لكل نذر معصية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براءة الذمة، وعلى من شغلها الدلالة</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3379046_1067777946"/>
      <w:bookmarkStart w:id="650" w:name="_Toc235"/>
      <w:bookmarkEnd w:id="649"/>
      <w:r>
        <w:rPr>
          <w:rtl w:val="true"/>
        </w:rPr>
        <w:t>حكم نذر الصوم مهملا</w:t>
      </w:r>
      <w:bookmarkEnd w:id="65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يصوم ولم يذكر مقداره، لزمه صوم يوم بلا خلاف، لأنه أقل ما يقع عليه الاسم، وإن نذر أن يصلي لزمه صلاة ركعتين</w:t>
      </w:r>
      <w:r>
        <w:rPr>
          <w:rFonts w:eastAsia="Amiri" w:cs="Amiri" w:ascii="Amiri" w:hAnsi="Amiri"/>
          <w:color w:val="111111"/>
          <w:sz w:val="28"/>
          <w:szCs w:val="28"/>
          <w:rtl w:val="true"/>
          <w:lang w:bidi="ar-SA"/>
        </w:rPr>
        <w:t xml:space="preserve">. </w:t>
      </w:r>
      <w:bookmarkStart w:id="651" w:name="pg10244_131411"/>
    </w:p>
    <w:p>
      <w:pPr>
        <w:pStyle w:val="BookText"/>
        <w:rPr/>
      </w:pPr>
      <w:bookmarkEnd w:id="651"/>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المذهب مثل ما قلناه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يلزمه صلاة ركعة واحدة، لأنها أقل صلاة في الشرع، وهي الوتر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الاحتياط، فإن ما ذكرناه تبرأ به ذمته بلا خلاف، وليس تبرأ ذمته بصلاة ركعة واحدة بيقين</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3379048_1067777946"/>
      <w:bookmarkStart w:id="653" w:name="_Toc236"/>
      <w:bookmarkEnd w:id="652"/>
      <w:r>
        <w:rPr>
          <w:rtl w:val="true"/>
        </w:rPr>
        <w:t>ما يجزي في نذر عتق رقبة مطلقة</w:t>
      </w:r>
      <w:bookmarkEnd w:id="65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يعتق رقبة مطلقة، أجزأه أي رقبة أعتقها، مؤمنة كانت أو كافرة، سليمة كانت أو معيبة، والأفضل أن تكون مؤمنة 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قلناه،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يجزيه إلا ما يجزيه في الكفارة، من كونها مؤمنة سليمة من العيوب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اسم الرقبة يتناوله، فيجب أن يجزيه، وما زاد عليه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3379050_1067777946"/>
      <w:bookmarkStart w:id="655" w:name="_Toc237"/>
      <w:bookmarkEnd w:id="654"/>
      <w:r>
        <w:rPr>
          <w:rtl w:val="true"/>
        </w:rPr>
        <w:t>هل ينعقد اليمين بقوله</w:t>
      </w:r>
      <w:r>
        <w:rPr>
          <w:rtl w:val="true"/>
        </w:rPr>
        <w:t xml:space="preserve">: </w:t>
      </w:r>
      <w:r>
        <w:rPr>
          <w:rtl w:val="true"/>
        </w:rPr>
        <w:t>أيمان البيعة لازمة لي؟</w:t>
      </w:r>
      <w:bookmarkEnd w:id="65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أيمان البيعة لازمة لي، أو حلف بأيمان البيعة لا دخلت الدار، لم يلزمه شئ، ولا يكون يمينا، سواء عني بذلك حقيقة البيعة التي كانت على عهد رسول اللّه صلى اللّه عليه وآله من المصافحة وبعده إلى أيام الحجاج، أو ما حدث في أيام الحجاج من اليمين بالطلاق والعتق وغير </w:t>
      </w:r>
      <w:bookmarkStart w:id="656" w:name="pg10244_131412"/>
    </w:p>
    <w:p>
      <w:pPr>
        <w:pStyle w:val="BookText"/>
        <w:rPr/>
      </w:pPr>
      <w:bookmarkEnd w:id="656"/>
      <w:r>
        <w:rPr>
          <w:rFonts w:ascii="Amiri" w:hAnsi="Amiri" w:eastAsia="Amiri" w:cs="Amiri"/>
          <w:color w:val="111111"/>
          <w:sz w:val="28"/>
          <w:sz w:val="28"/>
          <w:szCs w:val="28"/>
          <w:rtl w:val="true"/>
          <w:lang w:bidi="ar-SA"/>
        </w:rPr>
        <w:t>ذلك، سواء صرح بذلك أو نواه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ينو بذلك شيئا كان لاغيا، وإن نوى أيمان الحجاج ونطق، فقال أيمان البيعة لازمة لي بطلاقها وعتاقها، انعقدت يمينه، لأنه حلف بالطلاق، وإن لم ينطق بذلك ونوى الطلاق والعتق انعقدت يمينه أيضا، لأنها كناية عن الطلاق والعتق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براءة الذمة، وانعقاد ذلك يحتاج إلى دليل، وعليه أيضا إجماع الفرقة، فإنهم مجمعون على أن اليمين بالطلاق والعتاق باطلة، وهذا لو كان صريحا بهما لبطل بما قلناه</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3379052_1067777946"/>
      <w:bookmarkStart w:id="658" w:name="_Toc238"/>
      <w:bookmarkEnd w:id="657"/>
      <w:r>
        <w:rPr>
          <w:rtl w:val="true"/>
        </w:rPr>
        <w:t>بطلان نذر ذبح الآدمي</w:t>
      </w:r>
      <w:bookmarkEnd w:id="65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ذبح آدمي، كان نذره باطلا، لا يتعلق به حكم، وكان كلامه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يوسف والشافعي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نذر ذبح ولده فعليه شاة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ذلك عن ابن عباس </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عنه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نذر ذبح ولده فعليه دم </w:t>
      </w:r>
      <w:r>
        <w:rPr>
          <w:rStyle w:val="FootnoteAnchor"/>
          <w:rtl w:val="true"/>
        </w:rPr>
        <w:footnoteReference w:id="936"/>
      </w:r>
      <w:r>
        <w:rPr>
          <w:rFonts w:ascii="Amiri" w:hAnsi="Amiri" w:eastAsia="Amiri" w:cs="Amiri"/>
          <w:color w:val="111111"/>
          <w:sz w:val="28"/>
          <w:sz w:val="28"/>
          <w:szCs w:val="28"/>
          <w:rtl w:val="true"/>
          <w:lang w:bidi="ar-SA"/>
        </w:rPr>
        <w:t xml:space="preserve">، وإن نذر ذبح غيره من أقارب آبائه وأجداده وأمهاته فلا </w:t>
      </w:r>
    </w:p>
    <w:p>
      <w:pPr>
        <w:pStyle w:val="BookText"/>
        <w:rPr/>
      </w:pPr>
      <w:r>
        <w:rPr>
          <w:rFonts w:ascii="Amiri" w:hAnsi="Amiri" w:eastAsia="Amiri" w:cs="Amiri"/>
          <w:color w:val="111111"/>
          <w:sz w:val="28"/>
          <w:sz w:val="28"/>
          <w:szCs w:val="28"/>
          <w:rtl w:val="true"/>
          <w:lang w:bidi="ar-SA"/>
        </w:rPr>
        <w:t xml:space="preserve">شئ عليه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نذر ذبح ولده أو غلامه فعليه شاة، لأن تصرفه فيهما سواء، وإن نذر ذبح غيرهما فلا شئ عليه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كفارة اليمين، لأنه نذر في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كل نذر في معصية، فعلى الناذر كفارة يمين، لأنه نذر في معصية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براءة الذمة، وشغلها يحتاج إلى دليل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عمران بن حصين أن النبي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نذر في معصية اللّه، ولا فيما لا يملك ابن آدم </w:t>
      </w:r>
      <w:r>
        <w:rPr>
          <w:rFonts w:eastAsia="Amiri" w:cs="Amiri" w:ascii="Amiri" w:hAnsi="Amiri"/>
          <w:color w:val="111111"/>
          <w:sz w:val="28"/>
          <w:szCs w:val="28"/>
          <w:rtl w:val="true"/>
          <w:lang w:bidi="ar-SA"/>
        </w:rPr>
        <w:t xml:space="preserve">" </w:t>
      </w:r>
      <w:r>
        <w:rPr>
          <w:rStyle w:val="FootnoteAnchor"/>
          <w:rtl w:val="true"/>
        </w:rPr>
        <w:footnoteReference w:id="940"/>
      </w:r>
      <w:r>
        <w:rPr>
          <w:rFonts w:ascii="Amiri" w:hAnsi="Amiri" w:eastAsia="Amiri" w:cs="Amiri"/>
          <w:color w:val="111111"/>
          <w:sz w:val="28"/>
          <w:sz w:val="28"/>
          <w:szCs w:val="28"/>
          <w:rtl w:val="true"/>
          <w:lang w:bidi="ar-SA"/>
        </w:rPr>
        <w:t>، وهذا معصية، ولا يملكه ابن آدم أبدا</w:t>
      </w:r>
      <w:r>
        <w:rPr>
          <w:rFonts w:eastAsia="Amiri" w:cs="Amiri" w:ascii="Amiri" w:hAnsi="Amiri"/>
          <w:color w:val="111111"/>
          <w:sz w:val="28"/>
          <w:szCs w:val="28"/>
          <w:rtl w:val="true"/>
          <w:lang w:bidi="ar-SA"/>
        </w:rPr>
        <w:t xml:space="preserve">. </w:t>
      </w:r>
      <w:bookmarkStart w:id="659" w:name="pg10244_131414"/>
    </w:p>
    <w:p>
      <w:pPr>
        <w:pStyle w:val="Heading2"/>
        <w:numPr>
          <w:ilvl w:val="1"/>
          <w:numId w:val="1"/>
        </w:numPr>
        <w:rPr/>
      </w:pPr>
      <w:bookmarkStart w:id="660" w:name="__RefHeading___Toc3379054_1067777946"/>
      <w:bookmarkStart w:id="661" w:name="_Toc239"/>
      <w:bookmarkEnd w:id="659"/>
      <w:bookmarkEnd w:id="660"/>
      <w:r>
        <w:rPr>
          <w:rtl w:val="true"/>
        </w:rPr>
        <w:t>كتاب آداب القضاء</w:t>
      </w:r>
      <w:bookmarkEnd w:id="66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2" w:name="__RefHeading___Toc3379056_1067777946"/>
      <w:bookmarkStart w:id="663" w:name="_Toc240"/>
      <w:bookmarkEnd w:id="662"/>
      <w:r>
        <w:rPr>
          <w:rtl w:val="true"/>
        </w:rPr>
        <w:t>اشارة</w:t>
      </w:r>
      <w:bookmarkEnd w:id="66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4" w:name="pg10244_131416"/>
      <w:bookmarkStart w:id="665" w:name="pg10244_131416"/>
      <w:bookmarkEnd w:id="665"/>
    </w:p>
    <w:p>
      <w:pPr>
        <w:pStyle w:val="BookText"/>
        <w:rPr/>
      </w:pPr>
      <w:bookmarkStart w:id="666" w:name="pg10244_131416"/>
      <w:bookmarkEnd w:id="666"/>
      <w:r>
        <w:rPr>
          <w:rFonts w:ascii="Amiri" w:hAnsi="Amiri" w:eastAsia="Amiri" w:cs="Amiri"/>
          <w:color w:val="111111"/>
          <w:sz w:val="28"/>
          <w:sz w:val="28"/>
          <w:szCs w:val="28"/>
          <w:rtl w:val="true"/>
          <w:lang w:bidi="ar-SA"/>
        </w:rPr>
        <w:t>كتاب آداب القضاء</w:t>
      </w:r>
    </w:p>
    <w:p>
      <w:pPr>
        <w:pStyle w:val="Heading3"/>
        <w:numPr>
          <w:ilvl w:val="2"/>
          <w:numId w:val="1"/>
        </w:numPr>
        <w:rPr/>
      </w:pPr>
      <w:bookmarkStart w:id="667" w:name="__RefHeading___Toc3379058_1067777946"/>
      <w:bookmarkStart w:id="668" w:name="_Toc241"/>
      <w:bookmarkEnd w:id="667"/>
      <w:r>
        <w:rPr>
          <w:rtl w:val="true"/>
        </w:rPr>
        <w:t>شرط العلم والاجتهاد في القاضي</w:t>
      </w:r>
      <w:bookmarkEnd w:id="668"/>
    </w:p>
    <w:p>
      <w:pPr>
        <w:pStyle w:val="BookText"/>
        <w:rPr/>
      </w:pPr>
      <w:r>
        <w:rPr>
          <w:rFonts w:ascii="Amiri" w:hAnsi="Amiri" w:eastAsia="Amiri" w:cs="Amiri"/>
          <w:color w:val="111111"/>
          <w:sz w:val="28"/>
          <w:sz w:val="28"/>
          <w:szCs w:val="28"/>
          <w:rtl w:val="true"/>
          <w:lang w:bidi="ar-SA"/>
        </w:rPr>
        <w:t>كتاب آداب القضاء</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يتولى القضاء إلا من كان عالما بجميع ما ولي، ولا يجوز أن يشذ عنه شئ من ذلك، ولا يجوز أن يقلد غيره ثم يقضي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من أهل الاجتهاد، ولا يكون عاميا، ولا يجب أن يكون عالما بجميع ما وليه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القديم مثل ما قلناه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جاهلا بجميع ما وليه إذا كان ثقة، ويستفتي الفقهاء ويحكم به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ووافقنا في العامي أنه لا يجوز أن يفتي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944"/>
      </w:r>
      <w:r>
        <w:rPr>
          <w:rFonts w:ascii="Amiri" w:hAnsi="Amiri" w:eastAsia="Amiri" w:cs="Amiri"/>
          <w:color w:val="111111"/>
          <w:sz w:val="28"/>
          <w:sz w:val="28"/>
          <w:szCs w:val="28"/>
          <w:rtl w:val="true"/>
          <w:lang w:bidi="ar-SA"/>
        </w:rPr>
        <w:t>، وأيضا تولية الولاية لمن لا يحسنها قبيحة في العقول، بأدلة ليس هذا موضع ذكرها، بيناها في غير موضع، وأيضا ما اعتبرناه مجمع على جواز توليته، وليس على ما قالوه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تنازعتم في شئ فردوه إلى اللّه وإلى الرسول </w:t>
      </w:r>
      <w:r>
        <w:rPr>
          <w:rFonts w:eastAsia="Amiri" w:cs="Amiri" w:ascii="Amiri" w:hAnsi="Amiri"/>
          <w:color w:val="111111"/>
          <w:sz w:val="28"/>
          <w:szCs w:val="28"/>
          <w:rtl w:val="true"/>
          <w:lang w:bidi="ar-SA"/>
        </w:rPr>
        <w:t xml:space="preserve">" </w:t>
      </w:r>
      <w:r>
        <w:rPr>
          <w:rStyle w:val="FootnoteAnchor"/>
          <w:rtl w:val="true"/>
        </w:rPr>
        <w:footnoteReference w:id="94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اختلفتم به من شئ فحكمه إلى اللّه </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ثبت أن الرجوع إلى الحجة لا غير، وأيضا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احكم بينهم بما أنزل اللّه </w:t>
      </w:r>
      <w:r>
        <w:rPr>
          <w:rFonts w:eastAsia="Amiri" w:cs="Amiri" w:ascii="Amiri" w:hAnsi="Amiri"/>
          <w:color w:val="111111"/>
          <w:sz w:val="28"/>
          <w:szCs w:val="28"/>
          <w:rtl w:val="true"/>
          <w:lang w:bidi="ar-SA"/>
        </w:rPr>
        <w:t xml:space="preserve">" </w:t>
      </w:r>
      <w:r>
        <w:rPr>
          <w:rStyle w:val="FootnoteAnchor"/>
          <w:rtl w:val="true"/>
        </w:rPr>
        <w:footnoteReference w:id="947"/>
      </w:r>
      <w:r>
        <w:rPr>
          <w:rFonts w:ascii="Amiri" w:hAnsi="Amiri" w:eastAsia="Amiri" w:cs="Amiri"/>
          <w:color w:val="111111"/>
          <w:sz w:val="28"/>
          <w:sz w:val="28"/>
          <w:szCs w:val="28"/>
          <w:rtl w:val="true"/>
          <w:lang w:bidi="ar-SA"/>
        </w:rPr>
        <w:t>ومن حكم بالتقليد فما حكم بما 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في الجنة واثنان في النار، والذي في الجنة رجل عرف الحق فاجتهد، فحكم فعدل، ورجل عرف فحكم فجار فذاك في النار، ورجل قضى بين الناس على جهل فذاك في النار </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قضى بالفتيا فقد قضى على جهل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الشافعي في حديث رفعه إلى ابن عمر، قال في رجل قضى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في النار </w:t>
      </w:r>
      <w:r>
        <w:rPr>
          <w:rStyle w:val="FootnoteAnchor"/>
          <w:rtl w:val="true"/>
        </w:rPr>
        <w:footnoteReference w:id="949"/>
      </w:r>
      <w:r>
        <w:rPr>
          <w:rFonts w:ascii="Amiri" w:hAnsi="Amiri" w:eastAsia="Amiri" w:cs="Amiri"/>
          <w:color w:val="111111"/>
          <w:sz w:val="28"/>
          <w:sz w:val="28"/>
          <w:szCs w:val="28"/>
          <w:rtl w:val="true"/>
          <w:lang w:bidi="ar-SA"/>
        </w:rPr>
        <w:t xml:space="preserve">ومن قضى بالفتيا فقد قضى بغير علم، لأن الفتيا لا </w:t>
      </w:r>
      <w:bookmarkStart w:id="669" w:name="pg10244_131418"/>
    </w:p>
    <w:p>
      <w:pPr>
        <w:pStyle w:val="BookText"/>
        <w:rPr/>
      </w:pPr>
      <w:bookmarkEnd w:id="669"/>
      <w:r>
        <w:rPr>
          <w:rFonts w:ascii="Amiri" w:hAnsi="Amiri" w:eastAsia="Amiri" w:cs="Amiri"/>
          <w:color w:val="111111"/>
          <w:sz w:val="28"/>
          <w:sz w:val="28"/>
          <w:szCs w:val="28"/>
          <w:rtl w:val="true"/>
          <w:lang w:bidi="ar-SA"/>
        </w:rPr>
        <w:t>تفضي إلى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النبي عليه السلام لما بعث معاذا إلى اليمين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تقضي بينهم يا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فبسنة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 رأيي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استأذن جلسائي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وفق رسوله صلى اللّه عليه وآله </w:t>
      </w:r>
      <w:r>
        <w:rPr>
          <w:rStyle w:val="FootnoteAnchor"/>
          <w:rtl w:val="true"/>
        </w:rPr>
        <w:footnoteReference w:id="950"/>
      </w:r>
      <w:r>
        <w:rPr>
          <w:rFonts w:ascii="Amiri" w:hAnsi="Amiri" w:eastAsia="Amiri" w:cs="Amiri"/>
          <w:color w:val="111111"/>
          <w:sz w:val="28"/>
          <w:sz w:val="28"/>
          <w:szCs w:val="28"/>
          <w:rtl w:val="true"/>
          <w:lang w:bidi="ar-SA"/>
        </w:rPr>
        <w:t>، ولم يقل أقلد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ولأنه إجماع الصحابة فإن الكل اجتهدوا وتركوا التقليد في مسألة الحرام والمشتركة، وميراث الجد، والعول، ولم يرجع بعضهم إلى بعض في تقليد، فثبت بذلك أنهم أجمعوا على ترك التقليد، وعند أبي حنيفة يقلد العالم ويقضي بقوله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عنه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قضي بين الناس على جهل فهو في النار </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0" w:name="__RefHeading___Toc3379060_1067777946"/>
      <w:bookmarkStart w:id="671" w:name="_Toc242"/>
      <w:bookmarkEnd w:id="670"/>
      <w:r>
        <w:rPr>
          <w:rtl w:val="true"/>
        </w:rPr>
        <w:t>نفوذ حكم القاضي المنصوب على غيره من القضاة</w:t>
      </w:r>
      <w:bookmarkEnd w:id="67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جماعة يعلمون القضاء على حد واحد، فعين الإمام واحدا منهم، فولاه، لم يكن له الامتناع من قبوله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مثل ما قلناه، والآخر يجوز له الامتناع، </w:t>
      </w:r>
      <w:bookmarkStart w:id="672" w:name="pg10244_131419"/>
    </w:p>
    <w:p>
      <w:pPr>
        <w:pStyle w:val="BookText"/>
        <w:rPr/>
      </w:pPr>
      <w:bookmarkEnd w:id="672"/>
      <w:r>
        <w:rPr>
          <w:rFonts w:ascii="Amiri" w:hAnsi="Amiri" w:eastAsia="Amiri" w:cs="Amiri"/>
          <w:color w:val="111111"/>
          <w:sz w:val="28"/>
          <w:sz w:val="28"/>
          <w:szCs w:val="28"/>
          <w:rtl w:val="true"/>
          <w:lang w:bidi="ar-SA"/>
        </w:rPr>
        <w:t xml:space="preserve">لأنه من فروض الكفايات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معصوم عندنا، فإذا أمر بأمر لا يجوز خلافه، لأن ذلك معصية وإثم، يستحق الإثم والعقاب</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3379062_1067777946"/>
      <w:bookmarkStart w:id="674" w:name="_Toc243"/>
      <w:bookmarkEnd w:id="673"/>
      <w:r>
        <w:rPr>
          <w:rtl w:val="true"/>
        </w:rPr>
        <w:t>كراهة الجلوس في المساجد للقضاء بين الناس</w:t>
      </w:r>
      <w:bookmarkEnd w:id="67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يكره الجلوس في المساجد للقضاء بين الناس، وبه قال الشعبي ومالك، وأحمد، وإسحاق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ذلك أن يقصده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سعيد بن المسيب أن عمر بن الخطاب كتب إلى القضاة أن لا تقضوا في المساجد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مكروه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حنيفة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مثل ما قلناه، والأخرى مثل قول </w:t>
      </w:r>
      <w:bookmarkStart w:id="675" w:name="pg10244_131420"/>
    </w:p>
    <w:p>
      <w:pPr>
        <w:pStyle w:val="BookText"/>
        <w:rPr/>
      </w:pPr>
      <w:bookmarkEnd w:id="675"/>
      <w:r>
        <w:rPr>
          <w:rFonts w:ascii="Amiri" w:hAnsi="Amiri" w:eastAsia="Amiri" w:cs="Amiri"/>
          <w:color w:val="111111"/>
          <w:sz w:val="28"/>
          <w:sz w:val="28"/>
          <w:szCs w:val="28"/>
          <w:rtl w:val="true"/>
          <w:lang w:bidi="ar-SA"/>
        </w:rPr>
        <w:t xml:space="preserve">الشافعي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دليلنا أن الأصل جواز ذلك، والمنع يحتاج إلى دليل، ولأن النبي عليه السلام لا خلاف أنه كان يقضي في المسجد، فلو كان مكروها ما فعله، وكذلك كان أمير المؤمنين عليه السلام يقضي بالكوفة في الجامع، ودكة القضاء معروفة إلى يومنا هذا، وهو إجماع الصحابة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عمر بن الخطاب وعثمان كانا يقضيان في المسجد بين الناس، ولا مخالف لهما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6" w:name="__RefHeading___Toc3379064_1067777946"/>
      <w:bookmarkStart w:id="677" w:name="_Toc244"/>
      <w:bookmarkEnd w:id="676"/>
      <w:r>
        <w:rPr>
          <w:rtl w:val="true"/>
        </w:rPr>
        <w:t>كراهة إقامة الحدود في المساجد</w:t>
      </w:r>
      <w:bookmarkEnd w:id="67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إقامة الحدود في المساجد، وبه قال جميع الفقهاء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وحكي عن أبي حنيفة جوازه </w:t>
      </w:r>
      <w:r>
        <w:rPr>
          <w:rStyle w:val="FootnoteAnchor"/>
          <w:rtl w:val="true"/>
        </w:rPr>
        <w:footnoteReference w:id="96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يفرش نطع </w:t>
      </w:r>
      <w:r>
        <w:rPr>
          <w:rStyle w:val="FootnoteAnchor"/>
          <w:rtl w:val="true"/>
        </w:rPr>
        <w:footnoteReference w:id="963"/>
      </w:r>
      <w:r>
        <w:rPr>
          <w:rFonts w:ascii="Amiri" w:hAnsi="Amiri" w:eastAsia="Amiri" w:cs="Amiri"/>
          <w:color w:val="111111"/>
          <w:sz w:val="28"/>
          <w:sz w:val="28"/>
          <w:szCs w:val="28"/>
          <w:rtl w:val="true"/>
          <w:lang w:bidi="ar-SA"/>
        </w:rPr>
        <w:t>، فإن كان منه حدث يكون عليه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964"/>
      </w:r>
      <w:r>
        <w:rPr>
          <w:rFonts w:ascii="Amiri" w:hAnsi="Amiri" w:eastAsia="Amiri" w:cs="Amiri"/>
          <w:color w:val="111111"/>
          <w:sz w:val="28"/>
          <w:sz w:val="28"/>
          <w:szCs w:val="28"/>
          <w:rtl w:val="true"/>
          <w:lang w:bidi="ar-SA"/>
        </w:rPr>
        <w:t xml:space="preserve">، وأيضا فإن في إقامة الحدود القتل </w:t>
      </w:r>
      <w:bookmarkStart w:id="678" w:name="pg10244_131421"/>
    </w:p>
    <w:p>
      <w:pPr>
        <w:pStyle w:val="BookText"/>
        <w:rPr/>
      </w:pPr>
      <w:bookmarkEnd w:id="678"/>
      <w:r>
        <w:rPr>
          <w:rFonts w:ascii="Amiri" w:hAnsi="Amiri" w:eastAsia="Amiri" w:cs="Amiri"/>
          <w:color w:val="111111"/>
          <w:sz w:val="28"/>
          <w:sz w:val="28"/>
          <w:szCs w:val="28"/>
          <w:rtl w:val="true"/>
          <w:lang w:bidi="ar-SA"/>
        </w:rPr>
        <w:t>على وجه القصاص، ولا ينفك ذلك من نجاسة، والمسجد ينزه عن ذلك، والنطع غير مانع من النجاسة، لأن النطع إذا كان في المسجد فالنجاسة تحصل فيه، وذلك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ابن عباس أن النبي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تقام الحدود في المساجد </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حكيم بن حزام، أن النبي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أن تقام الحدود في المساجد، وأن يستقاد فيها </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9" w:name="__RefHeading___Toc3379066_1067777946"/>
      <w:bookmarkStart w:id="680" w:name="_Toc245"/>
      <w:bookmarkEnd w:id="679"/>
      <w:r>
        <w:rPr>
          <w:rtl w:val="true"/>
        </w:rPr>
        <w:t>شرط العدالة في القاضي</w:t>
      </w:r>
      <w:bookmarkEnd w:id="68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شرط القاضي أن يكون عدلا، ولا يجوز أن يكون فاسقا، وبه قال جميع الفقهاء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فاسقا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بل إجماع الأمة، لأن خلاف الأصم قد انقرض، وأيضا من جوزناه مجمع على جواز توليته، وما ذكره ليس عليه دليل</w:t>
      </w:r>
      <w:r>
        <w:rPr>
          <w:rFonts w:eastAsia="Amiri" w:cs="Amiri" w:ascii="Amiri" w:hAnsi="Amiri"/>
          <w:color w:val="111111"/>
          <w:sz w:val="28"/>
          <w:szCs w:val="28"/>
          <w:rtl w:val="true"/>
          <w:lang w:bidi="ar-SA"/>
        </w:rPr>
        <w:t xml:space="preserve">. </w:t>
      </w:r>
      <w:bookmarkStart w:id="681" w:name="pg10244_131422"/>
    </w:p>
    <w:p>
      <w:pPr>
        <w:pStyle w:val="Heading3"/>
        <w:numPr>
          <w:ilvl w:val="2"/>
          <w:numId w:val="1"/>
        </w:numPr>
        <w:rPr/>
      </w:pPr>
      <w:bookmarkStart w:id="682" w:name="__RefHeading___Toc3379068_1067777946"/>
      <w:bookmarkStart w:id="683" w:name="_Toc246"/>
      <w:bookmarkEnd w:id="681"/>
      <w:bookmarkEnd w:id="682"/>
      <w:r>
        <w:rPr>
          <w:rtl w:val="true"/>
        </w:rPr>
        <w:t>النهي عن تولي المرأة للقضاء</w:t>
      </w:r>
      <w:bookmarkEnd w:id="68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تكون المرأة قاضية في شئ من الأحكام، وبه قال الشافعي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تكون قاضية فيما يجوز أن تكون شاهدة فيه، وهو جميع الأحكام إلا الحدود والقصاص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تكون قاضية في كل ما يجوز أن يكون الرجل قاضيا فيه، لأنها تعد من أهل الاجتهاد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ذلك يحتاج إلى دليل، لأن القضاء حكم شرعي، فمن يصلح له يحتاج إلى دليل شرعي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النبي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يفلح قوم وليتهم امرأة </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 xml:space="preserve">. </w:t>
      </w:r>
      <w:bookmarkStart w:id="684" w:name="pg10244_131423"/>
    </w:p>
    <w:p>
      <w:pPr>
        <w:pStyle w:val="BookText"/>
        <w:rPr/>
      </w:pPr>
      <w:bookmarkEnd w:id="684"/>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أخروهن من حيث أخرهن اللّه </w:t>
      </w:r>
      <w:r>
        <w:rPr>
          <w:rFonts w:eastAsia="Amiri" w:cs="Amiri" w:ascii="Amiri" w:hAnsi="Amiri"/>
          <w:color w:val="111111"/>
          <w:sz w:val="28"/>
          <w:szCs w:val="28"/>
          <w:rtl w:val="true"/>
          <w:lang w:bidi="ar-SA"/>
        </w:rPr>
        <w:t xml:space="preserve">" </w:t>
      </w:r>
      <w:r>
        <w:rPr>
          <w:rStyle w:val="FootnoteAnchor"/>
          <w:rtl w:val="true"/>
        </w:rPr>
        <w:footnoteReference w:id="973"/>
      </w:r>
      <w:r>
        <w:rPr>
          <w:rFonts w:ascii="Amiri" w:hAnsi="Amiri" w:eastAsia="Amiri" w:cs="Amiri"/>
          <w:color w:val="111111"/>
          <w:sz w:val="28"/>
          <w:sz w:val="28"/>
          <w:szCs w:val="28"/>
          <w:rtl w:val="true"/>
          <w:lang w:bidi="ar-SA"/>
        </w:rPr>
        <w:t>فمن أجاز لها أن تلي القضاء فقد قدمها وأخر الرجل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فاته شئ في صلاته فليسبح، فإن التسبيح للرجال والتصفيق للنساء </w:t>
      </w:r>
      <w:r>
        <w:rPr>
          <w:rStyle w:val="FootnoteAnchor"/>
          <w:rtl w:val="true"/>
        </w:rPr>
        <w:footnoteReference w:id="974"/>
      </w:r>
      <w:r>
        <w:rPr>
          <w:rFonts w:ascii="Amiri" w:hAnsi="Amiri" w:eastAsia="Amiri" w:cs="Amiri"/>
          <w:color w:val="111111"/>
          <w:sz w:val="28"/>
          <w:sz w:val="28"/>
          <w:szCs w:val="28"/>
          <w:rtl w:val="true"/>
          <w:lang w:bidi="ar-SA"/>
        </w:rPr>
        <w:t>، فإن النبي عليه السلام منعها من النطق لئلا يسمع كلامها، مخافة الافتتان بها، فبأن تمنع القضاء الذي يشتمل على الكلام وغيره أولى</w:t>
      </w:r>
      <w:r>
        <w:rPr>
          <w:rFonts w:eastAsia="Amiri" w:cs="Amiri" w:ascii="Amiri" w:hAnsi="Amiri"/>
          <w:color w:val="111111"/>
          <w:sz w:val="28"/>
          <w:szCs w:val="28"/>
          <w:rtl w:val="true"/>
          <w:lang w:bidi="ar-SA"/>
        </w:rPr>
        <w:t>.</w:t>
      </w:r>
    </w:p>
    <w:p>
      <w:pPr>
        <w:pStyle w:val="Heading3"/>
        <w:numPr>
          <w:ilvl w:val="2"/>
          <w:numId w:val="1"/>
        </w:numPr>
        <w:rPr/>
      </w:pPr>
      <w:bookmarkStart w:id="685" w:name="__RefHeading___Toc3379070_1067777946"/>
      <w:bookmarkStart w:id="686" w:name="_Toc247"/>
      <w:bookmarkEnd w:id="685"/>
      <w:r>
        <w:rPr>
          <w:rtl w:val="true"/>
        </w:rPr>
        <w:t>خطأ القاضي ووجوب نقض حكمه</w:t>
      </w:r>
      <w:bookmarkEnd w:id="68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قضى الحاكم بحكم فأخطأ فيه، ثم بان أنه أخطأ، أو بان أن حاكما كان قبله قد أخطأ فيما حكم به وجب نقضه، ولا يجوز الإقرار عليه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أخطأ فيما لا يسوغ فيه الاجتهاد، بأن خالف نص كتاب، أو سنة، أو إجماعا، أو دليلا لا يحتمل إلا معنى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القياس الجلي على قول بعضهم، والقياس الجلي والواضح على قول الباقين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ينقض حكمه، وإن أخطأ فيما يسوغ فيه الاجتهاد، لم ينقض حكمه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مالك وأبو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خالف كتاب اللّه أو سنة لم ينقض حكمه، </w:t>
      </w:r>
    </w:p>
    <w:p>
      <w:pPr>
        <w:pStyle w:val="BookText"/>
        <w:rPr/>
      </w:pPr>
      <w:r>
        <w:rPr>
          <w:rFonts w:ascii="Amiri" w:hAnsi="Amiri" w:eastAsia="Amiri" w:cs="Amiri"/>
          <w:color w:val="111111"/>
          <w:sz w:val="28"/>
          <w:sz w:val="28"/>
          <w:szCs w:val="28"/>
          <w:rtl w:val="true"/>
          <w:lang w:bidi="ar-SA"/>
        </w:rPr>
        <w:t xml:space="preserve">وإن خالف الإجماع نقض حكمه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وناقض كل واحد أصله،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بالشفعة للجار نقض حكمه </w:t>
      </w: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مسألة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بالشاهد واليمين نقض حكمه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بالقرعة بين العبيد، أو بجواز بيع ما تركت التسمية على ذبحه عامدا نقض حكمه، لأنه حكم بجواز بيع الميتة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980"/>
      </w:r>
      <w:r>
        <w:rPr>
          <w:rFonts w:ascii="Amiri" w:hAnsi="Amiri" w:eastAsia="Amiri" w:cs="Amiri"/>
          <w:color w:val="111111"/>
          <w:sz w:val="28"/>
          <w:sz w:val="28"/>
          <w:szCs w:val="28"/>
          <w:rtl w:val="true"/>
          <w:lang w:bidi="ar-SA"/>
        </w:rPr>
        <w:t>، وأيضا فقد ثبت عندنا أن الحق في واحد، وأن القول بالقياس والاجتهاد باطل، فإذا ثبت ذلك فكل من قال بهذا قال بما قلناه، وإنما خالف في ذلك من جوز الاجتهاد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النبي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 في ديننا ما ليس منه فهو رد </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 xml:space="preserve">. </w:t>
      </w:r>
      <w:bookmarkStart w:id="687" w:name="pg10244_131425"/>
    </w:p>
    <w:p>
      <w:pPr>
        <w:pStyle w:val="BookText"/>
        <w:rPr/>
      </w:pPr>
      <w:bookmarkEnd w:id="687"/>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ردوا الجهالات إلى السنن </w:t>
      </w:r>
      <w:r>
        <w:rPr>
          <w:rFonts w:eastAsia="Amiri" w:cs="Amiri" w:ascii="Amiri" w:hAnsi="Amiri"/>
          <w:color w:val="111111"/>
          <w:sz w:val="28"/>
          <w:szCs w:val="28"/>
          <w:rtl w:val="true"/>
          <w:lang w:bidi="ar-SA"/>
        </w:rPr>
        <w:t xml:space="preserve">" </w:t>
      </w:r>
      <w:r>
        <w:rPr>
          <w:rStyle w:val="FootnoteAnchor"/>
          <w:rtl w:val="true"/>
        </w:rPr>
        <w:footnoteReference w:id="982"/>
      </w:r>
      <w:r>
        <w:rPr>
          <w:rFonts w:ascii="Amiri" w:hAnsi="Amiri" w:eastAsia="Amiri" w:cs="Amiri"/>
          <w:color w:val="111111"/>
          <w:sz w:val="28"/>
          <w:sz w:val="28"/>
          <w:szCs w:val="28"/>
          <w:rtl w:val="true"/>
          <w:lang w:bidi="ar-SA"/>
        </w:rPr>
        <w:t>وهذه 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إلى أبي موسى الأشعري كتابا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يمنعك قضاء قضيت به اليوم، ثم راجعت رأيك، فهديت لرشدك، أن تراجع، فإن الحق قديم ولا يبطله شئ وإن الرجوع إلى الحق أولى من التمادي في الباطل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8" w:name="__RefHeading___Toc3379072_1067777946"/>
      <w:bookmarkStart w:id="689" w:name="_Toc248"/>
      <w:bookmarkEnd w:id="688"/>
      <w:r>
        <w:rPr>
          <w:rtl w:val="true"/>
        </w:rPr>
        <w:t>لو ادّعی علی الحاكم المعزول بطلان حكمه</w:t>
      </w:r>
      <w:bookmarkEnd w:id="68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عزل حاكم، فادعى عليه إنسان أنه حكم على شهادة فاسقين، وأخذ منه مالا ودفعه إلى من ادعاه، سئل عن ذلك، فإن اعترف به لزمه الضمان بلا خلاف، وإن أنكر كان على المدعي البينة، وإن لم يكن معه بينة كان القول قوله مع يمينه ولم يكن عليه بينة على صفة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إقامة البينة على ذلك، لأنه قد اعترف بالحكم، ونقل المال عنه إلى غيره، وهو يدعي ما يزيل ضمانه عنه فلا يقبل منه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الحاكم أنه أمين كالمودع، فلا يطالب بالبينة، ويكون القول قوله مع يمينه</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3379074_1067777946"/>
      <w:bookmarkStart w:id="691" w:name="_Toc249"/>
      <w:bookmarkEnd w:id="690"/>
      <w:r>
        <w:rPr>
          <w:rtl w:val="true"/>
        </w:rPr>
        <w:t>ثبوت الترجمة بشهادة شاهدين</w:t>
      </w:r>
      <w:bookmarkEnd w:id="69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لا تثبت إلا بشهادة شاهدين، لأنها شهادة، وبه قال </w:t>
      </w:r>
      <w:bookmarkStart w:id="692" w:name="pg10244_131426"/>
    </w:p>
    <w:p>
      <w:pPr>
        <w:pStyle w:val="BookText"/>
        <w:rPr/>
      </w:pPr>
      <w:bookmarkEnd w:id="692"/>
      <w:r>
        <w:rPr>
          <w:rFonts w:ascii="Amiri" w:hAnsi="Amiri" w:eastAsia="Amiri" w:cs="Amiri"/>
          <w:color w:val="111111"/>
          <w:sz w:val="28"/>
          <w:sz w:val="28"/>
          <w:szCs w:val="28"/>
          <w:rtl w:val="true"/>
          <w:lang w:bidi="ar-SA"/>
        </w:rPr>
        <w:t xml:space="preserve">الشافعي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 وأبو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يفتقر إلى عدد، بل يقبل فيه شهادة واحد، لأنه خبر، بدليل أنه لا يفتقر إلى لفظ الشهادة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اعتبرناه مجمع على قبوله، وما ادعوه ليس عليه دليل، وقد اعتبر الشافعي لفظ الشهادة في ذلك</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3379076_1067777946"/>
      <w:bookmarkStart w:id="694" w:name="_Toc250"/>
      <w:bookmarkEnd w:id="693"/>
      <w:r>
        <w:rPr>
          <w:rtl w:val="true"/>
        </w:rPr>
        <w:t>كفاية حسن الظاهر في الشهود</w:t>
      </w:r>
      <w:bookmarkEnd w:id="69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عند الحاكم شاهدان يعرف إسلامهما، ولا يعرف فيهما جرح، حكم بشهادتهما، ولا يقف على البحث إلا أن يجرح المحكوم عليه فيهما،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فاسقان، فحينئذ يجب عليه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شهادتهما في الأموال، والنكاح، والطلاق، والنسب كما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في قصاص، أو حد لا يحكم حتى يبحث عن عدالتهما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يوسف ومحمد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 أن يحكم حتى يبحث </w:t>
      </w:r>
      <w:bookmarkStart w:id="695" w:name="pg10244_131427"/>
    </w:p>
    <w:p>
      <w:pPr>
        <w:pStyle w:val="BookText"/>
        <w:rPr/>
      </w:pPr>
      <w:bookmarkEnd w:id="695"/>
      <w:r>
        <w:rPr>
          <w:rFonts w:ascii="Amiri" w:hAnsi="Amiri" w:eastAsia="Amiri" w:cs="Amiri"/>
          <w:color w:val="111111"/>
          <w:sz w:val="28"/>
          <w:sz w:val="28"/>
          <w:szCs w:val="28"/>
          <w:rtl w:val="true"/>
          <w:lang w:bidi="ar-SA"/>
        </w:rPr>
        <w:t xml:space="preserve">عنهما، فإذا عرفهما عدلين حكم، وإلا توقف في جميع الأشياء، ولم يخصوا به شيئا دون شئ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الأصل في الإسلام العدالة، والفسق طار عليه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نحن نعلم أنه ما كان البحث في أيام النبي عليه السلام، ولا أيام الصحابة، ولا أيام التابعين، وإنما هو شئ أحدثه شريك بن عبد اللّه القاضي </w:t>
      </w:r>
      <w:r>
        <w:rPr>
          <w:rStyle w:val="FootnoteAnchor"/>
          <w:rtl w:val="true"/>
        </w:rPr>
        <w:footnoteReference w:id="991"/>
      </w:r>
      <w:r>
        <w:rPr>
          <w:rFonts w:ascii="Amiri" w:hAnsi="Amiri" w:eastAsia="Amiri" w:cs="Amiri"/>
          <w:color w:val="111111"/>
          <w:sz w:val="28"/>
          <w:sz w:val="28"/>
          <w:szCs w:val="28"/>
          <w:rtl w:val="true"/>
          <w:lang w:bidi="ar-SA"/>
        </w:rPr>
        <w:t>، فلو كان شرطا ما أجمع أهل الأعصار على تركه</w:t>
      </w:r>
      <w:r>
        <w:rPr>
          <w:rFonts w:eastAsia="Amiri" w:cs="Amiri" w:ascii="Amiri" w:hAnsi="Amiri"/>
          <w:color w:val="111111"/>
          <w:sz w:val="28"/>
          <w:szCs w:val="28"/>
          <w:rtl w:val="true"/>
          <w:lang w:bidi="ar-SA"/>
        </w:rPr>
        <w:t>.</w:t>
      </w:r>
    </w:p>
    <w:p>
      <w:pPr>
        <w:pStyle w:val="Heading3"/>
        <w:numPr>
          <w:ilvl w:val="2"/>
          <w:numId w:val="1"/>
        </w:numPr>
        <w:rPr/>
      </w:pPr>
      <w:bookmarkStart w:id="696" w:name="__RefHeading___Toc3379078_1067777946"/>
      <w:bookmarkStart w:id="697" w:name="_Toc251"/>
      <w:bookmarkEnd w:id="696"/>
      <w:r>
        <w:rPr>
          <w:rtl w:val="true"/>
        </w:rPr>
        <w:t>ما يثبت به الجرح والتعديل</w:t>
      </w:r>
      <w:bookmarkEnd w:id="69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لا يقبل إلا عن اثنين يشهدان بذلك، فإذا شهدا بذلك عمل عليه، وبه قال مالك ومحمد والشافعي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bookmarkStart w:id="698" w:name="pg10244_131428"/>
    </w:p>
    <w:p>
      <w:pPr>
        <w:pStyle w:val="BookText"/>
        <w:rPr/>
      </w:pPr>
      <w:bookmarkEnd w:id="698"/>
      <w:r>
        <w:rPr>
          <w:rFonts w:ascii="Amiri" w:hAnsi="Amiri" w:eastAsia="Amiri" w:cs="Amiri"/>
          <w:color w:val="111111"/>
          <w:sz w:val="28"/>
          <w:sz w:val="28"/>
          <w:szCs w:val="28"/>
          <w:rtl w:val="true"/>
          <w:lang w:bidi="ar-SA"/>
        </w:rPr>
        <w:t>وقال أبو حنيفة وأبو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يقتصر على واحد، لأنه إخبار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الداركي </w:t>
      </w:r>
      <w:r>
        <w:rPr>
          <w:rStyle w:val="FootnoteAnchor"/>
          <w:rtl w:val="true"/>
        </w:rPr>
        <w:footnoteReference w:id="994"/>
      </w:r>
      <w:r>
        <w:rPr>
          <w:rFonts w:ascii="Amiri" w:hAnsi="Amiri" w:eastAsia="Amiri" w:cs="Amiri"/>
          <w:color w:val="111111"/>
          <w:sz w:val="28"/>
          <w:sz w:val="28"/>
          <w:szCs w:val="28"/>
          <w:rtl w:val="true"/>
          <w:lang w:bidi="ar-SA"/>
        </w:rPr>
        <w:t xml:space="preserve">، عن أبي إسحاق </w:t>
      </w:r>
      <w:r>
        <w:rPr>
          <w:rStyle w:val="FootnoteAnchor"/>
          <w:rtl w:val="true"/>
        </w:rPr>
        <w:footnoteReference w:id="995"/>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معتبر فيمن يزكي الشاهدين، ولا يعتبر في أصحاب مسائله، فإذا عاد إليه صاحب مسألة فإن جرح توقف في الشهادة، وإن زكاه بعث الحاكم إلى المسؤول عنه، وإذا زكاه اثنان عمل على ذلك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الجرح والتعديل حكم من الأحكام، ولا يثبت الأحكام إلا بشهادة شاهدين، ولأن ما قلناه مجمع على وقوع الجرح به، وما ذكروه ليس عليه دليل</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3379080_1067777946"/>
      <w:bookmarkStart w:id="700" w:name="_Toc252"/>
      <w:bookmarkEnd w:id="699"/>
      <w:r>
        <w:rPr>
          <w:rtl w:val="true"/>
        </w:rPr>
        <w:t>إذا تعارضت البينات في الجرح والتعديل</w:t>
      </w:r>
      <w:bookmarkEnd w:id="70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اثنان بالجرح، وشهد آخران بالتعديل، وجب على الحاكم أن يتوقف</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على الجرح دون التعديل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 xml:space="preserve">. </w:t>
      </w:r>
      <w:bookmarkStart w:id="701" w:name="pg10244_131429"/>
    </w:p>
    <w:p>
      <w:pPr>
        <w:pStyle w:val="BookText"/>
        <w:rPr/>
      </w:pPr>
      <w:bookmarkEnd w:id="701"/>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الأمران، فيقاس الجرح على التزكية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تقابل الشهادتان، ولا ترجيح لأحد الشاهدين، وجب التوقف</w:t>
      </w:r>
      <w:r>
        <w:rPr>
          <w:rFonts w:eastAsia="Amiri" w:cs="Amiri" w:ascii="Amiri" w:hAnsi="Amiri"/>
          <w:color w:val="111111"/>
          <w:sz w:val="28"/>
          <w:szCs w:val="28"/>
          <w:rtl w:val="true"/>
          <w:lang w:bidi="ar-SA"/>
        </w:rPr>
        <w:t>.</w:t>
      </w:r>
    </w:p>
    <w:p>
      <w:pPr>
        <w:pStyle w:val="Heading3"/>
        <w:numPr>
          <w:ilvl w:val="2"/>
          <w:numId w:val="1"/>
        </w:numPr>
        <w:rPr/>
      </w:pPr>
      <w:bookmarkStart w:id="702" w:name="__RefHeading___Toc3379082_1067777946"/>
      <w:bookmarkStart w:id="703" w:name="_Toc253"/>
      <w:bookmarkEnd w:id="702"/>
      <w:r>
        <w:rPr>
          <w:rtl w:val="true"/>
        </w:rPr>
        <w:t>اشتراط التفسير في الجرح دون التعديل</w:t>
      </w:r>
      <w:bookmarkEnd w:id="70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الجرح إلا مفسرا، وتقبل التزكية من غير تفسير، وبه قال الشافعي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الأمران مطلقا </w:t>
      </w:r>
      <w:r>
        <w:rPr>
          <w:rStyle w:val="FootnoteAnchor"/>
          <w:rtl w:val="true"/>
        </w:rPr>
        <w:footnoteReference w:id="1000"/>
      </w:r>
      <w:r>
        <w:rPr>
          <w:rFonts w:ascii="Amiri" w:hAnsi="Amiri" w:eastAsia="Amiri" w:cs="Amiri"/>
          <w:color w:val="111111"/>
          <w:sz w:val="28"/>
          <w:sz w:val="28"/>
          <w:szCs w:val="28"/>
          <w:rtl w:val="true"/>
          <w:lang w:bidi="ar-SA"/>
        </w:rPr>
        <w:t>، فيقاس الجرح على التزكية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يختلفون فيما هو جرح وما ليس بجرح، فيجب أن يفسر، فإنه ربما اعتقد فيما ليس بجرح أنه جرح، فإذا فسره عمل القاضي بما يقتضي الشرع فيه من تعديل أو جرح</w:t>
      </w:r>
      <w:r>
        <w:rPr>
          <w:rFonts w:eastAsia="Amiri" w:cs="Amiri" w:ascii="Amiri" w:hAnsi="Amiri"/>
          <w:color w:val="111111"/>
          <w:sz w:val="28"/>
          <w:szCs w:val="28"/>
          <w:rtl w:val="true"/>
          <w:lang w:bidi="ar-SA"/>
        </w:rPr>
        <w:t>.</w:t>
      </w:r>
    </w:p>
    <w:p>
      <w:pPr>
        <w:pStyle w:val="Heading3"/>
        <w:numPr>
          <w:ilvl w:val="2"/>
          <w:numId w:val="1"/>
        </w:numPr>
        <w:rPr/>
      </w:pPr>
      <w:bookmarkStart w:id="704" w:name="__RefHeading___Toc3379084_1067777946"/>
      <w:bookmarkStart w:id="705" w:name="_Toc254"/>
      <w:bookmarkEnd w:id="704"/>
      <w:r>
        <w:rPr>
          <w:rtl w:val="true"/>
        </w:rPr>
        <w:t>فسق شارب النبيذ</w:t>
      </w:r>
      <w:bookmarkEnd w:id="70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شارب النبيذ يفسق عندنا، وبه قال مالك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يفسق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وأيضا النبيذ والخمر عندنا سواء، وقد دللنا عليه فيما مضى، ومن أحكام الخمر فسق من شربه بلا خلاف، </w:t>
      </w:r>
      <w:bookmarkStart w:id="706" w:name="pg10244_131430"/>
    </w:p>
    <w:p>
      <w:pPr>
        <w:pStyle w:val="BookText"/>
        <w:rPr/>
      </w:pPr>
      <w:bookmarkEnd w:id="706"/>
      <w:r>
        <w:rPr>
          <w:rFonts w:ascii="Amiri" w:hAnsi="Amiri" w:eastAsia="Amiri" w:cs="Amiri"/>
          <w:color w:val="111111"/>
          <w:sz w:val="28"/>
          <w:sz w:val="28"/>
          <w:szCs w:val="28"/>
          <w:rtl w:val="true"/>
          <w:lang w:bidi="ar-SA"/>
        </w:rPr>
        <w:t xml:space="preserve">فكذلك حكم النبيذ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7" w:name="__RefHeading___Toc3379086_1067777946"/>
      <w:bookmarkStart w:id="708" w:name="_Toc255"/>
      <w:bookmarkEnd w:id="707"/>
      <w:r>
        <w:rPr>
          <w:rtl w:val="true"/>
        </w:rPr>
        <w:t>شهادة الغرباء</w:t>
      </w:r>
      <w:bookmarkEnd w:id="70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الغرباء في بلد عند الحاكم، فشهد عنده اثنان، فإن عرفا بعدالة حكم، وإن عرفا بالفسق وقف، وإن لم يعرف عدالة ولا فسقا بحث عنهما، وسواء كان لهما السيماء الحسنة والمنظر الجميل وظاهر الصدق، وبه قال الشافعي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المنظر الحسن توسم فيهما العدالة، حكم بشهادتهما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يكونا رجلين فرجل وامرأتان ممن ترضون من الشهداء </w:t>
      </w:r>
      <w:r>
        <w:rPr>
          <w:rFonts w:eastAsia="Amiri" w:cs="Amiri" w:ascii="Amiri" w:hAnsi="Amiri"/>
          <w:color w:val="111111"/>
          <w:sz w:val="28"/>
          <w:szCs w:val="28"/>
          <w:rtl w:val="true"/>
          <w:lang w:bidi="ar-SA"/>
        </w:rPr>
        <w:t xml:space="preserve">" </w:t>
      </w:r>
      <w:r>
        <w:rPr>
          <w:rStyle w:val="FootnoteAnchor"/>
          <w:rtl w:val="true"/>
        </w:rPr>
        <w:footnoteReference w:id="1006"/>
      </w:r>
      <w:r>
        <w:rPr>
          <w:rFonts w:ascii="Amiri" w:hAnsi="Amiri" w:eastAsia="Amiri" w:cs="Amiri"/>
          <w:color w:val="111111"/>
          <w:sz w:val="28"/>
          <w:sz w:val="28"/>
          <w:szCs w:val="28"/>
          <w:rtl w:val="true"/>
          <w:lang w:bidi="ar-SA"/>
        </w:rPr>
        <w:t>وهذا ما رضي بهما</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3379088_1067777946"/>
      <w:bookmarkStart w:id="710" w:name="_Toc256"/>
      <w:bookmarkEnd w:id="709"/>
      <w:r>
        <w:rPr>
          <w:rtl w:val="true"/>
        </w:rPr>
        <w:t>عدم جواز الكتابة لمجهولي النسب</w:t>
      </w:r>
      <w:bookmarkEnd w:id="71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خصمان عند القاضي، فادعى أحدهما على الآخر مالا، فأقر له بذلك، فسأل المقر له القاضي أن يكتب له بذلك محضرا، والقاضي لا يعرفهما، ذكر بعض أصحابنا أنه لا يجوز له أن يكتب، لأنهما يجوز أن يكونا استعارا نسبا باطلا وتواطئا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ابن جرير الطبري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جميع الفقهاء أنه يكتب، ويحليهما بحلاهما التامة، ويضبط </w:t>
      </w:r>
      <w:bookmarkStart w:id="711" w:name="pg10244_131431"/>
    </w:p>
    <w:p>
      <w:pPr>
        <w:pStyle w:val="BookText"/>
        <w:rPr/>
      </w:pPr>
      <w:bookmarkEnd w:id="711"/>
      <w:r>
        <w:rPr>
          <w:rFonts w:ascii="Amiri" w:hAnsi="Amiri" w:eastAsia="Amiri" w:cs="Amiri"/>
          <w:color w:val="111111"/>
          <w:sz w:val="28"/>
          <w:sz w:val="28"/>
          <w:szCs w:val="28"/>
          <w:rtl w:val="true"/>
          <w:lang w:bidi="ar-SA"/>
        </w:rPr>
        <w:t xml:space="preserve">ذلك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عندي أنه لا يمتنع ما قاله الفقهاء، فإن الضبط بالحلية يمنع من استعارة النسب، فإنه لا يكاد يتفق ذلك، والذي قاله بعض أصحابنا يحمل على أنه لا يجوز أن يكتب، ويقتصر على ذكر نسبهما، فإن ذلك يمكن استعارته، وليس في ذلك نص مسند عن أصحابنا نرجع إليه</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3379090_1067777946"/>
      <w:bookmarkStart w:id="713" w:name="_Toc257"/>
      <w:bookmarkEnd w:id="712"/>
      <w:r>
        <w:rPr>
          <w:rtl w:val="true"/>
        </w:rPr>
        <w:t>هل يجوز الحكم بحجة مختومة مكتوبة بخطه؟</w:t>
      </w:r>
      <w:bookmarkEnd w:id="71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ارتفع إليه خصمان، فذكر المدعي أن حجته في ديوان الحكم، فأخرجها الحاكم من ديوان الحكم مختومة بختمه، مكتوبة بخطه، فإن ذكر أنه حكم بذلك حكم له، وإن لم يذكر ذلك لم يحكم له به، وبه قال أبو حنيفة ومحمد والشافعي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ليلى وأبو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عليه، ويحكم به، وإن لم يذكره، لأنه إذا كان بخطه مختوما بختمه، فلا يكون إلا حكمه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فإذا لم يذكره لم يعلم، ولأن الحكم أعلى من الشهادة بدلالة أن الحاكم يلزم والشاهد يشهد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ثبت أن الشاهد لو وجد شهادته تحت ختمه مكتوبة بخطه لم يشهد </w:t>
      </w:r>
      <w:bookmarkStart w:id="714" w:name="pg10244_131432"/>
    </w:p>
    <w:p>
      <w:pPr>
        <w:pStyle w:val="BookText"/>
        <w:rPr/>
      </w:pPr>
      <w:bookmarkEnd w:id="714"/>
      <w:r>
        <w:rPr>
          <w:rFonts w:ascii="Amiri" w:hAnsi="Amiri" w:eastAsia="Amiri" w:cs="Amiri"/>
          <w:color w:val="111111"/>
          <w:sz w:val="28"/>
          <w:sz w:val="28"/>
          <w:szCs w:val="28"/>
          <w:rtl w:val="true"/>
          <w:lang w:bidi="ar-SA"/>
        </w:rPr>
        <w:t>بها ما لم يذكر، فبان لا يحكم بها إذا لم يذكر أولى وأحرى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الخط يشبه الخط، ومعناه أنه قد يكتب مثل خطه، ويحتال عليه ويتركه في ديوانه، فلا يجوز قبول ذلك إلا مع العلم</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3379092_1067777946"/>
      <w:bookmarkStart w:id="716" w:name="_Toc258"/>
      <w:bookmarkEnd w:id="715"/>
      <w:r>
        <w:rPr>
          <w:rtl w:val="true"/>
        </w:rPr>
        <w:t>هل يسمع الحكام الشهادة على فعل نفسه؟</w:t>
      </w:r>
      <w:bookmarkEnd w:id="71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مدع حقا على غيره، فأنكر المدعى عليه، فقال المدعي للحاكم أنت حكمت به لي عليه، فإن ذكر الحاكم ذلك أمضاه بلا خلاف، وإن لم يذكره فقامت البينة عنده أنه قد حكم به لم يقبل الشهادة على فعل نفسه، وبه قال أبو يوسف والشافعي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ليلى وأبو حنيفة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الشهادة على فعل نفسه ويمضيه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براءة الذمة للمدعى عليه، وشغلها يحتاج إلى دليل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فقام ذو اليدين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أقصرت الصلاة يا رسول اللّه أم نسيت؟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أحقا يقول ذو اليدين؟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فقام رسول اللّه صلى اللّه عليه وآله، فصلى ركعتين، وسجد للسهو </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جاز أن يقبل قول غيره في فعل نفسه في الصلاة، فكذلك في مسألتنا</w:t>
      </w:r>
      <w:r>
        <w:rPr>
          <w:rFonts w:eastAsia="Amiri" w:cs="Amiri" w:ascii="Amiri" w:hAnsi="Amiri"/>
          <w:color w:val="111111"/>
          <w:sz w:val="28"/>
          <w:szCs w:val="28"/>
          <w:rtl w:val="true"/>
          <w:lang w:bidi="ar-SA"/>
        </w:rPr>
        <w:t xml:space="preserve">. </w:t>
      </w:r>
      <w:bookmarkStart w:id="717" w:name="pg10244_131433"/>
    </w:p>
    <w:p>
      <w:pPr>
        <w:pStyle w:val="BookText"/>
        <w:rPr/>
      </w:pPr>
      <w:bookmarkEnd w:id="717"/>
      <w:r>
        <w:rPr>
          <w:rFonts w:ascii="Amiri" w:hAnsi="Amiri" w:eastAsia="Amiri" w:cs="Amiri"/>
          <w:color w:val="111111"/>
          <w:sz w:val="28"/>
          <w:sz w:val="28"/>
          <w:szCs w:val="28"/>
          <w:rtl w:val="true"/>
          <w:lang w:bidi="ar-SA"/>
        </w:rPr>
        <w:t>وهذا عندنا خبر باطل، ولو كان صحيحا لم يجز أن نقيس عليه غيره، لأنا لا نقول بالقياس</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3379094_1067777946"/>
      <w:bookmarkStart w:id="719" w:name="_Toc259"/>
      <w:bookmarkEnd w:id="718"/>
      <w:r>
        <w:rPr>
          <w:rtl w:val="true"/>
        </w:rPr>
        <w:t>لو ابطل حاكم شهادة بينة بالزور فشهدا عند آخر</w:t>
      </w:r>
      <w:bookmarkEnd w:id="71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شاهدان على الحاكم بأنه حكم بما ادعاه المدعي فأنفذه، وعلم الحاكم أنهما شهدا بالزور، نقض ذلك الحكم وأبطله، فإن مات بعد ذلك أو عزل فشهدا بإنفاذه عند حكم آخر، لم يكن له أن يمضيه عند الشافعي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يقبله ويعمل عليه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الذي يقوى في نفسي، لأن الشرع قد جوز قبول شهادة الشاهدين إذا كان ظاهرهما العدالة، وعلم الحاكم أنهما شهدا بالزور لا يوجب على الحاكم الآخر رد شهادتهما، فيجب عليه أن يقبلهما ويمضي شهادتهما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وقاس الشافعي ذلك على شهادة الأصل والفرع فإنه متى أنكر الأصل شهادة الفرع سقط شهادة الفرع، والحاكم كالأصل وهؤلاء كالفرع، ويجب أن يسقطا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وعندنا أن شهادة الفرع لا تسقط، بل تقبل شهادة أعدلهما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تقبل شهادة الفرع دون الأصل، لأن الأصل منكر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0" w:name="__RefHeading___Toc3379096_1067777946"/>
      <w:bookmarkStart w:id="721" w:name="_Toc260"/>
      <w:bookmarkEnd w:id="720"/>
      <w:r>
        <w:rPr>
          <w:rtl w:val="true"/>
        </w:rPr>
        <w:t>عدم جواز الحكم بكتاب قاض إلى قاض</w:t>
      </w:r>
      <w:bookmarkEnd w:id="72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الحكم بكتاب قاض إلى قاض</w:t>
      </w:r>
      <w:r>
        <w:rPr>
          <w:rFonts w:eastAsia="Amiri" w:cs="Amiri" w:ascii="Amiri" w:hAnsi="Amiri"/>
          <w:color w:val="111111"/>
          <w:sz w:val="28"/>
          <w:szCs w:val="28"/>
          <w:rtl w:val="true"/>
          <w:lang w:bidi="ar-SA"/>
        </w:rPr>
        <w:t xml:space="preserve">. </w:t>
      </w:r>
      <w:bookmarkStart w:id="722" w:name="pg10244_131434"/>
    </w:p>
    <w:p>
      <w:pPr>
        <w:pStyle w:val="BookText"/>
        <w:rPr/>
      </w:pPr>
      <w:bookmarkEnd w:id="722"/>
      <w:r>
        <w:rPr>
          <w:rFonts w:ascii="Amiri" w:hAnsi="Amiri" w:eastAsia="Amiri" w:cs="Amiri"/>
          <w:color w:val="111111"/>
          <w:sz w:val="28"/>
          <w:sz w:val="28"/>
          <w:szCs w:val="28"/>
          <w:rtl w:val="true"/>
          <w:lang w:bidi="ar-SA"/>
        </w:rPr>
        <w:t xml:space="preserve">وخالف جميع الفقهاء في ذلك، وأجازوه إذا ثبت أنه كتابه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019"/>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والعمل بذلك اقتضاء بغير علم</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3379098_1067777946"/>
      <w:bookmarkStart w:id="724" w:name="_Toc261"/>
      <w:bookmarkEnd w:id="723"/>
      <w:r>
        <w:rPr>
          <w:rtl w:val="true"/>
        </w:rPr>
        <w:t>لو قامت بينة على ثبوت الكتاب</w:t>
      </w:r>
      <w:bookmarkEnd w:id="72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أنه لا يحكم بكتاب قاض إلى قاض، سواء كان على صحته بينة أو كان مختوما، فإنه لا يجوز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أهل العراق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قامت البينة على ثبوته عمل به، ولا يعمل به إذا لم تقم البينة وإن كان مختوما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قضاة البصرة الحسن، وسوار، وعبيد اللّه بن الحسن العنبري، أنه إذا وصل مختوما حكم به وأمضاه </w:t>
      </w:r>
      <w:r>
        <w:rPr>
          <w:rStyle w:val="FootnoteAnchor"/>
          <w:rtl w:val="true"/>
        </w:rPr>
        <w:footnoteReference w:id="1022"/>
      </w:r>
      <w:r>
        <w:rPr>
          <w:rFonts w:ascii="Amiri" w:hAnsi="Amiri" w:eastAsia="Amiri" w:cs="Amiri"/>
          <w:color w:val="111111"/>
          <w:sz w:val="28"/>
          <w:sz w:val="28"/>
          <w:szCs w:val="28"/>
          <w:rtl w:val="true"/>
          <w:lang w:bidi="ar-SA"/>
        </w:rPr>
        <w:t xml:space="preserve">، وهو إحدى الروايتين عن مالك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xml:space="preserve">. </w:t>
      </w:r>
      <w:bookmarkStart w:id="725" w:name="pg10244_131435"/>
    </w:p>
    <w:p>
      <w:pPr>
        <w:pStyle w:val="BookText"/>
        <w:rPr/>
      </w:pPr>
      <w:bookmarkEnd w:id="725"/>
      <w:r>
        <w:rPr>
          <w:rFonts w:ascii="Amiri" w:hAnsi="Amiri" w:eastAsia="Amiri" w:cs="Amiri"/>
          <w:color w:val="111111"/>
          <w:sz w:val="28"/>
          <w:sz w:val="28"/>
          <w:szCs w:val="28"/>
          <w:rtl w:val="true"/>
          <w:lang w:bidi="ar-SA"/>
        </w:rPr>
        <w:t>دليلنا ما قدمناه في المسألة الأولى سواء، لأن هذه فرع عليها</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3379100_1067777946"/>
      <w:bookmarkStart w:id="727" w:name="_Toc262"/>
      <w:bookmarkEnd w:id="726"/>
      <w:r>
        <w:rPr>
          <w:rtl w:val="true"/>
        </w:rPr>
        <w:t>كيفية تحمل الشهادة في صورة جواز الحكم بالكتاب</w:t>
      </w:r>
      <w:bookmarkEnd w:id="72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أجاز كتاب قاض إلى قاض إذا قامت به البينة، ففي كيفية تحمل الشهادة اختلفوا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حنيفة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إلا بعد أن يقرأ الحاكم الكتاب على الشهود، ويشهدهما على نفسه بما فيه، ولا يصح أن يدرجه ثم يقول لهما اشهدا علي بما فيه، ولا يصح هذا التحمل ولا يعمل به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ختمه بختمه، وعنونه، جاز أن يتحملا الشهادة عليه مدرجا، يشهدهما أنه كتابه إلى فلان، فإذا وصل الكتاب إليه شهدا عنده بأنه كتاب فلان إليه، فيقرأ ويعمل بما فيه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يسقط عنا، لأنا لا نجيز كتاب قاض إلى قاض على وجه</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3379102_1067777946"/>
      <w:bookmarkStart w:id="729" w:name="_Toc263"/>
      <w:bookmarkEnd w:id="728"/>
      <w:r>
        <w:rPr>
          <w:rtl w:val="true"/>
        </w:rPr>
        <w:t>لو كتب كتابا فتغير حاله بموت أو عزل</w:t>
      </w:r>
      <w:bookmarkEnd w:id="72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كتب قاض إلى قاض كتابا، وأشهد على نفسه بذلك، فتغيرت حال الكاتب، لم يخل من أحد أمرين إما أن يغير حاله بموت أو عزل لا بفسق، فإن كان تغير حاله بموت أو بعزل لم يقدح ذلك في كتابه، سواء تغير ذلك قبل خروج الكتاب من يده أو </w:t>
      </w:r>
      <w:bookmarkStart w:id="730" w:name="pg10244_131436"/>
    </w:p>
    <w:p>
      <w:pPr>
        <w:pStyle w:val="BookText"/>
        <w:rPr/>
      </w:pPr>
      <w:bookmarkEnd w:id="730"/>
      <w:r>
        <w:rPr>
          <w:rFonts w:ascii="IRNazanin" w:hAnsi="IRNazanin" w:eastAsia="IRNazanin"/>
          <w:color w:val="111111"/>
          <w:sz w:val="28"/>
          <w:sz w:val="28"/>
          <w:szCs w:val="28"/>
          <w:rtl w:val="true"/>
          <w:lang w:bidi="fa-IR"/>
        </w:rPr>
        <w:t xml:space="preserve">بعده </w:t>
      </w:r>
      <w:r>
        <w:rPr>
          <w:rStyle w:val="FootnoteAnchor"/>
          <w:rtl w:val="true"/>
        </w:rPr>
        <w:footnoteReference w:id="1026"/>
      </w: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تغيرت حاله سقط حكم الكتابة إلى المكتوب إليه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تغيرت حاله قبل خروجه من يده سقط حكمه، وإن كان بعد خروجه من يده لم يسقط حكم كتابه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الفرع يسقط عنا، لأنا قد بينا أنه لا يجوز العمل بكتاب قاض إلى قاض، فما يبني عليه لا يصح</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3379104_1067777946"/>
      <w:bookmarkStart w:id="732" w:name="_Toc264"/>
      <w:bookmarkEnd w:id="731"/>
      <w:r>
        <w:rPr>
          <w:rtl w:val="true"/>
        </w:rPr>
        <w:t>إذا تغير حال المكتوب إليه</w:t>
      </w:r>
      <w:bookmarkEnd w:id="73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تغيرت حال المكتوب إليه بموت أو بفسق أو بعزل، ثم قام غيره مقامه، فوصل الكتاب إلى من قد قام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يقبله ويعمل به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الحسن البصري مثل ذلك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 xml:space="preserve">. </w:t>
      </w:r>
      <w:bookmarkStart w:id="733" w:name="pg10244_131437"/>
    </w:p>
    <w:p>
      <w:pPr>
        <w:pStyle w:val="BookText"/>
        <w:rPr/>
      </w:pPr>
      <w:bookmarkEnd w:id="733"/>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يعمل به غير الذي كتب إليه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أيضا يسقط عنا، لأنه فرع على ما بينا فساده، فلا وجه لإعادته</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3379106_1067777946"/>
      <w:bookmarkStart w:id="735" w:name="_Toc265"/>
      <w:bookmarkEnd w:id="734"/>
      <w:r>
        <w:rPr>
          <w:rtl w:val="true"/>
        </w:rPr>
        <w:t>تعيين الأصل والفرع في الحاكم والشهود</w:t>
      </w:r>
      <w:bookmarkEnd w:id="73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إذا كتب وأشهد على نفسه بما كتب فهو أصل عند الشافعي، والذي يحمل الشهادة على كتابه فرع له، فهو كالأصل، وإن لم يكن أصلا على الحقيقة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كالفرع، والأصل من يشهد عنده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غلط، لأنه لو كان الحاكم فرعا لما ثبت الحق بقوله وحده، لأن شاهد الفرع إذا كان واحدا لا يثبت بشهادته شهادة شاهد الأصل، فيبطل أن يكون الكاتب شاهد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يسقط عنا لما قدمناه من الأصل في هذا الكتاب</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3379108_1067777946"/>
      <w:bookmarkStart w:id="737" w:name="_Toc266"/>
      <w:bookmarkEnd w:id="736"/>
      <w:r>
        <w:rPr>
          <w:rtl w:val="true"/>
        </w:rPr>
        <w:t>أجرة القاسم على قدر الأنصباء دون الرؤوس</w:t>
      </w:r>
      <w:bookmarkEnd w:id="73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أجرة القاسم على قدر الانصباء </w:t>
      </w:r>
      <w:r>
        <w:rPr>
          <w:rStyle w:val="FootnoteAnchor"/>
          <w:rtl w:val="true"/>
        </w:rPr>
        <w:footnoteReference w:id="1034"/>
      </w:r>
      <w:r>
        <w:rPr>
          <w:rFonts w:ascii="Amiri" w:hAnsi="Amiri" w:eastAsia="Amiri" w:cs="Amiri"/>
          <w:color w:val="111111"/>
          <w:sz w:val="28"/>
          <w:sz w:val="28"/>
          <w:szCs w:val="28"/>
          <w:rtl w:val="true"/>
          <w:lang w:bidi="ar-SA"/>
        </w:rPr>
        <w:t xml:space="preserve">دون الرؤوس، وبه قال أبو يوسف، ومحمد، قالاه استحسانا </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 xml:space="preserve">. </w:t>
      </w:r>
      <w:bookmarkStart w:id="738" w:name="pg10244_131438"/>
    </w:p>
    <w:p>
      <w:pPr>
        <w:pStyle w:val="BookText"/>
        <w:rPr/>
      </w:pPr>
      <w:bookmarkEnd w:id="738"/>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على عدد الرؤوس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 راعيناها على قدر الرؤوس ربما أفضى إلى ذهاب المال، لأن القرية يمكن أن يكون بينهما، لأحدهما عشر العشر سهم من مائة سهم، والباقي للآخر، ويحتاج إلى أجرة عشرة دنانير على قسمتها، فيلزم من له الأقل نصف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لا يساوي سهمه دينارا، فيذهب جميع الملك، وهذا ضرر، والقسمة وضعت لإزالة الضرر، فلا يزال بضرر أعظم منه</w:t>
      </w:r>
      <w:r>
        <w:rPr>
          <w:rFonts w:eastAsia="Amiri" w:cs="Amiri" w:ascii="Amiri" w:hAnsi="Amiri"/>
          <w:color w:val="111111"/>
          <w:sz w:val="28"/>
          <w:szCs w:val="28"/>
          <w:rtl w:val="true"/>
          <w:lang w:bidi="ar-SA"/>
        </w:rPr>
        <w:t>.</w:t>
      </w:r>
    </w:p>
    <w:p>
      <w:pPr>
        <w:pStyle w:val="Heading3"/>
        <w:numPr>
          <w:ilvl w:val="2"/>
          <w:numId w:val="1"/>
        </w:numPr>
        <w:rPr/>
      </w:pPr>
      <w:bookmarkStart w:id="739" w:name="__RefHeading___Toc3379110_1067777946"/>
      <w:bookmarkStart w:id="740" w:name="_Toc267"/>
      <w:bookmarkEnd w:id="739"/>
      <w:r>
        <w:rPr>
          <w:rtl w:val="true"/>
        </w:rPr>
        <w:t>لا جبر في القسمة الضررية</w:t>
      </w:r>
      <w:bookmarkEnd w:id="74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قسمة كان فيها ضرر على الكل،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والعقارات والدكاكين الضيقة، لم يجبر الممتنع على القسمة والضرر، لأن هذا لا يمكنه الانتفاع بما يفرد له، وبه قال أبو حنيفة والشافعي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يكون بذلك وبنقصان القيمة، فإذا قسم ينقص من قيمته، لم يجبر على القسمة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يجبر على ذلك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إضرار </w:t>
      </w:r>
      <w:r>
        <w:rPr>
          <w:rFonts w:eastAsia="Amiri" w:cs="Amiri" w:ascii="Amiri" w:hAnsi="Amiri"/>
          <w:color w:val="111111"/>
          <w:sz w:val="28"/>
          <w:szCs w:val="28"/>
          <w:rtl w:val="true"/>
          <w:lang w:bidi="ar-SA"/>
        </w:rPr>
        <w:t xml:space="preserve">" </w:t>
      </w:r>
      <w:r>
        <w:rPr>
          <w:rStyle w:val="FootnoteAnchor"/>
          <w:rtl w:val="true"/>
        </w:rPr>
        <w:footnoteReference w:id="1041"/>
      </w:r>
      <w:r>
        <w:rPr>
          <w:rFonts w:ascii="Amiri" w:hAnsi="Amiri" w:eastAsia="Amiri" w:cs="Amiri"/>
          <w:color w:val="111111"/>
          <w:sz w:val="28"/>
          <w:sz w:val="28"/>
          <w:szCs w:val="28"/>
          <w:rtl w:val="true"/>
          <w:lang w:bidi="ar-SA"/>
        </w:rPr>
        <w:t xml:space="preserve">وذلك عام، وهذا </w:t>
      </w:r>
      <w:bookmarkStart w:id="741" w:name="pg10244_131439"/>
    </w:p>
    <w:p>
      <w:pPr>
        <w:pStyle w:val="BookText"/>
        <w:rPr/>
      </w:pPr>
      <w:bookmarkEnd w:id="741"/>
      <w:r>
        <w:rPr>
          <w:rFonts w:ascii="Amiri" w:hAnsi="Amiri" w:eastAsia="Amiri" w:cs="Amiri"/>
          <w:color w:val="111111"/>
          <w:sz w:val="28"/>
          <w:sz w:val="28"/>
          <w:szCs w:val="28"/>
          <w:rtl w:val="true"/>
          <w:lang w:bidi="ar-SA"/>
        </w:rPr>
        <w:t>إضرار، لأنه لا يمكنه الانتفاع، وبهذا الخبر استدل من راعى نقصان القيمة ولي فيه نظر</w:t>
      </w:r>
      <w:r>
        <w:rPr>
          <w:rFonts w:eastAsia="Amiri" w:cs="Amiri" w:ascii="Amiri" w:hAnsi="Amiri"/>
          <w:color w:val="111111"/>
          <w:sz w:val="28"/>
          <w:szCs w:val="28"/>
          <w:rtl w:val="true"/>
          <w:lang w:bidi="ar-SA"/>
        </w:rPr>
        <w:t>.</w:t>
      </w:r>
    </w:p>
    <w:p>
      <w:pPr>
        <w:pStyle w:val="Heading3"/>
        <w:numPr>
          <w:ilvl w:val="2"/>
          <w:numId w:val="1"/>
        </w:numPr>
        <w:rPr/>
      </w:pPr>
      <w:bookmarkStart w:id="742" w:name="__RefHeading___Toc3379112_1067777946"/>
      <w:bookmarkStart w:id="743" w:name="_Toc268"/>
      <w:bookmarkEnd w:id="742"/>
      <w:r>
        <w:rPr>
          <w:rtl w:val="true"/>
        </w:rPr>
        <w:t>جواز امتناع البعض في القسمة مبعضة الضرر</w:t>
      </w:r>
      <w:bookmarkEnd w:id="74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القسمة يستضر بها بعضهم دون بعض، مثل أن كانت الدار لاثنين، لواحد العشر، وللآخر الباقي، فاستضر بها صاحب القليل دون الكثير، لم يخل الطالب من أحد أمرين إما أن يكون المنتفع به، أو المستضر، فإن كان المنتفع به لم يجبر الممتنع على القسمة، لأن في ذلك ضررا عليه، وإن كان الطالب مستضرا أجبر الممتنع لأنه لا ضرر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الطالب هو المنتفع به أجبر الممتنع عليها، وبه قال أهل العراق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يباع لهما ويعطى كل واحد منهما بحصة نصيبه من الثمن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يقسم كالجوهرة، وهذا مثل ما قلناه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 xml:space="preserve">. </w:t>
      </w:r>
      <w:bookmarkStart w:id="744" w:name="pg10244_131440"/>
    </w:p>
    <w:p>
      <w:pPr>
        <w:pStyle w:val="BookText"/>
        <w:rPr/>
      </w:pPr>
      <w:bookmarkEnd w:id="744"/>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الطالب يستضر بها، فهل يجبر الممتنع أم لا؟ على وجهين، أحدهما يجبر، والآخر لا يجبر، وهو المذهب عندهم </w:t>
      </w:r>
      <w:r>
        <w:rPr>
          <w:rStyle w:val="FootnoteAnchor"/>
          <w:rtl w:val="true"/>
        </w:rPr>
        <w:footnoteReference w:id="1045"/>
      </w:r>
      <w:r>
        <w:rPr>
          <w:rFonts w:ascii="Amiri" w:hAnsi="Amiri" w:eastAsia="Amiri" w:cs="Amiri"/>
          <w:color w:val="111111"/>
          <w:sz w:val="28"/>
          <w:sz w:val="28"/>
          <w:szCs w:val="28"/>
          <w:rtl w:val="true"/>
          <w:lang w:bidi="ar-SA"/>
        </w:rPr>
        <w:t>، لأنها قسمة يستضر بها طالبها، فأشبه إذا استضر بها الاثنان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إضرار </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وفي ذلك ضرر، إما على الطالب أو الممتنع، فلا يجوز ذلك لعموم الخبر، وإنما أجبرنا إذا كان الممتنع غير مستضر، لأنه لا ضرر عليه، والطالب قد رضي بدخول الضرر عليه، فيجب أن يجبر عليه</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3379114_1067777946"/>
      <w:bookmarkStart w:id="746" w:name="_Toc269"/>
      <w:bookmarkEnd w:id="745"/>
      <w:r>
        <w:rPr>
          <w:rtl w:val="true"/>
        </w:rPr>
        <w:t>كيفية تقسيم ملك أقرحة</w:t>
      </w:r>
      <w:bookmarkEnd w:id="74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لهما ملك أقرحه </w:t>
      </w:r>
      <w:r>
        <w:rPr>
          <w:rStyle w:val="FootnoteAnchor"/>
          <w:rtl w:val="true"/>
        </w:rPr>
        <w:footnoteReference w:id="1047"/>
      </w:r>
      <w:r>
        <w:rPr>
          <w:rFonts w:ascii="Amiri" w:hAnsi="Amiri" w:eastAsia="Amiri" w:cs="Amiri"/>
          <w:color w:val="111111"/>
          <w:sz w:val="28"/>
          <w:sz w:val="28"/>
          <w:szCs w:val="28"/>
          <w:rtl w:val="true"/>
          <w:lang w:bidi="ar-SA"/>
        </w:rPr>
        <w:t xml:space="preserve">، كل قراح مفرد عن صاحبه، ولكل واحد منهما طريق منفرد به، فطلب أحدهما قسمة كل قراح على حدته، وقال الآخر بل بعضها في بعض كالقراح الواحد، قسمناها كل قراح على حدته، ولم يقسم بعضها في بعض، سواء كان الجنس واحدا مثل أن كان الكل نخلا أو كان الكل كرما أو أجناسا أخر، الباب واحد، وسواء تجاورت الأقرحة أو تفرقت، وكذلك الدور والمنازل، وبه قال الشافعي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متجاورة قسم بعضها في بعض كالقراح </w:t>
      </w:r>
      <w:bookmarkStart w:id="747" w:name="pg10244_131441"/>
    </w:p>
    <w:p>
      <w:pPr>
        <w:pStyle w:val="BookText"/>
        <w:rPr/>
      </w:pPr>
      <w:bookmarkEnd w:id="747"/>
      <w:r>
        <w:rPr>
          <w:rFonts w:ascii="Amiri" w:hAnsi="Amiri" w:eastAsia="Amiri" w:cs="Amiri"/>
          <w:color w:val="111111"/>
          <w:sz w:val="28"/>
          <w:sz w:val="28"/>
          <w:szCs w:val="28"/>
          <w:rtl w:val="true"/>
          <w:lang w:bidi="ar-SA"/>
        </w:rPr>
        <w:t xml:space="preserve">الواحد، وإن كانت متفرقة كقولنا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يوسف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الجنس واحدا قسم بعضه في بعض، وإن كان أجناسا كقولنا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قسمة نقل ملك من غير إلى غير، فوجب أن لا يجبر الممتنع عليها، كما لو كانت متفرقة مع مالك وأجناسا مع أبي يوسف ومحمد، ولا يلزم هذا قسمة القرية الكبيرة، لأن الكل عين واحدة، وأيضا أن الأصل أن له في كل شئ من الملك جزء، وإجباره على أن يأخذ من غير ملكه عوضا عنه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748" w:name="__RefHeading___Toc3379116_1067777946"/>
      <w:bookmarkStart w:id="749" w:name="_Toc270"/>
      <w:bookmarkEnd w:id="748"/>
      <w:r>
        <w:rPr>
          <w:rtl w:val="true"/>
        </w:rPr>
        <w:t>لو طلب القسمة رجلان لملك في أيديهما</w:t>
      </w:r>
      <w:bookmarkEnd w:id="74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يد رجلين على ملك، فقالا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لهما بينة أنه ملكهما قسمه بينهما بلا خلاف، وإن لم يكن لهما بينة غير اليد ولا منازع هناك قسمه أيضا بينهما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يوسف ومحمد </w:t>
      </w:r>
      <w:r>
        <w:rPr>
          <w:rStyle w:val="FootnoteAnchor"/>
          <w:rtl w:val="true"/>
        </w:rPr>
        <w:footnoteReference w:id="1051"/>
      </w:r>
      <w:r>
        <w:rPr>
          <w:rFonts w:ascii="Amiri" w:hAnsi="Amiri" w:eastAsia="Amiri" w:cs="Amiri"/>
          <w:color w:val="111111"/>
          <w:sz w:val="28"/>
          <w:sz w:val="28"/>
          <w:szCs w:val="28"/>
          <w:rtl w:val="true"/>
          <w:lang w:bidi="ar-SA"/>
        </w:rPr>
        <w:t>وسواء كان ذلك مما ينقل ويحول أو لا يحول ولا ينقل، وسواء قالا هو ملكهما إرثا أو غير 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قلناه، وهو أصحهما عنده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يقسمه بينهما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 xml:space="preserve">. </w:t>
      </w:r>
      <w:bookmarkStart w:id="750" w:name="pg10244_131442"/>
    </w:p>
    <w:p>
      <w:pPr>
        <w:pStyle w:val="BookText"/>
        <w:rPr/>
      </w:pPr>
      <w:bookmarkEnd w:id="750"/>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مما ينقل ويحول قسمه بينهما، وإن كان مما لا ينقل نظرت، فإن قالا هو ميراث بيننا لم يقسم، وإن قالا غير ميراث قسمه بينهما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اليد عندنا يدل على ذلك، فجاز أن يقسم بذلك كالبينة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قسمة الحاكم حكم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نحترز من هذا، وهو أن القاسم يقسم ويكتب بالصورة وقصته، وأنه قسمه بينهما بقولهما، فإذا كان هذا احترز من أن يكون حكما منه بالملك لهما</w:t>
      </w:r>
      <w:r>
        <w:rPr>
          <w:rFonts w:eastAsia="Amiri" w:cs="Amiri" w:ascii="Amiri" w:hAnsi="Amiri"/>
          <w:color w:val="111111"/>
          <w:sz w:val="28"/>
          <w:szCs w:val="28"/>
          <w:rtl w:val="true"/>
          <w:lang w:bidi="ar-SA"/>
        </w:rPr>
        <w:t>.</w:t>
      </w:r>
    </w:p>
    <w:p>
      <w:pPr>
        <w:pStyle w:val="Heading3"/>
        <w:numPr>
          <w:ilvl w:val="2"/>
          <w:numId w:val="1"/>
        </w:numPr>
        <w:rPr/>
      </w:pPr>
      <w:bookmarkStart w:id="751" w:name="__RefHeading___Toc3379118_1067777946"/>
      <w:bookmarkStart w:id="752" w:name="_Toc271"/>
      <w:bookmarkEnd w:id="751"/>
      <w:r>
        <w:rPr>
          <w:rtl w:val="true"/>
        </w:rPr>
        <w:t>عدم جواز أخذ الأجرة على الحكم من الخصمين</w:t>
      </w:r>
      <w:bookmarkEnd w:id="75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للحاكم أن يأخذ الأجرة على الحكم من الخصمين، أو من أحدهما، سواء كان له رزق من بيت المال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 رزق من بيت المال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له رزق من بيت المال جاز له أخذ الأجرة على ذلك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الأخبار الواردة في أنه يحرم على القاضي أخذ الرشا والهدايا </w:t>
      </w:r>
      <w:r>
        <w:rPr>
          <w:rStyle w:val="FootnoteAnchor"/>
          <w:rtl w:val="true"/>
        </w:rPr>
        <w:footnoteReference w:id="1055"/>
      </w:r>
      <w:r>
        <w:rPr>
          <w:rFonts w:ascii="Amiri" w:hAnsi="Amiri" w:eastAsia="Amiri" w:cs="Amiri"/>
          <w:color w:val="111111"/>
          <w:sz w:val="28"/>
          <w:sz w:val="28"/>
          <w:szCs w:val="28"/>
          <w:rtl w:val="true"/>
          <w:lang w:bidi="ar-SA"/>
        </w:rPr>
        <w:t xml:space="preserve">، وهذا داخل في ذلك، وأيضا طريقة الاحتياط تقتضي ذلك، </w:t>
      </w:r>
      <w:bookmarkStart w:id="753" w:name="pg10244_131443"/>
    </w:p>
    <w:p>
      <w:pPr>
        <w:pStyle w:val="BookText"/>
        <w:rPr/>
      </w:pPr>
      <w:bookmarkEnd w:id="753"/>
      <w:r>
        <w:rPr>
          <w:rFonts w:ascii="Amiri" w:hAnsi="Amiri" w:eastAsia="Amiri" w:cs="Amiri"/>
          <w:color w:val="111111"/>
          <w:sz w:val="28"/>
          <w:sz w:val="28"/>
          <w:szCs w:val="28"/>
          <w:rtl w:val="true"/>
          <w:lang w:bidi="ar-SA"/>
        </w:rPr>
        <w:t>وأيضا إجماع الفرقة على ذلك، فإنهم لا يختلفون في أن ذلك حرام</w:t>
      </w:r>
      <w:r>
        <w:rPr>
          <w:rFonts w:eastAsia="Amiri" w:cs="Amiri" w:ascii="Amiri" w:hAnsi="Amiri"/>
          <w:color w:val="111111"/>
          <w:sz w:val="28"/>
          <w:szCs w:val="28"/>
          <w:rtl w:val="true"/>
          <w:lang w:bidi="ar-SA"/>
        </w:rPr>
        <w:t>.</w:t>
      </w:r>
    </w:p>
    <w:p>
      <w:pPr>
        <w:pStyle w:val="Heading3"/>
        <w:numPr>
          <w:ilvl w:val="2"/>
          <w:numId w:val="1"/>
        </w:numPr>
        <w:rPr/>
      </w:pPr>
      <w:bookmarkStart w:id="754" w:name="__RefHeading___Toc3379120_1067777946"/>
      <w:bookmarkStart w:id="755" w:name="_Toc272"/>
      <w:bookmarkEnd w:id="754"/>
      <w:r>
        <w:rPr>
          <w:rtl w:val="true"/>
        </w:rPr>
        <w:t>تقارن دعوی خصمين أحدهما علی الآخر</w:t>
      </w:r>
      <w:bookmarkEnd w:id="75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اثنان عند الحاكم معا في حالة واحدة، وادعيا معا في حالة واحدة كل واحد منهما على صاحبه، من غير أن يسبق أحدهما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أصحابنا أنه يقدم من هو على يمين صاحبه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يقرع بينهما، وهو الذي اختاره أصحاب الشافعي </w:t>
      </w:r>
      <w:r>
        <w:rPr>
          <w:rStyle w:val="FootnoteAnchor"/>
          <w:rtl w:val="true"/>
        </w:rPr>
        <w:footnoteReference w:id="1057"/>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 فيها عن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الحاكم منهما من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قال يستحلف كل واحد منهما لصاحبه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بالقرعة كما ذهب إليه أصحاب الشافعي كان قويا، لأنه مذهبنا في كل أمر مجهول</w:t>
      </w:r>
      <w:r>
        <w:rPr>
          <w:rFonts w:eastAsia="Amiri" w:cs="Amiri" w:ascii="Amiri" w:hAnsi="Amiri"/>
          <w:color w:val="111111"/>
          <w:sz w:val="28"/>
          <w:szCs w:val="28"/>
          <w:rtl w:val="true"/>
          <w:lang w:bidi="ar-SA"/>
        </w:rPr>
        <w:t>.</w:t>
      </w:r>
    </w:p>
    <w:p>
      <w:pPr>
        <w:pStyle w:val="Heading3"/>
        <w:numPr>
          <w:ilvl w:val="2"/>
          <w:numId w:val="1"/>
        </w:numPr>
        <w:rPr/>
      </w:pPr>
      <w:bookmarkStart w:id="756" w:name="__RefHeading___Toc3379122_1067777946"/>
      <w:bookmarkStart w:id="757" w:name="_Toc273"/>
      <w:bookmarkEnd w:id="756"/>
      <w:r>
        <w:rPr>
          <w:rtl w:val="true"/>
        </w:rPr>
        <w:t>لزوم إحضار الخصم إذا استعدى عليه أحد</w:t>
      </w:r>
      <w:bookmarkEnd w:id="75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استعدي رجل عند الحاكم على رجل، وكان المستعدى عليه حاضرا أعدى عليه واحضره، سواء علم بينهما معاملة أو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وأهل العراق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bookmarkStart w:id="758" w:name="pg10244_131444"/>
    </w:p>
    <w:p>
      <w:pPr>
        <w:pStyle w:val="BookText"/>
        <w:rPr/>
      </w:pPr>
      <w:bookmarkEnd w:id="758"/>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بينهما معاملة لم يحضره، لما روي عن علي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يعدي الحاكم على خصم إلا أن يعلم بينهما معاملة </w:t>
      </w:r>
      <w:r>
        <w:rPr>
          <w:rFonts w:eastAsia="Amiri" w:cs="Amiri" w:ascii="Amiri" w:hAnsi="Amiri"/>
          <w:color w:val="111111"/>
          <w:sz w:val="28"/>
          <w:szCs w:val="28"/>
          <w:rtl w:val="true"/>
          <w:lang w:bidi="ar-SA"/>
        </w:rPr>
        <w:t xml:space="preserve">" </w:t>
      </w:r>
      <w:r>
        <w:rPr>
          <w:rStyle w:val="FootnoteAnchor"/>
          <w:rtl w:val="true"/>
        </w:rPr>
        <w:footnoteReference w:id="1061"/>
      </w:r>
      <w:r>
        <w:rPr>
          <w:rFonts w:ascii="IRNazanin" w:hAnsi="IRNazanin" w:eastAsia="IRNazanin"/>
          <w:color w:val="111111"/>
          <w:sz w:val="28"/>
          <w:sz w:val="28"/>
          <w:szCs w:val="28"/>
          <w:rtl w:val="true"/>
          <w:lang w:bidi="fa-IR"/>
        </w:rPr>
        <w:t xml:space="preserve">ولا مخالف له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عباس، أن النبي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البينة على المدعي واليمين على المدعى عليه </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ولم يفصل، ولأنه لو لم يحضره إلا بعد أن يعلم بينهما معاملة أفضى إلى إسقاط أكثر الحقوق، فإن أكثرها يجب بغير بينة كالمغصوب، والجنايات، والسرقة، والودائع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أفضى إلى هذا سقط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روي عن علي عليه السلام غير ثابت ولا مقطوع به</w:t>
      </w:r>
      <w:r>
        <w:rPr>
          <w:rFonts w:eastAsia="Amiri" w:cs="Amiri" w:ascii="Amiri" w:hAnsi="Amiri"/>
          <w:color w:val="111111"/>
          <w:sz w:val="28"/>
          <w:szCs w:val="28"/>
          <w:rtl w:val="true"/>
          <w:lang w:bidi="ar-SA"/>
        </w:rPr>
        <w:t>.</w:t>
      </w:r>
    </w:p>
    <w:p>
      <w:pPr>
        <w:pStyle w:val="Heading3"/>
        <w:numPr>
          <w:ilvl w:val="2"/>
          <w:numId w:val="1"/>
        </w:numPr>
        <w:rPr/>
      </w:pPr>
      <w:bookmarkStart w:id="759" w:name="__RefHeading___Toc3379124_1067777946"/>
      <w:bookmarkStart w:id="760" w:name="_Toc274"/>
      <w:bookmarkEnd w:id="759"/>
      <w:r>
        <w:rPr>
          <w:rtl w:val="true"/>
        </w:rPr>
        <w:t>إحضار الخصم الغائب في ولاية أخرى</w:t>
      </w:r>
      <w:bookmarkEnd w:id="76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رجل على غيره شيئا، وكان المستعدى عليه غائبا في ولاية الحاكم، في موضع ليس فيه خليفة، ولا فيه من يصلح للحكم أن يجعل الحكم إليه فيه، فإنه يحضره إذا تحرر دعوى خصمه، قريبا كان أو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 xml:space="preserve">. </w:t>
      </w:r>
      <w:bookmarkStart w:id="761" w:name="pg10244_131445"/>
    </w:p>
    <w:p>
      <w:pPr>
        <w:pStyle w:val="BookText"/>
        <w:rPr/>
      </w:pPr>
      <w:bookmarkEnd w:id="761"/>
      <w:r>
        <w:rPr>
          <w:rFonts w:ascii="Amiri" w:hAnsi="Amiri" w:eastAsia="Amiri" w:cs="Amiri"/>
          <w:color w:val="111111"/>
          <w:sz w:val="28"/>
          <w:sz w:val="28"/>
          <w:szCs w:val="28"/>
          <w:rtl w:val="true"/>
          <w:lang w:bidi="ar-SA"/>
        </w:rPr>
        <w:t>وقال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مسافة منها إلى وطنه ليلة أحضره وإلا لم يحضره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على مسافة يوم وليلة أحضره، وإلا تركه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غائبا في مسافة لا تقصر فيها الصلاة أحضره وإلا لم يحضره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 منصوب لاستيفاء الحقوق، وحفظها، وترك تضييعها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لا يحضره ضاع الحق وبطل، لأنه لا يشاء أحد أن يأخذ مال أحد إلا أخذه، وجلس في موضع لا حاكم فيه، وما أفضى إلى هذا بطل في نفسه</w:t>
      </w:r>
      <w:r>
        <w:rPr>
          <w:rFonts w:eastAsia="Amiri" w:cs="Amiri" w:ascii="Amiri" w:hAnsi="Amiri"/>
          <w:color w:val="111111"/>
          <w:sz w:val="28"/>
          <w:szCs w:val="28"/>
          <w:rtl w:val="true"/>
          <w:lang w:bidi="ar-SA"/>
        </w:rPr>
        <w:t>.</w:t>
      </w:r>
    </w:p>
    <w:p>
      <w:pPr>
        <w:pStyle w:val="Heading3"/>
        <w:numPr>
          <w:ilvl w:val="2"/>
          <w:numId w:val="1"/>
        </w:numPr>
        <w:rPr/>
      </w:pPr>
      <w:bookmarkStart w:id="762" w:name="__RefHeading___Toc3379126_1067777946"/>
      <w:bookmarkStart w:id="763" w:name="_Toc275"/>
      <w:bookmarkEnd w:id="762"/>
      <w:r>
        <w:rPr>
          <w:rtl w:val="true"/>
        </w:rPr>
        <w:t>شرائط الحكم لصالح المدعي</w:t>
      </w:r>
      <w:bookmarkEnd w:id="76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حقا على كامل عاقل، حاضر غير غائب، حي غير ميت، وأقام بذلك شاهدين عدلين، حكم له بذلك، ولا يجب عليه اليمين، وبه قال أبو حنيفة ومالك والشافعي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يحكم له به بالبينة حتى يستحلفه معها، كالصبي، والمجنون، والميت، والغائب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070"/>
      </w:r>
      <w:r>
        <w:rPr>
          <w:rFonts w:ascii="Amiri" w:hAnsi="Amiri" w:eastAsia="Amiri" w:cs="Amiri"/>
          <w:color w:val="111111"/>
          <w:sz w:val="28"/>
          <w:sz w:val="28"/>
          <w:szCs w:val="28"/>
          <w:rtl w:val="true"/>
          <w:lang w:bidi="ar-SA"/>
        </w:rPr>
        <w:t xml:space="preserve">، وأيضا ما رواه ابن عباس أن النبي </w:t>
      </w:r>
      <w:bookmarkStart w:id="764" w:name="pg10244_131446"/>
    </w:p>
    <w:p>
      <w:pPr>
        <w:pStyle w:val="BookText"/>
        <w:rPr/>
      </w:pPr>
      <w:bookmarkEnd w:id="764"/>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البينة على المدعي واليمين على المدعى عليه </w:t>
      </w:r>
      <w:r>
        <w:rPr>
          <w:rFonts w:eastAsia="Amiri" w:cs="Amiri" w:ascii="Amiri" w:hAnsi="Amiri"/>
          <w:color w:val="111111"/>
          <w:sz w:val="28"/>
          <w:szCs w:val="28"/>
          <w:rtl w:val="true"/>
          <w:lang w:bidi="ar-SA"/>
        </w:rPr>
        <w:t xml:space="preserve">" </w:t>
      </w:r>
      <w:r>
        <w:rPr>
          <w:rStyle w:val="FootnoteAnchor"/>
          <w:rtl w:val="true"/>
        </w:rPr>
        <w:footnoteReference w:id="1071"/>
      </w:r>
      <w:r>
        <w:rPr>
          <w:rFonts w:ascii="Amiri" w:hAnsi="Amiri" w:eastAsia="Amiri" w:cs="Amiri"/>
          <w:color w:val="111111"/>
          <w:sz w:val="28"/>
          <w:sz w:val="28"/>
          <w:szCs w:val="28"/>
          <w:rtl w:val="true"/>
          <w:lang w:bidi="ar-SA"/>
        </w:rPr>
        <w:t>فمن جعل اليمين على المدعي فقد أسقط الخبر</w:t>
      </w:r>
      <w:r>
        <w:rPr>
          <w:rFonts w:eastAsia="Amiri" w:cs="Amiri" w:ascii="Amiri" w:hAnsi="Amiri"/>
          <w:color w:val="111111"/>
          <w:sz w:val="28"/>
          <w:szCs w:val="28"/>
          <w:rtl w:val="true"/>
          <w:lang w:bidi="ar-SA"/>
        </w:rPr>
        <w:t>.</w:t>
      </w:r>
    </w:p>
    <w:p>
      <w:pPr>
        <w:pStyle w:val="Heading3"/>
        <w:numPr>
          <w:ilvl w:val="2"/>
          <w:numId w:val="1"/>
        </w:numPr>
        <w:rPr/>
      </w:pPr>
      <w:bookmarkStart w:id="765" w:name="__RefHeading___Toc3379128_1067777946"/>
      <w:bookmarkStart w:id="766" w:name="_Toc276"/>
      <w:bookmarkEnd w:id="765"/>
      <w:r>
        <w:rPr>
          <w:rtl w:val="true"/>
        </w:rPr>
        <w:t>لو كانت البينة غائبة</w:t>
      </w:r>
      <w:bookmarkEnd w:id="76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على غيره حقا، فأنكر المدعى عليه، فقال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بينة غير أنها غائبة، لم يجب له ملازمة المدعى عليه، ولا مطالبته له بكفيل إلى أن تحضر البينة، وبه قال الشافعي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المطالبة بذلك وملازمته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براءة الذمة، ومن أوجب ذلك فعليه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سماك </w:t>
      </w:r>
      <w:r>
        <w:rPr>
          <w:rStyle w:val="FootnoteAnchor"/>
          <w:rtl w:val="true"/>
        </w:rPr>
        <w:footnoteReference w:id="1074"/>
      </w:r>
      <w:r>
        <w:rPr>
          <w:rFonts w:ascii="Amiri" w:hAnsi="Amiri" w:eastAsia="Amiri" w:cs="Amiri"/>
          <w:color w:val="111111"/>
          <w:sz w:val="28"/>
          <w:sz w:val="28"/>
          <w:szCs w:val="28"/>
          <w:rtl w:val="true"/>
          <w:lang w:bidi="ar-SA"/>
        </w:rPr>
        <w:t xml:space="preserve">، عن علقمة بن وائل بن حجر </w:t>
      </w:r>
      <w:r>
        <w:rPr>
          <w:rStyle w:val="FootnoteAnchor"/>
          <w:rtl w:val="true"/>
        </w:rPr>
        <w:footnoteReference w:id="1075"/>
      </w:r>
      <w:r>
        <w:rPr>
          <w:rFonts w:ascii="Amiri" w:hAnsi="Amiri" w:eastAsia="Amiri" w:cs="Amiri"/>
          <w:color w:val="111111"/>
          <w:sz w:val="28"/>
          <w:sz w:val="28"/>
          <w:szCs w:val="28"/>
          <w:rtl w:val="true"/>
          <w:lang w:bidi="ar-SA"/>
        </w:rPr>
        <w:t>، عن أبيه، أن رجلا من كنده ورجلا من حضرموت أتيا النبي عليه السلام، فقال الحضرمي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غلبني على أرضي وورثتها من أبي، فقال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يدي أزرعها لا حق 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عليه السلام للحضرمي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bookmarkStart w:id="767" w:name="pg10244_131447"/>
    </w:p>
    <w:p>
      <w:pPr>
        <w:pStyle w:val="BookText"/>
        <w:rPr/>
      </w:pPr>
      <w:bookmarkEnd w:id="767"/>
      <w:r>
        <w:rPr>
          <w:rFonts w:ascii="Amiri" w:hAnsi="Amiri" w:eastAsia="Amiri" w:cs="Amiri"/>
          <w:color w:val="111111"/>
          <w:sz w:val="28"/>
          <w:sz w:val="28"/>
          <w:szCs w:val="28"/>
          <w:rtl w:val="true"/>
          <w:lang w:bidi="ar-SA"/>
        </w:rPr>
        <w:t>لك يمينه،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فاجر لا يبالي على ما حلف، أنه لا يتورع من شئ، فقال النبي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منه إلا ذاك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قال له الملازمة والمطالبة بالكفيل فقد ترك الخبر</w:t>
      </w:r>
      <w:r>
        <w:rPr>
          <w:rFonts w:eastAsia="Amiri" w:cs="Amiri" w:ascii="Amiri" w:hAnsi="Amiri"/>
          <w:color w:val="111111"/>
          <w:sz w:val="28"/>
          <w:szCs w:val="28"/>
          <w:rtl w:val="true"/>
          <w:lang w:bidi="ar-SA"/>
        </w:rPr>
        <w:t>.</w:t>
      </w:r>
    </w:p>
    <w:p>
      <w:pPr>
        <w:pStyle w:val="Heading3"/>
        <w:numPr>
          <w:ilvl w:val="2"/>
          <w:numId w:val="1"/>
        </w:numPr>
        <w:rPr/>
      </w:pPr>
      <w:bookmarkStart w:id="768" w:name="__RefHeading___Toc3379130_1067777946"/>
      <w:bookmarkStart w:id="769" w:name="_Toc277"/>
      <w:bookmarkEnd w:id="768"/>
      <w:r>
        <w:rPr>
          <w:rtl w:val="true"/>
        </w:rPr>
        <w:t>لو سكت المدّعی عليه أو قال</w:t>
      </w:r>
      <w:r>
        <w:rPr>
          <w:rtl w:val="true"/>
        </w:rPr>
        <w:t xml:space="preserve">: </w:t>
      </w:r>
      <w:r>
        <w:rPr>
          <w:rtl w:val="true"/>
        </w:rPr>
        <w:t>لا أقرّ ولا أنكر</w:t>
      </w:r>
      <w:bookmarkEnd w:id="76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على غيره دعوى، فسكت المدعى عليه، أو قال لا أقر ولا أنكر، فإن الإمام يحبسه حتى يجيبه بإقرار أو بإنكار، ولا يجعله ناكلا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الحاكم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أجبت عن الدعوى وإما جعلناك ناكلا ورددنا اليمين على خصمك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براءة الذمة، ورد اليمين في هذا الموضع وجعله ناكلا يحتاج إلى دليل، وليس في الشرع ما يدل عليه</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3379132_1067777946"/>
      <w:bookmarkStart w:id="771" w:name="_Toc278"/>
      <w:bookmarkEnd w:id="770"/>
      <w:r>
        <w:rPr>
          <w:rtl w:val="true"/>
        </w:rPr>
        <w:t>جواز القضاء على الغائب في الجملة</w:t>
      </w:r>
      <w:bookmarkEnd w:id="77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على الغائب في الجملة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ومالك، والأوزاعي، والليث بن سعد، وابن شبرمة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عليه ولو كان خلف 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أحمد وإسحاق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الثوري وأبو حنيفة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القضاء على الغائب حتى يتعلق الحكم بخصم حاضر شريك أو وكيل له، والحاكم عندهم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حكمت عليه بعد أن ادعى على خصم ساغ له الدعوى عليه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وتحقيق هذا، أن القضاء على الغائب جائز بلا خلاف، ولكن هل يصح مطلقا من غير أن يتعلق بخصم حاضر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عندنا يجوز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وعندهم لا يجوز، حتى قال أبو حنيفة من ادعى على عشرة، واحد حاضر وتسعة غيب، وأقام البينة، قضى على الحاضر وعلى غيره من الغائبين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ذكرناها في الكتابين المتقدم ذكرهما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حضر عند رسول اللّه </w:t>
      </w:r>
      <w:bookmarkStart w:id="772" w:name="pg10244_131449"/>
    </w:p>
    <w:p>
      <w:pPr>
        <w:pStyle w:val="BookText"/>
        <w:rPr/>
      </w:pPr>
      <w:bookmarkEnd w:id="772"/>
      <w:r>
        <w:rPr>
          <w:rFonts w:ascii="Amiri" w:hAnsi="Amiri" w:eastAsia="Amiri" w:cs="Amiri"/>
          <w:color w:val="111111"/>
          <w:sz w:val="28"/>
          <w:sz w:val="28"/>
          <w:szCs w:val="28"/>
          <w:rtl w:val="true"/>
          <w:lang w:bidi="ar-SA"/>
        </w:rPr>
        <w:t xml:space="preserve">خصمان، فتواعد الموعد، فوفى أحدهما ولم يف الآخر، قضى للذي وفي علي الذي لم يف، ومعلوم أنه ما قضى عليه بدعواه ثبت أنه قضى عليه بالبينة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عمر 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أسيفع جهينة رضي من دينه وأمانته بأن يقال سابق الحاج، فأدان معرضا، فأصبح وقد رين </w:t>
      </w:r>
      <w:r>
        <w:rPr>
          <w:rStyle w:val="FootnoteAnchor"/>
          <w:rtl w:val="true"/>
        </w:rPr>
        <w:footnoteReference w:id="1085"/>
      </w:r>
      <w:r>
        <w:rPr>
          <w:rFonts w:ascii="Amiri" w:hAnsi="Amiri" w:eastAsia="Amiri" w:cs="Amiri"/>
          <w:color w:val="111111"/>
          <w:sz w:val="28"/>
          <w:sz w:val="28"/>
          <w:szCs w:val="28"/>
          <w:rtl w:val="true"/>
          <w:lang w:bidi="ar-SA"/>
        </w:rPr>
        <w:t xml:space="preserve">به، فمن كان له عليه دين فليأت غدا فلنقسم ماله بينهم بالحصص </w:t>
      </w:r>
      <w:r>
        <w:rPr>
          <w:rStyle w:val="FootnoteAnchor"/>
          <w:rtl w:val="true"/>
        </w:rPr>
        <w:footnoteReference w:id="1086"/>
      </w:r>
      <w:r>
        <w:rPr>
          <w:rFonts w:ascii="IRNazanin" w:hAnsi="IRNazanin" w:eastAsia="IRNazanin"/>
          <w:color w:val="111111"/>
          <w:sz w:val="28"/>
          <w:sz w:val="28"/>
          <w:szCs w:val="28"/>
          <w:rtl w:val="true"/>
          <w:lang w:bidi="fa-IR"/>
        </w:rPr>
        <w:t>، ولا مخالف له</w:t>
      </w:r>
      <w:r>
        <w:rPr>
          <w:rFonts w:eastAsia="IRNazanin" w:cs="IRNazanin"/>
          <w:color w:val="111111"/>
          <w:sz w:val="28"/>
          <w:szCs w:val="28"/>
          <w:rtl w:val="true"/>
          <w:lang w:bidi="fa-IR"/>
        </w:rPr>
        <w:t>.</w:t>
      </w:r>
    </w:p>
    <w:p>
      <w:pPr>
        <w:pStyle w:val="Heading3"/>
        <w:numPr>
          <w:ilvl w:val="2"/>
          <w:numId w:val="1"/>
        </w:numPr>
        <w:rPr/>
      </w:pPr>
      <w:bookmarkStart w:id="773" w:name="__RefHeading___Toc3379134_1067777946"/>
      <w:bookmarkStart w:id="774" w:name="_Toc279"/>
      <w:bookmarkEnd w:id="773"/>
      <w:r>
        <w:rPr>
          <w:rtl w:val="true"/>
        </w:rPr>
        <w:t>حد شاهد الزور</w:t>
      </w:r>
      <w:bookmarkEnd w:id="77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الزور يعزر ويشهر بلا خلاف، وكيفية الشهر أن ينادى عليه في قبيلته أو مسجده أو سوقه 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شاهد زور فاعرفوه، ولا يحلق رأسه، ولا يركب، ولا يطوف به، ولا ينادي هو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 وينادي هو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جزاء من شهد بالزور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 xml:space="preserve">. </w:t>
      </w:r>
      <w:bookmarkStart w:id="775" w:name="pg10244_131450"/>
    </w:p>
    <w:p>
      <w:pPr>
        <w:pStyle w:val="BookText"/>
        <w:rPr/>
      </w:pPr>
      <w:bookmarkEnd w:id="775"/>
      <w:r>
        <w:rPr>
          <w:rFonts w:ascii="Amiri" w:hAnsi="Amiri" w:eastAsia="Amiri" w:cs="Amiri"/>
          <w:color w:val="111111"/>
          <w:sz w:val="28"/>
          <w:sz w:val="28"/>
          <w:szCs w:val="28"/>
          <w:rtl w:val="true"/>
          <w:lang w:bidi="ar-SA"/>
        </w:rPr>
        <w:t>ومن الناس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يحلق نصف رأسه، فإذا فرغ من شهرته حلق النصف الآخر إن شاء،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يحلق نصف الرأس رمى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أربعين سوطا، ويسخم </w:t>
      </w:r>
      <w:r>
        <w:rPr>
          <w:rStyle w:val="FootnoteAnchor"/>
          <w:rtl w:val="true"/>
        </w:rPr>
        <w:footnoteReference w:id="1090"/>
      </w:r>
      <w:r>
        <w:rPr>
          <w:rFonts w:ascii="Amiri" w:hAnsi="Amiri" w:eastAsia="Amiri" w:cs="Amiri"/>
          <w:color w:val="111111"/>
          <w:sz w:val="28"/>
          <w:sz w:val="28"/>
          <w:szCs w:val="28"/>
          <w:rtl w:val="true"/>
          <w:lang w:bidi="ar-SA"/>
        </w:rPr>
        <w:t xml:space="preserve">وجهه، ويطاف به، ويطال حبسه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براءة الذمة، وما ذكرناه مجمع عليه، والزيادة تحتاج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النبي عليه السلام أنه نهى عن المثلة </w:t>
      </w:r>
      <w:r>
        <w:rPr>
          <w:rStyle w:val="FootnoteAnchor"/>
          <w:rtl w:val="true"/>
        </w:rPr>
        <w:footnoteReference w:id="1092"/>
      </w:r>
      <w:r>
        <w:rPr>
          <w:rFonts w:ascii="Amiri" w:hAnsi="Amiri" w:eastAsia="Amiri" w:cs="Amiri"/>
          <w:color w:val="111111"/>
          <w:sz w:val="28"/>
          <w:sz w:val="28"/>
          <w:szCs w:val="28"/>
          <w:rtl w:val="true"/>
          <w:lang w:bidi="ar-SA"/>
        </w:rPr>
        <w:t>وهذا مثلة</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3379136_1067777946"/>
      <w:bookmarkStart w:id="777" w:name="_Toc280"/>
      <w:bookmarkEnd w:id="776"/>
      <w:r>
        <w:rPr>
          <w:rtl w:val="true"/>
        </w:rPr>
        <w:t>لزوم حكم قاضي التحكيم</w:t>
      </w:r>
      <w:bookmarkEnd w:id="77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تراضى نفسان برجل من الرعية يحكم بينهما، وسألاه الحكم بينهما، كان جائزا بلا خلاف، فإذا حكم بينهما لزم الحكم وليس لهما بعد ذلك خيار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بنفس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 بعد إنفاذ حكمه على تراضيهما، فإذا تراضيا بعد الحكم لزم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 xml:space="preserve">. </w:t>
      </w:r>
      <w:bookmarkStart w:id="778" w:name="pg10244_131451"/>
    </w:p>
    <w:p>
      <w:pPr>
        <w:pStyle w:val="BookText"/>
        <w:rPr/>
      </w:pPr>
      <w:bookmarkEnd w:id="778"/>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على أخبار رووها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بين أحدكم وبين غيره خصومة فلينظر إلى من روى أحاديثنا، وعلم أحكامنا، فليتحاكما إليه، ولأن الواحد منا إذا دعا غيره إلى ذلك فامتنع منه كان مأثوما </w:t>
      </w:r>
      <w:r>
        <w:rPr>
          <w:rStyle w:val="FootnoteAnchor"/>
          <w:rtl w:val="true"/>
        </w:rPr>
        <w:footnoteReference w:id="1094"/>
      </w:r>
      <w:r>
        <w:rPr>
          <w:rFonts w:ascii="IRNazanin" w:hAnsi="IRNazanin" w:eastAsia="IRNazanin"/>
          <w:color w:val="111111"/>
          <w:sz w:val="28"/>
          <w:sz w:val="28"/>
          <w:szCs w:val="28"/>
          <w:rtl w:val="true"/>
          <w:lang w:bidi="fa-IR"/>
        </w:rPr>
        <w:t>فعلى هذا إجماعهم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 ما روي عن النبي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 بين اثنين تراضيا به، فلم يعدل بينهما، فعليه لعنة اللّه </w:t>
      </w:r>
      <w:r>
        <w:rPr>
          <w:rStyle w:val="FootnoteAnchor"/>
          <w:rtl w:val="true"/>
        </w:rPr>
        <w:footnoteReference w:id="1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 حكمه بينهما جائز لازم لما تواعده باللعن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لو كان الحكم لا يلزم بنفس الالتزام والانقياد، لما كان للترافع إليه معنى، فإن اعتبر التراضي كان ذلك موجودا قبل الترافع إليه</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3379138_1067777946"/>
      <w:bookmarkStart w:id="780" w:name="_Toc281"/>
      <w:bookmarkEnd w:id="779"/>
      <w:r>
        <w:rPr>
          <w:rtl w:val="true"/>
        </w:rPr>
        <w:t>هل يجوز للقاضي الحكم بعلمه؟</w:t>
      </w:r>
      <w:bookmarkEnd w:id="78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أن يحكم بعلمه في جميع الأحكام من الأموال، والحدود، والقصاص وغير ذلك، سواء كان من حقوق اللّه تعالى أو من حقوق الآدميين، فالحكم فيه سواء، ولا فرق بين أن يعلم ذلك بعد التولية في موضع ولايته أو قبل التولية، أو بعدها قبل عزله وفي غير موضع ولايته، الباب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 في حقوق الآدميين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يوسف، واختاره المزني، وعليه نص في الأم </w:t>
      </w:r>
      <w:r>
        <w:rPr>
          <w:rStyle w:val="FootnoteAnchor"/>
          <w:rtl w:val="true"/>
        </w:rPr>
        <w:footnoteReference w:id="1096"/>
      </w:r>
      <w:r>
        <w:rPr>
          <w:rFonts w:ascii="Amiri" w:hAnsi="Amiri" w:eastAsia="Amiri" w:cs="Amiri"/>
          <w:color w:val="111111"/>
          <w:sz w:val="28"/>
          <w:sz w:val="28"/>
          <w:szCs w:val="28"/>
          <w:rtl w:val="true"/>
          <w:lang w:bidi="ar-SA"/>
        </w:rPr>
        <w:t xml:space="preserve">، وفي الرسالة </w:t>
      </w:r>
      <w:r>
        <w:rPr>
          <w:rStyle w:val="FootnoteAnchor"/>
          <w:rtl w:val="true"/>
        </w:rPr>
        <w:footnoteReference w:id="1097"/>
      </w:r>
      <w:r>
        <w:rPr>
          <w:rFonts w:ascii="IRNazanin" w:hAnsi="IRNazanin" w:eastAsia="IRNazanin"/>
          <w:color w:val="111111"/>
          <w:sz w:val="28"/>
          <w:sz w:val="28"/>
          <w:szCs w:val="28"/>
          <w:rtl w:val="true"/>
          <w:lang w:bidi="fa-IR"/>
        </w:rPr>
        <w:t>واختاره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الربيع مذهب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القاضي يقضي بعلمه، وإنما توقف فيه لفساد القضاء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بعلمه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في التابعين شريح، والشعبي </w:t>
      </w:r>
      <w:r>
        <w:rPr>
          <w:rStyle w:val="FootnoteAnchor"/>
          <w:rtl w:val="true"/>
        </w:rPr>
        <w:footnoteReference w:id="1099"/>
      </w:r>
      <w:r>
        <w:rPr>
          <w:rFonts w:ascii="Amiri" w:hAnsi="Amiri" w:eastAsia="Amiri" w:cs="Amiri"/>
          <w:color w:val="111111"/>
          <w:sz w:val="28"/>
          <w:sz w:val="28"/>
          <w:szCs w:val="28"/>
          <w:rtl w:val="true"/>
          <w:lang w:bidi="ar-SA"/>
        </w:rPr>
        <w:t xml:space="preserve">، وفي الفقهاء مالك، والأوزاعي، وابن أبي ليلى، وأحمد، وإسحاق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 عن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ترافع إليه خصمان، فادعى أحدهما على صاحبه حقا، فأنكر، فقال شريح للمدعي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شاهدي،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الأمير حتى أحضر وأشهد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أقضي لك بعلمي </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مالك وابن أبي ليلى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اعترف المدعى عليه بالحق، لم يقض القاضي عليه به حتى يشهد عنده به شاهدان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حقوق اللّه تعالى فإنها تبنى على القولين،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بعلمه في حقوق الآدميين، فبان لا يقضي به في حقوق اللّه أولى، 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بعلمه في حقوق الآدميين ففي حقوق اللّه على قولين، ولا فصل على القولين معا بين أن يعلم ذلك بعد التولية في موضع ولايته، أو قبل التولية، أو بعدها في غير موضع ولايته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أبو حنيفة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بذلك بعد التولية في موضع ولايته حكم، وإن علم به قبل التولية أو بعد التولية في غير موضع ولايته لم يقض به عليه هذا في حقوق الآدميين، فأما في حقوق اللّه تعالى فلا يقضى عندهم بعلمه بحال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105"/>
      </w:r>
      <w:r>
        <w:rPr>
          <w:rFonts w:ascii="Amiri" w:hAnsi="Amiri" w:eastAsia="Amiri" w:cs="Amiri"/>
          <w:color w:val="111111"/>
          <w:sz w:val="28"/>
          <w:sz w:val="28"/>
          <w:szCs w:val="28"/>
          <w:rtl w:val="true"/>
          <w:lang w:bidi="ar-SA"/>
        </w:rPr>
        <w:t>، وأيضا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داود إنا جعلناك خليفة في الأرض فاحكم بين الناس بالحق </w:t>
      </w:r>
      <w:r>
        <w:rPr>
          <w:rFonts w:eastAsia="Amiri" w:cs="Amiri" w:ascii="Amiri" w:hAnsi="Amiri"/>
          <w:color w:val="111111"/>
          <w:sz w:val="28"/>
          <w:szCs w:val="28"/>
          <w:rtl w:val="true"/>
          <w:lang w:bidi="ar-SA"/>
        </w:rPr>
        <w:t xml:space="preserve">" </w:t>
      </w:r>
      <w:r>
        <w:rPr>
          <w:rStyle w:val="FootnoteAnchor"/>
          <w:rtl w:val="true"/>
        </w:rPr>
        <w:footnoteReference w:id="1106"/>
      </w:r>
      <w:r>
        <w:rPr>
          <w:rFonts w:ascii="Amiri" w:hAnsi="Amiri" w:eastAsia="Amiri" w:cs="Amiri"/>
          <w:color w:val="111111"/>
          <w:sz w:val="28"/>
          <w:sz w:val="28"/>
          <w:szCs w:val="28"/>
          <w:rtl w:val="true"/>
          <w:lang w:bidi="ar-SA"/>
        </w:rPr>
        <w:t>وقال تعالى لنبيه محمد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حكمت فاحكم بينهم بالقسط </w:t>
      </w:r>
      <w:r>
        <w:rPr>
          <w:rFonts w:eastAsia="Amiri" w:cs="Amiri" w:ascii="Amiri" w:hAnsi="Amiri"/>
          <w:color w:val="111111"/>
          <w:sz w:val="28"/>
          <w:szCs w:val="28"/>
          <w:rtl w:val="true"/>
          <w:lang w:bidi="ar-SA"/>
        </w:rPr>
        <w:t xml:space="preserve">" </w:t>
      </w:r>
      <w:r>
        <w:rPr>
          <w:rStyle w:val="FootnoteAnchor"/>
          <w:rtl w:val="true"/>
        </w:rPr>
        <w:footnoteReference w:id="1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حكم بعلمه، فقد حكم بالعدل والحق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الشاهدين إذا شهدا عند الحاكم حكم بقولهما بغالب ظنه لا بالقطع واليقين، وإذا حكم بعلمه حكم بالقطع واليقين، والقطع واليقين أولى من غالب الظن، ألا ترى أن العمل بالخبر المتواتر أولى من العمل بخبر الواحد مثل ما قلناه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لو لم يقض بعلمه أفضى إلى إيقاف الأحكام أو فسق الحكام، لأنه إذا طلق الرجل زوجته بحضرته ثلاثا، ثم جحد الطلاق، كان القول قوله مع يمينه، فإن حكم بغير علمه وهو استحلاف الزوج وسلمها إليه فسق، وإن لم يحكم له وقف الحكم، وهكذا إذا أعتق الرجل عبده بحضرته </w:t>
      </w:r>
      <w:bookmarkStart w:id="781" w:name="pg10244_131454"/>
    </w:p>
    <w:p>
      <w:pPr>
        <w:pStyle w:val="BookText"/>
        <w:rPr/>
      </w:pPr>
      <w:bookmarkEnd w:id="781"/>
      <w:r>
        <w:rPr>
          <w:rFonts w:ascii="Amiri" w:hAnsi="Amiri" w:eastAsia="Amiri" w:cs="Amiri"/>
          <w:color w:val="111111"/>
          <w:sz w:val="28"/>
          <w:sz w:val="28"/>
          <w:szCs w:val="28"/>
          <w:rtl w:val="true"/>
          <w:lang w:bidi="ar-SA"/>
        </w:rPr>
        <w:t>ثم جحد، وإذا غصب من رجل مالا ثم جحد يفضي إلى ما قلناه، فإذا أفضى إلى ما قلناه سقط</w:t>
      </w:r>
      <w:r>
        <w:rPr>
          <w:rFonts w:eastAsia="Amiri" w:cs="Amiri" w:ascii="Amiri" w:hAnsi="Amiri"/>
          <w:color w:val="111111"/>
          <w:sz w:val="28"/>
          <w:szCs w:val="28"/>
          <w:rtl w:val="true"/>
          <w:lang w:bidi="ar-SA"/>
        </w:rPr>
        <w:t>.</w:t>
      </w:r>
    </w:p>
    <w:p>
      <w:pPr>
        <w:pStyle w:val="Heading3"/>
        <w:numPr>
          <w:ilvl w:val="2"/>
          <w:numId w:val="1"/>
        </w:numPr>
        <w:rPr/>
      </w:pPr>
      <w:bookmarkStart w:id="782" w:name="__RefHeading___Toc3379140_1067777946"/>
      <w:bookmarkStart w:id="783" w:name="_Toc282"/>
      <w:bookmarkEnd w:id="782"/>
      <w:r>
        <w:rPr>
          <w:rtl w:val="true"/>
        </w:rPr>
        <w:t>هل يجوز الحكم الحاكم لوالديه ولولده</w:t>
      </w:r>
      <w:bookmarkEnd w:id="78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الحاكم لحاكم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حكمت بكذا، أو أمضيت كذا، أو أنفذت كذا، لا يقبل منه ذلك إلا أن تقوم بينة يشهدان على حكمه، وبما حكم به، ولا يحكم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محمد بن الحسن ومالك </w:t>
      </w:r>
      <w:r>
        <w:rPr>
          <w:rStyle w:val="FootnoteAnchor"/>
          <w:rtl w:val="true"/>
        </w:rPr>
        <w:footnoteReference w:id="1108"/>
      </w:r>
      <w:r>
        <w:rPr>
          <w:rFonts w:ascii="Amiri" w:hAnsi="Amiri" w:eastAsia="Amiri" w:cs="Amiri"/>
          <w:color w:val="111111"/>
          <w:sz w:val="28"/>
          <w:sz w:val="28"/>
          <w:szCs w:val="28"/>
          <w:rtl w:val="true"/>
          <w:lang w:bidi="ar-SA"/>
        </w:rPr>
        <w:t>وقال أبو حنيفة وأبو يوسف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قوله فيما قال أو أخبر به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إيجاب قوله يحتاج إلى دليل، وليس عليه دليل، ويدل عليه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1110"/>
      </w:r>
      <w:r>
        <w:rPr>
          <w:rFonts w:ascii="Amiri" w:hAnsi="Amiri" w:eastAsia="Amiri" w:cs="Amiri"/>
          <w:color w:val="111111"/>
          <w:sz w:val="28"/>
          <w:sz w:val="28"/>
          <w:szCs w:val="28"/>
          <w:rtl w:val="true"/>
          <w:lang w:bidi="ar-SA"/>
        </w:rPr>
        <w:t>وقوله لا يوجب العلم، فيجب أن لا يقتفيه ولا يحكم به</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3379142_1067777946"/>
      <w:bookmarkStart w:id="785" w:name="_Toc283"/>
      <w:bookmarkEnd w:id="784"/>
      <w:r>
        <w:rPr>
          <w:rtl w:val="true"/>
        </w:rPr>
        <w:t>صحة حكم الحاكم لوالديه ولولده</w:t>
      </w:r>
      <w:bookmarkEnd w:id="78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أن يحكم الحاكم لوالديه وإن عليا، ولولده وولد ولده وإن سفلوا، وبه قال أبو ثور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باقي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حكمه لهم، كما لا تصح شهادته لهم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ذلك، وحملهم ذلك على الشهادة غير مسلم، ونحن نخالفهم في ذلك ونجوز شهادة الوالد لولده، والولد لوالده، وسنذكر ذلك في كتاب الشهادات</w:t>
      </w:r>
      <w:r>
        <w:rPr>
          <w:rFonts w:eastAsia="Amiri" w:cs="Amiri" w:ascii="Amiri" w:hAnsi="Amiri"/>
          <w:color w:val="111111"/>
          <w:sz w:val="28"/>
          <w:szCs w:val="28"/>
          <w:rtl w:val="true"/>
          <w:lang w:bidi="ar-SA"/>
        </w:rPr>
        <w:t xml:space="preserve">. </w:t>
      </w:r>
      <w:bookmarkStart w:id="786" w:name="pg10244_131456"/>
    </w:p>
    <w:p>
      <w:pPr>
        <w:pStyle w:val="Heading2"/>
        <w:numPr>
          <w:ilvl w:val="1"/>
          <w:numId w:val="1"/>
        </w:numPr>
        <w:rPr/>
      </w:pPr>
      <w:bookmarkStart w:id="787" w:name="__RefHeading___Toc3379144_1067777946"/>
      <w:bookmarkStart w:id="788" w:name="_Toc284"/>
      <w:bookmarkEnd w:id="786"/>
      <w:bookmarkEnd w:id="787"/>
      <w:r>
        <w:rPr>
          <w:rtl w:val="true"/>
        </w:rPr>
        <w:t>كتاب الشهادات</w:t>
      </w:r>
      <w:bookmarkEnd w:id="78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9" w:name="__RefHeading___Toc3379146_1067777946"/>
      <w:bookmarkStart w:id="790" w:name="_Toc285"/>
      <w:bookmarkEnd w:id="789"/>
      <w:r>
        <w:rPr>
          <w:rtl w:val="true"/>
        </w:rPr>
        <w:t>اشارة</w:t>
      </w:r>
      <w:bookmarkEnd w:id="79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1" w:name="pg10244_131458"/>
      <w:bookmarkStart w:id="792" w:name="pg10244_131458"/>
      <w:bookmarkEnd w:id="792"/>
    </w:p>
    <w:p>
      <w:pPr>
        <w:pStyle w:val="BookText"/>
        <w:rPr/>
      </w:pPr>
      <w:bookmarkStart w:id="793" w:name="pg10244_131458"/>
      <w:bookmarkEnd w:id="793"/>
      <w:r>
        <w:rPr>
          <w:rFonts w:ascii="Amiri" w:hAnsi="Amiri" w:eastAsia="Amiri" w:cs="Amiri"/>
          <w:color w:val="111111"/>
          <w:sz w:val="28"/>
          <w:sz w:val="28"/>
          <w:szCs w:val="28"/>
          <w:rtl w:val="true"/>
          <w:lang w:bidi="ar-SA"/>
        </w:rPr>
        <w:t>كتاب الشهادات</w:t>
      </w:r>
    </w:p>
    <w:p>
      <w:pPr>
        <w:pStyle w:val="Heading3"/>
        <w:numPr>
          <w:ilvl w:val="2"/>
          <w:numId w:val="1"/>
        </w:numPr>
        <w:rPr/>
      </w:pPr>
      <w:bookmarkStart w:id="794" w:name="__RefHeading___Toc3379148_1067777946"/>
      <w:bookmarkStart w:id="795" w:name="_Toc286"/>
      <w:bookmarkEnd w:id="794"/>
      <w:r>
        <w:rPr>
          <w:rtl w:val="true"/>
        </w:rPr>
        <w:t>هل الشهادة شرط في انعقاد العقود؟</w:t>
      </w:r>
      <w:bookmarkEnd w:id="79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ليست شرطا في انعقاد شئ من العقود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جميع الفقهاء إلا في النكاح </w:t>
      </w:r>
      <w:r>
        <w:rPr>
          <w:rStyle w:val="FootnoteAnchor"/>
          <w:rtl w:val="true"/>
        </w:rPr>
        <w:footnoteReference w:id="1113"/>
      </w:r>
      <w:r>
        <w:rPr>
          <w:rFonts w:ascii="Amiri" w:hAnsi="Amiri" w:eastAsia="Amiri" w:cs="Amiri"/>
          <w:color w:val="111111"/>
          <w:sz w:val="28"/>
          <w:sz w:val="28"/>
          <w:szCs w:val="28"/>
          <w:rtl w:val="true"/>
          <w:lang w:bidi="ar-SA"/>
        </w:rPr>
        <w:t>، فإن أبا حنيفة والشافعي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شرط انعقاده الشهادة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داود وأهل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على البيع واجبة </w:t>
      </w:r>
      <w:r>
        <w:rPr>
          <w:rStyle w:val="FootnoteAnchor"/>
          <w:rtl w:val="true"/>
        </w:rPr>
        <w:footnoteReference w:id="1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سعيد ابن المسيب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117"/>
      </w:r>
      <w:r>
        <w:rPr>
          <w:rFonts w:ascii="Amiri" w:hAnsi="Amiri" w:eastAsia="Amiri" w:cs="Amiri"/>
          <w:color w:val="111111"/>
          <w:sz w:val="28"/>
          <w:sz w:val="28"/>
          <w:szCs w:val="28"/>
          <w:rtl w:val="true"/>
          <w:lang w:bidi="ar-SA"/>
        </w:rPr>
        <w:t>، وأيضا إيجاب ذلك يحتاج إلى 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وأشهدوا إذا تبايعتم </w:t>
      </w:r>
      <w:r>
        <w:rPr>
          <w:rFonts w:eastAsia="Amiri" w:cs="Amiri" w:ascii="Amiri" w:hAnsi="Amiri"/>
          <w:color w:val="111111"/>
          <w:sz w:val="28"/>
          <w:szCs w:val="28"/>
          <w:rtl w:val="true"/>
          <w:lang w:bidi="ar-SA"/>
        </w:rPr>
        <w:t xml:space="preserve">" </w:t>
      </w:r>
      <w:r>
        <w:rPr>
          <w:rStyle w:val="FootnoteAnchor"/>
          <w:rtl w:val="true"/>
        </w:rPr>
        <w:footnoteReference w:id="1118"/>
      </w:r>
      <w:r>
        <w:rPr>
          <w:rFonts w:ascii="Amiri" w:hAnsi="Amiri" w:eastAsia="Amiri" w:cs="Amiri"/>
          <w:color w:val="111111"/>
          <w:sz w:val="28"/>
          <w:sz w:val="28"/>
          <w:szCs w:val="28"/>
          <w:rtl w:val="true"/>
          <w:lang w:bidi="ar-SA"/>
        </w:rPr>
        <w:t>محمول على الاستحباب دون الوجوب، بدليل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تعالى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كنتم على سفر ولم تجدوا كاتبا فرهان مقبوضة </w:t>
      </w:r>
      <w:r>
        <w:rPr>
          <w:rFonts w:eastAsia="Amiri" w:cs="Amiri" w:ascii="Amiri" w:hAnsi="Amiri"/>
          <w:color w:val="111111"/>
          <w:sz w:val="28"/>
          <w:szCs w:val="28"/>
          <w:rtl w:val="true"/>
          <w:lang w:bidi="ar-SA"/>
        </w:rPr>
        <w:t xml:space="preserve">" </w:t>
      </w:r>
      <w:r>
        <w:rPr>
          <w:rStyle w:val="FootnoteAnchor"/>
          <w:rtl w:val="true"/>
        </w:rPr>
        <w:footnoteReference w:id="1119"/>
      </w:r>
      <w:r>
        <w:rPr>
          <w:rFonts w:ascii="Amiri" w:hAnsi="Amiri" w:eastAsia="Amiri" w:cs="Amiri"/>
          <w:color w:val="111111"/>
          <w:sz w:val="28"/>
          <w:sz w:val="28"/>
          <w:szCs w:val="28"/>
          <w:rtl w:val="true"/>
          <w:lang w:bidi="ar-SA"/>
        </w:rPr>
        <w:t>فالبيع الذي أمرنا بالإشهاد عليه هو البيع الذي أمرنا بأخذ الرهن به عند عدم الشهادة، فلو كانت واجبة ما تركها بالوثيقة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آمن بعضكم بعضا فليؤد الذي ائتمن أمانته </w:t>
      </w:r>
      <w:r>
        <w:rPr>
          <w:rFonts w:eastAsia="Amiri" w:cs="Amiri" w:ascii="Amiri" w:hAnsi="Amiri"/>
          <w:color w:val="111111"/>
          <w:sz w:val="28"/>
          <w:szCs w:val="28"/>
          <w:rtl w:val="true"/>
          <w:lang w:bidi="ar-SA"/>
        </w:rPr>
        <w:t xml:space="preserve">" </w:t>
      </w:r>
      <w:r>
        <w:rPr>
          <w:rStyle w:val="FootnoteAnchor"/>
          <w:rtl w:val="true"/>
        </w:rPr>
        <w:footnoteReference w:id="1120"/>
      </w:r>
      <w:r>
        <w:rPr>
          <w:rFonts w:ascii="Amiri" w:hAnsi="Amiri" w:eastAsia="Amiri" w:cs="Amiri"/>
          <w:color w:val="111111"/>
          <w:sz w:val="28"/>
          <w:sz w:val="28"/>
          <w:szCs w:val="28"/>
          <w:rtl w:val="true"/>
          <w:lang w:bidi="ar-SA"/>
        </w:rPr>
        <w:t>فثبت أنه غير واجب، إذا لو كان واجبا لما جاز تركه بالأمانة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روي عن النبي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ابتاع من أعرابي فرسا، فاستتبعه ليقبضه الثمن، فلما رآه المشركون صفقوا وطلبوه بأكثر، فصاح الأعرابي ابتعه إن كنت تريد أن تبتاعه، فقال النبي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ابتعته،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يشهد لك بذلك؟ فقال خزيمة بن ثابت </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تشهد ولم تحضر،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بتصديقك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نصدقك على أخبار السماء ولا نصدقك على أخبار الأرض </w:t>
      </w:r>
      <w:r>
        <w:rPr>
          <w:rFonts w:eastAsia="Amiri" w:cs="Amiri" w:ascii="Amiri" w:hAnsi="Amiri"/>
          <w:color w:val="111111"/>
          <w:sz w:val="28"/>
          <w:szCs w:val="28"/>
          <w:rtl w:val="true"/>
          <w:lang w:bidi="ar-SA"/>
        </w:rPr>
        <w:t xml:space="preserve">" </w:t>
      </w:r>
      <w:r>
        <w:rPr>
          <w:rStyle w:val="FootnoteAnchor"/>
          <w:rtl w:val="true"/>
        </w:rPr>
        <w:footnoteReference w:id="1122"/>
      </w:r>
      <w:r>
        <w:rPr>
          <w:rFonts w:ascii="Amiri" w:hAnsi="Amiri" w:eastAsia="Amiri" w:cs="Amiri"/>
          <w:color w:val="111111"/>
          <w:sz w:val="28"/>
          <w:sz w:val="28"/>
          <w:szCs w:val="28"/>
          <w:rtl w:val="true"/>
          <w:lang w:bidi="ar-SA"/>
        </w:rPr>
        <w:t>فلو كان واجبا ما تركه رسول اللّه صلى اللّه عليه وآله على البيع</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متروكة الظاهر، لأنه أمر بالإشهاد بعد وجود البيع، </w:t>
      </w:r>
      <w:bookmarkStart w:id="796" w:name="pg10244_131460"/>
    </w:p>
    <w:p>
      <w:pPr>
        <w:pStyle w:val="BookText"/>
        <w:rPr/>
      </w:pPr>
      <w:bookmarkEnd w:id="79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وأشهدوا إذا تبايعتم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وحقيقته بعد وقوع فعل التبايع</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3379150_1067777946"/>
      <w:bookmarkStart w:id="798" w:name="_Toc287"/>
      <w:bookmarkEnd w:id="797"/>
      <w:r>
        <w:rPr>
          <w:rtl w:val="true"/>
        </w:rPr>
        <w:t>ما يثبت بشهادة النساء من حقوق اللّه تعالی</w:t>
      </w:r>
      <w:bookmarkEnd w:id="79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اللّه تعالى كلها لا تثبت بشهادة النساء إلا الشهادة بالزنا، فإنه روى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الرجم بشهادة رجلين وأربع نسوة، وثلاث رجال وامرأتين، ويجب الحد دون الرجم بشهادة رجل واحد وست نسوة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وخالف جميع الفقهاء في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شئ منها بشهادة النساء لا على الانفراد ولا على الجمع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وأخبارهم، وقد أوردناها</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9" w:name="__RefHeading___Toc3379152_1067777946"/>
      <w:bookmarkStart w:id="800" w:name="_Toc288"/>
      <w:bookmarkEnd w:id="799"/>
      <w:r>
        <w:rPr>
          <w:rtl w:val="true"/>
        </w:rPr>
        <w:t>ثبوت الاقرار بالزنا بشهادة رجلين</w:t>
      </w:r>
      <w:bookmarkEnd w:id="80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الإقرار بالزنا بشهادة رجلين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إلا بأربعة شهود، كما أن الزنا لا يثبت إلا بأربعة شهود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 xml:space="preserve">. </w:t>
      </w:r>
      <w:bookmarkStart w:id="801" w:name="pg10244_131461"/>
    </w:p>
    <w:p>
      <w:pPr>
        <w:pStyle w:val="BookText"/>
        <w:rPr/>
      </w:pPr>
      <w:bookmarkEnd w:id="801"/>
      <w:r>
        <w:rPr>
          <w:rFonts w:ascii="Amiri" w:hAnsi="Amiri" w:eastAsia="Amiri" w:cs="Amiri"/>
          <w:color w:val="111111"/>
          <w:sz w:val="28"/>
          <w:sz w:val="28"/>
          <w:szCs w:val="28"/>
          <w:rtl w:val="true"/>
          <w:lang w:bidi="ar-SA"/>
        </w:rPr>
        <w:t>دليلنا أن سائر الإقرارات يثبت بشهادة اثنين بلا خلاف، فمن اعتبر في هذا وحده أربعة شهود يحتاج إلى دلالة</w:t>
      </w:r>
      <w:r>
        <w:rPr>
          <w:rFonts w:eastAsia="Amiri" w:cs="Amiri" w:ascii="Amiri" w:hAnsi="Amiri"/>
          <w:color w:val="111111"/>
          <w:sz w:val="28"/>
          <w:szCs w:val="28"/>
          <w:rtl w:val="true"/>
          <w:lang w:bidi="ar-SA"/>
        </w:rPr>
        <w:t>.</w:t>
      </w:r>
    </w:p>
    <w:p>
      <w:pPr>
        <w:pStyle w:val="Heading3"/>
        <w:numPr>
          <w:ilvl w:val="2"/>
          <w:numId w:val="1"/>
        </w:numPr>
        <w:rPr/>
      </w:pPr>
      <w:bookmarkStart w:id="802" w:name="__RefHeading___Toc3379154_1067777946"/>
      <w:bookmarkStart w:id="803" w:name="_Toc289"/>
      <w:bookmarkEnd w:id="802"/>
      <w:r>
        <w:rPr>
          <w:rtl w:val="true"/>
        </w:rPr>
        <w:t>بيان ما يثبت بشهادة رجلين فحسب</w:t>
      </w:r>
      <w:bookmarkEnd w:id="80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النكاح، والخلع، والطلاق، والرجعة، والقذف، والقتل الموجب للقود، والوكالة، والوصية إليه، والوديعة عنده، والعتق، والنسب، والكفالة ونحو ذلك ما لم يكن مالا، ولا المقصود منه المال، ويطلع عليه الرجال إلا بشهادة رجلين، ولا يثبت بشهادة رجل وامرأتين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الشافعي أنه لا ينعقد النكاح إلا بشهادة رجلين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وقلنا لا يقع الطلاق إلا بشهادة رجلين، ولا مدخل للنساء في هذه الأشياء الذي ذكرناها، وبه قال مالك، والشافعي، والأوزاعي، والنخعي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الثوري وأبو حنيفة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كل هذا بشاهد وامرأتين إلا القصاص فإنه لا خلاف فيه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 xml:space="preserve">. </w:t>
      </w:r>
      <w:bookmarkStart w:id="804" w:name="pg10244_131462"/>
    </w:p>
    <w:p>
      <w:pPr>
        <w:pStyle w:val="BookText"/>
        <w:rPr/>
      </w:pPr>
      <w:bookmarkEnd w:id="804"/>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اعتبرناه مجمع على ثبوت هذه الأحكام به، وما ادعوه ليس عليه دليل، وقياس ذلك على المداينة لا يصح، لأنا لا نقول بالقياس</w:t>
      </w:r>
      <w:r>
        <w:rPr>
          <w:rFonts w:eastAsia="Amiri" w:cs="Amiri" w:ascii="Amiri" w:hAnsi="Amiri"/>
          <w:color w:val="111111"/>
          <w:sz w:val="28"/>
          <w:szCs w:val="28"/>
          <w:rtl w:val="true"/>
          <w:lang w:bidi="ar-SA"/>
        </w:rPr>
        <w:t>.</w:t>
      </w:r>
    </w:p>
    <w:p>
      <w:pPr>
        <w:pStyle w:val="Heading3"/>
        <w:numPr>
          <w:ilvl w:val="2"/>
          <w:numId w:val="1"/>
        </w:numPr>
        <w:rPr/>
      </w:pPr>
      <w:bookmarkStart w:id="805" w:name="__RefHeading___Toc3379156_1067777946"/>
      <w:bookmarkStart w:id="806" w:name="_Toc290"/>
      <w:bookmarkEnd w:id="805"/>
      <w:r>
        <w:rPr>
          <w:rtl w:val="true"/>
        </w:rPr>
        <w:t>لو اختلف العبد والوارث في الرقيّة</w:t>
      </w:r>
      <w:bookmarkEnd w:id="80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 فأنت حر، ثم هلك، فاختلف العبد والوارث، فقال العبد هلك بالقتل، وقال الوارث مات حتف أنفه، وأقام كل واحد منهما شاهدين على 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للشافعي فيه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تعارضتا وسقطتا، ورق العبد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بينة العبد أولى، لأنها أثبتت زيادة، فيعتق العبد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يسقط عنا، لأن هذا عتق بشرط، والعتق بالشرط لا يصح عندنا، ونحن ندل على ذلك في كتاب العتق، ومتى قلنا أن التدبير وصية وليس هو عتقا بصفة، قلنا يستعمل القرعة، فمن خرج اسمه عمل على بينته</w:t>
      </w:r>
      <w:r>
        <w:rPr>
          <w:rFonts w:eastAsia="Amiri" w:cs="Amiri" w:ascii="Amiri" w:hAnsi="Amiri"/>
          <w:color w:val="111111"/>
          <w:sz w:val="28"/>
          <w:szCs w:val="28"/>
          <w:rtl w:val="true"/>
          <w:lang w:bidi="ar-SA"/>
        </w:rPr>
        <w:t>.</w:t>
      </w:r>
    </w:p>
    <w:p>
      <w:pPr>
        <w:pStyle w:val="Heading3"/>
        <w:numPr>
          <w:ilvl w:val="2"/>
          <w:numId w:val="1"/>
        </w:numPr>
        <w:rPr/>
      </w:pPr>
      <w:bookmarkStart w:id="807" w:name="__RefHeading___Toc3379158_1067777946"/>
      <w:bookmarkStart w:id="808" w:name="_Toc291"/>
      <w:bookmarkEnd w:id="807"/>
      <w:r>
        <w:rPr>
          <w:rtl w:val="true"/>
        </w:rPr>
        <w:t>لو اختلف العبدان في الحرية</w:t>
      </w:r>
      <w:bookmarkEnd w:id="80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 في رمضان فأنت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 في شوال فأنت حر، ثم مات، واختلف العبدان، فادعى كل واحد منهما صحة ما جعل له، وأقام بذلك بينة فللشافعي في ذلك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يتعارضان ويرق العبدان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بينة رمضان أولى، لأنه قد يموت في رمضان فيخفي على بينة شوال ذلك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 xml:space="preserve">. </w:t>
      </w:r>
      <w:bookmarkStart w:id="809" w:name="pg10244_131463"/>
    </w:p>
    <w:p>
      <w:pPr>
        <w:pStyle w:val="BookText"/>
        <w:rPr/>
      </w:pPr>
      <w:bookmarkEnd w:id="809"/>
      <w:r>
        <w:rPr>
          <w:rFonts w:ascii="Amiri" w:hAnsi="Amiri" w:eastAsia="Amiri" w:cs="Amiri"/>
          <w:color w:val="111111"/>
          <w:sz w:val="28"/>
          <w:sz w:val="28"/>
          <w:szCs w:val="28"/>
          <w:rtl w:val="true"/>
          <w:lang w:bidi="ar-SA"/>
        </w:rPr>
        <w:t>وهذا أيضا يسقط عنا بما قلناه في المسألة الأولى سواء</w:t>
      </w:r>
      <w:r>
        <w:rPr>
          <w:rFonts w:eastAsia="Amiri" w:cs="Amiri" w:ascii="Amiri" w:hAnsi="Amiri"/>
          <w:color w:val="111111"/>
          <w:sz w:val="28"/>
          <w:szCs w:val="28"/>
          <w:rtl w:val="true"/>
          <w:lang w:bidi="ar-SA"/>
        </w:rPr>
        <w:t>.</w:t>
      </w:r>
    </w:p>
    <w:p>
      <w:pPr>
        <w:pStyle w:val="Heading3"/>
        <w:numPr>
          <w:ilvl w:val="2"/>
          <w:numId w:val="1"/>
        </w:numPr>
        <w:rPr/>
      </w:pPr>
      <w:bookmarkStart w:id="810" w:name="__RefHeading___Toc3379160_1067777946"/>
      <w:bookmarkStart w:id="811" w:name="_Toc292"/>
      <w:bookmarkEnd w:id="810"/>
      <w:r>
        <w:rPr>
          <w:rtl w:val="true"/>
        </w:rPr>
        <w:t>ما يثبت بالشاهد واليمين</w:t>
      </w:r>
      <w:bookmarkEnd w:id="81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بالشاهد واليمين في الأموال عندنا، وعند الشافعي ومالك </w:t>
      </w:r>
      <w:r>
        <w:rPr>
          <w:rStyle w:val="FootnoteAnchor"/>
          <w:rtl w:val="true"/>
        </w:rPr>
        <w:footnoteReference w:id="1133"/>
      </w:r>
      <w:r>
        <w:rPr>
          <w:rFonts w:ascii="Amiri" w:hAnsi="Amiri" w:eastAsia="Amiri" w:cs="Amiri"/>
          <w:color w:val="111111"/>
          <w:sz w:val="28"/>
          <w:sz w:val="28"/>
          <w:szCs w:val="28"/>
          <w:rtl w:val="true"/>
          <w:lang w:bidi="ar-SA"/>
        </w:rPr>
        <w:t xml:space="preserve">على ما سنبينه، ويحكم عندنا بشهادة امرأتين مع يمين المدعي، وبه قال مالك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 والشافعي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يحكم بشهادة المرأتين مع اليمين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136"/>
      </w:r>
      <w:r>
        <w:rPr>
          <w:rFonts w:ascii="Amiri" w:hAnsi="Amiri" w:eastAsia="Amiri" w:cs="Amiri"/>
          <w:color w:val="111111"/>
          <w:sz w:val="28"/>
          <w:sz w:val="28"/>
          <w:szCs w:val="28"/>
          <w:rtl w:val="true"/>
          <w:lang w:bidi="ar-SA"/>
        </w:rPr>
        <w:t>، ولأن المرأتين كالشاهد الواحد في الأموال، ألا ترى لو أقام في المال شاهدين حكم له، ولو أقام شاهدا وامرأتين حكم له، ثبت أنهما كالرجل الواحد، ثم ثبت أنه لو أقام شاهدا واحدا حلف معه، فكذلك إذا أقام امرأتين</w:t>
      </w:r>
      <w:r>
        <w:rPr>
          <w:rFonts w:eastAsia="Amiri" w:cs="Amiri" w:ascii="Amiri" w:hAnsi="Amiri"/>
          <w:color w:val="111111"/>
          <w:sz w:val="28"/>
          <w:szCs w:val="28"/>
          <w:rtl w:val="true"/>
          <w:lang w:bidi="ar-SA"/>
        </w:rPr>
        <w:t xml:space="preserve">. </w:t>
      </w:r>
      <w:bookmarkStart w:id="812" w:name="pg10244_131464"/>
    </w:p>
    <w:p>
      <w:pPr>
        <w:pStyle w:val="Heading3"/>
        <w:numPr>
          <w:ilvl w:val="2"/>
          <w:numId w:val="1"/>
        </w:numPr>
        <w:rPr/>
      </w:pPr>
      <w:bookmarkStart w:id="813" w:name="__RefHeading___Toc3379162_1067777946"/>
      <w:bookmarkStart w:id="814" w:name="_Toc293"/>
      <w:bookmarkEnd w:id="812"/>
      <w:bookmarkEnd w:id="813"/>
      <w:r>
        <w:rPr>
          <w:rtl w:val="true"/>
        </w:rPr>
        <w:t>تبعية الحكم للشهادة</w:t>
      </w:r>
      <w:bookmarkEnd w:id="81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على رجل عند الحاكم حقا، فأنكر، فأقام المدعي شاهدين بما يدعيه، فحكم الحاكم له بشهادتهما، كان حكمه تبعا لشهادتهما، فإن كانا صادقين كان حكمه صحيحا في الظاهر والباطن، وإن كانا كاذبين كان حكمه صحيحا في الظاهر باطلا في الباطن، سواء كان في عقد، أو رفع عقد، أو فسخ عقد، أو كان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شريح ومالك وأبو يوسف ومحمد والشافعي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وحكي عن شريح </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قضى لرجل بشاهدين،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أن حكمي لا يبيح لك ما هو حرام عليك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بعقد، أو رفعه، أو فسخه، وقع حكمه صحيحا في الظاهر والباطن معا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وأصحابه يعبرون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عقد صح أن يبتدياه أو يفسخاه صح حكم الحاكم فيه ظاهرا وباطنا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إذا ادعى أن هذه زوجتي، فأنكرت، فأقام شاهدين شهدا </w:t>
      </w:r>
    </w:p>
    <w:p>
      <w:pPr>
        <w:pStyle w:val="BookText"/>
        <w:rPr/>
      </w:pPr>
      <w:r>
        <w:rPr>
          <w:rFonts w:ascii="Amiri" w:hAnsi="Amiri" w:eastAsia="Amiri" w:cs="Amiri"/>
          <w:color w:val="111111"/>
          <w:sz w:val="28"/>
          <w:sz w:val="28"/>
          <w:szCs w:val="28"/>
          <w:rtl w:val="true"/>
          <w:lang w:bidi="ar-SA"/>
        </w:rPr>
        <w:t>عنده بذلك حكم بها له، وحلت له في الباطن، فإن كان لها زوج بانت منه بذلك، وحرمت عليه، وحلت للمحكوم 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رفع العقد، فالطلاق إذا ادعت أن زوجها طلقها ثلاثا، أقامت به شاهدين، فحكم بذلك، بانت منه ظاهرا وباطنا، وأحلت لكل أحد، وحل لكل واحد من الشاهدين أن يتزوج بها وإن كان يعلمان أنهما شهدا بالزور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الفسخ فكالإقالة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في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رجل أن هذه بنته، فشهد بذلك شاهدا زور فحكم الحاكم بذلك حكمنا بثبوت النسب ظاهرا وباطنا، وصار محرما لها، ويتوارثان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الشافعي في الأقضية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طلق زوجته ثلاثا، فادعت ذلك عليه عند الحاكم، فأنكر، فقضى له بها بيمين أو بغير يمين، كانت زوجته، وعليها أن تهرب منه ولا تمكنه من نفسها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هذا على ما حكاه عنهم فهو نقض، لأنه لم ينعقد حكمه في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ووافقنا في الأموال إن كان القضاء له بملك غيره، فإن حكمه لا يبيح له في الباطن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أمهاتكم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والمحصنات من النساء إلا ما ملكت أيمانكم </w:t>
      </w:r>
      <w:r>
        <w:rPr>
          <w:rFonts w:eastAsia="Amiri" w:cs="Amiri" w:ascii="Amiri" w:hAnsi="Amiri"/>
          <w:color w:val="111111"/>
          <w:sz w:val="28"/>
          <w:szCs w:val="28"/>
          <w:rtl w:val="true"/>
          <w:lang w:bidi="ar-SA"/>
        </w:rPr>
        <w:t xml:space="preserve">" </w:t>
      </w:r>
      <w:r>
        <w:rPr>
          <w:rStyle w:val="FootnoteAnchor"/>
          <w:rtl w:val="true"/>
        </w:rPr>
        <w:footnoteReference w:id="1144"/>
      </w:r>
      <w:r>
        <w:rPr>
          <w:rFonts w:ascii="Amiri" w:hAnsi="Amiri" w:eastAsia="Amiri" w:cs="Amiri"/>
          <w:color w:val="111111"/>
          <w:sz w:val="28"/>
          <w:sz w:val="28"/>
          <w:szCs w:val="28"/>
          <w:rtl w:val="true"/>
          <w:lang w:bidi="ar-SA"/>
        </w:rPr>
        <w:t xml:space="preserve">وأراد بالمحصنات زوجات الغير، فحرمهن </w:t>
      </w:r>
      <w:bookmarkStart w:id="815" w:name="pg10244_131466"/>
    </w:p>
    <w:p>
      <w:pPr>
        <w:pStyle w:val="BookText"/>
        <w:rPr/>
      </w:pPr>
      <w:bookmarkEnd w:id="815"/>
      <w:r>
        <w:rPr>
          <w:rFonts w:ascii="Amiri" w:hAnsi="Amiri" w:eastAsia="Amiri" w:cs="Amiri"/>
          <w:color w:val="111111"/>
          <w:sz w:val="28"/>
          <w:sz w:val="28"/>
          <w:szCs w:val="28"/>
          <w:rtl w:val="true"/>
          <w:lang w:bidi="ar-SA"/>
        </w:rPr>
        <w:t>علينا إلا بملك اليمين سببا أو استرقاقا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حنيفة أباحهن لنا بحكم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 من بعد حتى تنكح زوجا غيره</w:t>
      </w:r>
      <w:r>
        <w:rPr>
          <w:rFonts w:eastAsia="Amiri" w:cs="Amiri" w:ascii="Amiri" w:hAnsi="Amiri"/>
          <w:color w:val="111111"/>
          <w:sz w:val="28"/>
          <w:szCs w:val="28"/>
          <w:rtl w:val="true"/>
          <w:lang w:bidi="ar-SA"/>
        </w:rPr>
        <w:t xml:space="preserve">) </w:t>
      </w:r>
      <w:r>
        <w:rPr>
          <w:rStyle w:val="FootnoteAnchor"/>
          <w:rtl w:val="true"/>
        </w:rPr>
        <w:footnoteReference w:id="1145"/>
      </w:r>
      <w:r>
        <w:rPr>
          <w:rFonts w:ascii="Amiri" w:hAnsi="Amiri" w:eastAsia="Amiri" w:cs="Amiri"/>
          <w:color w:val="111111"/>
          <w:sz w:val="28"/>
          <w:sz w:val="28"/>
          <w:szCs w:val="28"/>
          <w:rtl w:val="true"/>
          <w:lang w:bidi="ar-SA"/>
        </w:rPr>
        <w:t>ومنه دليلان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بأنه إذا طلقها لا تحل له إلا من بعد زوج، وعنده إذا جحد الطلاق فقضى له بها حلت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تحل له من بعد 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أنها حلال له ما لم يطلقها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أبي حنيفة إذا قضى له بزوجة غيره حرمت الزوجة على زوجها بغير طلاق منه، أو ادعت عليه أنه طلقها فأقامت بذلك شاهدي زور حرمت عليه وما طلقها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وروت أم سلمة زوجة النبي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بشر مثلكم وإنكم تختصمون إلي ولعل بعضكم أن يكون ألحن بحجته من بعض فأقضي له على نحو ما أسمع منه، فمن قضيت له بشئ من حق أخيه فلا يأخذه، فإنما أقطع له قطعة من النار</w:t>
      </w:r>
      <w:r>
        <w:rPr>
          <w:rFonts w:eastAsia="Amiri" w:cs="Amiri" w:ascii="Amiri" w:hAnsi="Amiri"/>
          <w:color w:val="111111"/>
          <w:sz w:val="28"/>
          <w:szCs w:val="28"/>
          <w:rtl w:val="true"/>
          <w:lang w:bidi="ar-SA"/>
        </w:rPr>
        <w:t xml:space="preserve">)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فمنعه عليه السلام من أخذه وإن كان قد قضى له، وأخبر أنه قطعة من النار</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3379164_1067777946"/>
      <w:bookmarkStart w:id="817" w:name="_Toc294"/>
      <w:bookmarkEnd w:id="816"/>
      <w:r>
        <w:rPr>
          <w:rtl w:val="true"/>
        </w:rPr>
        <w:t>ما يثبت بشهادة النساء على الانفراد</w:t>
      </w:r>
      <w:bookmarkEnd w:id="81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شهادة النساء على الانفراد في الولادة، والاستهلال، </w:t>
      </w:r>
      <w:bookmarkStart w:id="818" w:name="pg10244_131467"/>
    </w:p>
    <w:p>
      <w:pPr>
        <w:pStyle w:val="BookText"/>
        <w:rPr/>
      </w:pPr>
      <w:bookmarkEnd w:id="818"/>
      <w:r>
        <w:rPr>
          <w:rFonts w:ascii="Amiri" w:hAnsi="Amiri" w:eastAsia="Amiri" w:cs="Amiri"/>
          <w:color w:val="111111"/>
          <w:sz w:val="28"/>
          <w:sz w:val="28"/>
          <w:szCs w:val="28"/>
          <w:rtl w:val="true"/>
          <w:lang w:bidi="ar-SA"/>
        </w:rPr>
        <w:t xml:space="preserve">والعيوب تحت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كالرتق والقرن والبرص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وتقبل عندنا شهادتهن في الاستهلال، ولا تقبل في الرضاع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شهادتهن في الرضاع أيضا والاستهلال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شهادتهن على الانفراد فيهما، بل تقبل شهادة رجل وامرأتين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150"/>
      </w:r>
      <w:r>
        <w:rPr>
          <w:rFonts w:ascii="Amiri" w:hAnsi="Amiri" w:eastAsia="Amiri" w:cs="Amiri"/>
          <w:color w:val="111111"/>
          <w:sz w:val="28"/>
          <w:sz w:val="28"/>
          <w:szCs w:val="28"/>
          <w:rtl w:val="true"/>
          <w:lang w:bidi="ar-SA"/>
        </w:rPr>
        <w:t>، وأيضا ما اعتبرناه مجمع على قبول شهادتهن فيه، وما قال الشافعي ليس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أن الإرضاع وإثبات ذلك يحتاج إلى دليل، وليس في الشرع ما يدل على أن بشهادتهن يثبت ذلك</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3379166_1067777946"/>
      <w:bookmarkStart w:id="820" w:name="_Toc295"/>
      <w:bookmarkEnd w:id="819"/>
      <w:r>
        <w:rPr>
          <w:rtl w:val="true"/>
        </w:rPr>
        <w:t>اشتراط الأربعة في شهادة النساء</w:t>
      </w:r>
      <w:bookmarkEnd w:id="82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موضع تقبل فيه شهادة النساء على الانفراد، لا يثبت الحكم فيه إلا بشهادة أربع منهن، فإن كانت شهادتهن في الاستهلال أو في الوصية لبعض الناس، قبل شهادة امرأة في ربع الميراث، وربع الوصية، وشهادة امرأتين في نصف الوصية ونصف الميراث، وشهادة ثلاث في ثلاثة أرباع الوصية، وثلاثة أرباع الميراث، وشهادة أربع في جميع الوصية، وجميع ميراث المستهل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في جميع ذلك إ لا شهادة أربع منهن، ولا يثبت </w:t>
      </w:r>
    </w:p>
    <w:p>
      <w:pPr>
        <w:pStyle w:val="BookText"/>
        <w:rPr/>
      </w:pPr>
      <w:r>
        <w:rPr>
          <w:rFonts w:ascii="Amiri" w:hAnsi="Amiri" w:eastAsia="Amiri" w:cs="Amiri"/>
          <w:color w:val="111111"/>
          <w:sz w:val="28"/>
          <w:sz w:val="28"/>
          <w:szCs w:val="28"/>
          <w:rtl w:val="true"/>
          <w:lang w:bidi="ar-SA"/>
        </w:rPr>
        <w:t>الحكم با لأقل من أربع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عطاء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عثمان البتي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بثلاث نسوة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 والثوري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بعدد، وهو اثنتان منهن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الحسن البصري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الرضاع بالرضعة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ابن عباس </w:t>
      </w:r>
      <w:r>
        <w:rPr>
          <w:rStyle w:val="FootnoteAnchor"/>
          <w:rtl w:val="true"/>
        </w:rPr>
        <w:footnoteReference w:id="1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ولادة الزوجات با مرأة واحدة، القابلة أو غيرها، ولا تثبت بها ولادة المطلقات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156"/>
      </w:r>
      <w:r>
        <w:rPr>
          <w:rFonts w:ascii="Amiri" w:hAnsi="Amiri" w:eastAsia="Amiri" w:cs="Amiri"/>
          <w:color w:val="111111"/>
          <w:sz w:val="28"/>
          <w:sz w:val="28"/>
          <w:szCs w:val="28"/>
          <w:rtl w:val="true"/>
          <w:lang w:bidi="ar-SA"/>
        </w:rPr>
        <w:t xml:space="preserve">، وقد روى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شهادة القابلة وحدها تقبل في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ذلك عن النبي صلى اللّه عليه وآله، وعن علي عليه السلام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 xml:space="preserve">. </w:t>
      </w:r>
      <w:bookmarkStart w:id="821" w:name="pg10244_131469"/>
    </w:p>
    <w:p>
      <w:pPr>
        <w:pStyle w:val="Heading3"/>
        <w:numPr>
          <w:ilvl w:val="2"/>
          <w:numId w:val="1"/>
        </w:numPr>
        <w:rPr/>
      </w:pPr>
      <w:bookmarkStart w:id="822" w:name="__RefHeading___Toc3379168_1067777946"/>
      <w:bookmarkStart w:id="823" w:name="_Toc296"/>
      <w:bookmarkEnd w:id="821"/>
      <w:bookmarkEnd w:id="822"/>
      <w:r>
        <w:rPr>
          <w:rtl w:val="true"/>
        </w:rPr>
        <w:t>حكم شهادة القاذف بعد توبته</w:t>
      </w:r>
      <w:bookmarkEnd w:id="82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القاذف إذا تاب وصلح قبلت توبته، وزال فسقه بلا خلاف، وتقبل عندنا شهادته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جلد أبا بكرة حين شهد على المغيرة بالزنا ثم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 تقبل شهادتك</w:t>
      </w:r>
      <w:r>
        <w:rPr>
          <w:rFonts w:eastAsia="Amiri" w:cs="Amiri" w:ascii="Amiri" w:hAnsi="Amiri"/>
          <w:color w:val="111111"/>
          <w:sz w:val="28"/>
          <w:szCs w:val="28"/>
          <w:rtl w:val="true"/>
          <w:lang w:bidi="ar-SA"/>
        </w:rPr>
        <w:t xml:space="preserve">)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تاب القاذف قبلت شهادته</w:t>
      </w:r>
      <w:r>
        <w:rPr>
          <w:rFonts w:eastAsia="IRNazanin" w:cs="IRNazanin"/>
          <w:color w:val="111111"/>
          <w:sz w:val="28"/>
          <w:szCs w:val="28"/>
          <w:rtl w:val="true"/>
          <w:lang w:bidi="fa-IR"/>
        </w:rPr>
        <w:t xml:space="preserve">) </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مخالف هما، وبه قال في التابعين عطاء وطاووس والشعبي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اللّه توبته ولا نقبل نحن شهادته </w:t>
      </w:r>
      <w:r>
        <w:rPr>
          <w:rStyle w:val="FootnoteAnchor"/>
          <w:rtl w:val="true"/>
        </w:rPr>
        <w:footnoteReference w:id="1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في الفقهاء الزهري، وربيعة، ومالك، والشافعي، والأوزاعي، وعثمان البتي، وأحمد، وإسحاق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وذهبت طائفة إلى أنها تسقط فلا تقبل أبدا، ذهب إليه في التابعين شريح، والحسن البصري، والنخعي، والثوري، وأبو حنيفة وأصحابه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مع أبي حنيفة في 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عندنا وعند الشافعي ترد شهادته بمجرد القذف، وعنده لا ترد بمجرد القذف حتى يجلد، فإذا جلد ردت شهادته با لجلد لا با 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تقبل شهادته إذا تاب، وعنده لا تقبل ولو تاب 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والدليل على أن رد الشهادة يتعلق بمجرد القذف ولا يعتبر الجلد،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يرمون المحصنات ثم لم يأتوا بأربعة شهداء فاجلدوهم ثمانين جلدة ولا تقبلوا لهم شهادة أبدا</w:t>
      </w:r>
      <w:r>
        <w:rPr>
          <w:rFonts w:eastAsia="Amiri" w:cs="Amiri" w:ascii="Amiri" w:hAnsi="Amiri"/>
          <w:color w:val="111111"/>
          <w:sz w:val="28"/>
          <w:szCs w:val="28"/>
          <w:rtl w:val="true"/>
          <w:lang w:bidi="ar-SA"/>
        </w:rPr>
        <w:t xml:space="preserve">) </w:t>
      </w:r>
      <w:r>
        <w:rPr>
          <w:rStyle w:val="FootnoteAnchor"/>
          <w:rtl w:val="true"/>
        </w:rPr>
        <w:footnoteReference w:id="1165"/>
      </w:r>
      <w:r>
        <w:rPr>
          <w:rFonts w:ascii="Amiri" w:hAnsi="Amiri" w:eastAsia="Amiri" w:cs="Amiri"/>
          <w:color w:val="111111"/>
          <w:sz w:val="28"/>
          <w:sz w:val="28"/>
          <w:szCs w:val="28"/>
          <w:rtl w:val="true"/>
          <w:lang w:bidi="ar-SA"/>
        </w:rPr>
        <w:t>فذكر القذف وعلق وجوب الجلد برد الشهادة، فثبت أنهما يتعلقان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 على أن شهادتهم لا تسقط أبدا، قوله تعالى في سياق الآية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وأولئك هم الفاسقون إلا الذين تابوا من بعد ذلك وأصلحوا فإن اللّه </w:t>
      </w:r>
    </w:p>
    <w:p>
      <w:pPr>
        <w:pStyle w:val="BookText"/>
        <w:rPr/>
      </w:pPr>
      <w:r>
        <w:rPr>
          <w:rFonts w:ascii="Amiri" w:hAnsi="Amiri" w:eastAsia="Amiri" w:cs="Amiri"/>
          <w:color w:val="111111"/>
          <w:sz w:val="28"/>
          <w:sz w:val="28"/>
          <w:szCs w:val="28"/>
          <w:rtl w:val="true"/>
          <w:lang w:bidi="ar-SA"/>
        </w:rPr>
        <w:t>غفور رحيم</w:t>
      </w:r>
      <w:r>
        <w:rPr>
          <w:rFonts w:eastAsia="Amiri" w:cs="Amiri" w:ascii="Amiri" w:hAnsi="Amiri"/>
          <w:color w:val="111111"/>
          <w:sz w:val="28"/>
          <w:szCs w:val="28"/>
          <w:rtl w:val="true"/>
          <w:lang w:bidi="ar-SA"/>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الدلالة أن الخطاب إذا اشتمل على جمل معطوفة بعضها على بعض بالواو، ثم تعقبها استثناء، رجع الاستثناء على جميعها إذا كانت كل واحدة منها مما لو انفردت رجع الاستثناء إليها،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امرأتي طالق، وأمتي حرة وعبدي حر إن شاء اللّه، رجع الاستثناء إلى كل المذكور وكذلك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يرجع إلى أقرب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دللنا على فساد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أصور الفقه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الآية ما يدل على أنه لا يرجع إلى أقرب المذكورين، فإن أقربه 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والفسق يزول بمجرد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وقبول الشهادة لا يثبت بمجرد التوبة، بل تقبل بالتوبة وإصلاح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شرط في التوبة إصلاح العمل، ثبت أنه رجع إلى الشهادة لا إلى الفسق</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الزهري </w:t>
      </w:r>
      <w:r>
        <w:rPr>
          <w:rStyle w:val="FootnoteAnchor"/>
          <w:rtl w:val="true"/>
        </w:rPr>
        <w:footnoteReference w:id="1170"/>
      </w:r>
      <w:r>
        <w:rPr>
          <w:rFonts w:ascii="Amiri" w:hAnsi="Amiri" w:eastAsia="Amiri" w:cs="Amiri"/>
          <w:color w:val="111111"/>
          <w:sz w:val="28"/>
          <w:sz w:val="28"/>
          <w:szCs w:val="28"/>
          <w:rtl w:val="true"/>
          <w:lang w:bidi="ar-SA"/>
        </w:rPr>
        <w:t xml:space="preserve">، عن سعيد بن المسيب، عن عمر، أن </w:t>
      </w:r>
      <w:bookmarkStart w:id="824" w:name="pg10244_131472"/>
    </w:p>
    <w:p>
      <w:pPr>
        <w:pStyle w:val="BookText"/>
        <w:rPr/>
      </w:pPr>
      <w:bookmarkEnd w:id="824"/>
      <w:r>
        <w:rPr>
          <w:rFonts w:ascii="Amiri" w:hAnsi="Amiri" w:eastAsia="Amiri" w:cs="Amiri"/>
          <w:color w:val="111111"/>
          <w:sz w:val="28"/>
          <w:sz w:val="28"/>
          <w:szCs w:val="28"/>
          <w:rtl w:val="true"/>
          <w:lang w:bidi="ar-SA"/>
        </w:rPr>
        <w:t>النبي عليه السلام قال،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 من بعد ذلك وأصلحوا 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توبته إكذابه نفسه، فإذا تاب قبلت شهادته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5" w:name="__RefHeading___Toc3379170_1067777946"/>
      <w:bookmarkStart w:id="826" w:name="_Toc297"/>
      <w:bookmarkEnd w:id="825"/>
      <w:r>
        <w:rPr>
          <w:rtl w:val="true"/>
        </w:rPr>
        <w:t>كيفية تكذيب القاذف نفسه توبة</w:t>
      </w:r>
      <w:bookmarkEnd w:id="82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شرط التوبة من القذف، أن يكذب نفسه حتى يصح قبول شهادته فيما بعد، بلا خلاف بيننا وبين أصحاب الشافعي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أنهم اختلفوا فقال أبو إسحاق، وهو الصحيح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القذف باطل، ولا أعود إلى ما قلت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الإصطخري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إكذابه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وحقيقة ذلك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فيما قلت، قال أبو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بشئ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الذي يقتضيه مذهبنا، لأنه لا خلاف بين الفرقة أن من شرط ذلك أن يكذب نفسه، وحقيقة الإكذاب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فيما قلت</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وهم رووا أيضا أنه يحتج إلى أن يكذب نفسه في الملأ الذين قذف بينهم، وفي موضعه </w:t>
      </w:r>
      <w:r>
        <w:rPr>
          <w:rStyle w:val="FootnoteAnchor"/>
          <w:rtl w:val="true"/>
        </w:rPr>
        <w:footnoteReference w:id="1175"/>
      </w:r>
      <w:r>
        <w:rPr>
          <w:rFonts w:ascii="Amiri" w:hAnsi="Amiri" w:eastAsia="Amiri" w:cs="Amiri"/>
          <w:color w:val="111111"/>
          <w:sz w:val="28"/>
          <w:sz w:val="28"/>
          <w:szCs w:val="28"/>
          <w:rtl w:val="true"/>
          <w:lang w:bidi="ar-SA"/>
        </w:rPr>
        <w:t>، فيثبت ما قلناه</w:t>
      </w:r>
      <w:r>
        <w:rPr>
          <w:rFonts w:eastAsia="Amiri" w:cs="Amiri" w:ascii="Amiri" w:hAnsi="Amiri"/>
          <w:color w:val="111111"/>
          <w:sz w:val="28"/>
          <w:szCs w:val="28"/>
          <w:rtl w:val="true"/>
          <w:lang w:bidi="ar-SA"/>
        </w:rPr>
        <w:t xml:space="preserve">. </w:t>
      </w:r>
      <w:bookmarkStart w:id="827" w:name="pg10244_131473"/>
    </w:p>
    <w:p>
      <w:pPr>
        <w:pStyle w:val="BookText"/>
        <w:rPr/>
      </w:pPr>
      <w:bookmarkEnd w:id="827"/>
      <w:r>
        <w:rPr>
          <w:rFonts w:ascii="Amiri" w:hAnsi="Amiri" w:eastAsia="Amiri" w:cs="Amiri"/>
          <w:color w:val="111111"/>
          <w:sz w:val="28"/>
          <w:sz w:val="28"/>
          <w:szCs w:val="28"/>
          <w:rtl w:val="true"/>
          <w:lang w:bidi="ar-SA"/>
        </w:rPr>
        <w:t>والذي قاله المروزي قوي، لأنه إذا أكذب نفسه ربما كان صادقا في الأولى فيما بينه وبين اللّه فيكون هذا الإكذاب كذبا وذلك قبيح</w:t>
      </w:r>
      <w:r>
        <w:rPr>
          <w:rFonts w:eastAsia="Amiri" w:cs="Amiri" w:ascii="Amiri" w:hAnsi="Amiri"/>
          <w:color w:val="111111"/>
          <w:sz w:val="28"/>
          <w:szCs w:val="28"/>
          <w:rtl w:val="true"/>
          <w:lang w:bidi="ar-SA"/>
        </w:rPr>
        <w:t>.</w:t>
      </w:r>
    </w:p>
    <w:p>
      <w:pPr>
        <w:pStyle w:val="Heading3"/>
        <w:numPr>
          <w:ilvl w:val="2"/>
          <w:numId w:val="1"/>
        </w:numPr>
        <w:rPr/>
      </w:pPr>
      <w:bookmarkStart w:id="828" w:name="__RefHeading___Toc3379172_1067777946"/>
      <w:bookmarkStart w:id="829" w:name="_Toc298"/>
      <w:bookmarkEnd w:id="828"/>
      <w:r>
        <w:rPr>
          <w:rtl w:val="true"/>
        </w:rPr>
        <w:t>هل يعتبر في قبول شهادة القاذف صلاح العمل أيضاً؟</w:t>
      </w:r>
      <w:bookmarkEnd w:id="82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أكذب نفسه وتاب، لا تقبل شهادته حتى يظهر منه العمل الصالح، وهو أحد قولي الشافعي، إلا أنه اعتبر ذلك سنة، ونحن لم نعتبره، لأنه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الآخر أنه يكفي مجرد الإكذاب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 لا الذين تابوا من بعد ذلك وأصلحوا</w:t>
      </w:r>
      <w:r>
        <w:rPr>
          <w:rFonts w:eastAsia="Amiri" w:cs="Amiri" w:ascii="Amiri" w:hAnsi="Amiri"/>
          <w:color w:val="111111"/>
          <w:sz w:val="28"/>
          <w:szCs w:val="28"/>
          <w:rtl w:val="true"/>
          <w:lang w:bidi="ar-SA"/>
        </w:rPr>
        <w:t xml:space="preserve">) </w:t>
      </w:r>
      <w:r>
        <w:rPr>
          <w:rStyle w:val="FootnoteAnchor"/>
          <w:rtl w:val="true"/>
        </w:rPr>
        <w:footnoteReference w:id="1177"/>
      </w:r>
      <w:r>
        <w:rPr>
          <w:rFonts w:ascii="Amiri" w:hAnsi="Amiri" w:eastAsia="Amiri" w:cs="Amiri"/>
          <w:color w:val="111111"/>
          <w:sz w:val="28"/>
          <w:sz w:val="28"/>
          <w:szCs w:val="28"/>
          <w:rtl w:val="true"/>
          <w:lang w:bidi="ar-SA"/>
        </w:rPr>
        <w:t>فاعتبر التسوية وصلاح العمل</w:t>
      </w:r>
      <w:r>
        <w:rPr>
          <w:rFonts w:eastAsia="Amiri" w:cs="Amiri" w:ascii="Amiri" w:hAnsi="Amiri"/>
          <w:color w:val="111111"/>
          <w:sz w:val="28"/>
          <w:szCs w:val="28"/>
          <w:rtl w:val="true"/>
          <w:lang w:bidi="ar-SA"/>
        </w:rPr>
        <w:t>.</w:t>
      </w:r>
    </w:p>
    <w:p>
      <w:pPr>
        <w:pStyle w:val="Heading3"/>
        <w:numPr>
          <w:ilvl w:val="2"/>
          <w:numId w:val="1"/>
        </w:numPr>
        <w:rPr/>
      </w:pPr>
      <w:bookmarkStart w:id="830" w:name="__RefHeading___Toc3379174_1067777946"/>
      <w:bookmarkStart w:id="831" w:name="_Toc299"/>
      <w:bookmarkEnd w:id="830"/>
      <w:r>
        <w:rPr>
          <w:rtl w:val="true"/>
        </w:rPr>
        <w:t>جواز الشهادة بالملك لمن كان في يده شيء يتصرف فيه أنواع التصرف</w:t>
      </w:r>
      <w:bookmarkEnd w:id="83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يده شئ يتصرف فيه بلا دافع ولا منازع بسائر أنواع التصرف، جاز أن يشهد له بالملك، طالت المدة أم قصرت، وبه قال أبو حنيفة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أن يشهد له باليد، قولا واحدا، فأما الملك فينظر فيه، فإن طالت مدته فعلى وجهين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 xml:space="preserve">. </w:t>
      </w:r>
      <w:bookmarkStart w:id="832" w:name="pg10244_131474"/>
    </w:p>
    <w:p>
      <w:pPr>
        <w:pStyle w:val="BookText"/>
        <w:rPr/>
      </w:pPr>
      <w:bookmarkEnd w:id="832"/>
      <w:r>
        <w:rPr>
          <w:rFonts w:ascii="Amiri" w:hAnsi="Amiri" w:eastAsia="Amiri" w:cs="Amiri"/>
          <w:color w:val="111111"/>
          <w:sz w:val="28"/>
          <w:sz w:val="28"/>
          <w:szCs w:val="28"/>
          <w:rtl w:val="true"/>
          <w:lang w:bidi="ar-SA"/>
        </w:rPr>
        <w:t>قال الإصطخري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أن يشهد له بالملك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وإن قصرت المدة مثل الشهر والشهرين، فلا يجوز قولا واحدا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لا خلاف أنه يجوز أن يشتري منه، فإذا حصل في يده يدعي أنه ملك، فلولا أن ظاهر تصرفه يدل على ملكه، لم يجز له إذا انتقل إليه بالبيع أن يدعي أنه ملكه</w:t>
      </w:r>
      <w:r>
        <w:rPr>
          <w:rFonts w:eastAsia="Amiri" w:cs="Amiri" w:ascii="Amiri" w:hAnsi="Amiri"/>
          <w:color w:val="111111"/>
          <w:sz w:val="28"/>
          <w:szCs w:val="28"/>
          <w:rtl w:val="true"/>
          <w:lang w:bidi="ar-SA"/>
        </w:rPr>
        <w:t>.</w:t>
      </w:r>
    </w:p>
    <w:p>
      <w:pPr>
        <w:pStyle w:val="Heading3"/>
        <w:numPr>
          <w:ilvl w:val="2"/>
          <w:numId w:val="1"/>
        </w:numPr>
        <w:rPr/>
      </w:pPr>
      <w:bookmarkStart w:id="833" w:name="__RefHeading___Toc3379176_1067777946"/>
      <w:bookmarkStart w:id="834" w:name="_Toc300"/>
      <w:bookmarkEnd w:id="833"/>
      <w:r>
        <w:rPr>
          <w:rtl w:val="true"/>
        </w:rPr>
        <w:t>جواز الشهادة على الوقف والولاء والعتق والنكاح بالاستفاضة</w:t>
      </w:r>
      <w:bookmarkEnd w:id="83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الشهادة على الوقف، والولاء، والعتق، والنكاح بالاستفاضة، كالملك المطلق والنسب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الإصطخري مثل ما قلناه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شئ من ذلك بالاستفاضة، ولا يشهد عليها بذلك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 xml:space="preserve">. </w:t>
      </w:r>
      <w:bookmarkStart w:id="835" w:name="pg10244_131475"/>
    </w:p>
    <w:p>
      <w:pPr>
        <w:pStyle w:val="BookText"/>
        <w:rPr/>
      </w:pPr>
      <w:bookmarkEnd w:id="835"/>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أنه يجوز لنا الشهادة على أزواج النبي عليه السلام، ولم يثبت ذلك إلا بالاستفاضة، لأنا ما شهدناهم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الوقف فمبني على التأبيد، فإن لم تجز الشهادة بالاستفاضة أدى إلى بطلان الوقوف، لأن شهود الوقف لا يبقون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تجديد شهادة على شهادة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على الشهادة لا تجوز عندنا إلا دفعة واحدة، فأما البطن الثالث فلا يجوز على حال، وعلى هذا يؤدي إلى ما قلناه</w:t>
      </w:r>
      <w:r>
        <w:rPr>
          <w:rFonts w:eastAsia="Amiri" w:cs="Amiri" w:ascii="Amiri" w:hAnsi="Amiri"/>
          <w:color w:val="111111"/>
          <w:sz w:val="28"/>
          <w:szCs w:val="28"/>
          <w:rtl w:val="true"/>
          <w:lang w:bidi="ar-SA"/>
        </w:rPr>
        <w:t>.</w:t>
      </w:r>
    </w:p>
    <w:p>
      <w:pPr>
        <w:pStyle w:val="Heading3"/>
        <w:numPr>
          <w:ilvl w:val="2"/>
          <w:numId w:val="1"/>
        </w:numPr>
        <w:rPr/>
      </w:pPr>
      <w:bookmarkStart w:id="836" w:name="__RefHeading___Toc3379178_1067777946"/>
      <w:bookmarkStart w:id="837" w:name="_Toc301"/>
      <w:bookmarkEnd w:id="836"/>
      <w:r>
        <w:rPr>
          <w:rtl w:val="true"/>
        </w:rPr>
        <w:t>فيما لا تقبل فيه شهادة الأعمى</w:t>
      </w:r>
      <w:bookmarkEnd w:id="83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يفتقر في العلم به إلى المشاهدة لا تقبل فيه شهادة الأعمى بلا خلاف، وذلك مثل القطع، والقتل، والرضاع، والزنا، والولادة، واللواط، وشرب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يفتقر إلى سماع ومشاهدة من العقود كلها كالبيوع، والصرف، والسلم، والإجارة، والهبة، والنكاح ونحو ذلك</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والشهادة على الإقرار لا تصح بشهادة الأعمى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في الصحابة علي عليه السلام </w:t>
      </w:r>
      <w:r>
        <w:rPr>
          <w:rStyle w:val="FootnoteAnchor"/>
          <w:rtl w:val="true"/>
        </w:rPr>
        <w:footnoteReference w:id="1185"/>
      </w:r>
      <w:r>
        <w:rPr>
          <w:rFonts w:ascii="Amiri" w:hAnsi="Amiri" w:eastAsia="Amiri" w:cs="Amiri"/>
          <w:color w:val="111111"/>
          <w:sz w:val="28"/>
          <w:sz w:val="28"/>
          <w:szCs w:val="28"/>
          <w:rtl w:val="true"/>
          <w:lang w:bidi="ar-SA"/>
        </w:rPr>
        <w:t xml:space="preserve">، وفي التابعين الحسن البصري، وسعيد بن جبير، والنخعي </w:t>
      </w:r>
      <w:r>
        <w:rPr>
          <w:rStyle w:val="FootnoteAnchor"/>
          <w:rtl w:val="true"/>
        </w:rPr>
        <w:footnoteReference w:id="1186"/>
      </w:r>
      <w:r>
        <w:rPr>
          <w:rFonts w:ascii="Amiri" w:hAnsi="Amiri" w:eastAsia="Amiri" w:cs="Amiri"/>
          <w:color w:val="111111"/>
          <w:sz w:val="28"/>
          <w:sz w:val="28"/>
          <w:szCs w:val="28"/>
          <w:rtl w:val="true"/>
          <w:lang w:bidi="ar-SA"/>
        </w:rPr>
        <w:t xml:space="preserve">، وفي الفقهاء الثوري، وأبو حنيفة وأصحابه، وعثمان البتي، وسوار القاضي، وعليه أهل البصرة وأكثر الكوفيين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 xml:space="preserve">. </w:t>
      </w:r>
      <w:bookmarkStart w:id="838" w:name="pg10244_131476"/>
    </w:p>
    <w:p>
      <w:pPr>
        <w:pStyle w:val="BookText"/>
        <w:rPr/>
      </w:pPr>
      <w:bookmarkEnd w:id="838"/>
      <w:r>
        <w:rPr>
          <w:rFonts w:ascii="Amiri" w:hAnsi="Amiri" w:eastAsia="Amiri" w:cs="Amiri"/>
          <w:color w:val="111111"/>
          <w:sz w:val="28"/>
          <w:sz w:val="28"/>
          <w:szCs w:val="28"/>
          <w:rtl w:val="true"/>
          <w:lang w:bidi="ar-SA"/>
        </w:rPr>
        <w:t xml:space="preserve">وذهبت طائفة إلى أن شهادته على العقود تصح، ذهب إليه في الصحابة عبد اللّه بن عباس </w:t>
      </w:r>
      <w:r>
        <w:rPr>
          <w:rStyle w:val="FootnoteAnchor"/>
          <w:rtl w:val="true"/>
        </w:rPr>
        <w:footnoteReference w:id="1188"/>
      </w:r>
      <w:r>
        <w:rPr>
          <w:rFonts w:ascii="Amiri" w:hAnsi="Amiri" w:eastAsia="Amiri" w:cs="Amiri"/>
          <w:color w:val="111111"/>
          <w:sz w:val="28"/>
          <w:sz w:val="28"/>
          <w:szCs w:val="28"/>
          <w:rtl w:val="true"/>
          <w:lang w:bidi="ar-SA"/>
        </w:rPr>
        <w:t xml:space="preserve">، وفي التابعين شريح، وعطاء، والزهري </w:t>
      </w:r>
      <w:r>
        <w:rPr>
          <w:rStyle w:val="FootnoteAnchor"/>
          <w:rtl w:val="true"/>
        </w:rPr>
        <w:footnoteReference w:id="1189"/>
      </w:r>
      <w:r>
        <w:rPr>
          <w:rFonts w:ascii="Amiri" w:hAnsi="Amiri" w:eastAsia="Amiri" w:cs="Amiri"/>
          <w:color w:val="111111"/>
          <w:sz w:val="28"/>
          <w:sz w:val="28"/>
          <w:szCs w:val="28"/>
          <w:rtl w:val="true"/>
          <w:lang w:bidi="ar-SA"/>
        </w:rPr>
        <w:t xml:space="preserve">، وفي الفقهاء ربيعة، ومالك، والليث بن سعد، والثوري، وابن أبي ليلى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9" w:name="__RefHeading___Toc3379180_1067777946"/>
      <w:bookmarkStart w:id="840" w:name="_Toc302"/>
      <w:bookmarkEnd w:id="839"/>
      <w:r>
        <w:rPr>
          <w:rtl w:val="true"/>
        </w:rPr>
        <w:t>حكم تحمل الأعمى للشهادة وأدائها</w:t>
      </w:r>
      <w:bookmarkEnd w:id="84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يكون الأعمى شاهدا في الجملة في الأداء دون التحمل، وفي التحمل والأداء فيما لا يحتاج إلى المشاهدة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والموت، والملك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مالك، وأبو يوسف، والشافعي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منه التحمل ولا الأداء فيما لا يحتاج </w:t>
      </w:r>
      <w:bookmarkStart w:id="841" w:name="pg10244_131477"/>
    </w:p>
    <w:p>
      <w:pPr>
        <w:pStyle w:val="BookText"/>
        <w:rPr/>
      </w:pPr>
      <w:bookmarkEnd w:id="841"/>
      <w:r>
        <w:rPr>
          <w:rFonts w:ascii="Amiri" w:hAnsi="Amiri" w:eastAsia="Amiri" w:cs="Amiri"/>
          <w:color w:val="111111"/>
          <w:sz w:val="28"/>
          <w:sz w:val="28"/>
          <w:szCs w:val="28"/>
          <w:rtl w:val="true"/>
          <w:lang w:bidi="ar-SA"/>
        </w:rPr>
        <w:t xml:space="preserve">إلى المشاهدة فجعلا العمى كالجنون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وقالا أشد من هذا،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بصيران عند الحاكم فسمع شهادتهما ثم عميا أو خرسا قبل الحكم بها، لم يحكم كما لو فسقا قبل الحكم بشهادتهما فيتصور الخلاف معه في ثلاثة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علمه وهو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بالنسب، والموت، والملك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عميا بعد الإقامة وقبل الحكم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الفقه وأخبارهم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قولة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 ذوي عدل منكم</w:t>
      </w:r>
      <w:r>
        <w:rPr>
          <w:rFonts w:eastAsia="Amiri" w:cs="Amiri" w:ascii="Amiri" w:hAnsi="Amiri"/>
          <w:color w:val="111111"/>
          <w:sz w:val="28"/>
          <w:szCs w:val="28"/>
          <w:rtl w:val="true"/>
          <w:lang w:bidi="ar-SA"/>
        </w:rPr>
        <w:t xml:space="preserve">) </w:t>
      </w:r>
      <w:r>
        <w:rPr>
          <w:rStyle w:val="FootnoteAnchor"/>
          <w:rtl w:val="true"/>
        </w:rPr>
        <w:footnoteReference w:id="1196"/>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وأشهدوا إذا تبايعتم</w:t>
      </w:r>
      <w:r>
        <w:rPr>
          <w:rFonts w:eastAsia="Amiri" w:cs="Amiri" w:ascii="Amiri" w:hAnsi="Amiri"/>
          <w:color w:val="111111"/>
          <w:sz w:val="28"/>
          <w:szCs w:val="28"/>
          <w:rtl w:val="true"/>
          <w:lang w:bidi="ar-SA"/>
        </w:rPr>
        <w:t xml:space="preserve">) </w:t>
      </w:r>
      <w:r>
        <w:rPr>
          <w:rStyle w:val="FootnoteAnchor"/>
          <w:rtl w:val="true"/>
        </w:rPr>
        <w:footnoteReference w:id="1197"/>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يكونا رجلين فرجل وامرأتان</w:t>
      </w:r>
      <w:r>
        <w:rPr>
          <w:rFonts w:eastAsia="Amiri" w:cs="Amiri" w:ascii="Amiri" w:hAnsi="Amiri"/>
          <w:color w:val="111111"/>
          <w:sz w:val="28"/>
          <w:szCs w:val="28"/>
          <w:rtl w:val="true"/>
          <w:lang w:bidi="ar-SA"/>
        </w:rPr>
        <w:t xml:space="preserve">) </w:t>
      </w:r>
      <w:r>
        <w:rPr>
          <w:rStyle w:val="FootnoteAnchor"/>
          <w:rtl w:val="true"/>
        </w:rPr>
        <w:footnoteReference w:id="1198"/>
      </w:r>
      <w:r>
        <w:rPr>
          <w:rFonts w:ascii="Amiri" w:hAnsi="Amiri" w:eastAsia="Amiri" w:cs="Amiri"/>
          <w:color w:val="111111"/>
          <w:sz w:val="28"/>
          <w:sz w:val="28"/>
          <w:szCs w:val="28"/>
          <w:rtl w:val="true"/>
          <w:lang w:bidi="ar-SA"/>
        </w:rPr>
        <w:t>وكل ذلك على عمومه إلا ما أخرجه الدليل</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3379182_1067777946"/>
      <w:bookmarkStart w:id="843" w:name="_Toc303"/>
      <w:bookmarkEnd w:id="842"/>
      <w:r>
        <w:rPr>
          <w:rtl w:val="true"/>
        </w:rPr>
        <w:t>حكم تحمل الأخرس للشهادة وأدائها</w:t>
      </w:r>
      <w:bookmarkEnd w:id="84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من الأخرس تحمل الشهادة بلا خلاف، وعندنا يصح منه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مالك، وأبو العباس بن سريج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 xml:space="preserve">. </w:t>
      </w:r>
      <w:bookmarkStart w:id="844" w:name="pg10244_131478"/>
    </w:p>
    <w:p>
      <w:pPr>
        <w:pStyle w:val="BookText"/>
        <w:rPr/>
      </w:pPr>
      <w:bookmarkEnd w:id="844"/>
      <w:r>
        <w:rPr>
          <w:rFonts w:ascii="Amiri" w:hAnsi="Amiri" w:eastAsia="Amiri" w:cs="Amiri"/>
          <w:color w:val="111111"/>
          <w:sz w:val="28"/>
          <w:sz w:val="28"/>
          <w:szCs w:val="28"/>
          <w:rtl w:val="true"/>
          <w:lang w:bidi="ar-SA"/>
        </w:rPr>
        <w:t>وقال أبو حنيفة وباقي أصحاب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منه الأداء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في المسألة الأولى سواء</w:t>
      </w:r>
      <w:r>
        <w:rPr>
          <w:rFonts w:eastAsia="Amiri" w:cs="Amiri" w:ascii="Amiri" w:hAnsi="Amiri"/>
          <w:color w:val="111111"/>
          <w:sz w:val="28"/>
          <w:szCs w:val="28"/>
          <w:rtl w:val="true"/>
          <w:lang w:bidi="ar-SA"/>
        </w:rPr>
        <w:t>.</w:t>
      </w:r>
    </w:p>
    <w:p>
      <w:pPr>
        <w:pStyle w:val="Heading3"/>
        <w:numPr>
          <w:ilvl w:val="2"/>
          <w:numId w:val="1"/>
        </w:numPr>
        <w:rPr/>
      </w:pPr>
      <w:bookmarkStart w:id="845" w:name="__RefHeading___Toc3379184_1067777946"/>
      <w:bookmarkStart w:id="846" w:name="_Toc304"/>
      <w:bookmarkEnd w:id="845"/>
      <w:r>
        <w:rPr>
          <w:rtl w:val="true"/>
        </w:rPr>
        <w:t>حكم شهادة العبيد</w:t>
      </w:r>
      <w:bookmarkEnd w:id="84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إذا كان مسلما، بالغا، عدلا، قبلت شهادته على كل أحد من الأحرار والعبيد، إلا على مولاه، فأما غيره فإنه تقبل شهادته لهم وعليهم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تقبل شهادة بعضهم على بعض، ولا تقبل شهادتهم على الأحرار</w:t>
      </w:r>
      <w:r>
        <w:rPr>
          <w:rFonts w:eastAsia="Amiri" w:cs="Amiri" w:ascii="Amiri" w:hAnsi="Amiri"/>
          <w:color w:val="111111"/>
          <w:sz w:val="28"/>
          <w:szCs w:val="28"/>
          <w:rtl w:val="true"/>
          <w:lang w:bidi="ar-SA"/>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 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أقبلها مطلقا كالحر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عثمان البتي، وداود، وأحمد، وإسحاق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عبد خير من مولاه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النخعي، والشعبي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أقبلها في القليل دون الكثير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 xml:space="preserve">. </w:t>
      </w:r>
      <w:bookmarkStart w:id="847" w:name="pg10244_131479"/>
    </w:p>
    <w:p>
      <w:pPr>
        <w:pStyle w:val="BookText"/>
        <w:rPr/>
      </w:pPr>
      <w:bookmarkEnd w:id="847"/>
      <w:r>
        <w:rPr>
          <w:rFonts w:ascii="Amiri" w:hAnsi="Amiri" w:eastAsia="Amiri" w:cs="Amiri"/>
          <w:color w:val="111111"/>
          <w:sz w:val="28"/>
          <w:sz w:val="28"/>
          <w:szCs w:val="28"/>
          <w:rtl w:val="true"/>
          <w:lang w:bidi="ar-SA"/>
        </w:rPr>
        <w:t>وذهب قوم إلى أنها لا تقبل بحال، لا على حر ولا على عبد، لا في قليل ولا في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في الصحابة عمر، وابن عباس، وابن عمر </w:t>
      </w:r>
      <w:r>
        <w:rPr>
          <w:rStyle w:val="FootnoteAnchor"/>
          <w:rtl w:val="true"/>
        </w:rPr>
        <w:footnoteReference w:id="1205"/>
      </w:r>
      <w:r>
        <w:rPr>
          <w:rFonts w:ascii="Amiri" w:hAnsi="Amiri" w:eastAsia="Amiri" w:cs="Amiri"/>
          <w:color w:val="111111"/>
          <w:sz w:val="28"/>
          <w:sz w:val="28"/>
          <w:szCs w:val="28"/>
          <w:rtl w:val="true"/>
          <w:lang w:bidi="ar-SA"/>
        </w:rPr>
        <w:t>وفي التابعين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شريح، والحسن البصري، وعطاء ومجاهد </w:t>
      </w:r>
      <w:r>
        <w:rPr>
          <w:rStyle w:val="FootnoteAnchor"/>
          <w:rtl w:val="true"/>
        </w:rPr>
        <w:footnoteReference w:id="1206"/>
      </w:r>
      <w:r>
        <w:rPr>
          <w:rFonts w:ascii="Amiri" w:hAnsi="Amiri" w:eastAsia="Amiri" w:cs="Amiri"/>
          <w:color w:val="111111"/>
          <w:sz w:val="28"/>
          <w:sz w:val="28"/>
          <w:szCs w:val="28"/>
          <w:rtl w:val="true"/>
          <w:lang w:bidi="ar-SA"/>
        </w:rPr>
        <w:t xml:space="preserve">، وفي الفقهاء أبو حنيفة وأصحابه، والشافعي، والأوزاعي، والثوري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واستشهدوا شهيدين من رجالكم</w:t>
      </w:r>
      <w:r>
        <w:rPr>
          <w:rFonts w:eastAsia="Amiri" w:cs="Amiri" w:ascii="Amiri" w:hAnsi="Amiri"/>
          <w:color w:val="111111"/>
          <w:sz w:val="28"/>
          <w:szCs w:val="28"/>
          <w:rtl w:val="true"/>
          <w:lang w:bidi="ar-SA"/>
        </w:rPr>
        <w:t xml:space="preserve">) </w:t>
      </w:r>
      <w:r>
        <w:rPr>
          <w:rStyle w:val="FootnoteAnchor"/>
          <w:rtl w:val="true"/>
        </w:rPr>
        <w:footnoteReference w:id="1208"/>
      </w:r>
      <w:r>
        <w:rPr>
          <w:rFonts w:ascii="Amiri" w:hAnsi="Amiri" w:eastAsia="Amiri" w:cs="Amiri"/>
          <w:color w:val="111111"/>
          <w:sz w:val="28"/>
          <w:sz w:val="28"/>
          <w:szCs w:val="28"/>
          <w:rtl w:val="true"/>
          <w:lang w:bidi="ar-SA"/>
        </w:rPr>
        <w:t>وذلك عام في الميع،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 ذوي عدل منكم</w:t>
      </w:r>
      <w:r>
        <w:rPr>
          <w:rFonts w:eastAsia="Amiri" w:cs="Amiri" w:ascii="Amiri" w:hAnsi="Amiri"/>
          <w:color w:val="111111"/>
          <w:sz w:val="28"/>
          <w:szCs w:val="28"/>
          <w:rtl w:val="true"/>
          <w:lang w:bidi="ar-SA"/>
        </w:rPr>
        <w:t xml:space="preserve">) </w:t>
      </w:r>
      <w:r>
        <w:rPr>
          <w:rStyle w:val="FootnoteAnchor"/>
          <w:rtl w:val="true"/>
        </w:rPr>
        <w:footnoteReference w:id="1209"/>
      </w:r>
      <w:r>
        <w:rPr>
          <w:rFonts w:ascii="Amiri" w:hAnsi="Amiri" w:eastAsia="Amiri" w:cs="Amiri"/>
          <w:color w:val="111111"/>
          <w:sz w:val="28"/>
          <w:sz w:val="28"/>
          <w:szCs w:val="28"/>
          <w:rtl w:val="true"/>
          <w:lang w:bidi="ar-SA"/>
        </w:rPr>
        <w:t xml:space="preserve">وهذا عدل، وعليه إجماع الفرقة وأخبارهم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8" w:name="__RefHeading___Toc3379186_1067777946"/>
      <w:bookmarkStart w:id="849" w:name="_Toc305"/>
      <w:bookmarkEnd w:id="848"/>
      <w:r>
        <w:rPr>
          <w:rtl w:val="true"/>
        </w:rPr>
        <w:t>حكم شهادة الصبيان</w:t>
      </w:r>
      <w:bookmarkEnd w:id="84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الصبيان بعضهم على بعض في الجراح ما لم يتفرقوا، إذا اجتمعوا على أمر مباح كالرمي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ابن الزبير ومالك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تقبل بحال، لا في الجراح ولا في غيرها، تفرقوا أو لم يتفرقوا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ابن عباس، وشريح، والحسن البصري، وعطاء، والشعبي </w:t>
      </w:r>
      <w:r>
        <w:rPr>
          <w:rStyle w:val="FootnoteAnchor"/>
          <w:rtl w:val="true"/>
        </w:rPr>
        <w:footnoteReference w:id="1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الفقهاء الأوزاعي، والثوري، وابن أبي ليلى، وأبو حنيفة وأصحابه، والشافعي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214"/>
      </w:r>
      <w:r>
        <w:rPr>
          <w:rFonts w:ascii="Amiri" w:hAnsi="Amiri" w:eastAsia="Amiri" w:cs="Amiri"/>
          <w:color w:val="111111"/>
          <w:sz w:val="28"/>
          <w:sz w:val="28"/>
          <w:szCs w:val="28"/>
          <w:rtl w:val="true"/>
          <w:lang w:bidi="ar-SA"/>
        </w:rPr>
        <w:t>، وعليه إجماع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أبي مليكة </w:t>
      </w:r>
      <w:r>
        <w:rPr>
          <w:rStyle w:val="FootnoteAnchor"/>
          <w:rtl w:val="true"/>
        </w:rPr>
        <w:footnoteReference w:id="1215"/>
      </w:r>
      <w:r>
        <w:rPr>
          <w:rFonts w:ascii="Amiri" w:hAnsi="Amiri" w:eastAsia="Amiri" w:cs="Amiri"/>
          <w:color w:val="111111"/>
          <w:sz w:val="28"/>
          <w:sz w:val="28"/>
          <w:szCs w:val="28"/>
          <w:rtl w:val="true"/>
          <w:lang w:bidi="ar-SA"/>
        </w:rPr>
        <w:t>،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شهادة الصبيان في الجراح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فخالفه ابن الزبير، فصار الناس إلى قول ابن الزبير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 xml:space="preserve">. </w:t>
      </w:r>
      <w:bookmarkStart w:id="850" w:name="pg10244_131481"/>
    </w:p>
    <w:p>
      <w:pPr>
        <w:pStyle w:val="BookText"/>
        <w:rPr/>
      </w:pPr>
      <w:bookmarkEnd w:id="850"/>
      <w:r>
        <w:rPr>
          <w:rFonts w:ascii="Amiri" w:hAnsi="Amiri" w:eastAsia="Amiri" w:cs="Amiri"/>
          <w:color w:val="111111"/>
          <w:sz w:val="28"/>
          <w:sz w:val="28"/>
          <w:szCs w:val="28"/>
          <w:rtl w:val="true"/>
          <w:lang w:bidi="ar-SA"/>
        </w:rPr>
        <w:t>فثبت أنهم أجمعوا على قولة، وتركوا قول ابن عباس</w:t>
      </w:r>
      <w:r>
        <w:rPr>
          <w:rFonts w:eastAsia="Amiri" w:cs="Amiri" w:ascii="Amiri" w:hAnsi="Amiri"/>
          <w:color w:val="111111"/>
          <w:sz w:val="28"/>
          <w:szCs w:val="28"/>
          <w:rtl w:val="true"/>
          <w:lang w:bidi="ar-SA"/>
        </w:rPr>
        <w:t>.</w:t>
      </w:r>
    </w:p>
    <w:p>
      <w:pPr>
        <w:pStyle w:val="Heading3"/>
        <w:numPr>
          <w:ilvl w:val="2"/>
          <w:numId w:val="1"/>
        </w:numPr>
        <w:rPr/>
      </w:pPr>
      <w:bookmarkStart w:id="851" w:name="__RefHeading___Toc3379188_1067777946"/>
      <w:bookmarkStart w:id="852" w:name="_Toc306"/>
      <w:bookmarkEnd w:id="851"/>
      <w:r>
        <w:rPr>
          <w:rtl w:val="true"/>
        </w:rPr>
        <w:t>حكم شهادة أهل الذمة على المسلمين</w:t>
      </w:r>
      <w:bookmarkEnd w:id="85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أهل الذمة لا تقبل على المسلمين بلا خلاف أصحابنا، إلا أنهم أجازوا شهادة أهل الذمة في الوصية خاصة إذا كان بحيث لا يحضره مسلم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جميع الفقهاء في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بحال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219"/>
      </w:r>
      <w:r>
        <w:rPr>
          <w:rFonts w:ascii="Amiri" w:hAnsi="Amiri" w:eastAsia="Amiri" w:cs="Amiri"/>
          <w:color w:val="111111"/>
          <w:sz w:val="28"/>
          <w:sz w:val="28"/>
          <w:szCs w:val="28"/>
          <w:rtl w:val="true"/>
          <w:lang w:bidi="ar-SA"/>
        </w:rPr>
        <w:t>، وأيضا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حضر أحد كم الموت حين الوصية اثنان ذوا عدل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آخران من غير كم</w:t>
      </w:r>
      <w:r>
        <w:rPr>
          <w:rFonts w:eastAsia="Amiri" w:cs="Amiri" w:ascii="Amiri" w:hAnsi="Amiri"/>
          <w:color w:val="111111"/>
          <w:sz w:val="28"/>
          <w:szCs w:val="28"/>
          <w:rtl w:val="true"/>
          <w:lang w:bidi="ar-SA"/>
        </w:rPr>
        <w:t xml:space="preserve">) </w:t>
      </w:r>
      <w:r>
        <w:rPr>
          <w:rStyle w:val="FootnoteAnchor"/>
          <w:rtl w:val="true"/>
        </w:rPr>
        <w:footnoteReference w:id="1220"/>
      </w:r>
      <w:r>
        <w:rPr>
          <w:rFonts w:ascii="Amiri" w:hAnsi="Amiri" w:eastAsia="Amiri" w:cs="Amiri"/>
          <w:color w:val="111111"/>
          <w:sz w:val="28"/>
          <w:sz w:val="28"/>
          <w:szCs w:val="28"/>
          <w:rtl w:val="true"/>
          <w:lang w:bidi="ar-SA"/>
        </w:rPr>
        <w:t>يعني من أهل الذمة، فإن ادعوا أن هذا منسوخ، طولبوا با لدلالة عليه، وليس معهم دليل يقطع العذر</w:t>
      </w:r>
      <w:r>
        <w:rPr>
          <w:rFonts w:eastAsia="Amiri" w:cs="Amiri" w:ascii="Amiri" w:hAnsi="Amiri"/>
          <w:color w:val="111111"/>
          <w:sz w:val="28"/>
          <w:szCs w:val="28"/>
          <w:rtl w:val="true"/>
          <w:lang w:bidi="ar-SA"/>
        </w:rPr>
        <w:t>.</w:t>
      </w:r>
    </w:p>
    <w:p>
      <w:pPr>
        <w:pStyle w:val="Heading3"/>
        <w:numPr>
          <w:ilvl w:val="2"/>
          <w:numId w:val="1"/>
        </w:numPr>
        <w:rPr/>
      </w:pPr>
      <w:bookmarkStart w:id="853" w:name="__RefHeading___Toc3379190_1067777946"/>
      <w:bookmarkStart w:id="854" w:name="_Toc307"/>
      <w:bookmarkEnd w:id="853"/>
      <w:r>
        <w:rPr>
          <w:rtl w:val="true"/>
        </w:rPr>
        <w:t>حكم شهادة أهل الذمة بعضهم على بعض</w:t>
      </w:r>
      <w:bookmarkEnd w:id="85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قول شهادة أهل الذمة بعضهم على بعض، سواء اتفقت ملتهم أو اختلفت، مثل شهادة اليهود على اليهود، أو على النصارى، وكذلك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مالك، والشافعي، والأوزاعي، وابن أبي ليلى، أحمد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بعضهم على بعض، سواء اتفقت ملتهم أو اختلفت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قضاة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وسوار، وعثمان البتي </w:t>
      </w:r>
      <w:r>
        <w:rPr>
          <w:rStyle w:val="FootnoteAnchor"/>
          <w:rtl w:val="true"/>
        </w:rPr>
        <w:footnoteReference w:id="1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في الفقهاء حماد بن أبي سليمان، والثوري، وأبو حنيفة وأصحابه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الشعبي، والزهري، وقتادة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إن كانت الملة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كاليهود على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وإن اختلفت ملتهم لم تقبل، كاليهود على النصارى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هو الذي ذهب إليه أصحابنا ورووه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 كم فاسق بنبأ فتبينوا أن تصيبوا قوما بجهالة</w:t>
      </w:r>
      <w:r>
        <w:rPr>
          <w:rFonts w:eastAsia="Amiri" w:cs="Amiri" w:ascii="Amiri" w:hAnsi="Amiri"/>
          <w:color w:val="111111"/>
          <w:sz w:val="28"/>
          <w:szCs w:val="28"/>
          <w:rtl w:val="true"/>
          <w:lang w:bidi="ar-SA"/>
        </w:rPr>
        <w:t xml:space="preserve">) </w:t>
      </w:r>
      <w:r>
        <w:rPr>
          <w:rStyle w:val="FootnoteAnchor"/>
          <w:rtl w:val="true"/>
        </w:rPr>
        <w:footnoteReference w:id="1226"/>
      </w:r>
      <w:r>
        <w:rPr>
          <w:rFonts w:ascii="Amiri" w:hAnsi="Amiri" w:eastAsia="Amiri" w:cs="Amiri"/>
          <w:color w:val="111111"/>
          <w:sz w:val="28"/>
          <w:sz w:val="28"/>
          <w:szCs w:val="28"/>
          <w:rtl w:val="true"/>
          <w:lang w:bidi="ar-SA"/>
        </w:rPr>
        <w:t>فأمر اللّه تعالى بالتثبت والتبين في نبأ الفاسق، والكافر فاسق</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ابن غنم </w:t>
      </w:r>
      <w:r>
        <w:rPr>
          <w:rStyle w:val="FootnoteAnchor"/>
          <w:rtl w:val="true"/>
        </w:rPr>
        <w:footnoteReference w:id="12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معاذ بن جبل عن شهادة اليهود على </w:t>
      </w:r>
      <w:bookmarkStart w:id="855" w:name="pg10244_131483"/>
    </w:p>
    <w:p>
      <w:pPr>
        <w:pStyle w:val="BookText"/>
        <w:rPr/>
      </w:pPr>
      <w:bookmarkEnd w:id="855"/>
      <w:r>
        <w:rPr>
          <w:rFonts w:ascii="Amiri" w:hAnsi="Amiri" w:eastAsia="Amiri" w:cs="Amiri"/>
          <w:color w:val="111111"/>
          <w:sz w:val="28"/>
          <w:sz w:val="28"/>
          <w:szCs w:val="28"/>
          <w:rtl w:val="true"/>
          <w:lang w:bidi="ar-SA"/>
        </w:rPr>
        <w:t>النصارى،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 شهادة أهل دين على غير أهل دينهم إلا المسلمين، فإنهم عدول على أنفسهم وعلى غيرهم</w:t>
      </w:r>
      <w:r>
        <w:rPr>
          <w:rFonts w:eastAsia="Amiri" w:cs="Amiri" w:ascii="Amiri" w:hAnsi="Amiri"/>
          <w:color w:val="111111"/>
          <w:sz w:val="28"/>
          <w:szCs w:val="28"/>
          <w:rtl w:val="true"/>
          <w:lang w:bidi="ar-SA"/>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الذي اخترناه، والوجه فيه إذا اختاروا الترافع إلينا، فأما إن لم يختاروا، فلا يلزمهم ذلك</w:t>
      </w:r>
      <w:r>
        <w:rPr>
          <w:rFonts w:eastAsia="Amiri" w:cs="Amiri" w:ascii="Amiri" w:hAnsi="Amiri"/>
          <w:color w:val="111111"/>
          <w:sz w:val="28"/>
          <w:szCs w:val="28"/>
          <w:rtl w:val="true"/>
          <w:lang w:bidi="ar-SA"/>
        </w:rPr>
        <w:t>.</w:t>
      </w:r>
    </w:p>
    <w:p>
      <w:pPr>
        <w:pStyle w:val="Heading3"/>
        <w:numPr>
          <w:ilvl w:val="2"/>
          <w:numId w:val="1"/>
        </w:numPr>
        <w:rPr/>
      </w:pPr>
      <w:bookmarkStart w:id="856" w:name="__RefHeading___Toc3379192_1067777946"/>
      <w:bookmarkStart w:id="857" w:name="_Toc308"/>
      <w:bookmarkEnd w:id="856"/>
      <w:r>
        <w:rPr>
          <w:rtl w:val="true"/>
        </w:rPr>
        <w:t>كفاية الشاهد الواحد مع يمين المدعي في الأموال</w:t>
      </w:r>
      <w:bookmarkEnd w:id="85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يقضى بالشاهد الواحد مع يمين المدعي في الأموال، وبه قال في الصحابة علي عليه السلام </w:t>
      </w:r>
      <w:r>
        <w:rPr>
          <w:rStyle w:val="FootnoteAnchor"/>
          <w:rtl w:val="true"/>
        </w:rPr>
        <w:footnoteReference w:id="1229"/>
      </w:r>
      <w:r>
        <w:rPr>
          <w:rFonts w:ascii="Amiri" w:hAnsi="Amiri" w:eastAsia="Amiri" w:cs="Amiri"/>
          <w:color w:val="111111"/>
          <w:sz w:val="28"/>
          <w:sz w:val="28"/>
          <w:szCs w:val="28"/>
          <w:rtl w:val="true"/>
          <w:lang w:bidi="ar-SA"/>
        </w:rPr>
        <w:t xml:space="preserve">، وأبو بكر، وعمر، وعثمان، وأبي بن كعب </w:t>
      </w:r>
      <w:r>
        <w:rPr>
          <w:rStyle w:val="FootnoteAnchor"/>
          <w:rtl w:val="true"/>
        </w:rPr>
        <w:footnoteReference w:id="1230"/>
      </w:r>
      <w:r>
        <w:rPr>
          <w:rFonts w:ascii="Amiri" w:hAnsi="Amiri" w:eastAsia="Amiri" w:cs="Amiri"/>
          <w:color w:val="111111"/>
          <w:sz w:val="28"/>
          <w:sz w:val="28"/>
          <w:szCs w:val="28"/>
          <w:rtl w:val="true"/>
          <w:lang w:bidi="ar-SA"/>
        </w:rPr>
        <w:t xml:space="preserve">، وفي التابعين الفقهاء السبعة، وعمر بن عبد العزيز، وشريح، والحسن البصري، وأبو سلمة بن عبد الرحمان </w:t>
      </w:r>
      <w:r>
        <w:rPr>
          <w:rStyle w:val="FootnoteAnchor"/>
          <w:rtl w:val="true"/>
        </w:rPr>
        <w:footnoteReference w:id="1231"/>
      </w:r>
      <w:r>
        <w:rPr>
          <w:rFonts w:ascii="Amiri" w:hAnsi="Amiri" w:eastAsia="Amiri" w:cs="Amiri"/>
          <w:color w:val="111111"/>
          <w:sz w:val="28"/>
          <w:sz w:val="28"/>
          <w:szCs w:val="28"/>
          <w:rtl w:val="true"/>
          <w:lang w:bidi="ar-SA"/>
        </w:rPr>
        <w:t xml:space="preserve">، وربيعة بن أبي عبد الرحمان </w:t>
      </w:r>
      <w:r>
        <w:rPr>
          <w:rStyle w:val="FootnoteAnchor"/>
          <w:rtl w:val="true"/>
        </w:rPr>
        <w:footnoteReference w:id="1232"/>
      </w:r>
      <w:r>
        <w:rPr>
          <w:rFonts w:ascii="Amiri" w:hAnsi="Amiri" w:eastAsia="Amiri" w:cs="Amiri"/>
          <w:color w:val="111111"/>
          <w:sz w:val="28"/>
          <w:sz w:val="28"/>
          <w:szCs w:val="28"/>
          <w:rtl w:val="true"/>
          <w:lang w:bidi="ar-SA"/>
        </w:rPr>
        <w:t xml:space="preserve">، وفي الفقهاء مالك، والشافعي، وابن أبي ليلى، وأحمد بن حنبل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وذهب قوم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يقضى بالشاهد الواحد مع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الزهري، والنخعي </w:t>
      </w:r>
      <w:r>
        <w:rPr>
          <w:rStyle w:val="FootnoteAnchor"/>
          <w:rtl w:val="true"/>
        </w:rPr>
        <w:footnoteReference w:id="1234"/>
      </w:r>
      <w:r>
        <w:rPr>
          <w:rFonts w:ascii="Amiri" w:hAnsi="Amiri" w:eastAsia="Amiri" w:cs="Amiri"/>
          <w:color w:val="111111"/>
          <w:sz w:val="28"/>
          <w:sz w:val="28"/>
          <w:szCs w:val="28"/>
          <w:rtl w:val="true"/>
          <w:lang w:bidi="ar-SA"/>
        </w:rPr>
        <w:t xml:space="preserve">، وفي الفقهاء الأوزاعي، وابن شبرمة، والثوري، وأبو حنيفة وأصحابه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قضى بالشاهد مع اليمين نقضت حكمه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عمر وبن دينار،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عليه السلام قضى باليمين مع الشاهد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مسلم بن خالد الزنجي </w:t>
      </w:r>
      <w:r>
        <w:rPr>
          <w:rStyle w:val="FootnoteAnchor"/>
          <w:rtl w:val="true"/>
        </w:rPr>
        <w:footnoteReference w:id="1239"/>
      </w:r>
      <w:r>
        <w:rPr>
          <w:rFonts w:ascii="Amiri" w:hAnsi="Amiri" w:eastAsia="Amiri" w:cs="Amiri"/>
          <w:color w:val="111111"/>
          <w:sz w:val="28"/>
          <w:sz w:val="28"/>
          <w:szCs w:val="28"/>
          <w:rtl w:val="true"/>
          <w:lang w:bidi="ar-SA"/>
        </w:rPr>
        <w:t xml:space="preserve">، عن عمر وبن دينار، عن </w:t>
      </w:r>
    </w:p>
    <w:p>
      <w:pPr>
        <w:pStyle w:val="BookText"/>
        <w:rPr/>
      </w:pPr>
      <w:r>
        <w:rPr>
          <w:rFonts w:ascii="Amiri" w:hAnsi="Amiri" w:eastAsia="Amiri" w:cs="Amiri"/>
          <w:color w:val="111111"/>
          <w:sz w:val="28"/>
          <w:sz w:val="28"/>
          <w:szCs w:val="28"/>
          <w:rtl w:val="true"/>
          <w:lang w:bidi="ar-SA"/>
        </w:rPr>
        <w:t xml:space="preserve">طاووس، عن ابن عباس، عن النبي عليه السلام مثله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عبد العزيز بن محمد الدراوردي </w:t>
      </w:r>
      <w:r>
        <w:rPr>
          <w:rStyle w:val="FootnoteAnchor"/>
          <w:rtl w:val="true"/>
        </w:rPr>
        <w:footnoteReference w:id="1241"/>
      </w:r>
      <w:r>
        <w:rPr>
          <w:rFonts w:ascii="Amiri" w:hAnsi="Amiri" w:eastAsia="Amiri" w:cs="Amiri"/>
          <w:color w:val="111111"/>
          <w:sz w:val="28"/>
          <w:sz w:val="28"/>
          <w:szCs w:val="28"/>
          <w:rtl w:val="true"/>
          <w:lang w:bidi="ar-SA"/>
        </w:rPr>
        <w:t xml:space="preserve">، عن ربيعة </w:t>
      </w:r>
      <w:r>
        <w:rPr>
          <w:rStyle w:val="FootnoteAnchor"/>
          <w:rtl w:val="true"/>
        </w:rPr>
        <w:footnoteReference w:id="1242"/>
      </w:r>
      <w:r>
        <w:rPr>
          <w:rFonts w:ascii="Amiri" w:hAnsi="Amiri" w:eastAsia="Amiri" w:cs="Amiri"/>
          <w:color w:val="111111"/>
          <w:sz w:val="28"/>
          <w:sz w:val="28"/>
          <w:szCs w:val="28"/>
          <w:rtl w:val="true"/>
          <w:lang w:bidi="ar-SA"/>
        </w:rPr>
        <w:t xml:space="preserve">، عن سهيل بن أبي صالح </w:t>
      </w:r>
      <w:r>
        <w:rPr>
          <w:rStyle w:val="FootnoteAnchor"/>
          <w:rtl w:val="true"/>
        </w:rPr>
        <w:footnoteReference w:id="1243"/>
      </w:r>
      <w:r>
        <w:rPr>
          <w:rFonts w:ascii="Amiri" w:hAnsi="Amiri" w:eastAsia="Amiri" w:cs="Amiri"/>
          <w:color w:val="111111"/>
          <w:sz w:val="28"/>
          <w:sz w:val="28"/>
          <w:szCs w:val="28"/>
          <w:rtl w:val="true"/>
          <w:lang w:bidi="ar-SA"/>
        </w:rPr>
        <w:t xml:space="preserve">، عن أبيه </w:t>
      </w:r>
      <w:r>
        <w:rPr>
          <w:rStyle w:val="FootnoteAnchor"/>
          <w:rtl w:val="true"/>
        </w:rPr>
        <w:footnoteReference w:id="1244"/>
      </w:r>
      <w:r>
        <w:rPr>
          <w:rFonts w:ascii="Amiri" w:hAnsi="Amiri" w:eastAsia="Amiri" w:cs="Amiri"/>
          <w:color w:val="111111"/>
          <w:sz w:val="28"/>
          <w:sz w:val="28"/>
          <w:szCs w:val="28"/>
          <w:rtl w:val="true"/>
          <w:lang w:bidi="ar-SA"/>
        </w:rPr>
        <w:t>،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عليه السلام قضى باليمين مع الشاهد وفي غيره قضى بيمين وشاهد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سهيلا نسي هذا الحديث فذكره ربيعة أنه سمعه منه،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ربيعة عني، عن أبي هريرة </w:t>
      </w:r>
      <w:r>
        <w:rPr>
          <w:rStyle w:val="FootnoteAnchor"/>
          <w:rtl w:val="true"/>
        </w:rPr>
        <w:footnoteReference w:id="1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جعفر بن محمد، عن أبيه،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عليه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جبرئيل وأمرني أن أقضي باليمين مع الشاهد</w:t>
      </w:r>
      <w:r>
        <w:rPr>
          <w:rFonts w:eastAsia="Amiri" w:cs="Amiri" w:ascii="Amiri" w:hAnsi="Amiri"/>
          <w:color w:val="111111"/>
          <w:sz w:val="28"/>
          <w:szCs w:val="28"/>
          <w:rtl w:val="true"/>
          <w:lang w:bidi="ar-SA"/>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جعفر بن محمد، عن أبيه، عن جده، عن علي بن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قضى بالشاهد الواحد مع يمين من له الحق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الحكم بن عتيبة يسأل أبي وقد وضع يده على جدار القبر ليقوم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أقضى النبي عليه السلام باليمين مع الشاهد؟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وقضى بها علي بين أظهركم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عبد العزيز بن أبي سلمة </w:t>
      </w:r>
      <w:r>
        <w:rPr>
          <w:rStyle w:val="FootnoteAnchor"/>
          <w:rtl w:val="true"/>
        </w:rPr>
        <w:footnoteReference w:id="1250"/>
      </w:r>
      <w:r>
        <w:rPr>
          <w:rFonts w:ascii="Amiri" w:hAnsi="Amiri" w:eastAsia="Amiri" w:cs="Amiri"/>
          <w:color w:val="111111"/>
          <w:sz w:val="28"/>
          <w:sz w:val="28"/>
          <w:szCs w:val="28"/>
          <w:rtl w:val="true"/>
          <w:lang w:bidi="ar-SA"/>
        </w:rPr>
        <w:t xml:space="preserve">، ويحيى بن سليم </w:t>
      </w:r>
      <w:r>
        <w:rPr>
          <w:rStyle w:val="FootnoteAnchor"/>
          <w:rtl w:val="true"/>
        </w:rPr>
        <w:footnoteReference w:id="1251"/>
      </w:r>
      <w:r>
        <w:rPr>
          <w:rFonts w:ascii="Amiri" w:hAnsi="Amiri" w:eastAsia="Amiri" w:cs="Amiri"/>
          <w:color w:val="111111"/>
          <w:sz w:val="28"/>
          <w:sz w:val="28"/>
          <w:szCs w:val="28"/>
          <w:rtl w:val="true"/>
          <w:lang w:bidi="ar-SA"/>
        </w:rPr>
        <w:t>، عن جعفر ابن محمد، عن أبيه، عن جده، عن علي بن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قضى بالشاهد الواحد مع يمين الحق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روى هذا الخبر ثمانية، أربعة ذكرناهم،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وابن عباس، وأبو هريرة، وجابر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وأربعة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ثابت، وسعد بن عبادة، ومسروق، وعبد اللّه بن عمر، ومسلم بن الحجاج </w:t>
      </w:r>
      <w:r>
        <w:rPr>
          <w:rStyle w:val="FootnoteAnchor"/>
          <w:rtl w:val="true"/>
        </w:rPr>
        <w:footnoteReference w:id="1253"/>
      </w:r>
      <w:r>
        <w:rPr>
          <w:rFonts w:ascii="Amiri" w:hAnsi="Amiri" w:eastAsia="Amiri" w:cs="Amiri"/>
          <w:color w:val="111111"/>
          <w:sz w:val="28"/>
          <w:sz w:val="28"/>
          <w:szCs w:val="28"/>
          <w:rtl w:val="true"/>
          <w:lang w:bidi="ar-SA"/>
        </w:rPr>
        <w:t xml:space="preserve">قد خرج هذا في الصحيح من طريق عمر وبن دينار، عن ابن عباس </w:t>
      </w:r>
      <w:r>
        <w:rPr>
          <w:rStyle w:val="FootnoteAnchor"/>
          <w:rtl w:val="true"/>
        </w:rPr>
        <w:footnoteReference w:id="1254"/>
      </w:r>
      <w:r>
        <w:rPr>
          <w:rFonts w:ascii="Amiri" w:hAnsi="Amiri" w:eastAsia="Amiri" w:cs="Amiri"/>
          <w:color w:val="111111"/>
          <w:sz w:val="28"/>
          <w:sz w:val="28"/>
          <w:szCs w:val="28"/>
          <w:rtl w:val="true"/>
          <w:lang w:bidi="ar-SA"/>
        </w:rPr>
        <w:t>، وعلى المسألة إجماع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جعفر بن محمد، عن أبيه، عن علي بن أبي طالب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وآله، وأبو بكر، وعمر وعثمان يقضون بالشاهد الواحد مع يمين المدعي</w:t>
      </w:r>
      <w:r>
        <w:rPr>
          <w:rFonts w:eastAsia="Amiri" w:cs="Amiri" w:ascii="Amiri" w:hAnsi="Amiri"/>
          <w:color w:val="111111"/>
          <w:sz w:val="28"/>
          <w:szCs w:val="28"/>
          <w:rtl w:val="true"/>
          <w:lang w:bidi="ar-SA"/>
        </w:rPr>
        <w:t xml:space="preserve">)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فثبت بهذا سنة رسول اللّه صلى اللّه عليه وآله، وفيه أخبار عن دوام حكمه بذلك، فلا يمكن حمله على قضية واحدة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أبو الزناد </w:t>
      </w:r>
      <w:r>
        <w:rPr>
          <w:rStyle w:val="FootnoteAnchor"/>
          <w:rtl w:val="true"/>
        </w:rPr>
        <w:footnoteReference w:id="1256"/>
      </w:r>
      <w:r>
        <w:rPr>
          <w:rFonts w:ascii="Amiri" w:hAnsi="Amiri" w:eastAsia="Amiri" w:cs="Amiri"/>
          <w:color w:val="111111"/>
          <w:sz w:val="28"/>
          <w:sz w:val="28"/>
          <w:szCs w:val="28"/>
          <w:rtl w:val="true"/>
          <w:lang w:bidi="ar-SA"/>
        </w:rPr>
        <w:t>،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النبي عليه </w:t>
      </w:r>
      <w:bookmarkStart w:id="858" w:name="pg10244_131488"/>
    </w:p>
    <w:p>
      <w:pPr>
        <w:pStyle w:val="BookText"/>
        <w:rPr/>
      </w:pPr>
      <w:bookmarkEnd w:id="858"/>
      <w:r>
        <w:rPr>
          <w:rFonts w:ascii="Amiri" w:hAnsi="Amiri" w:eastAsia="Amiri" w:cs="Amiri"/>
          <w:color w:val="111111"/>
          <w:sz w:val="28"/>
          <w:sz w:val="28"/>
          <w:szCs w:val="28"/>
          <w:rtl w:val="true"/>
          <w:lang w:bidi="ar-SA"/>
        </w:rPr>
        <w:t xml:space="preserve">السلام وأبا بكر، وعمر، وعثمان يقضون بالشاهد مع اليمين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جعفر بن محمد،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بها علي عليه السلام بين أظهركم</w:t>
      </w:r>
      <w:r>
        <w:rPr>
          <w:rFonts w:eastAsia="Amiri" w:cs="Amiri" w:ascii="Amiri" w:hAnsi="Amiri"/>
          <w:color w:val="111111"/>
          <w:sz w:val="28"/>
          <w:szCs w:val="28"/>
          <w:rtl w:val="true"/>
          <w:lang w:bidi="ar-SA"/>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بها علي بالعراق</w:t>
      </w:r>
      <w:r>
        <w:rPr>
          <w:rFonts w:eastAsia="Amiri" w:cs="Amiri" w:ascii="Amiri" w:hAnsi="Amiri"/>
          <w:color w:val="111111"/>
          <w:sz w:val="28"/>
          <w:szCs w:val="28"/>
          <w:rtl w:val="true"/>
          <w:lang w:bidi="ar-SA"/>
        </w:rPr>
        <w:t xml:space="preserve">)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داود بن الحصين </w:t>
      </w:r>
      <w:r>
        <w:rPr>
          <w:rStyle w:val="FootnoteAnchor"/>
          <w:rtl w:val="true"/>
        </w:rPr>
        <w:footnoteReference w:id="1260"/>
      </w:r>
      <w:r>
        <w:rPr>
          <w:rFonts w:ascii="Amiri" w:hAnsi="Amiri" w:eastAsia="Amiri" w:cs="Amiri"/>
          <w:color w:val="111111"/>
          <w:sz w:val="28"/>
          <w:sz w:val="28"/>
          <w:szCs w:val="28"/>
          <w:rtl w:val="true"/>
          <w:lang w:bidi="ar-SA"/>
        </w:rPr>
        <w:t>، عن أبي جعفر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أبي بن كعب قضى باليمين مع الشاهد </w:t>
      </w:r>
      <w:r>
        <w:rPr>
          <w:rStyle w:val="FootnoteAnchor"/>
          <w:rtl w:val="true"/>
        </w:rPr>
        <w:footnoteReference w:id="1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الخمسة قالوا به، ولا مخالف لهم بحال</w:t>
      </w:r>
      <w:r>
        <w:rPr>
          <w:rFonts w:eastAsia="Amiri" w:cs="Amiri" w:ascii="Amiri" w:hAnsi="Amiri"/>
          <w:color w:val="111111"/>
          <w:sz w:val="28"/>
          <w:szCs w:val="28"/>
          <w:rtl w:val="true"/>
          <w:lang w:bidi="ar-SA"/>
        </w:rPr>
        <w:t>.</w:t>
      </w:r>
    </w:p>
    <w:p>
      <w:pPr>
        <w:pStyle w:val="Heading3"/>
        <w:numPr>
          <w:ilvl w:val="2"/>
          <w:numId w:val="1"/>
        </w:numPr>
        <w:rPr/>
      </w:pPr>
      <w:bookmarkStart w:id="859" w:name="__RefHeading___Toc3379194_1067777946"/>
      <w:bookmarkStart w:id="860" w:name="_Toc309"/>
      <w:bookmarkEnd w:id="859"/>
      <w:r>
        <w:rPr>
          <w:rtl w:val="true"/>
        </w:rPr>
        <w:t>إذا اختار المدعي يمين المدعى عليه</w:t>
      </w:r>
      <w:bookmarkEnd w:id="86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 المدعي شاهد واحد، واختيار يمين المدعى عليه، كان له، فإن حلف المدعى عليه، أسقط دعواه، وإن نكل لم يحكم عليه، ويكون له الشاهد مع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عليه بالنكول، مع موافقته لنا أن القضاء بالنكول </w:t>
      </w:r>
      <w:bookmarkStart w:id="861" w:name="pg10244_131489"/>
    </w:p>
    <w:p>
      <w:pPr>
        <w:pStyle w:val="BookText"/>
        <w:rPr/>
      </w:pPr>
      <w:bookmarkEnd w:id="861"/>
      <w:r>
        <w:rPr>
          <w:rFonts w:ascii="Amiri" w:hAnsi="Amiri" w:eastAsia="Amiri" w:cs="Amiri"/>
          <w:color w:val="111111"/>
          <w:sz w:val="28"/>
          <w:sz w:val="28"/>
          <w:szCs w:val="28"/>
          <w:rtl w:val="true"/>
          <w:lang w:bidi="ar-SA"/>
        </w:rPr>
        <w:t xml:space="preserve">إذا لم يكن مع المدعي شاهد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عليه بذلك يحتاج إلى دليل، ولا دلالة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فمذهب مالك يؤدي إلى القضاء بمجرد النكول، لأن المدعي إذا لم يحلف مع شاهده، فقد أطرح شاهده ورفضه، كأن لم يكن، فصارت اليمين في جنبة المدعى عليه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نكل عنها، قضينا عليه بالنكول، كان حكما بمجرد النكول، وهذا لا سبيل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مذهبه يفضي إلى القضاء بالشاهد الواحد، لأن اليمين على المدعي عليه، فمتى نكل لم يكن نكوله حجة للمدعي، كما لو كان مع المدعي شاهدان فتركها وعدل إلى إحلاف المدعى عليه، لم يكن في عدوله إليه عن شاهده حجة للمدعى عليه، فإذا ثبت أن نكوله ليس بحجة للمدعى عليه، لم يبق مع المدعي إلا شاهد واحد، فوجب أن لا يقضى له به</w:t>
      </w:r>
      <w:r>
        <w:rPr>
          <w:rFonts w:eastAsia="Amiri" w:cs="Amiri" w:ascii="Amiri" w:hAnsi="Amiri"/>
          <w:color w:val="111111"/>
          <w:sz w:val="28"/>
          <w:szCs w:val="28"/>
          <w:rtl w:val="true"/>
          <w:lang w:bidi="ar-SA"/>
        </w:rPr>
        <w:t>.</w:t>
      </w:r>
    </w:p>
    <w:p>
      <w:pPr>
        <w:pStyle w:val="Heading3"/>
        <w:numPr>
          <w:ilvl w:val="2"/>
          <w:numId w:val="1"/>
        </w:numPr>
        <w:rPr/>
      </w:pPr>
      <w:bookmarkStart w:id="862" w:name="__RefHeading___Toc3379196_1067777946"/>
      <w:bookmarkStart w:id="863" w:name="_Toc310"/>
      <w:bookmarkEnd w:id="862"/>
      <w:r>
        <w:rPr>
          <w:rtl w:val="true"/>
        </w:rPr>
        <w:t>هل يثبت الوقف بشهادة واحد مع يمين المدعي؟</w:t>
      </w:r>
      <w:bookmarkEnd w:id="86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الوقف بشهادة واحد مع يمين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 بناء على الوقف إلى من ينتقل،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إلى اللّه تعالى فلا يثبت إلا بشاهدين، وإذا قال ينتقل إلى الموقوف إليه فيثبت بشاهد ويمين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بشاهد ويمين قولا واحدا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اعتبرناه مجمع على ثبوت الوقف به، وما قالوه ليس عليه </w:t>
      </w:r>
      <w:bookmarkStart w:id="864" w:name="pg10244_131490"/>
    </w:p>
    <w:p>
      <w:pPr>
        <w:pStyle w:val="BookText"/>
        <w:rPr/>
      </w:pPr>
      <w:bookmarkEnd w:id="864"/>
      <w:r>
        <w:rPr>
          <w:rFonts w:ascii="Amiri" w:hAnsi="Amiri" w:eastAsia="Amiri" w:cs="Amiri"/>
          <w:color w:val="111111"/>
          <w:sz w:val="28"/>
          <w:sz w:val="28"/>
          <w:szCs w:val="28"/>
          <w:rtl w:val="true"/>
          <w:lang w:bidi="ar-SA"/>
        </w:rPr>
        <w:t>دليل، والأخبار التي أوردناها في القضاء بالشاهد مع اليمين مختصه بالأموال، والوقف ليس بمال للموقوف عليه، بل له الانتفاع به فقط دون رقبته</w:t>
      </w:r>
      <w:r>
        <w:rPr>
          <w:rFonts w:eastAsia="Amiri" w:cs="Amiri" w:ascii="Amiri" w:hAnsi="Amiri"/>
          <w:color w:val="111111"/>
          <w:sz w:val="28"/>
          <w:szCs w:val="28"/>
          <w:rtl w:val="true"/>
          <w:lang w:bidi="ar-SA"/>
        </w:rPr>
        <w:t>.</w:t>
      </w:r>
    </w:p>
    <w:p>
      <w:pPr>
        <w:pStyle w:val="Heading3"/>
        <w:numPr>
          <w:ilvl w:val="2"/>
          <w:numId w:val="1"/>
        </w:numPr>
        <w:rPr/>
      </w:pPr>
      <w:bookmarkStart w:id="865" w:name="__RefHeading___Toc3379198_1067777946"/>
      <w:bookmarkStart w:id="866" w:name="_Toc311"/>
      <w:bookmarkEnd w:id="865"/>
      <w:r>
        <w:rPr>
          <w:rtl w:val="true"/>
        </w:rPr>
        <w:t>مسألة في نكول المدعی عليه عن اليمين</w:t>
      </w:r>
      <w:bookmarkEnd w:id="86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معه شاهد، وأراد أن يحلف المدعى عليه، فنكل عن اليمين، فإنها ترد على المدعي، فإن حلف حكم له بها، وإن نكل ولم يحلف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مثل ما قلناه،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عليه، بل يحبس المدعى عليه حتى يحلف أو يعترف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الأخبار التي وردت في أن المدعى عليه إذا رد اليمين، فعلى المدعي اليمين، وهي عامة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7" w:name="__RefHeading___Toc3379200_1067777946"/>
      <w:bookmarkStart w:id="868" w:name="_Toc312"/>
      <w:bookmarkEnd w:id="867"/>
      <w:r>
        <w:rPr>
          <w:rtl w:val="true"/>
        </w:rPr>
        <w:t>لو مات وخلف دينا له وعليه دين</w:t>
      </w:r>
      <w:bookmarkEnd w:id="86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إنسان، وخلف دينا له على غيره، وعليه دين، ولهم شاهد واحد، وامتنعوا من أن يحلفوا مع الشاهد، لم يجز للغريم أن يحلف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الأصح مثل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أنه له أن يحلف، لأنه إذا </w:t>
      </w:r>
      <w:bookmarkStart w:id="869" w:name="pg10244_131491"/>
    </w:p>
    <w:p>
      <w:pPr>
        <w:pStyle w:val="BookText"/>
        <w:rPr/>
      </w:pPr>
      <w:bookmarkEnd w:id="869"/>
      <w:r>
        <w:rPr>
          <w:rFonts w:ascii="Amiri" w:hAnsi="Amiri" w:eastAsia="Amiri" w:cs="Amiri"/>
          <w:color w:val="111111"/>
          <w:sz w:val="28"/>
          <w:sz w:val="28"/>
          <w:szCs w:val="28"/>
          <w:rtl w:val="true"/>
          <w:lang w:bidi="ar-SA"/>
        </w:rPr>
        <w:t xml:space="preserve">ثبت صار إليه كان له أن يحلف كالوارث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لو ثبت هذا الحق كان بثبوته للميت، يرثه ورثته عنه، بدليل أنه لو كانت التركة عبدا وأهل شوال كانت فطرته على ورثته، وكان لهم أن يقضوا الدين من عين التركة ومن غيرها، وإنما يتعلق حق الغرماء بالتركة كما يتعلق حق المرتهن بالرهن، فإذا كان ثبوته لغيرهم لم يجز أن يحلف يمينا يثبت بها حقا للغير، فإن الإنسان لا يثبت بيمينه مالا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تقولوا على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1269"/>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 xml:space="preserve">) </w:t>
      </w:r>
      <w:r>
        <w:rPr>
          <w:rStyle w:val="FootnoteAnchor"/>
          <w:rtl w:val="true"/>
        </w:rPr>
        <w:footnoteReference w:id="1270"/>
      </w:r>
      <w:r>
        <w:rPr>
          <w:rFonts w:ascii="Amiri" w:hAnsi="Amiri" w:eastAsia="Amiri" w:cs="Amiri"/>
          <w:color w:val="111111"/>
          <w:sz w:val="28"/>
          <w:sz w:val="28"/>
          <w:szCs w:val="28"/>
          <w:rtl w:val="true"/>
          <w:lang w:bidi="ar-SA"/>
        </w:rPr>
        <w:t>وهذا غير عالم</w:t>
      </w:r>
      <w:r>
        <w:rPr>
          <w:rFonts w:eastAsia="Amiri" w:cs="Amiri" w:ascii="Amiri" w:hAnsi="Amiri"/>
          <w:color w:val="111111"/>
          <w:sz w:val="28"/>
          <w:szCs w:val="28"/>
          <w:rtl w:val="true"/>
          <w:lang w:bidi="ar-SA"/>
        </w:rPr>
        <w:t>.</w:t>
      </w:r>
    </w:p>
    <w:p>
      <w:pPr>
        <w:pStyle w:val="Heading3"/>
        <w:numPr>
          <w:ilvl w:val="2"/>
          <w:numId w:val="1"/>
        </w:numPr>
        <w:rPr/>
      </w:pPr>
      <w:bookmarkStart w:id="870" w:name="__RefHeading___Toc3379202_1067777946"/>
      <w:bookmarkStart w:id="871" w:name="_Toc313"/>
      <w:bookmarkEnd w:id="870"/>
      <w:r>
        <w:rPr>
          <w:rtl w:val="true"/>
        </w:rPr>
        <w:t>كيفية إخراج الدين من التركة</w:t>
      </w:r>
      <w:bookmarkEnd w:id="87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وخلف تركة، وعليه دين، فإن كان الدين يحيط بالتركة لم ينتقل التركة إلى وارثه، وكانت مبقاة على حكم ملك الميت، فإن قضى الدين من غيرها ملكها الوارث الآن، وإن كان الدين محيطا ببعض التركة لم ينتقل قدر ما أحاط الدين به منها إلى ورثته، وانتقل إليهم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الإصطخري من أصحاب الشافعي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الدين محيطا بالتركة لم ينتقل إلى الورثة كما قلناه، وإن لم يكن محيطا بها انتقلت كلها إلى الورثة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 xml:space="preserve">. </w:t>
      </w:r>
      <w:bookmarkStart w:id="872" w:name="pg10244_131492"/>
    </w:p>
    <w:p>
      <w:pPr>
        <w:pStyle w:val="BookText"/>
        <w:rPr/>
      </w:pPr>
      <w:bookmarkEnd w:id="872"/>
      <w:r>
        <w:rPr>
          <w:rFonts w:ascii="Amiri" w:hAnsi="Amiri" w:eastAsia="Amiri" w:cs="Amiri"/>
          <w:color w:val="111111"/>
          <w:sz w:val="28"/>
          <w:sz w:val="28"/>
          <w:szCs w:val="28"/>
          <w:rtl w:val="true"/>
          <w:lang w:bidi="ar-SA"/>
        </w:rPr>
        <w:t>وقال الشافعي وأصحابه إلا الإصطخري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التركة ينتقل كلها إلى الورثة، سواء كانت وفق الدين أو أكثر، والدين باق في ذمة الميت، وتعلق حق الغرماء بها كالرهن، ولهم أن يقضوا الدين من عين التركة ومن غيرها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ولكم نصف ما تزك أزواجكم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 xml:space="preserve">) </w:t>
      </w:r>
      <w:r>
        <w:rPr>
          <w:rStyle w:val="FootnoteAnchor"/>
          <w:rtl w:val="true"/>
        </w:rPr>
        <w:footnoteReference w:id="1274"/>
      </w:r>
      <w:r>
        <w:rPr>
          <w:rFonts w:ascii="Amiri" w:hAnsi="Amiri" w:eastAsia="Amiri" w:cs="Amiri"/>
          <w:color w:val="111111"/>
          <w:sz w:val="28"/>
          <w:sz w:val="28"/>
          <w:szCs w:val="28"/>
          <w:rtl w:val="true"/>
          <w:lang w:bidi="ar-SA"/>
        </w:rPr>
        <w:t>فأخبر أن ذلك لهم بعد الدين، وكذلك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xml:space="preserve">) </w:t>
      </w:r>
      <w:r>
        <w:rPr>
          <w:rStyle w:val="FootnoteAnchor"/>
          <w:rtl w:val="true"/>
        </w:rPr>
        <w:footnoteReference w:id="127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التركة لو انتقلت إلى الوارث لوجب إذا كان في تركته من يعتق على وارثه أن يعتق عليه، مثل أن ورث الرجل أباه أو ابنه، بيانه كان له أخ مملوك وابن المملوك حر، فمات الرجل وخلف أخاه مملوكا، فورثه ابن المملوك، فإنه لا يعتق عليه إذا كان على الميت دين بلا خلاف، دل على أن التركة ما انتقلت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كان أبوه أو ابنه مملوكا لابن عمه، فمات السيد، فورثه عن ابن عمه، كان يجب أن ينعتق ويبطل حق الغرماء، وقد أجمعنا على خلافه</w:t>
      </w:r>
      <w:r>
        <w:rPr>
          <w:rFonts w:eastAsia="Amiri" w:cs="Amiri" w:ascii="Amiri" w:hAnsi="Amiri"/>
          <w:color w:val="111111"/>
          <w:sz w:val="28"/>
          <w:szCs w:val="28"/>
          <w:rtl w:val="true"/>
          <w:lang w:bidi="ar-SA"/>
        </w:rPr>
        <w:t>.</w:t>
      </w:r>
    </w:p>
    <w:p>
      <w:pPr>
        <w:pStyle w:val="Heading3"/>
        <w:numPr>
          <w:ilvl w:val="2"/>
          <w:numId w:val="1"/>
        </w:numPr>
        <w:rPr/>
      </w:pPr>
      <w:bookmarkStart w:id="873" w:name="__RefHeading___Toc3379204_1067777946"/>
      <w:bookmarkStart w:id="874" w:name="_Toc314"/>
      <w:bookmarkEnd w:id="873"/>
      <w:r>
        <w:rPr>
          <w:rtl w:val="true"/>
        </w:rPr>
        <w:t>إذا ادعى جارية وولدها بأنها أم ولده</w:t>
      </w:r>
      <w:bookmarkEnd w:id="87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رجل جارية وولدها بأنها أم ولده، وولدها منه استولدها في ملكه، وأقام شاهدا واحدا، وحلف، يحكم له بالجارية، وسلمت إليه وكانت أم ولده باعترافه بلا خلاف بيننا وبين الشافعي، إلا </w:t>
      </w:r>
      <w:bookmarkStart w:id="875" w:name="pg10244_131493"/>
    </w:p>
    <w:p>
      <w:pPr>
        <w:pStyle w:val="BookText"/>
        <w:rPr/>
      </w:pPr>
      <w:bookmarkEnd w:id="875"/>
      <w:r>
        <w:rPr>
          <w:rFonts w:ascii="Amiri" w:hAnsi="Amiri" w:eastAsia="Amiri" w:cs="Amiri"/>
          <w:color w:val="111111"/>
          <w:sz w:val="28"/>
          <w:sz w:val="28"/>
          <w:szCs w:val="28"/>
          <w:rtl w:val="true"/>
          <w:lang w:bidi="ar-SA"/>
        </w:rPr>
        <w:t>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تنعتق بوفاته، وأما الولد فإنه لا يحكم له به أصلا، ويبقى في يد من هو في يده على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الأصح مثل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له بالولد ويلحق به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القضاء بالشاهد واليمين خاص في الأموال على ما مضى القول فيه، وها هنا يدعي النسب والحرية، وذلك لا يحكم له بشاهد ويمين</w:t>
      </w:r>
      <w:r>
        <w:rPr>
          <w:rFonts w:eastAsia="Amiri" w:cs="Amiri" w:ascii="Amiri" w:hAnsi="Amiri"/>
          <w:color w:val="111111"/>
          <w:sz w:val="28"/>
          <w:szCs w:val="28"/>
          <w:rtl w:val="true"/>
          <w:lang w:bidi="ar-SA"/>
        </w:rPr>
        <w:t>.</w:t>
      </w:r>
    </w:p>
    <w:p>
      <w:pPr>
        <w:pStyle w:val="Heading3"/>
        <w:numPr>
          <w:ilvl w:val="2"/>
          <w:numId w:val="1"/>
        </w:numPr>
        <w:rPr/>
      </w:pPr>
      <w:bookmarkStart w:id="876" w:name="__RefHeading___Toc3379206_1067777946"/>
      <w:bookmarkStart w:id="877" w:name="_Toc315"/>
      <w:bookmarkEnd w:id="876"/>
      <w:r>
        <w:rPr>
          <w:rtl w:val="true"/>
        </w:rPr>
        <w:t>إذا ادعى عتق عبد في يد غيره</w:t>
      </w:r>
      <w:bookmarkEnd w:id="87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يد رجل عبد، فادعى آخر عليه أن هذا غصبه على نفسه، وأنه كان عبدي، وأنا أعتقته، وأقام شاهدا واحدا، لم يقبل ذلك، ولا يحكم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أقضي له به، وأحكم بالعتق فيه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واختلف أصحابه منهم من قال يحكم بذلك قولا واحدا </w:t>
      </w:r>
      <w:r>
        <w:rPr>
          <w:rStyle w:val="FootnoteAnchor"/>
          <w:rtl w:val="true"/>
        </w:rPr>
        <w:footnoteReference w:id="1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قال هذه على قولين كالمسألة التي قلبها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في المسألة التي قلبها، وأيضا فإن البينة تشهد له بملك كان، والبينة إنما تقبل إذا شهدت بما يدعيه من كون الملك له في الحال، فأما بملك كان فلا،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في يد زيد عبدي، وشهد </w:t>
      </w:r>
      <w:bookmarkStart w:id="878" w:name="pg10244_131494"/>
    </w:p>
    <w:p>
      <w:pPr>
        <w:pStyle w:val="BookText"/>
        <w:rPr/>
      </w:pPr>
      <w:bookmarkEnd w:id="878"/>
      <w:r>
        <w:rPr>
          <w:rFonts w:ascii="Amiri" w:hAnsi="Amiri" w:eastAsia="Amiri" w:cs="Amiri"/>
          <w:color w:val="111111"/>
          <w:sz w:val="28"/>
          <w:sz w:val="28"/>
          <w:szCs w:val="28"/>
          <w:rtl w:val="true"/>
          <w:lang w:bidi="ar-SA"/>
        </w:rPr>
        <w:t>شاهدان أنه كان عبده، لم يثبت الملك بشهادتهما، لأنه يدعي ملكا في الحال، والبينة تشهد بملك كان</w:t>
      </w:r>
      <w:r>
        <w:rPr>
          <w:rFonts w:eastAsia="Amiri" w:cs="Amiri" w:ascii="Amiri" w:hAnsi="Amiri"/>
          <w:color w:val="111111"/>
          <w:sz w:val="28"/>
          <w:szCs w:val="28"/>
          <w:rtl w:val="true"/>
          <w:lang w:bidi="ar-SA"/>
        </w:rPr>
        <w:t>.</w:t>
      </w:r>
    </w:p>
    <w:p>
      <w:pPr>
        <w:pStyle w:val="Heading3"/>
        <w:numPr>
          <w:ilvl w:val="2"/>
          <w:numId w:val="1"/>
        </w:numPr>
        <w:rPr/>
      </w:pPr>
      <w:bookmarkStart w:id="879" w:name="__RefHeading___Toc3379208_1067777946"/>
      <w:bookmarkStart w:id="880" w:name="_Toc316"/>
      <w:bookmarkEnd w:id="879"/>
      <w:r>
        <w:rPr>
          <w:rtl w:val="true"/>
        </w:rPr>
        <w:t>تغليظ الأيمان بالمكان والزمان</w:t>
      </w:r>
      <w:bookmarkEnd w:id="88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الأيمان تغلظ عندنا بالمكان والزمان، وهو 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تغلظ بالمكان بحال، وهو بدعة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وأخبارهم، فإنهم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يحلف عند قبر النبي عليه السلام أحد على أقل مما يحبب فيه القطع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فدل ذلك على أنه إذا كان كذلك أو زاد عليه تغلظ، وأنه ليس ببدعة، ولست أجد خلافا بينهم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جابر أن النبي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على منبري هذا، كان اليمين إثما،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إجماع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ذلك عن علي عليه السلام وأبي بكر، </w:t>
      </w:r>
      <w:bookmarkStart w:id="881" w:name="pg10244_131495"/>
    </w:p>
    <w:p>
      <w:pPr>
        <w:pStyle w:val="BookText"/>
        <w:rPr/>
      </w:pPr>
      <w:bookmarkEnd w:id="881"/>
      <w:r>
        <w:rPr>
          <w:rFonts w:ascii="Amiri" w:hAnsi="Amiri" w:eastAsia="Amiri" w:cs="Amiri"/>
          <w:color w:val="111111"/>
          <w:sz w:val="28"/>
          <w:sz w:val="28"/>
          <w:szCs w:val="28"/>
          <w:rtl w:val="true"/>
          <w:lang w:bidi="ar-SA"/>
        </w:rPr>
        <w:t xml:space="preserve">وعمر، وعثمان، وعبد الرحمان بن عوف، ولكل واحد منهم قصة معروفة </w:t>
      </w:r>
      <w:r>
        <w:rPr>
          <w:rStyle w:val="FootnoteAnchor"/>
          <w:rtl w:val="true"/>
        </w:rPr>
        <w:footnoteReference w:id="1284"/>
      </w:r>
      <w:r>
        <w:rPr>
          <w:rFonts w:ascii="Amiri" w:hAnsi="Amiri" w:eastAsia="Amiri" w:cs="Amiri"/>
          <w:color w:val="111111"/>
          <w:sz w:val="28"/>
          <w:sz w:val="28"/>
          <w:szCs w:val="28"/>
          <w:rtl w:val="true"/>
          <w:lang w:bidi="ar-SA"/>
        </w:rPr>
        <w:t>تركنا ذكرها تخفيفا، ولا مخالف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الزمان، فلقوله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تحبسونهما من بعد الصلاة فيقسمان باللّه</w:t>
      </w:r>
      <w:r>
        <w:rPr>
          <w:rFonts w:eastAsia="Amiri" w:cs="Amiri" w:ascii="Amiri" w:hAnsi="Amiri"/>
          <w:color w:val="111111"/>
          <w:sz w:val="28"/>
          <w:szCs w:val="28"/>
          <w:rtl w:val="true"/>
          <w:lang w:bidi="ar-SA"/>
        </w:rPr>
        <w:t xml:space="preserve">) </w:t>
      </w:r>
      <w:r>
        <w:rPr>
          <w:rStyle w:val="FootnoteAnchor"/>
          <w:rtl w:val="true"/>
        </w:rPr>
        <w:footnoteReference w:id="1285"/>
      </w:r>
      <w:r>
        <w:rPr>
          <w:rFonts w:ascii="Amiri" w:hAnsi="Amiri" w:eastAsia="Amiri" w:cs="Amiri"/>
          <w:color w:val="111111"/>
          <w:sz w:val="28"/>
          <w:sz w:val="28"/>
          <w:szCs w:val="28"/>
          <w:rtl w:val="true"/>
          <w:lang w:bidi="ar-SA"/>
        </w:rPr>
        <w:t>قال أهل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بعد العصر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ينظر اللّه إليهم يوم القيامة ولا يزكيهم ولهم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بائع أمامه، فإن أعطاه وفي له، وإن لم يعطه خانه، ورجل حلف بعد العصر يمينا فاجرة ليقتطع بها مال امرئ مسلم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2" w:name="__RefHeading___Toc3379210_1067777946"/>
      <w:bookmarkStart w:id="883" w:name="_Toc317"/>
      <w:bookmarkEnd w:id="882"/>
      <w:r>
        <w:rPr>
          <w:rtl w:val="true"/>
        </w:rPr>
        <w:t>لا تغلظ اليمين بأقل مما يجب فيه القطع</w:t>
      </w:r>
      <w:bookmarkEnd w:id="88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تغلظ اليمين بأقل مما يجب فيه القطع، ولا يراعى بلوغ النصاب الذي يجب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مالك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تغلظ بأقل مما تجب فيه الزكاة إذا كانت يمينا في المال أو المقصود منه المال، وإن كان يمينا في غير ذلك غلظ على كل حال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 xml:space="preserve">. </w:t>
      </w:r>
      <w:bookmarkStart w:id="884" w:name="pg10244_131496"/>
    </w:p>
    <w:p>
      <w:pPr>
        <w:pStyle w:val="BookText"/>
        <w:rPr/>
      </w:pPr>
      <w:bookmarkEnd w:id="884"/>
      <w:r>
        <w:rPr>
          <w:rFonts w:ascii="Amiri" w:hAnsi="Amiri" w:eastAsia="Amiri" w:cs="Amiri"/>
          <w:color w:val="111111"/>
          <w:sz w:val="28"/>
          <w:sz w:val="28"/>
          <w:szCs w:val="28"/>
          <w:rtl w:val="true"/>
          <w:lang w:bidi="ar-SA"/>
        </w:rPr>
        <w:t>وقال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يغلظ في الكثير والقليل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على ما بيناه في المسألة التي ذكرناها</w:t>
      </w:r>
      <w:r>
        <w:rPr>
          <w:rFonts w:eastAsia="Amiri" w:cs="Amiri" w:ascii="Amiri" w:hAnsi="Amiri"/>
          <w:color w:val="111111"/>
          <w:sz w:val="28"/>
          <w:szCs w:val="28"/>
          <w:rtl w:val="true"/>
          <w:lang w:bidi="ar-SA"/>
        </w:rPr>
        <w:t>.</w:t>
      </w:r>
    </w:p>
    <w:p>
      <w:pPr>
        <w:pStyle w:val="Heading3"/>
        <w:numPr>
          <w:ilvl w:val="2"/>
          <w:numId w:val="1"/>
        </w:numPr>
        <w:rPr/>
      </w:pPr>
      <w:bookmarkStart w:id="885" w:name="__RefHeading___Toc3379212_1067777946"/>
      <w:bookmarkStart w:id="886" w:name="_Toc318"/>
      <w:bookmarkEnd w:id="885"/>
      <w:r>
        <w:rPr>
          <w:rtl w:val="true"/>
        </w:rPr>
        <w:t>استحباب التغليظ بالمكان والزمان وليس شرطاً</w:t>
      </w:r>
      <w:bookmarkEnd w:id="88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التغليظ بالمكان والزمان استحباب دون أن يكون ذلك شرطا في صحة الأيمان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ووافقنا في الأزمان والألفاظ الشافعي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والمكان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شرط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ذلك شرطا يحتاج إلى دليل، وأيضا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على المدعى عليه والبينة على المدعي</w:t>
      </w:r>
      <w:r>
        <w:rPr>
          <w:rFonts w:eastAsia="Amiri" w:cs="Amiri" w:ascii="Amiri" w:hAnsi="Amiri"/>
          <w:color w:val="111111"/>
          <w:sz w:val="28"/>
          <w:szCs w:val="28"/>
          <w:rtl w:val="true"/>
          <w:lang w:bidi="ar-SA"/>
        </w:rPr>
        <w:t xml:space="preserve">) </w:t>
      </w:r>
      <w:r>
        <w:rPr>
          <w:rStyle w:val="FootnoteAnchor"/>
          <w:rtl w:val="true"/>
        </w:rPr>
        <w:footnoteReference w:id="1293"/>
      </w:r>
      <w:r>
        <w:rPr>
          <w:rFonts w:ascii="Amiri" w:hAnsi="Amiri" w:eastAsia="Amiri" w:cs="Amiri"/>
          <w:color w:val="111111"/>
          <w:sz w:val="28"/>
          <w:sz w:val="28"/>
          <w:szCs w:val="28"/>
          <w:rtl w:val="true"/>
          <w:lang w:bidi="ar-SA"/>
        </w:rPr>
        <w:t>ولم يذكر الزمان ولا المكان، وما ذكرناه من الأدلة محمول على الاستحباب</w:t>
      </w:r>
      <w:r>
        <w:rPr>
          <w:rFonts w:eastAsia="Amiri" w:cs="Amiri" w:ascii="Amiri" w:hAnsi="Amiri"/>
          <w:color w:val="111111"/>
          <w:sz w:val="28"/>
          <w:szCs w:val="28"/>
          <w:rtl w:val="true"/>
          <w:lang w:bidi="ar-SA"/>
        </w:rPr>
        <w:t>.</w:t>
      </w:r>
    </w:p>
    <w:p>
      <w:pPr>
        <w:pStyle w:val="Heading3"/>
        <w:numPr>
          <w:ilvl w:val="2"/>
          <w:numId w:val="1"/>
        </w:numPr>
        <w:rPr/>
      </w:pPr>
      <w:bookmarkStart w:id="887" w:name="__RefHeading___Toc3379214_1067777946"/>
      <w:bookmarkStart w:id="888" w:name="_Toc319"/>
      <w:bookmarkEnd w:id="887"/>
      <w:r>
        <w:rPr>
          <w:rtl w:val="true"/>
        </w:rPr>
        <w:t>كيفية الحلف على فعل نفسه وفعل غيره</w:t>
      </w:r>
      <w:bookmarkEnd w:id="88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الحالف إذا حلف على فعل نفسه، حلف على القطع والبتات نفيا كان أو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على فعل غيره، فإن كانت على </w:t>
      </w:r>
      <w:bookmarkStart w:id="889" w:name="pg10244_131497"/>
    </w:p>
    <w:p>
      <w:pPr>
        <w:pStyle w:val="BookText"/>
        <w:rPr/>
      </w:pPr>
      <w:bookmarkEnd w:id="889"/>
      <w:r>
        <w:rPr>
          <w:rFonts w:ascii="Amiri" w:hAnsi="Amiri" w:eastAsia="Amiri" w:cs="Amiri"/>
          <w:color w:val="111111"/>
          <w:sz w:val="28"/>
          <w:sz w:val="28"/>
          <w:szCs w:val="28"/>
          <w:rtl w:val="true"/>
          <w:lang w:bidi="ar-SA"/>
        </w:rPr>
        <w:t>الإثبات كانت على القطع، وإن كانت على النفي كانت على نفي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الشعبي، والنخعي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على العلم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على البت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عليه السلام حلف رجلا،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واللّه ما له عليك حق</w:t>
      </w:r>
      <w:r>
        <w:rPr>
          <w:rFonts w:eastAsia="Amiri" w:cs="Amiri" w:ascii="Amiri" w:hAnsi="Amiri"/>
          <w:color w:val="111111"/>
          <w:sz w:val="28"/>
          <w:szCs w:val="28"/>
          <w:rtl w:val="true"/>
          <w:lang w:bidi="ar-SA"/>
        </w:rPr>
        <w:t xml:space="preserve">) </w:t>
      </w:r>
      <w:r>
        <w:rPr>
          <w:rStyle w:val="FootnoteAnchor"/>
          <w:rtl w:val="true"/>
        </w:rPr>
        <w:footnoteReference w:id="1297"/>
      </w:r>
      <w:r>
        <w:rPr>
          <w:rFonts w:ascii="Amiri" w:hAnsi="Amiri" w:eastAsia="Amiri" w:cs="Amiri"/>
          <w:color w:val="111111"/>
          <w:sz w:val="28"/>
          <w:sz w:val="28"/>
          <w:szCs w:val="28"/>
          <w:rtl w:val="true"/>
          <w:lang w:bidi="ar-SA"/>
        </w:rPr>
        <w:t>فلما كان على فعل نفسه استحلفه على البت، ولأنها إذا كانت على فعل نفسه أحاط علمه بما يحلف عليه، فكلف ما يقدر عليه، وهكذا إذا كانت على الإثبات على فعل الغير، لأنه لا يثبت شيئا حتى يقطع به، فإذا كانت على النفي لفعل الغير لم يحط علمه بأن الغير ما فعل كذا، لأنه قد يفعله، ولا يعلم</w:t>
      </w:r>
      <w:r>
        <w:rPr>
          <w:rFonts w:eastAsia="Amiri" w:cs="Amiri" w:ascii="Amiri" w:hAnsi="Amiri"/>
          <w:color w:val="111111"/>
          <w:sz w:val="28"/>
          <w:szCs w:val="28"/>
          <w:rtl w:val="true"/>
          <w:lang w:bidi="ar-SA"/>
        </w:rPr>
        <w:t>.</w:t>
      </w:r>
    </w:p>
    <w:p>
      <w:pPr>
        <w:pStyle w:val="Heading3"/>
        <w:numPr>
          <w:ilvl w:val="2"/>
          <w:numId w:val="1"/>
        </w:numPr>
        <w:rPr/>
      </w:pPr>
      <w:bookmarkStart w:id="890" w:name="__RefHeading___Toc3379216_1067777946"/>
      <w:bookmarkStart w:id="891" w:name="_Toc320"/>
      <w:bookmarkEnd w:id="890"/>
      <w:r>
        <w:rPr>
          <w:rtl w:val="true"/>
        </w:rPr>
        <w:t>لو تبين بعد الحكم فسق الشهود قبله</w:t>
      </w:r>
      <w:bookmarkEnd w:id="89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عنده شاهدان، ظاهرهما العدالة، فحكم بشهادتهما، ثم تبين أنهما كانا فاسقين قبل الحكم،، نقض حكمه</w:t>
      </w:r>
      <w:r>
        <w:rPr>
          <w:rFonts w:eastAsia="Amiri" w:cs="Amiri" w:ascii="Amiri" w:hAnsi="Amiri"/>
          <w:color w:val="111111"/>
          <w:sz w:val="28"/>
          <w:szCs w:val="28"/>
          <w:rtl w:val="true"/>
          <w:lang w:bidi="ar-SA"/>
        </w:rPr>
        <w:t xml:space="preserve">. </w:t>
      </w:r>
      <w:bookmarkStart w:id="892" w:name="pg10244_131498"/>
    </w:p>
    <w:p>
      <w:pPr>
        <w:pStyle w:val="BookText"/>
        <w:rPr/>
      </w:pPr>
      <w:bookmarkEnd w:id="892"/>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 والمزني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ينقضه كما قلناه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1299"/>
      </w:r>
    </w:p>
    <w:p>
      <w:pPr>
        <w:pStyle w:val="BookText"/>
        <w:rPr/>
      </w:pP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وحلية العلماء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والوجيز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ينقضه قولا واحدا </w:t>
      </w:r>
      <w:r>
        <w:rPr>
          <w:rStyle w:val="FootnoteAnchor"/>
          <w:rtl w:val="true"/>
        </w:rPr>
        <w:footnoteReference w:id="1300"/>
      </w:r>
      <w:r>
        <w:rPr>
          <w:rFonts w:ascii="Amiri" w:hAnsi="Amiri" w:eastAsia="Amiri" w:cs="Amiri"/>
          <w:color w:val="111111"/>
          <w:sz w:val="28"/>
          <w:sz w:val="28"/>
          <w:szCs w:val="28"/>
          <w:rtl w:val="true"/>
          <w:lang w:bidi="ar-SA"/>
        </w:rPr>
        <w:t>، كما قلناه 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 كم فاسق بنبأ فتبينوا أن تصيبوا قوما بجهالة</w:t>
      </w:r>
      <w:r>
        <w:rPr>
          <w:rFonts w:eastAsia="Amiri" w:cs="Amiri" w:ascii="Amiri" w:hAnsi="Amiri"/>
          <w:color w:val="111111"/>
          <w:sz w:val="28"/>
          <w:szCs w:val="28"/>
          <w:rtl w:val="true"/>
          <w:lang w:bidi="ar-SA"/>
        </w:rPr>
        <w:t xml:space="preserve">)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فأمر بالتثبت والتبين، فإذا علمه فاسقا، وجب رد شهادته ونقض ما 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الشرع إنما قرر الحكم بشهادة من ظاهره العدالة، فإذا علم أنه حكم بمن ظاهره الفسق فقد حكم بغير الشرع، فوجب 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شهادة الفاسق مجمع عليه، منصوص، فيجب أن ينقض حكمه بذلك</w:t>
      </w:r>
      <w:r>
        <w:rPr>
          <w:rFonts w:eastAsia="Amiri" w:cs="Amiri" w:ascii="Amiri" w:hAnsi="Amiri"/>
          <w:color w:val="111111"/>
          <w:sz w:val="28"/>
          <w:szCs w:val="28"/>
          <w:rtl w:val="true"/>
          <w:lang w:bidi="ar-SA"/>
        </w:rPr>
        <w:t>.</w:t>
      </w:r>
    </w:p>
    <w:p>
      <w:pPr>
        <w:pStyle w:val="Heading3"/>
        <w:numPr>
          <w:ilvl w:val="2"/>
          <w:numId w:val="1"/>
        </w:numPr>
        <w:rPr/>
      </w:pPr>
      <w:bookmarkStart w:id="893" w:name="__RefHeading___Toc3379218_1067777946"/>
      <w:bookmarkStart w:id="894" w:name="_Toc321"/>
      <w:bookmarkEnd w:id="893"/>
      <w:r>
        <w:rPr>
          <w:rtl w:val="true"/>
        </w:rPr>
        <w:t>لو تبين فسق الشهود بعد القود</w:t>
      </w:r>
      <w:bookmarkEnd w:id="89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 بشهادة نفسين في قتل، وقتل المشهود عليه، ثم بأن أن الشهود كانوا فساقا قبل الحكم بالقتل، سقط القود، وكان دية المقتول المشهود عليه من بيت المال</w:t>
      </w:r>
      <w:r>
        <w:rPr>
          <w:rFonts w:eastAsia="Amiri" w:cs="Amiri" w:ascii="Amiri" w:hAnsi="Amiri"/>
          <w:color w:val="111111"/>
          <w:sz w:val="28"/>
          <w:szCs w:val="28"/>
          <w:rtl w:val="true"/>
          <w:lang w:bidi="ar-SA"/>
        </w:rPr>
        <w:t xml:space="preserve">. </w:t>
      </w:r>
      <w:bookmarkStart w:id="895" w:name="pg10244_131499"/>
    </w:p>
    <w:p>
      <w:pPr>
        <w:pStyle w:val="BookText"/>
        <w:rPr/>
      </w:pPr>
      <w:bookmarkEnd w:id="895"/>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على المزكين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على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تجب؟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المال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وأخبارهم، فإنهم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أخطأت القضاة من الأحكم فعلى بيت المال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6" w:name="__RefHeading___Toc3379220_1067777946"/>
      <w:bookmarkStart w:id="897" w:name="_Toc322"/>
      <w:bookmarkEnd w:id="896"/>
      <w:r>
        <w:rPr>
          <w:rtl w:val="true"/>
        </w:rPr>
        <w:t>لو تعارضت بينتان في عتق أحد عبدين</w:t>
      </w:r>
      <w:bookmarkEnd w:id="89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أجنبيان أنه أعتق سالما في حال موته، وهو الثلث، وشهد وارثان أنه أعتق غانما في هذه الحالة، وهو الثلث، ولم يعلم السابق منهما، أقرع بينهما، فأيهما خرج اسمه أعتق ورق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من كل واحد منهما نصفه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لأنهم أجمعوا على أن كل أمر مجهول فيه القرعة </w:t>
      </w:r>
      <w:r>
        <w:rPr>
          <w:rStyle w:val="FootnoteAnchor"/>
          <w:rtl w:val="true"/>
        </w:rPr>
        <w:footnoteReference w:id="1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ذلك</w:t>
      </w:r>
      <w:r>
        <w:rPr>
          <w:rFonts w:eastAsia="Amiri" w:cs="Amiri" w:ascii="Amiri" w:hAnsi="Amiri"/>
          <w:color w:val="111111"/>
          <w:sz w:val="28"/>
          <w:szCs w:val="28"/>
          <w:rtl w:val="true"/>
          <w:lang w:bidi="ar-SA"/>
        </w:rPr>
        <w:t>.</w:t>
      </w:r>
    </w:p>
    <w:p>
      <w:pPr>
        <w:pStyle w:val="Heading3"/>
        <w:numPr>
          <w:ilvl w:val="2"/>
          <w:numId w:val="1"/>
        </w:numPr>
        <w:rPr/>
      </w:pPr>
      <w:bookmarkStart w:id="898" w:name="__RefHeading___Toc3379222_1067777946"/>
      <w:bookmarkStart w:id="899" w:name="_Toc323"/>
      <w:bookmarkEnd w:id="898"/>
      <w:r>
        <w:rPr>
          <w:rtl w:val="true"/>
        </w:rPr>
        <w:t>إذا ادعى حقا ولا بينة له</w:t>
      </w:r>
      <w:bookmarkEnd w:id="89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رجل على رجل حقا، ولا بينة له، فعرض اليمين </w:t>
      </w:r>
    </w:p>
    <w:p>
      <w:pPr>
        <w:pStyle w:val="BookText"/>
        <w:rPr/>
      </w:pPr>
      <w:r>
        <w:rPr>
          <w:rFonts w:ascii="Amiri" w:hAnsi="Amiri" w:eastAsia="Amiri" w:cs="Amiri"/>
          <w:color w:val="111111"/>
          <w:sz w:val="28"/>
          <w:sz w:val="28"/>
          <w:szCs w:val="28"/>
          <w:rtl w:val="true"/>
          <w:lang w:bidi="ar-SA"/>
        </w:rPr>
        <w:t>على المدعى عليه فلم يحلف ونكل، ردت اليمين على المدعي فيحلف ويحكم له، ولا يجوز الحكم على المدعى عليه بنكوله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الشعبي، والنخعي، ومالك، والشافعي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 اليمين على المدعي بحال، فإن كان التداعي في مال كرر الحكام اليمين على المدعى عليه ثلاثا، فإن حلف وإلا قضى عليه بالحق بنكوله </w:t>
      </w:r>
      <w:r>
        <w:rPr>
          <w:rStyle w:val="FootnoteAnchor"/>
          <w:rtl w:val="true"/>
        </w:rPr>
        <w:footnoteReference w:id="1308"/>
      </w:r>
      <w:r>
        <w:rPr>
          <w:rFonts w:ascii="Amiri" w:hAnsi="Amiri" w:eastAsia="Amiri" w:cs="Amiri"/>
          <w:color w:val="111111"/>
          <w:sz w:val="28"/>
          <w:sz w:val="28"/>
          <w:szCs w:val="28"/>
          <w:rtl w:val="true"/>
          <w:lang w:bidi="ar-SA"/>
        </w:rPr>
        <w:t>، وإن كان في قصاص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يحبس المدعى عليه أبدا حتى يقر بالحق أو يحلف على نفيه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يوسف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يكرر عليه اليمين ثلاثا، ويقضى عليه بالدية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كانت الدعوى في طلاق أو نكاح فإن اليمين لا تثبت في هذه الأشياء في جنبة المدعى عليه، فلا يتصور فيهما نكول، ونحن نفرد هذا القول بالكلام </w:t>
      </w:r>
      <w:r>
        <w:rPr>
          <w:rStyle w:val="FootnoteAnchor"/>
          <w:rtl w:val="true"/>
        </w:rPr>
        <w:footnoteReference w:id="1310"/>
      </w:r>
      <w:r>
        <w:rPr>
          <w:rFonts w:ascii="Amiri" w:hAnsi="Amiri" w:eastAsia="Amiri" w:cs="Amiri"/>
          <w:color w:val="111111"/>
          <w:sz w:val="28"/>
          <w:sz w:val="28"/>
          <w:szCs w:val="28"/>
          <w:rtl w:val="true"/>
          <w:lang w:bidi="ar-SA"/>
        </w:rPr>
        <w:t>، وقال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يحبس المدعى عليه في جميع المواضع حتى يحلف أو يقر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فالخلاف مع أبي حنيفة في فصلين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الحكم بالنكول، والثاني في رد اليمين 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اليمين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أدنى أن يأتوا بالشهادة على وجهها أو يخافوا أن ترد أيمان بعد أيمانهم</w:t>
      </w:r>
      <w:r>
        <w:rPr>
          <w:rFonts w:eastAsia="Amiri" w:cs="Amiri" w:ascii="Amiri" w:hAnsi="Amiri"/>
          <w:color w:val="111111"/>
          <w:sz w:val="28"/>
          <w:szCs w:val="28"/>
          <w:rtl w:val="true"/>
          <w:lang w:bidi="ar-SA"/>
        </w:rPr>
        <w:t xml:space="preserve">) </w:t>
      </w:r>
      <w:r>
        <w:rPr>
          <w:rStyle w:val="FootnoteAnchor"/>
          <w:rtl w:val="true"/>
        </w:rPr>
        <w:footnoteReference w:id="1313"/>
      </w:r>
      <w:r>
        <w:rPr>
          <w:rFonts w:ascii="Amiri" w:hAnsi="Amiri" w:eastAsia="Amiri" w:cs="Amiri"/>
          <w:color w:val="111111"/>
          <w:sz w:val="28"/>
          <w:sz w:val="28"/>
          <w:szCs w:val="28"/>
          <w:rtl w:val="true"/>
          <w:lang w:bidi="ar-SA"/>
        </w:rPr>
        <w:t>فأثبت اللّه يمينا مردودة بعد يمين، فاقتضى ذلك أن اليمين ترد في بعض المواضع بعد يمين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تقتضي رد اليمين بعد اليمين، والاجماع أن المدعى عليه إذا حلف لم ترد اليمين بعد ذلك على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أجمعوا على أنه لا يجوز رد اليمين بعد اليمين عدل بالظاهر عن هذه وعلم أن المراد به أن ترد أيمان بعد وجوب أيمان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أولى باليمين من الطالب </w:t>
      </w:r>
      <w:r>
        <w:rPr>
          <w:rStyle w:val="FootnoteAnchor"/>
          <w:rtl w:val="true"/>
        </w:rPr>
        <w:footnoteReference w:id="1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ولفظة أولى من وزن أفعل، وحقيقتها الاشتراك في الحقيقة، وتفضيل أحدهما على الآخر، فاقتضى الخبر أن الطالب والمطلوب يشتركان في اليمين، لكن للمطلوب مزية عليه بالتقدم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الدليل على أن المدعى عليه لا يحكم عليه بمجرد النكول أن الأصل براءة الذمة، وإيجاب الحكم عليه بالنكول يحتاج إلى دليل</w:t>
      </w:r>
      <w:r>
        <w:rPr>
          <w:rFonts w:eastAsia="Amiri" w:cs="Amiri" w:ascii="Amiri" w:hAnsi="Amiri"/>
          <w:color w:val="111111"/>
          <w:sz w:val="28"/>
          <w:szCs w:val="28"/>
          <w:rtl w:val="true"/>
          <w:lang w:bidi="ar-SA"/>
        </w:rPr>
        <w:t xml:space="preserve">. </w:t>
      </w:r>
      <w:bookmarkStart w:id="900" w:name="pg10244_131502"/>
    </w:p>
    <w:p>
      <w:pPr>
        <w:pStyle w:val="Heading3"/>
        <w:numPr>
          <w:ilvl w:val="2"/>
          <w:numId w:val="1"/>
        </w:numPr>
        <w:rPr/>
      </w:pPr>
      <w:bookmarkStart w:id="901" w:name="__RefHeading___Toc3379224_1067777946"/>
      <w:bookmarkStart w:id="902" w:name="_Toc324"/>
      <w:bookmarkEnd w:id="900"/>
      <w:bookmarkEnd w:id="901"/>
      <w:r>
        <w:rPr>
          <w:rtl w:val="true"/>
        </w:rPr>
        <w:t>إذا نكل المدعى عليه</w:t>
      </w:r>
      <w:bookmarkEnd w:id="90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نكل المدعى عليه ردت اليمين على المدعي في سائر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الشعبي والنخعي والشافعي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ترد اليمين فيما يحكم به بشاهد وامرأتين دون غيره من النكاح والطلاق ونحوه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الأخبار التي وردت في رد اليمين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 لما ادعوا على اليهود أنهم قتلوا عبد اللّه بخيبر، قال لهم النبي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تحلفون خمسين يمينا وتستحقون دم صاحبكم،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نشاهده كيف نحلف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لكم اليهود خمسين يمينا،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كفار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فنقل النبي عليه السلام اليمين من جنبة المدعي إلى جنبة المدعى عليهم، وهذا حكم برد اليمين عند النكول، وكانت الدعوى في قتل العمد، والدماء لا يحكم فيها بشاهد وامرأتين</w:t>
      </w:r>
      <w:r>
        <w:rPr>
          <w:rFonts w:eastAsia="Amiri" w:cs="Amiri" w:ascii="Amiri" w:hAnsi="Amiri"/>
          <w:color w:val="111111"/>
          <w:sz w:val="28"/>
          <w:szCs w:val="28"/>
          <w:rtl w:val="true"/>
          <w:lang w:bidi="ar-SA"/>
        </w:rPr>
        <w:t>.</w:t>
      </w:r>
    </w:p>
    <w:p>
      <w:pPr>
        <w:pStyle w:val="Heading3"/>
        <w:numPr>
          <w:ilvl w:val="2"/>
          <w:numId w:val="1"/>
        </w:numPr>
        <w:rPr/>
      </w:pPr>
      <w:bookmarkStart w:id="903" w:name="__RefHeading___Toc3379226_1067777946"/>
      <w:bookmarkStart w:id="904" w:name="_Toc325"/>
      <w:bookmarkEnd w:id="903"/>
      <w:r>
        <w:rPr>
          <w:rtl w:val="true"/>
        </w:rPr>
        <w:t>إذا حلف المدعى عليه ثم أقام المدعي البينة</w:t>
      </w:r>
      <w:bookmarkEnd w:id="90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المدعى عليه، ثم أقام المدعي البينة بالحق، لم </w:t>
      </w:r>
      <w:bookmarkStart w:id="905" w:name="pg10244_131503"/>
    </w:p>
    <w:p>
      <w:pPr>
        <w:pStyle w:val="BookText"/>
        <w:rPr/>
      </w:pPr>
      <w:bookmarkEnd w:id="905"/>
      <w:r>
        <w:rPr>
          <w:rFonts w:ascii="Amiri" w:hAnsi="Amiri" w:eastAsia="Amiri" w:cs="Amiri"/>
          <w:color w:val="111111"/>
          <w:sz w:val="28"/>
          <w:sz w:val="28"/>
          <w:szCs w:val="28"/>
          <w:rtl w:val="true"/>
          <w:lang w:bidi="ar-SA"/>
        </w:rPr>
        <w:t>يحكم 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ابن أبي ليلى وداود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باقي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يحكم بها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فليصدق، ومن حلف له فليرض، ومن لم يفعل فليس من اللّه في شئ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6" w:name="__RefHeading___Toc3379228_1067777946"/>
      <w:bookmarkStart w:id="907" w:name="_Toc326"/>
      <w:bookmarkEnd w:id="906"/>
      <w:r>
        <w:rPr>
          <w:rtl w:val="true"/>
        </w:rPr>
        <w:t>إذا كذب المدّعی عليه ثمّ أقام المدّعي البيّنة</w:t>
      </w:r>
      <w:bookmarkEnd w:id="90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على رجل حقا،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بينة، وكل بينة لي فهي كاذبة، فحلف المدعى عليه، ثم أقام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يحكم له بذلك، لأنه جرح بينته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 وأبو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له بها </w:t>
      </w:r>
      <w:r>
        <w:rPr>
          <w:rStyle w:val="FootnoteAnchor"/>
          <w:rtl w:val="true"/>
        </w:rPr>
        <w:footnoteReference w:id="1324"/>
      </w:r>
      <w:r>
        <w:rPr>
          <w:rFonts w:ascii="Amiri" w:hAnsi="Amiri" w:eastAsia="Amiri" w:cs="Amiri"/>
          <w:color w:val="111111"/>
          <w:sz w:val="28"/>
          <w:sz w:val="28"/>
          <w:szCs w:val="28"/>
          <w:rtl w:val="true"/>
          <w:lang w:bidi="ar-SA"/>
        </w:rPr>
        <w:t>، لأنه يجوز أن يكون نسي بينته، فكذب على اعتقاده، وهذا الفرع يسقط عنا، لأن أصل المسألة عندنا باطل، وقد دللنا عليه</w:t>
      </w:r>
      <w:r>
        <w:rPr>
          <w:rFonts w:eastAsia="Amiri" w:cs="Amiri" w:ascii="Amiri" w:hAnsi="Amiri"/>
          <w:color w:val="111111"/>
          <w:sz w:val="28"/>
          <w:szCs w:val="28"/>
          <w:rtl w:val="true"/>
          <w:lang w:bidi="ar-SA"/>
        </w:rPr>
        <w:t>.</w:t>
      </w:r>
    </w:p>
    <w:p>
      <w:pPr>
        <w:pStyle w:val="Heading3"/>
        <w:numPr>
          <w:ilvl w:val="2"/>
          <w:numId w:val="1"/>
        </w:numPr>
        <w:rPr/>
      </w:pPr>
      <w:bookmarkStart w:id="908" w:name="__RefHeading___Toc3379230_1067777946"/>
      <w:bookmarkStart w:id="909" w:name="_Toc327"/>
      <w:bookmarkEnd w:id="908"/>
      <w:r>
        <w:rPr>
          <w:rtl w:val="true"/>
        </w:rPr>
        <w:t>إذا ادعى نكاحا أو المرأة على زوجها طلاقا ونحوه</w:t>
      </w:r>
      <w:bookmarkEnd w:id="90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رجل على امرأة نكاحا، أو المرأة على زوجها </w:t>
      </w:r>
    </w:p>
    <w:p>
      <w:pPr>
        <w:pStyle w:val="BookText"/>
        <w:rPr/>
      </w:pPr>
      <w:r>
        <w:rPr>
          <w:rFonts w:ascii="Amiri" w:hAnsi="Amiri" w:eastAsia="Amiri" w:cs="Amiri"/>
          <w:color w:val="111111"/>
          <w:sz w:val="28"/>
          <w:sz w:val="28"/>
          <w:szCs w:val="28"/>
          <w:rtl w:val="true"/>
          <w:lang w:bidi="ar-SA"/>
        </w:rPr>
        <w:t xml:space="preserve">طلاقا، أو العبد على سيده عتقا، ولا بينة مع المدعي، لزم المدعى عليه اليمين، فإن حلف وإلا ردت اليمين على المدعي فحلف وحكم له به، وبه قال الشافعي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تلزم اليمين في هذه الدعاوى بحال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مع المدعي شاهد واحد، لزم المدعى عليه اليمين، وإن لم يكن معه شاهد لم يلزم المدعى عليه اليمين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واليمين على المدعى عليه</w:t>
      </w:r>
      <w:r>
        <w:rPr>
          <w:rFonts w:eastAsia="Amiri" w:cs="Amiri" w:ascii="Amiri" w:hAnsi="Amiri"/>
          <w:color w:val="111111"/>
          <w:sz w:val="28"/>
          <w:szCs w:val="28"/>
          <w:rtl w:val="true"/>
          <w:lang w:bidi="ar-SA"/>
        </w:rPr>
        <w:t xml:space="preserve">) </w:t>
      </w:r>
      <w:r>
        <w:rPr>
          <w:rStyle w:val="FootnoteAnchor"/>
          <w:rtl w:val="true"/>
        </w:rPr>
        <w:footnoteReference w:id="1329"/>
      </w:r>
      <w:r>
        <w:rPr>
          <w:rFonts w:ascii="Amiri" w:hAnsi="Amiri" w:eastAsia="Amiri" w:cs="Amiri"/>
          <w:color w:val="111111"/>
          <w:sz w:val="28"/>
          <w:sz w:val="28"/>
          <w:szCs w:val="28"/>
          <w:rtl w:val="true"/>
          <w:lang w:bidi="ar-SA"/>
        </w:rPr>
        <w:t>ولم يفصل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ركانة أتى النبي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طلقت امرأتي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بالبتة،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واللّه بها إلا واحدة</w:t>
      </w:r>
      <w:r>
        <w:rPr>
          <w:rFonts w:eastAsia="Amiri" w:cs="Amiri" w:ascii="Amiri" w:hAnsi="Amiri"/>
          <w:color w:val="111111"/>
          <w:sz w:val="28"/>
          <w:szCs w:val="28"/>
          <w:rtl w:val="true"/>
          <w:lang w:bidi="ar-SA"/>
        </w:rPr>
        <w:t xml:space="preserve">) </w:t>
      </w:r>
      <w:r>
        <w:rPr>
          <w:rStyle w:val="FootnoteAnchor"/>
          <w:rtl w:val="true"/>
        </w:rPr>
        <w:footnoteReference w:id="1330"/>
      </w:r>
      <w:r>
        <w:rPr>
          <w:rFonts w:ascii="Amiri" w:hAnsi="Amiri" w:eastAsia="Amiri" w:cs="Amiri"/>
          <w:color w:val="111111"/>
          <w:sz w:val="28"/>
          <w:sz w:val="28"/>
          <w:szCs w:val="28"/>
          <w:rtl w:val="true"/>
          <w:lang w:bidi="ar-SA"/>
        </w:rPr>
        <w:t>، فاستحلفه النبي عليه السلام في الطلاق</w:t>
      </w:r>
      <w:r>
        <w:rPr>
          <w:rFonts w:eastAsia="Amiri" w:cs="Amiri" w:ascii="Amiri" w:hAnsi="Amiri"/>
          <w:color w:val="111111"/>
          <w:sz w:val="28"/>
          <w:szCs w:val="28"/>
          <w:rtl w:val="true"/>
          <w:lang w:bidi="ar-SA"/>
        </w:rPr>
        <w:t xml:space="preserve">. </w:t>
      </w:r>
      <w:bookmarkStart w:id="910" w:name="pg10244_131505"/>
    </w:p>
    <w:p>
      <w:pPr>
        <w:pStyle w:val="Heading3"/>
        <w:numPr>
          <w:ilvl w:val="2"/>
          <w:numId w:val="1"/>
        </w:numPr>
        <w:rPr/>
      </w:pPr>
      <w:bookmarkStart w:id="911" w:name="__RefHeading___Toc3379232_1067777946"/>
      <w:bookmarkStart w:id="912" w:name="_Toc328"/>
      <w:bookmarkEnd w:id="910"/>
      <w:bookmarkEnd w:id="911"/>
      <w:r>
        <w:rPr>
          <w:rtl w:val="true"/>
        </w:rPr>
        <w:t>ردّ شهادة المتعادين بعضهم علی بعض</w:t>
      </w:r>
      <w:bookmarkEnd w:id="91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بين رجلين عداوة ظاهرة، مثل أن يقذف أحدهما صاحبه، أو قذف الرجل امرأته فإنه لا يقبل شهادة 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ولا تأثير للعداوة في در الشهادة بحال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طلحة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وآله مناديا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شهادة خصم، ولا ظنين، والعدو منهم </w:t>
      </w:r>
      <w:r>
        <w:rPr>
          <w:rStyle w:val="FootnoteAnchor"/>
          <w:rtl w:val="true"/>
        </w:rPr>
        <w:footnoteReference w:id="1333"/>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شهادة الخائن، ولا الخائنة، ولا الزاني ولا الزانية، ولا ذي غمر على أخيه</w:t>
      </w:r>
      <w:r>
        <w:rPr>
          <w:rFonts w:eastAsia="Amiri" w:cs="Amiri" w:ascii="Amiri" w:hAnsi="Amiri"/>
          <w:color w:val="111111"/>
          <w:sz w:val="28"/>
          <w:szCs w:val="28"/>
          <w:rtl w:val="true"/>
          <w:lang w:bidi="ar-SA"/>
        </w:rPr>
        <w:t xml:space="preserve">)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وذو الغمر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قلبه حقد أو بغض</w:t>
      </w:r>
      <w:r>
        <w:rPr>
          <w:rFonts w:eastAsia="Amiri" w:cs="Amiri" w:ascii="Amiri" w:hAnsi="Amiri"/>
          <w:color w:val="111111"/>
          <w:sz w:val="28"/>
          <w:szCs w:val="28"/>
          <w:rtl w:val="true"/>
          <w:lang w:bidi="ar-SA"/>
        </w:rPr>
        <w:t>.</w:t>
      </w:r>
    </w:p>
    <w:p>
      <w:pPr>
        <w:pStyle w:val="Heading3"/>
        <w:numPr>
          <w:ilvl w:val="2"/>
          <w:numId w:val="1"/>
        </w:numPr>
        <w:rPr/>
      </w:pPr>
      <w:bookmarkStart w:id="913" w:name="__RefHeading___Toc3379234_1067777946"/>
      <w:bookmarkStart w:id="914" w:name="_Toc329"/>
      <w:bookmarkEnd w:id="913"/>
      <w:r>
        <w:rPr>
          <w:rtl w:val="true"/>
        </w:rPr>
        <w:t>قبول شهادة الوالد لولده وبالعكس وشهادة الوالد على ولده دون العكس</w:t>
      </w:r>
      <w:bookmarkEnd w:id="91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شهادة الوالد لولده، والولد لوالده، وتقبل شهادة الوالد على ولده، ولا تقبل شهادة الولد على والده، وبه قال عمر، وعمر بن عبد العزيز </w:t>
      </w:r>
      <w:r>
        <w:rPr>
          <w:rStyle w:val="FootnoteAnchor"/>
          <w:rtl w:val="true"/>
        </w:rPr>
        <w:footnoteReference w:id="1335"/>
      </w:r>
      <w:r>
        <w:rPr>
          <w:rFonts w:ascii="Amiri" w:hAnsi="Amiri" w:eastAsia="Amiri" w:cs="Amiri"/>
          <w:color w:val="111111"/>
          <w:sz w:val="28"/>
          <w:sz w:val="28"/>
          <w:szCs w:val="28"/>
          <w:rtl w:val="true"/>
          <w:lang w:bidi="ar-SA"/>
        </w:rPr>
        <w:t xml:space="preserve">، والمزني، وأبو ثور، وإحدى الروايتين عن شريح، واختاره </w:t>
      </w:r>
      <w:bookmarkStart w:id="915" w:name="pg10244_131506"/>
    </w:p>
    <w:p>
      <w:pPr>
        <w:pStyle w:val="BookText"/>
        <w:rPr/>
      </w:pPr>
      <w:bookmarkEnd w:id="915"/>
      <w:r>
        <w:rPr>
          <w:rFonts w:ascii="Amiri" w:hAnsi="Amiri" w:eastAsia="Amiri" w:cs="Amiri"/>
          <w:color w:val="111111"/>
          <w:sz w:val="28"/>
          <w:sz w:val="28"/>
          <w:szCs w:val="28"/>
          <w:rtl w:val="true"/>
          <w:lang w:bidi="ar-SA"/>
        </w:rPr>
        <w:t xml:space="preserve">المزني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باقي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تقبل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واستشهدوا شهيدين من رجالكم</w:t>
      </w:r>
      <w:r>
        <w:rPr>
          <w:rFonts w:eastAsia="Amiri" w:cs="Amiri" w:ascii="Amiri" w:hAnsi="Amiri"/>
          <w:color w:val="111111"/>
          <w:sz w:val="28"/>
          <w:szCs w:val="28"/>
          <w:rtl w:val="true"/>
          <w:lang w:bidi="ar-SA"/>
        </w:rPr>
        <w:t xml:space="preserve">) </w:t>
      </w:r>
      <w:r>
        <w:rPr>
          <w:rStyle w:val="FootnoteAnchor"/>
          <w:rtl w:val="true"/>
        </w:rPr>
        <w:footnoteReference w:id="1339"/>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 ذوي عدل منكم</w:t>
      </w:r>
      <w:r>
        <w:rPr>
          <w:rFonts w:eastAsia="Amiri" w:cs="Amiri" w:ascii="Amiri" w:hAnsi="Amiri"/>
          <w:color w:val="111111"/>
          <w:sz w:val="28"/>
          <w:szCs w:val="28"/>
          <w:rtl w:val="true"/>
          <w:lang w:bidi="ar-SA"/>
        </w:rPr>
        <w:t xml:space="preserve">) </w:t>
      </w:r>
      <w:r>
        <w:rPr>
          <w:rStyle w:val="FootnoteAnchor"/>
          <w:rtl w:val="true"/>
        </w:rPr>
        <w:footnoteReference w:id="1340"/>
      </w:r>
      <w:r>
        <w:rPr>
          <w:rFonts w:ascii="Amiri" w:hAnsi="Amiri" w:eastAsia="Amiri" w:cs="Amiri"/>
          <w:color w:val="111111"/>
          <w:sz w:val="28"/>
          <w:sz w:val="28"/>
          <w:szCs w:val="28"/>
          <w:rtl w:val="true"/>
          <w:lang w:bidi="ar-SA"/>
        </w:rPr>
        <w:t>وذلك عام</w:t>
      </w:r>
      <w:r>
        <w:rPr>
          <w:rFonts w:eastAsia="Amiri" w:cs="Amiri" w:ascii="Amiri" w:hAnsi="Amiri"/>
          <w:color w:val="111111"/>
          <w:sz w:val="28"/>
          <w:szCs w:val="28"/>
          <w:rtl w:val="true"/>
          <w:lang w:bidi="ar-SA"/>
        </w:rPr>
        <w:t>.</w:t>
      </w:r>
    </w:p>
    <w:p>
      <w:pPr>
        <w:pStyle w:val="Heading3"/>
        <w:numPr>
          <w:ilvl w:val="2"/>
          <w:numId w:val="1"/>
        </w:numPr>
        <w:rPr/>
      </w:pPr>
      <w:bookmarkStart w:id="916" w:name="__RefHeading___Toc3379236_1067777946"/>
      <w:bookmarkStart w:id="917" w:name="_Toc330"/>
      <w:bookmarkEnd w:id="916"/>
      <w:r>
        <w:rPr>
          <w:rtl w:val="true"/>
        </w:rPr>
        <w:t>رد شهادة الولد على والده</w:t>
      </w:r>
      <w:bookmarkEnd w:id="91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الولد على والده لا تقبل بحال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تعلق بالمال أو بما يجري مجرى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كالدين والنكاح والطلاق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وإن شهد عليه بما يعتلق بالبدن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كالقصاص وحد الفرية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 xml:space="preserve">. </w:t>
      </w:r>
      <w:bookmarkStart w:id="918" w:name="pg10244_131507"/>
    </w:p>
    <w:p>
      <w:pPr>
        <w:pStyle w:val="BookText"/>
        <w:rPr/>
      </w:pPr>
      <w:bookmarkEnd w:id="918"/>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342"/>
      </w:r>
      <w:r>
        <w:rPr>
          <w:rFonts w:ascii="Amiri" w:hAnsi="Amiri" w:eastAsia="Amiri" w:cs="Amiri"/>
          <w:color w:val="111111"/>
          <w:sz w:val="28"/>
          <w:sz w:val="28"/>
          <w:szCs w:val="28"/>
          <w:rtl w:val="true"/>
          <w:lang w:bidi="ar-SA"/>
        </w:rPr>
        <w:t>، فإنهم لا يختلفون فيه</w:t>
      </w:r>
      <w:r>
        <w:rPr>
          <w:rFonts w:eastAsia="Amiri" w:cs="Amiri" w:ascii="Amiri" w:hAnsi="Amiri"/>
          <w:color w:val="111111"/>
          <w:sz w:val="28"/>
          <w:szCs w:val="28"/>
          <w:rtl w:val="true"/>
          <w:lang w:bidi="ar-SA"/>
        </w:rPr>
        <w:t>.</w:t>
      </w:r>
    </w:p>
    <w:p>
      <w:pPr>
        <w:pStyle w:val="Heading3"/>
        <w:numPr>
          <w:ilvl w:val="2"/>
          <w:numId w:val="1"/>
        </w:numPr>
        <w:rPr/>
      </w:pPr>
      <w:bookmarkStart w:id="919" w:name="__RefHeading___Toc3379238_1067777946"/>
      <w:bookmarkStart w:id="920" w:name="_Toc331"/>
      <w:bookmarkEnd w:id="919"/>
      <w:r>
        <w:rPr>
          <w:rtl w:val="true"/>
        </w:rPr>
        <w:t>قبول شهادة المعتق لمولاه</w:t>
      </w:r>
      <w:bookmarkEnd w:id="92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 الرجل عبدا، ثم شهد المعتق لمولاه، قبلت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جميع الفقهاء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وحكي عن شريح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w:t>
      </w:r>
      <w:r>
        <w:rPr>
          <w:rFonts w:eastAsia="Amiri" w:cs="Amiri" w:ascii="Amiri" w:hAnsi="Amiri"/>
          <w:color w:val="111111"/>
          <w:sz w:val="28"/>
          <w:szCs w:val="28"/>
          <w:rtl w:val="true"/>
          <w:lang w:bidi="ar-SA"/>
        </w:rPr>
        <w:t>.</w:t>
      </w:r>
    </w:p>
    <w:p>
      <w:pPr>
        <w:pStyle w:val="Heading3"/>
        <w:numPr>
          <w:ilvl w:val="2"/>
          <w:numId w:val="1"/>
        </w:numPr>
        <w:rPr/>
      </w:pPr>
      <w:bookmarkStart w:id="921" w:name="__RefHeading___Toc3379240_1067777946"/>
      <w:bookmarkStart w:id="922" w:name="_Toc332"/>
      <w:bookmarkEnd w:id="921"/>
      <w:r>
        <w:rPr>
          <w:rtl w:val="true"/>
        </w:rPr>
        <w:t>قبول شهادة الأخ لأخيه</w:t>
      </w:r>
      <w:bookmarkEnd w:id="92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الأخ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جميع الفقهاء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شهد له في غير النسب قبلت، وإن شهد له في النسب فإن كان أخوين من أم فادعى أحدهما أخا من أب، وشهد له آخر، لم </w:t>
      </w:r>
      <w:bookmarkStart w:id="923" w:name="pg10244_131508"/>
    </w:p>
    <w:p>
      <w:pPr>
        <w:pStyle w:val="BookText"/>
        <w:rPr/>
      </w:pPr>
      <w:bookmarkEnd w:id="923"/>
      <w:r>
        <w:rPr>
          <w:rFonts w:ascii="Amiri" w:hAnsi="Amiri" w:eastAsia="Amiri" w:cs="Amiri"/>
          <w:color w:val="111111"/>
          <w:sz w:val="28"/>
          <w:sz w:val="28"/>
          <w:szCs w:val="28"/>
          <w:rtl w:val="true"/>
          <w:lang w:bidi="ar-SA"/>
        </w:rPr>
        <w:t xml:space="preserve">تقبل ذلك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348"/>
      </w:r>
      <w:r>
        <w:rPr>
          <w:rFonts w:ascii="Amiri" w:hAnsi="Amiri" w:eastAsia="Amiri" w:cs="Amiri"/>
          <w:color w:val="111111"/>
          <w:sz w:val="28"/>
          <w:sz w:val="28"/>
          <w:szCs w:val="28"/>
          <w:rtl w:val="true"/>
          <w:lang w:bidi="ar-SA"/>
        </w:rPr>
        <w:t>، وما قدمناه في المسألة أيضا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عمر وابن عمر وابن الزبير أنهم قبلوا شهادة الأخ لأخيه، ولا مخالف لهم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4" w:name="__RefHeading___Toc3379242_1067777946"/>
      <w:bookmarkStart w:id="925" w:name="_Toc333"/>
      <w:bookmarkEnd w:id="924"/>
      <w:r>
        <w:rPr>
          <w:rtl w:val="true"/>
        </w:rPr>
        <w:t>قبول شهادة الصديق لصديقه</w:t>
      </w:r>
      <w:bookmarkEnd w:id="92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الصديق لصديقه وإن كان بينهما مهاداة وملاطفة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جميع الفقهاء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مالكا،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بينهما مهاداة وملاطفة لا تقبل شهادته، وإن لم تكن قبلت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قناه في المسألة الأولى سواء</w:t>
      </w:r>
      <w:r>
        <w:rPr>
          <w:rFonts w:eastAsia="Amiri" w:cs="Amiri" w:ascii="Amiri" w:hAnsi="Amiri"/>
          <w:color w:val="111111"/>
          <w:sz w:val="28"/>
          <w:szCs w:val="28"/>
          <w:rtl w:val="true"/>
          <w:lang w:bidi="ar-SA"/>
        </w:rPr>
        <w:t>.</w:t>
      </w:r>
    </w:p>
    <w:p>
      <w:pPr>
        <w:pStyle w:val="Heading3"/>
        <w:numPr>
          <w:ilvl w:val="2"/>
          <w:numId w:val="1"/>
        </w:numPr>
        <w:rPr/>
      </w:pPr>
      <w:bookmarkStart w:id="926" w:name="__RefHeading___Toc3379244_1067777946"/>
      <w:bookmarkStart w:id="927" w:name="_Toc334"/>
      <w:bookmarkEnd w:id="926"/>
      <w:r>
        <w:rPr>
          <w:rtl w:val="true"/>
        </w:rPr>
        <w:t>قبول شهادة أحد الزوجين للآخر</w:t>
      </w:r>
      <w:bookmarkEnd w:id="92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أحد الزوجين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 xml:space="preserve">. </w:t>
      </w:r>
      <w:bookmarkStart w:id="928" w:name="pg10244_131509"/>
    </w:p>
    <w:p>
      <w:pPr>
        <w:pStyle w:val="BookText"/>
        <w:rPr/>
      </w:pPr>
      <w:bookmarkEnd w:id="928"/>
      <w:r>
        <w:rPr>
          <w:rFonts w:ascii="IRNazanin" w:hAnsi="IRNazanin" w:eastAsia="IRNazanin"/>
          <w:color w:val="111111"/>
          <w:sz w:val="28"/>
          <w:sz w:val="28"/>
          <w:szCs w:val="28"/>
          <w:rtl w:val="true"/>
          <w:lang w:bidi="fa-IR"/>
        </w:rPr>
        <w:t>وقال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النخعي وابن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شهادة الزوج لزوجته، ولا تقبل شهادة الزوجة لزوجها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في المسألة الأولى سواء</w:t>
      </w:r>
      <w:r>
        <w:rPr>
          <w:rFonts w:eastAsia="Amiri" w:cs="Amiri" w:ascii="Amiri" w:hAnsi="Amiri"/>
          <w:color w:val="111111"/>
          <w:sz w:val="28"/>
          <w:szCs w:val="28"/>
          <w:rtl w:val="true"/>
          <w:lang w:bidi="ar-SA"/>
        </w:rPr>
        <w:t>.</w:t>
      </w:r>
    </w:p>
    <w:p>
      <w:pPr>
        <w:pStyle w:val="Heading3"/>
        <w:numPr>
          <w:ilvl w:val="2"/>
          <w:numId w:val="1"/>
        </w:numPr>
        <w:rPr/>
      </w:pPr>
      <w:bookmarkStart w:id="929" w:name="__RefHeading___Toc3379246_1067777946"/>
      <w:bookmarkStart w:id="930" w:name="_Toc335"/>
      <w:bookmarkEnd w:id="929"/>
      <w:r>
        <w:rPr>
          <w:rtl w:val="true"/>
        </w:rPr>
        <w:t>اشتراط الايمان والعدالة في الشاهد</w:t>
      </w:r>
      <w:bookmarkEnd w:id="93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قبول شهادة من لا يعتقد إمامة الأئمة الاثني عشر، ولا منهم إلا من كان عدلا يعتقد العدل والتوحيد، ونفي القبائح عن اللّه تعالى، ونفي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خالف في شئ من ذلك كان فاسقا، لا تقبل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الآراء على ثلاثة أضرب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نخطئه ولا نفسقه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كالمخالف في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ترد شهادته إذا كان عدلا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نفسقه ولا نكفره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كالخوارج والروافض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نفسقهم ولا </w:t>
      </w:r>
    </w:p>
    <w:p>
      <w:pPr>
        <w:pStyle w:val="BookText"/>
        <w:rPr/>
      </w:pPr>
      <w:r>
        <w:rPr>
          <w:rFonts w:ascii="Amiri" w:hAnsi="Amiri" w:eastAsia="Amiri" w:cs="Amiri"/>
          <w:color w:val="111111"/>
          <w:sz w:val="28"/>
          <w:sz w:val="28"/>
          <w:szCs w:val="28"/>
          <w:rtl w:val="true"/>
          <w:lang w:bidi="ar-SA"/>
        </w:rPr>
        <w:t xml:space="preserve">نكفرهم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القدرية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بخلق القرآن، ونفي الرؤية، وإضافة المشيئة إلى نفسه،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نفعل الخير والشر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كفار، ولا تقبل شهادتهم، وحكمهم حكم الكفار </w:t>
      </w:r>
      <w:r>
        <w:rPr>
          <w:rStyle w:val="FootnoteAnchor"/>
          <w:rtl w:val="true"/>
        </w:rPr>
        <w:footnoteReference w:id="1357"/>
      </w:r>
      <w:r>
        <w:rPr>
          <w:rFonts w:ascii="Amiri" w:hAnsi="Amiri" w:eastAsia="Amiri" w:cs="Amiri"/>
          <w:color w:val="111111"/>
          <w:sz w:val="28"/>
          <w:sz w:val="28"/>
          <w:szCs w:val="28"/>
          <w:rtl w:val="true"/>
          <w:lang w:bidi="ar-SA"/>
        </w:rPr>
        <w:t xml:space="preserve">، وبه قال مالك، وشريك، وأحمد بن حنبل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ليلى وأبو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أرد شهادته أحد من هؤلاء والفسق الذي ترد به الشهادة ما لم يكن على وجه التدين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كالفسق بالزنا، والسرقة، وشرب الخمر فأما من تدين به واعتقده مذهبا ودينا يدين اللّه به لم أرد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كأهل الذمة عنده فسقوا على سبيل التدين، وكذلك أهل البغي فسقوا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فوجب أن لا ترد شهادتهم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360"/>
      </w:r>
      <w:r>
        <w:rPr>
          <w:rFonts w:ascii="Amiri" w:hAnsi="Amiri" w:eastAsia="Amiri" w:cs="Amiri"/>
          <w:color w:val="111111"/>
          <w:sz w:val="28"/>
          <w:sz w:val="28"/>
          <w:szCs w:val="28"/>
          <w:rtl w:val="true"/>
          <w:lang w:bidi="ar-SA"/>
        </w:rPr>
        <w:t xml:space="preserve">، ولأنه قد دلت الأدلة القاطعة على صحة هذه الأصول التي أشرنا إليها ليس هاهنا موضع ذكرها، والمخالف </w:t>
      </w:r>
      <w:bookmarkStart w:id="931" w:name="pg10244_131511"/>
    </w:p>
    <w:p>
      <w:pPr>
        <w:pStyle w:val="BookText"/>
        <w:rPr/>
      </w:pPr>
      <w:bookmarkEnd w:id="931"/>
      <w:r>
        <w:rPr>
          <w:rFonts w:ascii="Amiri" w:hAnsi="Amiri" w:eastAsia="Amiri" w:cs="Amiri"/>
          <w:color w:val="111111"/>
          <w:sz w:val="28"/>
          <w:sz w:val="28"/>
          <w:szCs w:val="28"/>
          <w:rtl w:val="true"/>
          <w:lang w:bidi="ar-SA"/>
        </w:rPr>
        <w:t>فيها كافر وإذا كان كافرا لا تقبل شهادته</w:t>
      </w:r>
      <w:r>
        <w:rPr>
          <w:rFonts w:eastAsia="Amiri" w:cs="Amiri" w:ascii="Amiri" w:hAnsi="Amiri"/>
          <w:color w:val="111111"/>
          <w:sz w:val="28"/>
          <w:szCs w:val="28"/>
          <w:rtl w:val="true"/>
          <w:lang w:bidi="ar-SA"/>
        </w:rPr>
        <w:t>.</w:t>
      </w:r>
    </w:p>
    <w:p>
      <w:pPr>
        <w:pStyle w:val="Heading3"/>
        <w:numPr>
          <w:ilvl w:val="2"/>
          <w:numId w:val="1"/>
        </w:numPr>
        <w:rPr/>
      </w:pPr>
      <w:bookmarkStart w:id="932" w:name="__RefHeading___Toc3379248_1067777946"/>
      <w:bookmarkStart w:id="933" w:name="_Toc336"/>
      <w:bookmarkEnd w:id="932"/>
      <w:r>
        <w:rPr>
          <w:rtl w:val="true"/>
        </w:rPr>
        <w:t>رد شهادة اللاعب بالشطرنج</w:t>
      </w:r>
      <w:bookmarkEnd w:id="93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بالشطرنج حرام على أي وجه كان، ويفسق فاعله به، ولا تقبل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مالك وأبو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 </w:t>
      </w:r>
      <w:r>
        <w:rPr>
          <w:rStyle w:val="FootnoteAnchor"/>
          <w:rtl w:val="true"/>
        </w:rPr>
        <w:footnoteReference w:id="1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أبا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يلحق بالحرام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شهادته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مكروه وليس بمحظور، ولا ترد شهادة اللاعب به إلا ما كان فيه قمارا، وترك الصلاة حته يخرج وقتها متعمدا، أو يتكرر ذلك منه وإن لم يتعمد ترك الصلاة حتى يذهب وقتها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سعيد بن المسيب، وسعيد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مباح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 xml:space="preserve">. </w:t>
      </w:r>
      <w:bookmarkStart w:id="934" w:name="pg10244_131512"/>
    </w:p>
    <w:p>
      <w:pPr>
        <w:pStyle w:val="BookText"/>
        <w:rPr/>
      </w:pPr>
      <w:bookmarkEnd w:id="934"/>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البصري، عن رجال من أصحاب النبي عليه السلام، عن النبي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نهى عن اللعب بالشطرنج</w:t>
      </w:r>
      <w:r>
        <w:rPr>
          <w:rFonts w:eastAsia="Amiri" w:cs="Amiri" w:ascii="Amiri" w:hAnsi="Amiri"/>
          <w:color w:val="111111"/>
          <w:sz w:val="28"/>
          <w:szCs w:val="28"/>
          <w:rtl w:val="true"/>
          <w:lang w:bidi="ar-SA"/>
        </w:rPr>
        <w:t xml:space="preserve">)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بقوم يلعبون بالشطرنج،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التماثيل التي أنتم لها عاكفون؟ </w:t>
      </w:r>
      <w:r>
        <w:rPr>
          <w:rStyle w:val="FootnoteAnchor"/>
          <w:rtl w:val="true"/>
        </w:rPr>
        <w:footnoteReference w:id="1367"/>
      </w:r>
      <w:r>
        <w:rPr>
          <w:rFonts w:ascii="Amiri" w:hAnsi="Amiri" w:eastAsia="Amiri" w:cs="Amiri"/>
          <w:color w:val="111111"/>
          <w:sz w:val="28"/>
          <w:sz w:val="28"/>
          <w:szCs w:val="28"/>
          <w:rtl w:val="true"/>
          <w:lang w:bidi="ar-SA"/>
        </w:rPr>
        <w:t>فشبهها بالأصنام المعبودة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اللاعب بالشطرنج من أكذب خلق اللّه،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مات وما مات </w:t>
      </w:r>
      <w:r>
        <w:rPr>
          <w:rStyle w:val="FootnoteAnchor"/>
          <w:rtl w:val="true"/>
        </w:rPr>
        <w:footnoteReference w:id="1368"/>
      </w:r>
      <w:r>
        <w:rPr>
          <w:rFonts w:ascii="Amiri" w:hAnsi="Amiri" w:eastAsia="Amiri" w:cs="Amiri"/>
          <w:color w:val="111111"/>
          <w:sz w:val="28"/>
          <w:sz w:val="28"/>
          <w:szCs w:val="28"/>
          <w:rtl w:val="true"/>
          <w:lang w:bidi="ar-SA"/>
        </w:rPr>
        <w:t>، يعني قولهم شاه مات</w:t>
      </w:r>
      <w:r>
        <w:rPr>
          <w:rFonts w:eastAsia="Amiri" w:cs="Amiri" w:ascii="Amiri" w:hAnsi="Amiri"/>
          <w:color w:val="111111"/>
          <w:sz w:val="28"/>
          <w:szCs w:val="28"/>
          <w:rtl w:val="true"/>
          <w:lang w:bidi="ar-SA"/>
        </w:rPr>
        <w:t>.</w:t>
      </w:r>
    </w:p>
    <w:p>
      <w:pPr>
        <w:pStyle w:val="Heading3"/>
        <w:numPr>
          <w:ilvl w:val="2"/>
          <w:numId w:val="1"/>
        </w:numPr>
        <w:rPr/>
      </w:pPr>
      <w:bookmarkStart w:id="935" w:name="__RefHeading___Toc3379250_1067777946"/>
      <w:bookmarkStart w:id="936" w:name="_Toc337"/>
      <w:bookmarkEnd w:id="935"/>
      <w:r>
        <w:rPr>
          <w:rtl w:val="true"/>
        </w:rPr>
        <w:t>رد شهادة شارب النبيذ</w:t>
      </w:r>
      <w:bookmarkEnd w:id="93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نبيذا حتى يسكر، لم تقبل شهادته، وكان فاسقا بلا خلاف، وإن شرب منه قليلا لا يسكر مثله، فعندنا لا تقبل شهادته، ويحد، ويحكم بفسقه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مالك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 ولا أفسقه، ولا أرد شهادته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أحده ولا أفسقه، ولا أرد شهادته إذا شرب مطبوخا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شرب نقيعا فهو حرام، لكنه لا يفسق بشربه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 xml:space="preserve">. </w:t>
      </w:r>
      <w:bookmarkStart w:id="937" w:name="pg10244_131513"/>
    </w:p>
    <w:p>
      <w:pPr>
        <w:pStyle w:val="BookText"/>
        <w:rPr/>
      </w:pPr>
      <w:bookmarkEnd w:id="937"/>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372"/>
      </w:r>
      <w:r>
        <w:rPr>
          <w:rFonts w:ascii="Amiri" w:hAnsi="Amiri" w:eastAsia="Amiri" w:cs="Amiri"/>
          <w:color w:val="111111"/>
          <w:sz w:val="28"/>
          <w:sz w:val="28"/>
          <w:szCs w:val="28"/>
          <w:rtl w:val="true"/>
          <w:lang w:bidi="ar-SA"/>
        </w:rPr>
        <w:t xml:space="preserve">، ولأنا قد دللنا في كتاب الأشربة على أن النبيذ حكمه حكم الخمر سواء </w:t>
      </w:r>
      <w:r>
        <w:rPr>
          <w:rStyle w:val="FootnoteAnchor"/>
          <w:rtl w:val="true"/>
        </w:rPr>
        <w:footnoteReference w:id="1373"/>
      </w:r>
      <w:r>
        <w:rPr>
          <w:rFonts w:ascii="Amiri" w:hAnsi="Amiri" w:eastAsia="Amiri" w:cs="Amiri"/>
          <w:color w:val="111111"/>
          <w:sz w:val="28"/>
          <w:sz w:val="28"/>
          <w:szCs w:val="28"/>
          <w:rtl w:val="true"/>
          <w:lang w:bidi="ar-SA"/>
        </w:rPr>
        <w:t>، ومن أحكام الخمر تفسيق شاربه، ورد شهادته بلا خلاف</w:t>
      </w:r>
      <w:r>
        <w:rPr>
          <w:rFonts w:eastAsia="Amiri" w:cs="Amiri" w:ascii="Amiri" w:hAnsi="Amiri"/>
          <w:color w:val="111111"/>
          <w:sz w:val="28"/>
          <w:szCs w:val="28"/>
          <w:rtl w:val="true"/>
          <w:lang w:bidi="ar-SA"/>
        </w:rPr>
        <w:t>.</w:t>
      </w:r>
    </w:p>
    <w:p>
      <w:pPr>
        <w:pStyle w:val="Heading3"/>
        <w:numPr>
          <w:ilvl w:val="2"/>
          <w:numId w:val="1"/>
        </w:numPr>
        <w:rPr/>
      </w:pPr>
      <w:bookmarkStart w:id="938" w:name="__RefHeading___Toc3379252_1067777946"/>
      <w:bookmarkStart w:id="939" w:name="_Toc338"/>
      <w:bookmarkEnd w:id="938"/>
      <w:r>
        <w:rPr>
          <w:rtl w:val="true"/>
        </w:rPr>
        <w:t>رد شهادة اللاعب بالنرد</w:t>
      </w:r>
      <w:bookmarkEnd w:id="93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اللاعب بالنرد يفسق، وترد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ومالك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نص عليه أبو إسحاق في الشرح </w:t>
      </w:r>
      <w:r>
        <w:rPr>
          <w:rFonts w:eastAsia="Amiri" w:cs="Amiri" w:ascii="Amiri" w:hAnsi="Amiri"/>
          <w:color w:val="111111"/>
          <w:sz w:val="28"/>
          <w:szCs w:val="28"/>
          <w:rtl w:val="true"/>
          <w:lang w:bidi="ar-SA"/>
        </w:rPr>
        <w:t xml:space="preserve">- </w:t>
      </w:r>
      <w:r>
        <w:rPr>
          <w:rStyle w:val="FootnoteAnchor"/>
          <w:rtl w:val="true"/>
        </w:rPr>
        <w:footnoteReference w:id="13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ذكر كتب المذهب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مكروه، وليس بمحظور، ولا يفسق فاعله، ولا ترد شهادته، وهو أشد كراهة من الشطرنج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قوم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حرام، ترد شهادة اللاعب به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 xml:space="preserve">. </w:t>
      </w:r>
      <w:bookmarkStart w:id="940" w:name="pg10244_131514"/>
    </w:p>
    <w:p>
      <w:pPr>
        <w:pStyle w:val="BookText"/>
        <w:rPr/>
      </w:pPr>
      <w:bookmarkEnd w:id="940"/>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لعب بالنرد فقد عصى اللّه ورسوله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سليمان بن بريدة </w:t>
      </w:r>
      <w:r>
        <w:rPr>
          <w:rStyle w:val="FootnoteAnchor"/>
          <w:rtl w:val="true"/>
        </w:rPr>
        <w:footnoteReference w:id="1379"/>
      </w:r>
      <w:r>
        <w:rPr>
          <w:rFonts w:ascii="Amiri" w:hAnsi="Amiri" w:eastAsia="Amiri" w:cs="Amiri"/>
          <w:color w:val="111111"/>
          <w:sz w:val="28"/>
          <w:sz w:val="28"/>
          <w:szCs w:val="28"/>
          <w:rtl w:val="true"/>
          <w:lang w:bidi="ar-SA"/>
        </w:rPr>
        <w:t>، عن أبيه أن النبي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لعب بالنردشير، فكأنما غمر يده في لحم الخنزير ودمه</w:t>
      </w:r>
      <w:r>
        <w:rPr>
          <w:rFonts w:eastAsia="Amiri" w:cs="Amiri" w:ascii="Amiri" w:hAnsi="Amiri"/>
          <w:color w:val="111111"/>
          <w:sz w:val="28"/>
          <w:szCs w:val="28"/>
          <w:rtl w:val="true"/>
          <w:lang w:bidi="ar-SA"/>
        </w:rPr>
        <w:t xml:space="preserve">)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1" w:name="__RefHeading___Toc3379254_1067777946"/>
      <w:bookmarkStart w:id="942" w:name="_Toc339"/>
      <w:bookmarkEnd w:id="941"/>
      <w:r>
        <w:rPr>
          <w:rtl w:val="true"/>
        </w:rPr>
        <w:t>حرمة الغناء وفسق فاعله ورد شهادته</w:t>
      </w:r>
      <w:bookmarkEnd w:id="94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محرم، يفسق فاعله، وترد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 ومالك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مكروه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وحكي عن مالك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هو الأظهر، لأنه سئل </w:t>
      </w:r>
    </w:p>
    <w:p>
      <w:pPr>
        <w:pStyle w:val="BookText"/>
        <w:rPr/>
      </w:pPr>
      <w:r>
        <w:rPr>
          <w:rFonts w:ascii="IRNazanin" w:hAnsi="IRNazanin" w:eastAsia="IRNazanin"/>
          <w:color w:val="111111"/>
          <w:sz w:val="28"/>
          <w:sz w:val="28"/>
          <w:szCs w:val="28"/>
          <w:rtl w:val="true"/>
          <w:lang w:bidi="fa-IR"/>
        </w:rPr>
        <w:t>عن الغناء،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فعل الفساق عندنا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بي حنيفة في شهادة المغني والنائح والنائحة؟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أقبل شهادتهم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إبراهيم بن سعد الزهري </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والصحيح كما أثبته، وهو إبراهيم بن سعد بن أبي وقاص الزهري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معدود في الطبقة الثانية من فقهاء أهل المدينة بعد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مباح غير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عبيد اللّه بن الحسن العنبري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أعرف أحدا من المسلمين حرم ذلك، ولم أعرف مذهبنا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386"/>
      </w:r>
      <w:r>
        <w:rPr>
          <w:rFonts w:ascii="Amiri" w:hAnsi="Amiri" w:eastAsia="Amiri" w:cs="Amiri"/>
          <w:color w:val="111111"/>
          <w:sz w:val="28"/>
          <w:sz w:val="28"/>
          <w:szCs w:val="28"/>
          <w:rtl w:val="true"/>
          <w:lang w:bidi="ar-SA"/>
        </w:rPr>
        <w:t>، وأيضا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واجتنبوا قول الزور</w:t>
      </w:r>
      <w:r>
        <w:rPr>
          <w:rFonts w:eastAsia="Amiri" w:cs="Amiri" w:ascii="Amiri" w:hAnsi="Amiri"/>
          <w:color w:val="111111"/>
          <w:sz w:val="28"/>
          <w:szCs w:val="28"/>
          <w:rtl w:val="true"/>
          <w:lang w:bidi="ar-SA"/>
        </w:rPr>
        <w:t xml:space="preserve">) </w:t>
      </w:r>
      <w:r>
        <w:rPr>
          <w:rStyle w:val="FootnoteAnchor"/>
          <w:rtl w:val="true"/>
        </w:rPr>
        <w:footnoteReference w:id="1387"/>
      </w:r>
      <w:r>
        <w:rPr>
          <w:rFonts w:ascii="Amiri" w:hAnsi="Amiri" w:eastAsia="Amiri" w:cs="Amiri"/>
          <w:color w:val="111111"/>
          <w:sz w:val="28"/>
          <w:sz w:val="28"/>
          <w:szCs w:val="28"/>
          <w:rtl w:val="true"/>
          <w:lang w:bidi="ar-SA"/>
        </w:rPr>
        <w:t>، قال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الزور هو الغناء </w:t>
      </w:r>
      <w:r>
        <w:rPr>
          <w:rStyle w:val="FootnoteAnchor"/>
          <w:rtl w:val="true"/>
        </w:rPr>
        <w:footnoteReference w:id="1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يشتري لهو الحديث ليضل عن سبيل اللّه بغير علم ويتخذها هزوا</w:t>
      </w:r>
      <w:r>
        <w:rPr>
          <w:rFonts w:eastAsia="Amiri" w:cs="Amiri" w:ascii="Amiri" w:hAnsi="Amiri"/>
          <w:color w:val="111111"/>
          <w:sz w:val="28"/>
          <w:szCs w:val="28"/>
          <w:rtl w:val="true"/>
          <w:lang w:bidi="ar-SA"/>
        </w:rPr>
        <w:t xml:space="preserve">) </w:t>
      </w:r>
      <w:r>
        <w:rPr>
          <w:rStyle w:val="FootnoteAnchor"/>
          <w:rtl w:val="true"/>
        </w:rPr>
        <w:footnoteReference w:id="1389"/>
      </w:r>
      <w:r>
        <w:rPr>
          <w:rFonts w:ascii="IRNazanin" w:hAnsi="IRNazanin" w:eastAsia="IRNazanin"/>
          <w:color w:val="111111"/>
          <w:sz w:val="28"/>
          <w:sz w:val="28"/>
          <w:szCs w:val="28"/>
          <w:rtl w:val="true"/>
          <w:lang w:bidi="fa-IR"/>
        </w:rPr>
        <w:t>وقال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bookmarkStart w:id="943" w:name="pg10244_131516"/>
    </w:p>
    <w:p>
      <w:pPr>
        <w:pStyle w:val="BookText"/>
        <w:rPr/>
      </w:pPr>
      <w:bookmarkEnd w:id="943"/>
      <w:r>
        <w:rPr>
          <w:rFonts w:ascii="Amiri" w:hAnsi="Amiri" w:eastAsia="Amiri" w:cs="Amiri"/>
          <w:color w:val="111111"/>
          <w:sz w:val="28"/>
          <w:sz w:val="28"/>
          <w:szCs w:val="28"/>
          <w:rtl w:val="true"/>
          <w:lang w:bidi="ar-SA"/>
        </w:rPr>
        <w:t xml:space="preserve">الحديث الغناء </w:t>
      </w:r>
      <w:r>
        <w:rPr>
          <w:rStyle w:val="FootnoteAnchor"/>
          <w:rtl w:val="true"/>
        </w:rPr>
        <w:footnoteReference w:id="1390"/>
      </w:r>
      <w:r>
        <w:rPr>
          <w:rFonts w:ascii="Amiri" w:hAnsi="Amiri" w:eastAsia="Amiri" w:cs="Amiri"/>
          <w:color w:val="111111"/>
          <w:sz w:val="28"/>
          <w:sz w:val="28"/>
          <w:szCs w:val="28"/>
          <w:rtl w:val="true"/>
          <w:lang w:bidi="ar-SA"/>
        </w:rPr>
        <w:t>، 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الغناء، وشري المغنيات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أمامة الباهلي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النبي عليه السلام نهى عن بيع المغنيات وشرائهن والتجارة فيهن وأكل أثمانهن وثمنهن حرام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مسعود أن النبي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الغناء ينبت النفاق في القلب كما ينبت الماء البقل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4" w:name="__RefHeading___Toc3379256_1067777946"/>
      <w:bookmarkStart w:id="945" w:name="_Toc340"/>
      <w:bookmarkEnd w:id="944"/>
      <w:r>
        <w:rPr>
          <w:rtl w:val="true"/>
        </w:rPr>
        <w:t>حرمة الغناء بجميع صوره</w:t>
      </w:r>
      <w:bookmarkEnd w:id="94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محرم، سواء كان صوت المغني، أو بالقصب، أو بالأوتار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العيدان والطنابير والنايات والمعازف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الضرب بالدف في الأعراس والختان فإنه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المغني والقصب مكروه، وليس بمحظور، وضرب الأوتار محرم كله، وضرب الدف في الختان والأعراس مباح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395"/>
      </w:r>
      <w:r>
        <w:rPr>
          <w:rFonts w:ascii="Amiri" w:hAnsi="Amiri" w:eastAsia="Amiri" w:cs="Amiri"/>
          <w:color w:val="111111"/>
          <w:sz w:val="28"/>
          <w:sz w:val="28"/>
          <w:szCs w:val="28"/>
          <w:rtl w:val="true"/>
          <w:lang w:bidi="ar-SA"/>
        </w:rPr>
        <w:t xml:space="preserve">، والأخبار التي قدمنا ها تدل على </w:t>
      </w:r>
      <w:bookmarkStart w:id="946" w:name="pg10244_131517"/>
    </w:p>
    <w:p>
      <w:pPr>
        <w:pStyle w:val="BookText"/>
        <w:rPr/>
      </w:pPr>
      <w:bookmarkEnd w:id="946"/>
      <w:r>
        <w:rPr>
          <w:rFonts w:ascii="Amiri" w:hAnsi="Amiri" w:eastAsia="Amiri" w:cs="Amiri"/>
          <w:color w:val="111111"/>
          <w:sz w:val="28"/>
          <w:sz w:val="28"/>
          <w:szCs w:val="28"/>
          <w:rtl w:val="true"/>
          <w:lang w:bidi="ar-SA"/>
        </w:rPr>
        <w:t>ذلك، فإنها عامة في سائر أنواع الغناء</w:t>
      </w:r>
      <w:r>
        <w:rPr>
          <w:rFonts w:eastAsia="Amiri" w:cs="Amiri" w:ascii="Amiri" w:hAnsi="Amiri"/>
          <w:color w:val="111111"/>
          <w:sz w:val="28"/>
          <w:szCs w:val="28"/>
          <w:rtl w:val="true"/>
          <w:lang w:bidi="ar-SA"/>
        </w:rPr>
        <w:t>.</w:t>
      </w:r>
    </w:p>
    <w:p>
      <w:pPr>
        <w:pStyle w:val="Heading3"/>
        <w:numPr>
          <w:ilvl w:val="2"/>
          <w:numId w:val="1"/>
        </w:numPr>
        <w:rPr/>
      </w:pPr>
      <w:bookmarkStart w:id="947" w:name="__RefHeading___Toc3379258_1067777946"/>
      <w:bookmarkStart w:id="948" w:name="_Toc341"/>
      <w:bookmarkEnd w:id="947"/>
      <w:r>
        <w:rPr>
          <w:rtl w:val="true"/>
        </w:rPr>
        <w:t>كراهة إنشاد الشعر</w:t>
      </w:r>
      <w:bookmarkEnd w:id="94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إنشاد الشعر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كذبا ولا هجوا ولا تشبيبا بالنساء كان مباحا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يمتلئ جوف أحدكم قيحا حتى يريه خير له من أن يمتلئ شعرا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فيه ما كان فيه فحش وهجو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الاستكثار منه بحيث يكون الذي يتعلم من الشعر ويحفظ منه أكثر من القرآن والفقه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نحمله على عمومه، ولا نخصه إلا بدليل، وقوله تعالى</w:t>
      </w:r>
      <w:r>
        <w:rPr>
          <w:rFonts w:eastAsia="Amiri" w:cs="Amiri" w:ascii="Amiri" w:hAnsi="Amiri"/>
          <w:color w:val="111111"/>
          <w:sz w:val="28"/>
          <w:szCs w:val="28"/>
          <w:rtl w:val="true"/>
          <w:lang w:bidi="ar-SA"/>
        </w:rPr>
        <w:t xml:space="preserve">: </w:t>
      </w:r>
      <w:bookmarkStart w:id="949" w:name="pg10244_131518"/>
    </w:p>
    <w:p>
      <w:pPr>
        <w:pStyle w:val="BookText"/>
        <w:rPr/>
      </w:pPr>
      <w:bookmarkEnd w:id="9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والشعراء يتبعهم الغاوون</w:t>
      </w:r>
      <w:r>
        <w:rPr>
          <w:rFonts w:eastAsia="Amiri" w:cs="Amiri" w:ascii="Amiri" w:hAnsi="Amiri"/>
          <w:color w:val="111111"/>
          <w:sz w:val="28"/>
          <w:szCs w:val="28"/>
          <w:rtl w:val="true"/>
          <w:lang w:bidi="ar-SA"/>
        </w:rPr>
        <w:t xml:space="preserve">) </w:t>
      </w:r>
      <w:r>
        <w:rPr>
          <w:rStyle w:val="FootnoteAnchor"/>
          <w:rtl w:val="true"/>
        </w:rPr>
        <w:footnoteReference w:id="1400"/>
      </w:r>
      <w:r>
        <w:rPr>
          <w:rFonts w:ascii="Amiri" w:hAnsi="Amiri" w:eastAsia="Amiri" w:cs="Amiri"/>
          <w:color w:val="111111"/>
          <w:sz w:val="28"/>
          <w:sz w:val="28"/>
          <w:szCs w:val="28"/>
          <w:rtl w:val="true"/>
          <w:lang w:bidi="ar-SA"/>
        </w:rPr>
        <w:t>يدل على ذلك أيضا</w:t>
      </w:r>
      <w:r>
        <w:rPr>
          <w:rFonts w:eastAsia="Amiri" w:cs="Amiri" w:ascii="Amiri" w:hAnsi="Amiri"/>
          <w:color w:val="111111"/>
          <w:sz w:val="28"/>
          <w:szCs w:val="28"/>
          <w:rtl w:val="true"/>
          <w:lang w:bidi="ar-SA"/>
        </w:rPr>
        <w:t>.</w:t>
      </w:r>
    </w:p>
    <w:p>
      <w:pPr>
        <w:pStyle w:val="Heading3"/>
        <w:numPr>
          <w:ilvl w:val="2"/>
          <w:numId w:val="1"/>
        </w:numPr>
        <w:rPr/>
      </w:pPr>
      <w:bookmarkStart w:id="950" w:name="__RefHeading___Toc3379260_1067777946"/>
      <w:bookmarkStart w:id="951" w:name="_Toc342"/>
      <w:bookmarkEnd w:id="950"/>
      <w:r>
        <w:rPr>
          <w:rtl w:val="true"/>
        </w:rPr>
        <w:t>ردّ شهادة ولد الزنا</w:t>
      </w:r>
      <w:bookmarkEnd w:id="95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ولد الزنا لا تقبل وإن كان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مالك،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ترد بالزنا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 وباقي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الزنا شر الثلاثة</w:t>
      </w:r>
      <w:r>
        <w:rPr>
          <w:rFonts w:eastAsia="Amiri" w:cs="Amiri" w:ascii="Amiri" w:hAnsi="Amiri"/>
          <w:color w:val="111111"/>
          <w:sz w:val="28"/>
          <w:szCs w:val="28"/>
          <w:rtl w:val="true"/>
          <w:lang w:bidi="ar-SA"/>
        </w:rPr>
        <w:t xml:space="preserve">) </w:t>
      </w:r>
      <w:r>
        <w:rPr>
          <w:rStyle w:val="FootnoteAnchor"/>
          <w:rtl w:val="true"/>
        </w:rPr>
        <w:footnoteReference w:id="1404"/>
      </w:r>
      <w:r>
        <w:rPr>
          <w:rFonts w:ascii="Amiri" w:hAnsi="Amiri" w:eastAsia="Amiri" w:cs="Amiri"/>
          <w:color w:val="111111"/>
          <w:sz w:val="28"/>
          <w:sz w:val="28"/>
          <w:szCs w:val="28"/>
          <w:rtl w:val="true"/>
          <w:lang w:bidi="ar-SA"/>
        </w:rPr>
        <w:t>يعني من الزاني والزانية</w:t>
      </w:r>
      <w:r>
        <w:rPr>
          <w:rFonts w:eastAsia="Amiri" w:cs="Amiri" w:ascii="Amiri" w:hAnsi="Amiri"/>
          <w:color w:val="111111"/>
          <w:sz w:val="28"/>
          <w:szCs w:val="28"/>
          <w:rtl w:val="true"/>
          <w:lang w:bidi="ar-SA"/>
        </w:rPr>
        <w:t>.</w:t>
      </w:r>
    </w:p>
    <w:p>
      <w:pPr>
        <w:pStyle w:val="Heading3"/>
        <w:numPr>
          <w:ilvl w:val="2"/>
          <w:numId w:val="1"/>
        </w:numPr>
        <w:rPr/>
      </w:pPr>
      <w:bookmarkStart w:id="952" w:name="__RefHeading___Toc3379262_1067777946"/>
      <w:bookmarkStart w:id="953" w:name="_Toc343"/>
      <w:bookmarkEnd w:id="952"/>
      <w:r>
        <w:rPr>
          <w:rtl w:val="true"/>
        </w:rPr>
        <w:t>قبول شهادة المحدود بعد توبته</w:t>
      </w:r>
      <w:bookmarkEnd w:id="95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أقيم عليه حد في معصية من قذف، أو شرب خمر، أو زنا، أو لواط أو غير ذلك ثم تاب وصار عدلا، قبلت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أكثر </w:t>
      </w:r>
      <w:bookmarkStart w:id="954" w:name="pg10244_131519"/>
    </w:p>
    <w:p>
      <w:pPr>
        <w:pStyle w:val="BookText"/>
        <w:rPr/>
      </w:pPr>
      <w:bookmarkEnd w:id="954"/>
      <w:r>
        <w:rPr>
          <w:rFonts w:ascii="IRNazanin" w:hAnsi="IRNazanin" w:eastAsia="IRNazanin"/>
          <w:color w:val="111111"/>
          <w:sz w:val="28"/>
          <w:sz w:val="28"/>
          <w:szCs w:val="28"/>
          <w:rtl w:val="true"/>
          <w:lang w:bidi="fa-IR"/>
        </w:rPr>
        <w:t xml:space="preserve">الفقهاء </w:t>
      </w:r>
      <w:r>
        <w:rPr>
          <w:rStyle w:val="FootnoteAnchor"/>
          <w:rtl w:val="true"/>
        </w:rPr>
        <w:footnoteReference w:id="1405"/>
      </w:r>
      <w:r>
        <w:rPr>
          <w:rFonts w:ascii="Amiri" w:hAnsi="Amiri" w:eastAsia="Amiri" w:cs="Amiri"/>
          <w:color w:val="111111"/>
          <w:sz w:val="28"/>
          <w:sz w:val="28"/>
          <w:szCs w:val="28"/>
          <w:rtl w:val="true"/>
          <w:lang w:bidi="ar-SA"/>
        </w:rPr>
        <w:t xml:space="preserve">إلا خلاف أبي حنيفة في القاذف وقد مضى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حد في معصية لا أقبل شهادته بها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408"/>
      </w:r>
      <w:r>
        <w:rPr>
          <w:rFonts w:ascii="Amiri" w:hAnsi="Amiri" w:eastAsia="Amiri" w:cs="Amiri"/>
          <w:color w:val="111111"/>
          <w:sz w:val="28"/>
          <w:sz w:val="28"/>
          <w:szCs w:val="28"/>
          <w:rtl w:val="true"/>
          <w:lang w:bidi="ar-SA"/>
        </w:rPr>
        <w:t>، وأيضا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يرمون المحصنات ثم لم يأتوا بأربعة شهداء فاجلدوهم</w:t>
      </w:r>
      <w:r>
        <w:rPr>
          <w:rFonts w:eastAsia="Amiri" w:cs="Amiri" w:ascii="Amiri" w:hAnsi="Amiri"/>
          <w:color w:val="111111"/>
          <w:sz w:val="28"/>
          <w:szCs w:val="28"/>
          <w:rtl w:val="true"/>
          <w:lang w:bidi="ar-SA"/>
        </w:rPr>
        <w:t xml:space="preserve">) </w:t>
      </w:r>
      <w:r>
        <w:rPr>
          <w:rStyle w:val="FootnoteAnchor"/>
          <w:rtl w:val="true"/>
        </w:rPr>
        <w:footnoteReference w:id="1409"/>
      </w:r>
      <w:r>
        <w:rPr>
          <w:rFonts w:ascii="Amiri" w:hAnsi="Amiri" w:eastAsia="Amiri" w:cs="Amiri"/>
          <w:color w:val="111111"/>
          <w:sz w:val="28"/>
          <w:sz w:val="28"/>
          <w:szCs w:val="28"/>
          <w:rtl w:val="true"/>
          <w:lang w:bidi="ar-SA"/>
        </w:rPr>
        <w:t>ولم يفصل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واستشهدوا شهيدين من رجالكم</w:t>
      </w:r>
      <w:r>
        <w:rPr>
          <w:rFonts w:eastAsia="Amiri" w:cs="Amiri" w:ascii="Amiri" w:hAnsi="Amiri"/>
          <w:color w:val="111111"/>
          <w:sz w:val="28"/>
          <w:szCs w:val="28"/>
          <w:rtl w:val="true"/>
          <w:lang w:bidi="ar-SA"/>
        </w:rPr>
        <w:t xml:space="preserve">) </w:t>
      </w:r>
      <w:r>
        <w:rPr>
          <w:rStyle w:val="FootnoteAnchor"/>
          <w:rtl w:val="true"/>
        </w:rPr>
        <w:footnoteReference w:id="1410"/>
      </w:r>
      <w:r>
        <w:rPr>
          <w:rFonts w:ascii="Amiri" w:hAnsi="Amiri" w:eastAsia="Amiri" w:cs="Amiri"/>
          <w:color w:val="111111"/>
          <w:sz w:val="28"/>
          <w:sz w:val="28"/>
          <w:szCs w:val="28"/>
          <w:rtl w:val="true"/>
          <w:lang w:bidi="ar-SA"/>
        </w:rPr>
        <w:t>ولم يفرق</w:t>
      </w:r>
      <w:r>
        <w:rPr>
          <w:rFonts w:eastAsia="Amiri" w:cs="Amiri" w:ascii="Amiri" w:hAnsi="Amiri"/>
          <w:color w:val="111111"/>
          <w:sz w:val="28"/>
          <w:szCs w:val="28"/>
          <w:rtl w:val="true"/>
          <w:lang w:bidi="ar-SA"/>
        </w:rPr>
        <w:t>.</w:t>
      </w:r>
    </w:p>
    <w:p>
      <w:pPr>
        <w:pStyle w:val="Heading3"/>
        <w:numPr>
          <w:ilvl w:val="2"/>
          <w:numId w:val="1"/>
        </w:numPr>
        <w:rPr/>
      </w:pPr>
      <w:bookmarkStart w:id="955" w:name="__RefHeading___Toc3379264_1067777946"/>
      <w:bookmarkStart w:id="956" w:name="_Toc344"/>
      <w:bookmarkEnd w:id="955"/>
      <w:r>
        <w:rPr>
          <w:rtl w:val="true"/>
        </w:rPr>
        <w:t>قبول شهادة البلدي والبدوي والقروي بعضهم على بعض</w:t>
      </w:r>
      <w:bookmarkEnd w:id="95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البلدي، والبدوي، والقروي تقبل شهادة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أهل العراق والشافعي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 xml:space="preserve">. </w:t>
      </w:r>
      <w:bookmarkStart w:id="957" w:name="pg10244_131520"/>
    </w:p>
    <w:p>
      <w:pPr>
        <w:pStyle w:val="BookText"/>
        <w:rPr/>
      </w:pPr>
      <w:bookmarkEnd w:id="957"/>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أقبل شهادة البدوي على الحضري إلا في الجراح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في المسألة الأولى سواء</w:t>
      </w:r>
      <w:r>
        <w:rPr>
          <w:rFonts w:eastAsia="Amiri" w:cs="Amiri" w:ascii="Amiri" w:hAnsi="Amiri"/>
          <w:color w:val="111111"/>
          <w:sz w:val="28"/>
          <w:szCs w:val="28"/>
          <w:rtl w:val="true"/>
          <w:lang w:bidi="ar-SA"/>
        </w:rPr>
        <w:t>.</w:t>
      </w:r>
    </w:p>
    <w:p>
      <w:pPr>
        <w:pStyle w:val="Heading3"/>
        <w:numPr>
          <w:ilvl w:val="2"/>
          <w:numId w:val="1"/>
        </w:numPr>
        <w:rPr/>
      </w:pPr>
      <w:bookmarkStart w:id="958" w:name="__RefHeading___Toc3379266_1067777946"/>
      <w:bookmarkStart w:id="959" w:name="_Toc345"/>
      <w:bookmarkEnd w:id="958"/>
      <w:r>
        <w:rPr>
          <w:rtl w:val="true"/>
        </w:rPr>
        <w:t>إذا ردت الشهادة لعذر ثم أعادها بعد ارتفاعه</w:t>
      </w:r>
      <w:bookmarkEnd w:id="95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صبي أو عبد أو كافر عند الحاكم، فرد شهادتهم، ثم بلغ الصبي، وأعتق العبد، وأسلم الكافر، فأعادوها، قبلت، وكذلك إن شهد بالغ مسلم حر بشهادة، فبحث عن حاله، فبان فاسقا، ثم عدل، فأقامها بعينها، قبلت منه، وحكم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داود وأبو ثور والمزني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 الكل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أهل العراق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الكل إلا الفاسق الحر البالغ، فإنه إذا ردت شهادته لفسقه، ثم أعادها وهو عدل، لا تقبل شهادته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ظاهر ورد بقبول شهادة العدل فإنها محمولة على عمومها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0" w:name="__RefHeading___Toc3379268_1067777946"/>
      <w:bookmarkStart w:id="961" w:name="_Toc346"/>
      <w:bookmarkEnd w:id="960"/>
      <w:r>
        <w:rPr>
          <w:rtl w:val="true"/>
        </w:rPr>
        <w:t>قبول شهادة المختبي</w:t>
      </w:r>
      <w:bookmarkEnd w:id="96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المختبي 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إذا كان على رجل دين يعترف به سرا ويجحده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فخبى له صاحب الدين شاهدين يريانه ولا يراهما، ثم حاوره الحديث، فاعترف به، فسمعاه وشاهداه، صحت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w:t>
      </w:r>
      <w:bookmarkStart w:id="962" w:name="pg10244_131521"/>
    </w:p>
    <w:p>
      <w:pPr>
        <w:pStyle w:val="BookText"/>
        <w:rPr/>
      </w:pPr>
      <w:bookmarkEnd w:id="962"/>
      <w:r>
        <w:rPr>
          <w:rFonts w:ascii="Amiri" w:hAnsi="Amiri" w:eastAsia="Amiri" w:cs="Amiri"/>
          <w:color w:val="111111"/>
          <w:sz w:val="28"/>
          <w:sz w:val="28"/>
          <w:szCs w:val="28"/>
          <w:rtl w:val="true"/>
          <w:lang w:bidi="ar-SA"/>
        </w:rPr>
        <w:t xml:space="preserve">ابن أبي ليلى، وأبو حنيفة، وعمر وبن حريث القاضي </w:t>
      </w:r>
      <w:r>
        <w:rPr>
          <w:rStyle w:val="FootnoteAnchor"/>
          <w:rtl w:val="true"/>
        </w:rPr>
        <w:footnoteReference w:id="1417"/>
      </w:r>
      <w:r>
        <w:rPr>
          <w:rFonts w:ascii="Amiri" w:hAnsi="Amiri" w:eastAsia="Amiri" w:cs="Amiri"/>
          <w:color w:val="111111"/>
          <w:sz w:val="28"/>
          <w:sz w:val="28"/>
          <w:szCs w:val="28"/>
          <w:rtl w:val="true"/>
          <w:lang w:bidi="ar-SA"/>
        </w:rPr>
        <w:t xml:space="preserve">، والشافعي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شريح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غير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النخعي والشعبي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المشهود عليه جلدا قبلت، وإن كان مغفلا يخدع مثله لم أقبلها عليه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في المسألة الأولى سواء، وأيضا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شهد بالحق وهم يعلمون</w:t>
      </w:r>
      <w:r>
        <w:rPr>
          <w:rFonts w:eastAsia="Amiri" w:cs="Amiri" w:ascii="Amiri" w:hAnsi="Amiri"/>
          <w:color w:val="111111"/>
          <w:sz w:val="28"/>
          <w:szCs w:val="28"/>
          <w:rtl w:val="true"/>
          <w:lang w:bidi="ar-SA"/>
        </w:rPr>
        <w:t xml:space="preserve">) </w:t>
      </w:r>
      <w:r>
        <w:rPr>
          <w:rStyle w:val="FootnoteAnchor"/>
          <w:rtl w:val="true"/>
        </w:rPr>
        <w:footnoteReference w:id="1421"/>
      </w:r>
      <w:r>
        <w:rPr>
          <w:rFonts w:ascii="IRNazanin" w:hAnsi="IRNazanin" w:eastAsia="IRNazanin"/>
          <w:color w:val="111111"/>
          <w:sz w:val="28"/>
          <w:sz w:val="28"/>
          <w:szCs w:val="28"/>
          <w:rtl w:val="true"/>
          <w:lang w:bidi="fa-IR"/>
        </w:rPr>
        <w:t>وهذا شهد بالحق لأنه علمه</w:t>
      </w:r>
      <w:r>
        <w:rPr>
          <w:rFonts w:eastAsia="IRNazanin" w:cs="IRNazanin"/>
          <w:color w:val="111111"/>
          <w:sz w:val="28"/>
          <w:szCs w:val="28"/>
          <w:rtl w:val="true"/>
          <w:lang w:bidi="fa-IR"/>
        </w:rPr>
        <w:t>.</w:t>
      </w:r>
    </w:p>
    <w:p>
      <w:pPr>
        <w:pStyle w:val="Heading3"/>
        <w:numPr>
          <w:ilvl w:val="2"/>
          <w:numId w:val="1"/>
        </w:numPr>
        <w:rPr/>
      </w:pPr>
      <w:bookmarkStart w:id="963" w:name="__RefHeading___Toc3379270_1067777946"/>
      <w:bookmarkStart w:id="964" w:name="_Toc347"/>
      <w:bookmarkEnd w:id="963"/>
      <w:r>
        <w:rPr>
          <w:rtl w:val="true"/>
        </w:rPr>
        <w:t>إذا خلف ابنين وتركة فادعى أجنبي دينا على الميت</w:t>
      </w:r>
      <w:bookmarkEnd w:id="96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وخلف ابنين وتركه، فادعى أجنبي دينا على الميت، فإن اعترف الابنان استوفي من حقهما، وإن اعترف به أحدهما، فإن كان عدلا، فهو شاهد المدعي، وإن كان معه شاهد آخر يشهد له بالحق، استوفي الدين من حقهما، وإن لم يكن معه شاهد آخر، فإن حلف مع شاهده ثبت الدين أيضا واستوفاه من حقهما، وإن لم يحلف، أو لم يكن المعترف عدلا، كان له نصف الدين في حصة المعترف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 xml:space="preserve">. </w:t>
      </w:r>
      <w:bookmarkStart w:id="965" w:name="pg10244_131522"/>
    </w:p>
    <w:p>
      <w:pPr>
        <w:pStyle w:val="BookText"/>
        <w:rPr/>
      </w:pPr>
      <w:bookmarkEnd w:id="965"/>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من نصيب المقر جميع الدين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عبيدة بن خربوذ، وأبو جعفر الاسترآبادي من أصحاب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قول آخر كقول أبي حنيفة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المدعي وأحد الابنين قد اعترف بالدين على الميت، وإن الدين متعلق بالتركة في حقه وحق أخيه بدليل أن البينة لو قامت به استوفي منهما، فإذا كان كذلك كان تحقيق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علي وعلى أخي، ولو قال هذا لم يجب عليه في حقه، إلا نصف الدين</w:t>
      </w:r>
      <w:r>
        <w:rPr>
          <w:rFonts w:eastAsia="Amiri" w:cs="Amiri" w:ascii="Amiri" w:hAnsi="Amiri"/>
          <w:color w:val="111111"/>
          <w:sz w:val="28"/>
          <w:szCs w:val="28"/>
          <w:rtl w:val="true"/>
          <w:lang w:bidi="ar-SA"/>
        </w:rPr>
        <w:t>.</w:t>
      </w:r>
    </w:p>
    <w:p>
      <w:pPr>
        <w:pStyle w:val="Heading3"/>
        <w:numPr>
          <w:ilvl w:val="2"/>
          <w:numId w:val="1"/>
        </w:numPr>
        <w:rPr/>
      </w:pPr>
      <w:bookmarkStart w:id="966" w:name="__RefHeading___Toc3379272_1067777946"/>
      <w:bookmarkStart w:id="967" w:name="_Toc348"/>
      <w:bookmarkEnd w:id="966"/>
      <w:r>
        <w:rPr>
          <w:rtl w:val="true"/>
        </w:rPr>
        <w:t>ثبوت القصاص بالشهادة على الشهادة</w:t>
      </w:r>
      <w:bookmarkEnd w:id="96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القصاص بالشهادة على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واستشهدوا شهيدين نم رجالكم</w:t>
      </w:r>
      <w:r>
        <w:rPr>
          <w:rFonts w:eastAsia="Amiri" w:cs="Amiri" w:ascii="Amiri" w:hAnsi="Amiri"/>
          <w:color w:val="111111"/>
          <w:sz w:val="28"/>
          <w:szCs w:val="28"/>
          <w:rtl w:val="true"/>
          <w:lang w:bidi="ar-SA"/>
        </w:rPr>
        <w:t xml:space="preserve">) </w:t>
      </w:r>
      <w:r>
        <w:rPr>
          <w:rStyle w:val="FootnoteAnchor"/>
          <w:rtl w:val="true"/>
        </w:rPr>
        <w:footnoteReference w:id="1428"/>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وأشهدوا ذوي عدل منكم</w:t>
      </w:r>
      <w:r>
        <w:rPr>
          <w:rFonts w:eastAsia="Amiri" w:cs="Amiri" w:ascii="Amiri" w:hAnsi="Amiri"/>
          <w:color w:val="111111"/>
          <w:sz w:val="28"/>
          <w:szCs w:val="28"/>
          <w:rtl w:val="true"/>
          <w:lang w:bidi="ar-SA"/>
        </w:rPr>
        <w:t xml:space="preserve">) </w:t>
      </w:r>
      <w:r>
        <w:rPr>
          <w:rStyle w:val="FootnoteAnchor"/>
          <w:rtl w:val="true"/>
        </w:rPr>
        <w:footnoteReference w:id="1429"/>
      </w:r>
      <w:r>
        <w:rPr>
          <w:rFonts w:ascii="Amiri" w:hAnsi="Amiri" w:eastAsia="Amiri" w:cs="Amiri"/>
          <w:color w:val="111111"/>
          <w:sz w:val="28"/>
          <w:sz w:val="28"/>
          <w:szCs w:val="28"/>
          <w:rtl w:val="true"/>
          <w:lang w:bidi="ar-SA"/>
        </w:rPr>
        <w:t>ولم يفرق</w:t>
      </w:r>
      <w:r>
        <w:rPr>
          <w:rFonts w:eastAsia="Amiri" w:cs="Amiri" w:ascii="Amiri" w:hAnsi="Amiri"/>
          <w:color w:val="111111"/>
          <w:sz w:val="28"/>
          <w:szCs w:val="28"/>
          <w:rtl w:val="true"/>
          <w:lang w:bidi="ar-SA"/>
        </w:rPr>
        <w:t xml:space="preserve">. </w:t>
      </w:r>
      <w:bookmarkStart w:id="968" w:name="pg10244_131523"/>
    </w:p>
    <w:p>
      <w:pPr>
        <w:pStyle w:val="BookText"/>
        <w:rPr/>
      </w:pPr>
      <w:bookmarkEnd w:id="968"/>
      <w:r>
        <w:rPr>
          <w:rFonts w:ascii="Amiri" w:hAnsi="Amiri" w:eastAsia="Amiri" w:cs="Amiri"/>
          <w:color w:val="111111"/>
          <w:sz w:val="28"/>
          <w:sz w:val="28"/>
          <w:szCs w:val="28"/>
          <w:rtl w:val="true"/>
          <w:lang w:bidi="ar-SA"/>
        </w:rPr>
        <w:t xml:space="preserve">وأيضا عموم الأخبار التي وردت في جواز قبول الشهادة على الشهادة يدل على ذلك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9" w:name="__RefHeading___Toc3379274_1067777946"/>
      <w:bookmarkStart w:id="970" w:name="_Toc349"/>
      <w:bookmarkEnd w:id="969"/>
      <w:r>
        <w:rPr>
          <w:rtl w:val="true"/>
        </w:rPr>
        <w:t>ما لا يثبت بالشهادة علی الشهادة</w:t>
      </w:r>
      <w:bookmarkEnd w:id="97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حد الزنا، وشرب الخمر، وما أشبهه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الشهادة وبه قال أبو حنيفة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وللشافعي فيه قولان،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قلناه </w:t>
      </w:r>
      <w:r>
        <w:rPr>
          <w:rStyle w:val="FootnoteAnchor"/>
          <w:rtl w:val="true"/>
        </w:rPr>
        <w:footnoteReference w:id="1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الأقيس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مالك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434"/>
      </w:r>
      <w:r>
        <w:rPr>
          <w:rFonts w:ascii="Amiri" w:hAnsi="Amiri" w:eastAsia="Amiri" w:cs="Amiri"/>
          <w:color w:val="111111"/>
          <w:sz w:val="28"/>
          <w:sz w:val="28"/>
          <w:szCs w:val="28"/>
          <w:rtl w:val="true"/>
          <w:lang w:bidi="ar-SA"/>
        </w:rPr>
        <w:t>، فإنهم لا يختلفون في ذلك أنه لا يثبت بالشهادة على الشهادة</w:t>
      </w:r>
    </w:p>
    <w:p>
      <w:pPr>
        <w:pStyle w:val="Heading3"/>
        <w:numPr>
          <w:ilvl w:val="2"/>
          <w:numId w:val="1"/>
        </w:numPr>
        <w:rPr/>
      </w:pPr>
      <w:bookmarkStart w:id="971" w:name="__RefHeading___Toc3379276_1067777946"/>
      <w:bookmarkStart w:id="972" w:name="_Toc350"/>
      <w:bookmarkEnd w:id="971"/>
      <w:r>
        <w:rPr>
          <w:rtl w:val="true"/>
        </w:rPr>
        <w:t>رد شهادة الفرع مع التمكن من الأصل</w:t>
      </w:r>
      <w:bookmarkEnd w:id="97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المذهب أنه لا يقبل شهادة الفرع مع تمكن </w:t>
      </w:r>
    </w:p>
    <w:p>
      <w:pPr>
        <w:pStyle w:val="BookText"/>
        <w:rPr/>
      </w:pPr>
      <w:r>
        <w:rPr>
          <w:rFonts w:ascii="Amiri" w:hAnsi="Amiri" w:eastAsia="Amiri" w:cs="Amiri"/>
          <w:color w:val="111111"/>
          <w:sz w:val="28"/>
          <w:sz w:val="28"/>
          <w:szCs w:val="28"/>
          <w:rtl w:val="true"/>
          <w:lang w:bidi="ar-SA"/>
        </w:rPr>
        <w:t>حضور شاهد الأصل، وإنما يجوز ذلك مع تعذره، إما بالموت أو بالمرض المانع من الحضور أو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الفقهاء </w:t>
      </w:r>
      <w:r>
        <w:rPr>
          <w:rStyle w:val="FootnoteAnchor"/>
          <w:rtl w:val="true"/>
        </w:rPr>
        <w:footnoteReference w:id="1435"/>
      </w:r>
      <w:r>
        <w:rPr>
          <w:rFonts w:ascii="Amiri" w:hAnsi="Amiri" w:eastAsia="Amiri" w:cs="Amiri"/>
          <w:color w:val="111111"/>
          <w:sz w:val="28"/>
          <w:sz w:val="28"/>
          <w:szCs w:val="28"/>
          <w:rtl w:val="true"/>
          <w:lang w:bidi="ar-SA"/>
        </w:rPr>
        <w:t>إلا أنهم اختلفوا في حد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يقصر فيه الصلاة، وهو ثلاثة أيام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لا يمكنه أن يحضر معه، ويقيم الشهادة، ويعود فيبيت في منزله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بالمشقة، فإن كان عليه مشقة في الحضور حكم بشهادة الفرع، وإن لم تكن مشقة لم يحكم، والمشقة قريب مما قال أبو يوسف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يحكم بذلك مع الإمكان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إجماع،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جوازه، أن الأصل جواز قبول الشهادة على الشهادة، وتخصيصها بوقت دون وقت أو على وجه دون وجه يحتاج إلى دليل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روى أصحابنا أنه إذا اجتمع شاهد الأصل وشاهد الفرع </w:t>
      </w:r>
      <w:bookmarkStart w:id="973" w:name="pg10244_131525"/>
    </w:p>
    <w:p>
      <w:pPr>
        <w:pStyle w:val="BookText"/>
        <w:rPr/>
      </w:pPr>
      <w:bookmarkEnd w:id="973"/>
      <w:r>
        <w:rPr>
          <w:rFonts w:ascii="Amiri" w:hAnsi="Amiri" w:eastAsia="Amiri" w:cs="Amiri"/>
          <w:color w:val="111111"/>
          <w:sz w:val="28"/>
          <w:sz w:val="28"/>
          <w:szCs w:val="28"/>
          <w:rtl w:val="true"/>
          <w:lang w:bidi="ar-SA"/>
        </w:rPr>
        <w:t xml:space="preserve">واختلفا فإنه تقبل شهادة أعدلهما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أن في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شهادة الفرع وتسقط شهادة الأصل، لأنه يصير الأصل مدعى عليه، والفرع بينة المدعي للشهادة على الأصل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4" w:name="__RefHeading___Toc3379278_1067777946"/>
      <w:bookmarkStart w:id="975" w:name="_Toc351"/>
      <w:bookmarkEnd w:id="974"/>
      <w:r>
        <w:rPr>
          <w:rtl w:val="true"/>
        </w:rPr>
        <w:t>حكم شهادة النساء على الشهادة</w:t>
      </w:r>
      <w:bookmarkEnd w:id="97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النساء على الشهادة إلا في الديون، والأملاك، والعقود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الحدود فلا يجوز أن تقبل فيها شهادة على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النساء على الشهادة بحال في جميع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الحق مما يثبت بشهادة النساء، أو لهن مدخل فيه قبل شهادتهن على الشهادة، وإن كان مما لا مدخل لهن فيه لم تقبل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6" w:name="__RefHeading___Toc3379280_1067777946"/>
      <w:bookmarkStart w:id="977" w:name="_Toc352"/>
      <w:bookmarkEnd w:id="976"/>
      <w:r>
        <w:rPr>
          <w:rtl w:val="true"/>
        </w:rPr>
        <w:t>عدم قبول تعديل شاهدي الفرع لشاهدي الأصل</w:t>
      </w:r>
      <w:bookmarkEnd w:id="97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عدل شاهدا الفرع شاهدي الأصل، ولم يسمياه، لم يقبل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جميع الفقهاء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 xml:space="preserve">. </w:t>
      </w:r>
      <w:bookmarkStart w:id="978" w:name="pg10244_131526"/>
    </w:p>
    <w:p>
      <w:pPr>
        <w:pStyle w:val="BookText"/>
        <w:rPr/>
      </w:pPr>
      <w:bookmarkEnd w:id="978"/>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بذلك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يسمهما لا يعرف عدالة الأصل، وقد يعدلان من عندهما أنه عدل وإن لم يكن عدلا</w:t>
      </w:r>
      <w:r>
        <w:rPr>
          <w:rFonts w:eastAsia="Amiri" w:cs="Amiri" w:ascii="Amiri" w:hAnsi="Amiri"/>
          <w:color w:val="111111"/>
          <w:sz w:val="28"/>
          <w:szCs w:val="28"/>
          <w:rtl w:val="true"/>
          <w:lang w:bidi="ar-SA"/>
        </w:rPr>
        <w:t>.</w:t>
      </w:r>
    </w:p>
    <w:p>
      <w:pPr>
        <w:pStyle w:val="Heading3"/>
        <w:numPr>
          <w:ilvl w:val="2"/>
          <w:numId w:val="1"/>
        </w:numPr>
        <w:rPr/>
      </w:pPr>
      <w:bookmarkStart w:id="979" w:name="__RefHeading___Toc3379282_1067777946"/>
      <w:bookmarkStart w:id="980" w:name="_Toc353"/>
      <w:bookmarkEnd w:id="979"/>
      <w:r>
        <w:rPr>
          <w:rtl w:val="true"/>
        </w:rPr>
        <w:t>إذا سمّيا شاهد الأصل ولم يعدلا</w:t>
      </w:r>
      <w:bookmarkEnd w:id="98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سميا شاهد الأصل ولم يعدلا، سمعهما الحاكم وبحث عن عدالة الأصل، فإن وجده عدلا حكم به، وإلا توقف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يوسف والثوري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هذه الشاهدة، لأنهما لم يتركا تزكية الأصل إلا لريبة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إنما يشهدان بما يعلمان، وقد يعلمان شهادة الأصل، فإن لم يعلما كونهما عدلين فلا يجوز لهما أن يشهدا بذلك، وعلى الحاكم أن يبحث عن عدالة الأصل، وليس لا يتركان ذلك إلا لريبة، بل لما قلناه</w:t>
      </w:r>
      <w:r>
        <w:rPr>
          <w:rFonts w:eastAsia="Amiri" w:cs="Amiri" w:ascii="Amiri" w:hAnsi="Amiri"/>
          <w:color w:val="111111"/>
          <w:sz w:val="28"/>
          <w:szCs w:val="28"/>
          <w:rtl w:val="true"/>
          <w:lang w:bidi="ar-SA"/>
        </w:rPr>
        <w:t>.</w:t>
      </w:r>
    </w:p>
    <w:p>
      <w:pPr>
        <w:pStyle w:val="Heading3"/>
        <w:numPr>
          <w:ilvl w:val="2"/>
          <w:numId w:val="1"/>
        </w:numPr>
        <w:rPr/>
      </w:pPr>
      <w:bookmarkStart w:id="981" w:name="__RefHeading___Toc3379284_1067777946"/>
      <w:bookmarkStart w:id="982" w:name="_Toc354"/>
      <w:bookmarkEnd w:id="981"/>
      <w:r>
        <w:rPr>
          <w:rtl w:val="true"/>
        </w:rPr>
        <w:t>كيفية الشهادة على الشهادة فيما يثبت بشاهدين</w:t>
      </w:r>
      <w:bookmarkEnd w:id="98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يثبت بشهادة اثنين في الأصل إذا شهد شاهدان على شهادة أحدهما وشاهدان على شهادة الآخر، ثبت بلا خلاف شهادة شاهد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شهد شاهد على شهادة أحدهما وشاهد آخر على شهادة الآخر لم يثبت بهذه الشهادة ما شهدا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علي عليه السلام </w:t>
      </w:r>
      <w:r>
        <w:rPr>
          <w:rStyle w:val="FootnoteAnchor"/>
          <w:rtl w:val="true"/>
        </w:rPr>
        <w:footnoteReference w:id="1449"/>
      </w:r>
      <w:r>
        <w:rPr>
          <w:rFonts w:ascii="Amiri" w:hAnsi="Amiri" w:eastAsia="Amiri" w:cs="Amiri"/>
          <w:color w:val="111111"/>
          <w:sz w:val="28"/>
          <w:sz w:val="28"/>
          <w:szCs w:val="28"/>
          <w:rtl w:val="true"/>
          <w:lang w:bidi="ar-SA"/>
        </w:rPr>
        <w:t xml:space="preserve">، وفي </w:t>
      </w:r>
      <w:bookmarkStart w:id="983" w:name="pg10244_131527"/>
    </w:p>
    <w:p>
      <w:pPr>
        <w:pStyle w:val="BookText"/>
        <w:rPr/>
      </w:pPr>
      <w:bookmarkEnd w:id="983"/>
      <w:r>
        <w:rPr>
          <w:rFonts w:ascii="Amiri" w:hAnsi="Amiri" w:eastAsia="Amiri" w:cs="Amiri"/>
          <w:color w:val="111111"/>
          <w:sz w:val="28"/>
          <w:sz w:val="28"/>
          <w:szCs w:val="28"/>
          <w:rtl w:val="true"/>
          <w:lang w:bidi="ar-SA"/>
        </w:rPr>
        <w:t xml:space="preserve">التابعين شريح والنخعي والشعبي وربيعة </w:t>
      </w:r>
      <w:r>
        <w:rPr>
          <w:rStyle w:val="FootnoteAnchor"/>
          <w:rtl w:val="true"/>
        </w:rPr>
        <w:footnoteReference w:id="1450"/>
      </w:r>
      <w:r>
        <w:rPr>
          <w:rFonts w:ascii="Amiri" w:hAnsi="Amiri" w:eastAsia="Amiri" w:cs="Amiri"/>
          <w:color w:val="111111"/>
          <w:sz w:val="28"/>
          <w:sz w:val="28"/>
          <w:szCs w:val="28"/>
          <w:rtl w:val="true"/>
          <w:lang w:bidi="ar-SA"/>
        </w:rPr>
        <w:t xml:space="preserve">، وفي الفقهاء أبو حنيفة وأصحابه والثوري والشافعي ومالك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قوم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يثبت بذلك، ويحكم الحكام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ابن شبرمة وابن أبي ليلى وعثمان البتي وعبيد اللّه بن الحسن العنبري وأحمد وإسحاق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ما اعتبرناه مجمع على ثبوت الحكم به وما قالوه ليس عليه دليل وأيضا الأصل أن لا يثبت شهادة الفرع إلا بدلالة شرعية، وما اعتبرناه مجمع عليه، وما قالوه ليس عليه دليل</w:t>
      </w:r>
      <w:r>
        <w:rPr>
          <w:rFonts w:eastAsia="Amiri" w:cs="Amiri" w:ascii="Amiri" w:hAnsi="Amiri"/>
          <w:color w:val="111111"/>
          <w:sz w:val="28"/>
          <w:szCs w:val="28"/>
          <w:rtl w:val="true"/>
          <w:lang w:bidi="ar-SA"/>
        </w:rPr>
        <w:t>.</w:t>
      </w:r>
    </w:p>
    <w:p>
      <w:pPr>
        <w:pStyle w:val="Heading3"/>
        <w:numPr>
          <w:ilvl w:val="2"/>
          <w:numId w:val="1"/>
        </w:numPr>
        <w:rPr/>
      </w:pPr>
      <w:bookmarkStart w:id="984" w:name="__RefHeading___Toc3379286_1067777946"/>
      <w:bookmarkStart w:id="985" w:name="_Toc355"/>
      <w:bookmarkEnd w:id="984"/>
      <w:r>
        <w:rPr>
          <w:rtl w:val="true"/>
        </w:rPr>
        <w:t>إذا شهدا على شهادة رجل ثم شهدا على شهادة الآخر</w:t>
      </w:r>
      <w:bookmarkEnd w:id="985"/>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شاهدان على شهادة رجل، ثم شهداهما على شهادة الآخر، فإنه تثبت شهادة الأول بلا خلاف، وعندنا يثبت شهادة الثاني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وأصحابه والثوري ومالك وربيعة وأحد قولي الشافعي الصحيح عندهم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 xml:space="preserve">. </w:t>
      </w:r>
      <w:bookmarkStart w:id="986" w:name="pg10244_131528"/>
    </w:p>
    <w:p>
      <w:pPr>
        <w:pStyle w:val="BookText"/>
        <w:rPr/>
      </w:pPr>
      <w:bookmarkEnd w:id="986"/>
      <w:r>
        <w:rPr>
          <w:rFonts w:ascii="Amiri" w:hAnsi="Amiri" w:eastAsia="Amiri" w:cs="Amiri"/>
          <w:color w:val="111111"/>
          <w:sz w:val="28"/>
          <w:sz w:val="28"/>
          <w:szCs w:val="28"/>
          <w:rtl w:val="true"/>
          <w:lang w:bidi="ar-SA"/>
        </w:rPr>
        <w:t>والقول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يثبت حتى يشهد آخران على شهادة الآخر، وهو اختيار المزني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التي وردت بأن شهادة الأصل لا تثبت إلا بشاهدين، والشاهدان قد ثبتا في كل واحد من الشاهدين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7" w:name="__RefHeading___Toc3379288_1067777946"/>
      <w:bookmarkStart w:id="988" w:name="_Toc356"/>
      <w:bookmarkEnd w:id="987"/>
      <w:r>
        <w:rPr>
          <w:rtl w:val="true"/>
        </w:rPr>
        <w:t>إذا اختلفت البينتان بقيمة المسروق</w:t>
      </w:r>
      <w:bookmarkEnd w:id="98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بالشهادة على الشهادة شهادة الأصل، ولا يقومون مقام الأصل في إثبات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مثل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أنهم يقومون مقام الأصل في إثبات الحقوق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شاهد الفرع لو كان يقوم مقام الأصل في إثبات الحق لما جازت الشهادة على الشهادة، لأنه إن كان الحق إثبات فعل كالقتل والاتلاف لم يثبت بشهادة الفرع، لأنه يحتاج إلى مشاهدة، والفرع ما شاهد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الحق عقدا افتقر إلى سماع ومشاهدة، والفرع ما سمع وما شاهد، فلما أجمعنا على جواز الكل ثبت أن الفرع يثبت بشهادة الأصل بلا شبهة</w:t>
      </w:r>
      <w:r>
        <w:rPr>
          <w:rFonts w:eastAsia="Amiri" w:cs="Amiri" w:ascii="Amiri" w:hAnsi="Amiri"/>
          <w:color w:val="111111"/>
          <w:sz w:val="28"/>
          <w:szCs w:val="28"/>
          <w:rtl w:val="true"/>
          <w:lang w:bidi="ar-SA"/>
        </w:rPr>
        <w:t>.</w:t>
      </w:r>
    </w:p>
    <w:p>
      <w:pPr>
        <w:pStyle w:val="Heading3"/>
        <w:numPr>
          <w:ilvl w:val="2"/>
          <w:numId w:val="1"/>
        </w:numPr>
        <w:rPr/>
      </w:pPr>
      <w:bookmarkStart w:id="989" w:name="__RefHeading___Toc3379290_1067777946"/>
      <w:bookmarkStart w:id="990" w:name="_Toc357"/>
      <w:bookmarkEnd w:id="989"/>
      <w:r>
        <w:rPr>
          <w:rtl w:val="true"/>
        </w:rPr>
        <w:t>إذا اختلفت البينتان بقيمة المسروق</w:t>
      </w:r>
      <w:bookmarkEnd w:id="99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اثنان بأن سرق ثوبا قيمته ثمن دينار، وشهد آخران أنه سرق ذلك الثوب بعينه وقيمته ربع دينار، يثبت عليه ربع دينار، </w:t>
      </w:r>
      <w:bookmarkStart w:id="991" w:name="pg10244_131529"/>
    </w:p>
    <w:p>
      <w:pPr>
        <w:pStyle w:val="BookText"/>
        <w:rPr/>
      </w:pPr>
      <w:bookmarkEnd w:id="991"/>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ثمن دينار، لأنهما شهدا على أن قيمته ثمن دينار، وأن ما زاد عليه ليس بقيمة له، فثبت الثمن بشهادة الأربعة، وما زاد تعارضت البينتان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تعارض بين الشهادتين، فينبغي أن يثبت البينتين معا، فيثبت ربع دينار، ويجري مجرى روايتين للخبر الواحد، أحدهما روى زيادة فائدة، فالزائد أولى في الأخذ به من الناقص</w:t>
      </w:r>
      <w:r>
        <w:rPr>
          <w:rFonts w:eastAsia="Amiri" w:cs="Amiri" w:ascii="Amiri" w:hAnsi="Amiri"/>
          <w:color w:val="111111"/>
          <w:sz w:val="28"/>
          <w:szCs w:val="28"/>
          <w:rtl w:val="true"/>
          <w:lang w:bidi="ar-SA"/>
        </w:rPr>
        <w:t>.</w:t>
      </w:r>
    </w:p>
    <w:p>
      <w:pPr>
        <w:pStyle w:val="Heading3"/>
        <w:numPr>
          <w:ilvl w:val="2"/>
          <w:numId w:val="1"/>
        </w:numPr>
        <w:rPr/>
      </w:pPr>
      <w:bookmarkStart w:id="992" w:name="__RefHeading___Toc3379292_1067777946"/>
      <w:bookmarkStart w:id="993" w:name="_Toc358"/>
      <w:bookmarkEnd w:id="992"/>
      <w:r>
        <w:rPr>
          <w:rtl w:val="true"/>
        </w:rPr>
        <w:t>إذا فسق الشاهدين قبل صدور الحكم</w:t>
      </w:r>
      <w:bookmarkEnd w:id="99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عدلان عند الحكام بحق، ثم فسقا قبل أن يحكم بشهادتهما، حكم بشهادتهما ولم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ثور والمزني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باقي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يحكم بشهادتهما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الاعتبار بالعدالة حين الشهادة لا حين الحكم، فإذا كانا عدلين حين الشهادة وجب الحكم بشهادتهما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إذا شهدا وهما عدلان وجب الحكم بشهادتهما، فمن قال إذا فسقا بطل هذا الوجوب فعليه الدلالة</w:t>
      </w:r>
      <w:r>
        <w:rPr>
          <w:rFonts w:eastAsia="Amiri" w:cs="Amiri" w:ascii="Amiri" w:hAnsi="Amiri"/>
          <w:color w:val="111111"/>
          <w:sz w:val="28"/>
          <w:szCs w:val="28"/>
          <w:rtl w:val="true"/>
          <w:lang w:bidi="ar-SA"/>
        </w:rPr>
        <w:t>.</w:t>
      </w:r>
    </w:p>
    <w:p>
      <w:pPr>
        <w:pStyle w:val="Heading3"/>
        <w:numPr>
          <w:ilvl w:val="2"/>
          <w:numId w:val="1"/>
        </w:numPr>
        <w:rPr/>
      </w:pPr>
      <w:bookmarkStart w:id="994" w:name="__RefHeading___Toc3379294_1067777946"/>
      <w:bookmarkStart w:id="995" w:name="_Toc359"/>
      <w:bookmarkEnd w:id="994"/>
      <w:r>
        <w:rPr>
          <w:rtl w:val="true"/>
        </w:rPr>
        <w:t>إذا رجع الشاهدان قبل الحكم بشهادتهما</w:t>
      </w:r>
      <w:bookmarkEnd w:id="995"/>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شاهدان بحق، وعرف عدالتهما، ثم رجعا عن </w:t>
      </w:r>
      <w:bookmarkStart w:id="996" w:name="pg10244_131530"/>
    </w:p>
    <w:p>
      <w:pPr>
        <w:pStyle w:val="BookText"/>
        <w:rPr/>
      </w:pPr>
      <w:bookmarkEnd w:id="996"/>
      <w:r>
        <w:rPr>
          <w:rFonts w:ascii="Amiri" w:hAnsi="Amiri" w:eastAsia="Amiri" w:cs="Amiri"/>
          <w:color w:val="111111"/>
          <w:sz w:val="28"/>
          <w:sz w:val="28"/>
          <w:szCs w:val="28"/>
          <w:rtl w:val="true"/>
          <w:lang w:bidi="ar-SA"/>
        </w:rPr>
        <w:t>الشهادة قبل الحكم بها، لم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الجماعة </w:t>
      </w:r>
      <w:r>
        <w:rPr>
          <w:rStyle w:val="FootnoteAnchor"/>
          <w:rtl w:val="true"/>
        </w:rPr>
        <w:footnoteReference w:id="1462"/>
      </w:r>
      <w:r>
        <w:rPr>
          <w:rFonts w:ascii="IRNazanin" w:hAnsi="IRNazanin" w:eastAsia="IRNazanin"/>
          <w:color w:val="111111"/>
          <w:sz w:val="28"/>
          <w:sz w:val="28"/>
          <w:szCs w:val="28"/>
          <w:rtl w:val="true"/>
          <w:lang w:bidi="fa-IR"/>
        </w:rPr>
        <w:t>إلا أبا ثور فإنه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يحكم بالشهادة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إذا رجعا لم يكن هناك شهادة، فلا يجوز الحكم، كما لو اجتهد الحاكم ثم تغير اجتهاده قبل الحكم، فإنه لا يحكم</w:t>
      </w:r>
      <w:r>
        <w:rPr>
          <w:rFonts w:eastAsia="Amiri" w:cs="Amiri" w:ascii="Amiri" w:hAnsi="Amiri"/>
          <w:color w:val="111111"/>
          <w:sz w:val="28"/>
          <w:szCs w:val="28"/>
          <w:rtl w:val="true"/>
          <w:lang w:bidi="ar-SA"/>
        </w:rPr>
        <w:t>.</w:t>
      </w:r>
    </w:p>
    <w:p>
      <w:pPr>
        <w:pStyle w:val="Heading3"/>
        <w:numPr>
          <w:ilvl w:val="2"/>
          <w:numId w:val="1"/>
        </w:numPr>
        <w:rPr/>
      </w:pPr>
      <w:bookmarkStart w:id="997" w:name="__RefHeading___Toc3379296_1067777946"/>
      <w:bookmarkStart w:id="998" w:name="_Toc360"/>
      <w:bookmarkEnd w:id="997"/>
      <w:r>
        <w:rPr>
          <w:rtl w:val="true"/>
        </w:rPr>
        <w:t>إذا رجع الشاهدان بعد استيفاء الحق</w:t>
      </w:r>
      <w:bookmarkEnd w:id="99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شاهدان بحق، وعرف عدالتهما، وحكم الحاكم، فاستوفي الحق ثم رجعا عن الشهادة، لم ينقض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جميع الفقهاء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سعيد بن المسيب والأوزاعي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ينقضه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حكم به مقطوع به بالشرع، ورجوعهم يحتمل الصدق والكذب، فلا ينقض به ما قد قطع عليه</w:t>
      </w:r>
      <w:r>
        <w:rPr>
          <w:rFonts w:eastAsia="Amiri" w:cs="Amiri" w:ascii="Amiri" w:hAnsi="Amiri"/>
          <w:color w:val="111111"/>
          <w:sz w:val="28"/>
          <w:szCs w:val="28"/>
          <w:rtl w:val="true"/>
          <w:lang w:bidi="ar-SA"/>
        </w:rPr>
        <w:t>.</w:t>
      </w:r>
    </w:p>
    <w:p>
      <w:pPr>
        <w:pStyle w:val="Heading3"/>
        <w:numPr>
          <w:ilvl w:val="2"/>
          <w:numId w:val="1"/>
        </w:numPr>
        <w:rPr/>
      </w:pPr>
      <w:bookmarkStart w:id="999" w:name="__RefHeading___Toc3379298_1067777946"/>
      <w:bookmarkStart w:id="1000" w:name="_Toc361"/>
      <w:bookmarkEnd w:id="999"/>
      <w:r>
        <w:rPr>
          <w:rtl w:val="true"/>
        </w:rPr>
        <w:t>إذا رجع الشاهدان بعد القتل أو القطع</w:t>
      </w:r>
      <w:bookmarkEnd w:id="100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شاهدان على رجل بما يوجب قتله أو قطعه، فقتل </w:t>
      </w:r>
      <w:bookmarkStart w:id="1001" w:name="pg10244_131531"/>
    </w:p>
    <w:p>
      <w:pPr>
        <w:pStyle w:val="BookText"/>
        <w:rPr/>
      </w:pPr>
      <w:bookmarkEnd w:id="1001"/>
      <w:r>
        <w:rPr>
          <w:rFonts w:ascii="Amiri" w:hAnsi="Amiri" w:eastAsia="Amiri" w:cs="Amiri"/>
          <w:color w:val="111111"/>
          <w:sz w:val="28"/>
          <w:sz w:val="28"/>
          <w:szCs w:val="28"/>
          <w:rtl w:val="true"/>
          <w:lang w:bidi="ar-SA"/>
        </w:rPr>
        <w:t>أو قطع، ثم رجعا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عمدنا كلنا وقصدنا أن يقتل أو يقطع فعليهم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ابن شبرمة والشافعي وأحمد وإسحاق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ربيعة والثوري وأبو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قود عليهم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468"/>
      </w:r>
      <w:r>
        <w:rPr>
          <w:rFonts w:ascii="Amiri" w:hAnsi="Amiri" w:eastAsia="Amiri" w:cs="Amiri"/>
          <w:color w:val="111111"/>
          <w:sz w:val="28"/>
          <w:sz w:val="28"/>
          <w:szCs w:val="28"/>
          <w:rtl w:val="true"/>
          <w:lang w:bidi="ar-SA"/>
        </w:rPr>
        <w:t>، وعليه إجماع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شاهدين شهدا عند أبي بكر على رجل بسرقة، فقطعه، 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أخطأنا عليه والسارق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أنكما تعمدتما لقطعتكما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سفيان، عن مطرف،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شاهدان عند علي عليه السلام على رجل بالسرقة فقطعه، ثم أتياه بآخر،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سرق وأخطأنا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أنكما تعمدتما لقطعتكما </w:t>
      </w:r>
      <w:r>
        <w:rPr>
          <w:rStyle w:val="FootnoteAnchor"/>
          <w:rtl w:val="true"/>
        </w:rPr>
        <w:footnoteReference w:id="1470"/>
      </w:r>
      <w:r>
        <w:rPr>
          <w:rFonts w:ascii="Amiri" w:hAnsi="Amiri" w:eastAsia="Amiri" w:cs="Amiri"/>
          <w:color w:val="111111"/>
          <w:sz w:val="28"/>
          <w:sz w:val="28"/>
          <w:szCs w:val="28"/>
          <w:rtl w:val="true"/>
          <w:lang w:bidi="ar-SA"/>
        </w:rPr>
        <w:t>وهما قضيتان مشهورتان، ولا يعرف لهما منكر، ثبت أنهم أجمعوا عليه</w:t>
      </w:r>
      <w:r>
        <w:rPr>
          <w:rFonts w:eastAsia="Amiri" w:cs="Amiri" w:ascii="Amiri" w:hAnsi="Amiri"/>
          <w:color w:val="111111"/>
          <w:sz w:val="28"/>
          <w:szCs w:val="28"/>
          <w:rtl w:val="true"/>
          <w:lang w:bidi="ar-SA"/>
        </w:rPr>
        <w:t>.</w:t>
      </w:r>
    </w:p>
    <w:p>
      <w:pPr>
        <w:pStyle w:val="Heading3"/>
        <w:numPr>
          <w:ilvl w:val="2"/>
          <w:numId w:val="1"/>
        </w:numPr>
        <w:rPr/>
      </w:pPr>
      <w:bookmarkStart w:id="1002" w:name="__RefHeading___Toc3379300_1067777946"/>
      <w:bookmarkStart w:id="1003" w:name="_Toc362"/>
      <w:bookmarkEnd w:id="1002"/>
      <w:r>
        <w:rPr>
          <w:rtl w:val="true"/>
        </w:rPr>
        <w:t>إذا شهدا بالطلاق بعد الدخول بها ثم رجعا بعد الحكم</w:t>
      </w:r>
      <w:bookmarkEnd w:id="100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شاهدان على طلاق امرأة بعد الدخول بها، وحكم </w:t>
      </w:r>
      <w:bookmarkStart w:id="1004" w:name="pg10244_131532"/>
    </w:p>
    <w:p>
      <w:pPr>
        <w:pStyle w:val="BookText"/>
        <w:rPr/>
      </w:pPr>
      <w:bookmarkEnd w:id="1004"/>
      <w:r>
        <w:rPr>
          <w:rFonts w:ascii="Amiri" w:hAnsi="Amiri" w:eastAsia="Amiri" w:cs="Amiri"/>
          <w:color w:val="111111"/>
          <w:sz w:val="28"/>
          <w:sz w:val="28"/>
          <w:szCs w:val="28"/>
          <w:rtl w:val="true"/>
          <w:lang w:bidi="ar-SA"/>
        </w:rPr>
        <w:t>الحاكم بذلك، ثم رجعا عن الشهادة لم يلزمهما مهر مثلها ولا شئ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أبو حنيفة ومالك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عبيد اللّه بن الحسن العنبري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مهر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براءة الذمة، فمن أوجب عليها شيئا فعليه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ليس خروج البضع عن ملك الزوج له قيمة، بدلالة أنه لو طلق زوجته في مرضه لم يلزم مهر مثلها من الثلث، كما لو أعتق عبده أو وهبه، فلما بطل ذلك ثبت أنه لا قيمة له، وكان يجب أيضا لو كان عليه دين يحيط بالتركة وطلق زوجته في مرضه أن لا ينفذ الطلاق، كما لا ينفذ العتق والعطاء، فلما نفذ طلاقها ثبت أنه لا قيمة له لخروجه عن ملكه، فإذا ثبت أنه لا قيمة له لم يلزمه ضمان، كما لو أتلفا عليه ما لا قيمة له</w:t>
      </w:r>
      <w:r>
        <w:rPr>
          <w:rFonts w:eastAsia="Amiri" w:cs="Amiri" w:ascii="Amiri" w:hAnsi="Amiri"/>
          <w:color w:val="111111"/>
          <w:sz w:val="28"/>
          <w:szCs w:val="28"/>
          <w:rtl w:val="true"/>
          <w:lang w:bidi="ar-SA"/>
        </w:rPr>
        <w:t>.</w:t>
      </w:r>
    </w:p>
    <w:p>
      <w:pPr>
        <w:pStyle w:val="Heading3"/>
        <w:numPr>
          <w:ilvl w:val="2"/>
          <w:numId w:val="1"/>
        </w:numPr>
        <w:rPr/>
      </w:pPr>
      <w:bookmarkStart w:id="1005" w:name="__RefHeading___Toc3379302_1067777946"/>
      <w:bookmarkStart w:id="1006" w:name="_Toc363"/>
      <w:bookmarkEnd w:id="1005"/>
      <w:r>
        <w:rPr>
          <w:rtl w:val="true"/>
        </w:rPr>
        <w:t>إذا شهدا بالطلاق قبل الدخول بها ثم رجعا بعد الحكم</w:t>
      </w:r>
      <w:bookmarkEnd w:id="100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شهدا عليه بالطلاق قبل الدخول بها، ففرق الحاكم بينهما، ثم رجعا، غرما نصف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مثل ما قلناه، وهو اختيار المزني، وهو أضعف القولين عندهم، إلا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نصف مهر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وعندنا </w:t>
      </w:r>
      <w:bookmarkStart w:id="1007" w:name="pg10244_131533"/>
    </w:p>
    <w:p>
      <w:pPr>
        <w:pStyle w:val="BookText"/>
        <w:rPr/>
      </w:pPr>
      <w:bookmarkEnd w:id="1007"/>
      <w:r>
        <w:rPr>
          <w:rFonts w:ascii="IRNazanin" w:hAnsi="IRNazanin" w:eastAsia="IRNazanin"/>
          <w:color w:val="111111"/>
          <w:sz w:val="28"/>
          <w:sz w:val="28"/>
          <w:szCs w:val="28"/>
          <w:rtl w:val="true"/>
          <w:lang w:bidi="fa-IR"/>
        </w:rPr>
        <w:t xml:space="preserve">نصف المهر المسمى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يضمنان كمال مهر مثلها، وهو أصح القولين عندهم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حصل بينهما قبل الدخول لزمه نصف المهر، فوجب أن لا يرجع عليهما إلا بقدر ما 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الأصل براءة الذمة، وما ألزمنا هما مجمع عليه، وما زاد عليه ليس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فإنه إذا طلقها قبل الدخول عاد إليه نصف الصداق، فلو قلنا يرجع عليهما بكل المهر حصل له مهر ونصف، وذلك باطل</w:t>
      </w:r>
      <w:r>
        <w:rPr>
          <w:rFonts w:eastAsia="Amiri" w:cs="Amiri" w:ascii="Amiri" w:hAnsi="Amiri"/>
          <w:color w:val="111111"/>
          <w:sz w:val="28"/>
          <w:szCs w:val="28"/>
          <w:rtl w:val="true"/>
          <w:lang w:bidi="ar-SA"/>
        </w:rPr>
        <w:t>.</w:t>
      </w:r>
    </w:p>
    <w:p>
      <w:pPr>
        <w:pStyle w:val="Heading3"/>
        <w:numPr>
          <w:ilvl w:val="2"/>
          <w:numId w:val="1"/>
        </w:numPr>
        <w:rPr/>
      </w:pPr>
      <w:bookmarkStart w:id="1008" w:name="__RefHeading___Toc3379304_1067777946"/>
      <w:bookmarkStart w:id="1009" w:name="_Toc364"/>
      <w:bookmarkEnd w:id="1008"/>
      <w:r>
        <w:rPr>
          <w:rtl w:val="true"/>
        </w:rPr>
        <w:t>إذا شهدا بدين أو بعتق ثم رجعا بعد الحكم</w:t>
      </w:r>
      <w:bookmarkEnd w:id="100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شهدا بدين أو بعتق، وحكم بذلك عليه، ثم رجعا، كان عليهما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أصحاب الشافعي في ذلك على طريقين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العباس وشيوخ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على قولين، مثل مسألة الغصب، وهي أنه لو كان في يده عبد فأعتقه أو وهبه وأقبضه ثم ذكر أنه كان لزيد فهل عليه قيمته؟ على قولين كذلك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قال لا غرم عليهما ها هنا قولا واحدا، ومسألة الغصب على قولين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 xml:space="preserve">. </w:t>
      </w:r>
      <w:bookmarkStart w:id="1010" w:name="pg10244_131534"/>
    </w:p>
    <w:p>
      <w:pPr>
        <w:pStyle w:val="BookText"/>
        <w:rPr/>
      </w:pPr>
      <w:bookmarkEnd w:id="1010"/>
      <w:r>
        <w:rPr>
          <w:rFonts w:ascii="Amiri" w:hAnsi="Amiri" w:eastAsia="Amiri" w:cs="Amiri"/>
          <w:color w:val="111111"/>
          <w:sz w:val="28"/>
          <w:sz w:val="28"/>
          <w:szCs w:val="28"/>
          <w:rtl w:val="true"/>
          <w:lang w:bidi="ar-SA"/>
        </w:rPr>
        <w:t>وقال أبو حامد والمذهب أنها على قولين كما قال أبو العباس،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ضمان، هو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الضمان، وهو أصحهما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478"/>
      </w:r>
      <w:r>
        <w:rPr>
          <w:rFonts w:ascii="Amiri" w:hAnsi="Amiri" w:eastAsia="Amiri" w:cs="Amiri"/>
          <w:color w:val="111111"/>
          <w:sz w:val="28"/>
          <w:sz w:val="28"/>
          <w:szCs w:val="28"/>
          <w:rtl w:val="true"/>
          <w:lang w:bidi="ar-SA"/>
        </w:rPr>
        <w:t>على أن شاهد الزور يضمن ما يتلف بشهادته، وهذا من ذلك</w:t>
      </w:r>
      <w:r>
        <w:rPr>
          <w:rFonts w:eastAsia="Amiri" w:cs="Amiri" w:ascii="Amiri" w:hAnsi="Amiri"/>
          <w:color w:val="111111"/>
          <w:sz w:val="28"/>
          <w:szCs w:val="28"/>
          <w:rtl w:val="true"/>
          <w:lang w:bidi="ar-SA"/>
        </w:rPr>
        <w:t>.</w:t>
      </w:r>
    </w:p>
    <w:p>
      <w:pPr>
        <w:pStyle w:val="Heading3"/>
        <w:numPr>
          <w:ilvl w:val="2"/>
          <w:numId w:val="1"/>
        </w:numPr>
        <w:rPr/>
      </w:pPr>
      <w:bookmarkStart w:id="1011" w:name="__RefHeading___Toc3379306_1067777946"/>
      <w:bookmarkStart w:id="1012" w:name="_Toc365"/>
      <w:bookmarkEnd w:id="1011"/>
      <w:r>
        <w:rPr>
          <w:rtl w:val="true"/>
        </w:rPr>
        <w:t>إذا شهد رجل وعشرة نسوة بمال ثم رجع الكل</w:t>
      </w:r>
      <w:bookmarkEnd w:id="101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رجل وعشر نسوة بمال على رجل، وحكم بقولهم، ثم رجع الكل عن الشهادة، كان على الرجل سدس المال والباقي على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والشافعي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يوسف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الرجل النصف وعليهن النصف، لأن الرجل نصف البينة فضمن نصف المال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يثبت بشهادة الجميع، فضمن الجميع غرامته، والرجل سدس البينة، فيجب أن لا يلزمه أكثر من ذلك، ولأن كل امرأتين في مقابلة رجل، فكانت العشر نسوة بإزاء خمسة رجال، فصار الشاهد بالحق كأنهم ستة رجال، وإذا كانوا ستة رجال فرجعوا لم يلزمه أكثر من السدس، كذلك هاهنا على الرجل السدس وعلى كل امرأتين السدس</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3" w:name="pg10244_131536"/>
      <w:bookmarkStart w:id="1014" w:name="pg10244_131536"/>
      <w:bookmarkEnd w:id="1014"/>
    </w:p>
    <w:p>
      <w:pPr>
        <w:pStyle w:val="Heading2"/>
        <w:numPr>
          <w:ilvl w:val="1"/>
          <w:numId w:val="1"/>
        </w:numPr>
        <w:rPr/>
      </w:pPr>
      <w:bookmarkStart w:id="1015" w:name="pg10244_131536"/>
      <w:bookmarkStart w:id="1016" w:name="__RefHeading___Toc3379308_1067777946"/>
      <w:bookmarkStart w:id="1017" w:name="_Toc366"/>
      <w:bookmarkEnd w:id="1015"/>
      <w:bookmarkEnd w:id="1016"/>
      <w:r>
        <w:rPr>
          <w:rtl w:val="true"/>
        </w:rPr>
        <w:t>كتاب الدعاوى والبينات</w:t>
      </w:r>
      <w:bookmarkEnd w:id="101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8" w:name="__RefHeading___Toc3379310_1067777946"/>
      <w:bookmarkStart w:id="1019" w:name="_Toc367"/>
      <w:bookmarkEnd w:id="1018"/>
      <w:r>
        <w:rPr>
          <w:rtl w:val="true"/>
        </w:rPr>
        <w:t>اشارة</w:t>
      </w:r>
      <w:bookmarkEnd w:id="1019"/>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0" w:name="pg10244_131538"/>
      <w:bookmarkStart w:id="1021" w:name="pg10244_131538"/>
      <w:bookmarkEnd w:id="1021"/>
    </w:p>
    <w:p>
      <w:pPr>
        <w:pStyle w:val="BookText"/>
        <w:rPr/>
      </w:pPr>
      <w:bookmarkStart w:id="1022" w:name="pg10244_131538"/>
      <w:bookmarkEnd w:id="1022"/>
      <w:r>
        <w:rPr>
          <w:rFonts w:ascii="Amiri" w:hAnsi="Amiri" w:eastAsia="Amiri" w:cs="Amiri"/>
          <w:color w:val="111111"/>
          <w:sz w:val="28"/>
          <w:sz w:val="28"/>
          <w:szCs w:val="28"/>
          <w:rtl w:val="true"/>
          <w:lang w:bidi="ar-SA"/>
        </w:rPr>
        <w:t>كتاب الدعاوى والبينات</w:t>
      </w:r>
    </w:p>
    <w:p>
      <w:pPr>
        <w:pStyle w:val="Heading3"/>
        <w:numPr>
          <w:ilvl w:val="2"/>
          <w:numId w:val="1"/>
        </w:numPr>
        <w:rPr/>
      </w:pPr>
      <w:bookmarkStart w:id="1023" w:name="__RefHeading___Toc3379312_1067777946"/>
      <w:bookmarkStart w:id="1024" w:name="_Toc368"/>
      <w:bookmarkEnd w:id="1023"/>
      <w:r>
        <w:rPr>
          <w:rtl w:val="true"/>
        </w:rPr>
        <w:t>إذا تنازعا شيئاً ولا بينة لأحدهما</w:t>
      </w:r>
      <w:bookmarkEnd w:id="102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نفسان دارا هما فيها، أو الثوب ويد هما عليه، ولا بينة لواحد منهما، كان العين بينهما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الشافعي، إلا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يحلف كل واحد منهما لصاحبه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482"/>
      </w:r>
      <w:r>
        <w:rPr>
          <w:rFonts w:ascii="Amiri" w:hAnsi="Amiri" w:eastAsia="Amiri" w:cs="Amiri"/>
          <w:color w:val="111111"/>
          <w:sz w:val="28"/>
          <w:sz w:val="28"/>
          <w:szCs w:val="28"/>
          <w:rtl w:val="true"/>
          <w:lang w:bidi="ar-SA"/>
        </w:rPr>
        <w:t xml:space="preserve">، وأيضا روى أبو موسى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رجلين تنازعا دابة، ليس لأحد هما بينة فجعلها النبي بينهما</w:t>
      </w:r>
      <w:r>
        <w:rPr>
          <w:rFonts w:eastAsia="Amiri" w:cs="Amiri" w:ascii="Amiri" w:hAnsi="Amiri"/>
          <w:color w:val="111111"/>
          <w:sz w:val="28"/>
          <w:szCs w:val="28"/>
          <w:rtl w:val="true"/>
          <w:lang w:bidi="ar-SA"/>
        </w:rPr>
        <w:t xml:space="preserve">)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5" w:name="__RefHeading___Toc3379314_1067777946"/>
      <w:bookmarkStart w:id="1026" w:name="_Toc369"/>
      <w:bookmarkEnd w:id="1025"/>
      <w:r>
        <w:rPr>
          <w:rtl w:val="true"/>
        </w:rPr>
        <w:t>إذا ادعيا ملكا مطلقا أو مضافا إلى سبب ويد أحدهما على العين</w:t>
      </w:r>
      <w:bookmarkEnd w:id="102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ادعيا ملكا مطلقا، ويد أحدهما على العين، كانت بينة أولى، وكذلك إذا أضافاه إلى سبب، فإن ادعى صاحب اليد الملك مطلقا والخارج إضافة إلى سببه، كانت بينة الخارج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أصحاب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تنازعا عينا يد أحدهما عليها، وأقام كل </w:t>
      </w:r>
    </w:p>
    <w:p>
      <w:pPr>
        <w:pStyle w:val="BookText"/>
        <w:rPr/>
      </w:pPr>
      <w:r>
        <w:rPr>
          <w:rFonts w:ascii="Amiri" w:hAnsi="Amiri" w:eastAsia="Amiri" w:cs="Amiri"/>
          <w:color w:val="111111"/>
          <w:sz w:val="28"/>
          <w:sz w:val="28"/>
          <w:szCs w:val="28"/>
          <w:rtl w:val="true"/>
          <w:lang w:bidi="ar-SA"/>
        </w:rPr>
        <w:t>واحد منهما بينة، سمعنا بينة كل واحد منهما، وقضينا لصاحب اليد، سواء تنازعا ملكا مطلقا أو ما يتكرر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فالمطلق كل ملك إذا لم يذكر أحدهما سببه، وما يتكرر كآنية الذهب والفضة والصفر والحديد، يقول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 في ملكي، وهذا يمكن أن يصاغ في ملك كل واحد منهما، وكذلك ما يمكن نسجه مرتين كالصوف والخز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لا يتكرر سببه كثوب قطن وإبريسم فإنه لا يمكن أن ينسج دفعتين، وكذلك النتاج لا يمكن أن تولد الدابة مرتين، وكل واحد منهما يقول ملكي، نسج في ملكي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شريح، والنخعي، والحكم، ومالك،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يحلف مع البينة؟ على قولين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المدعى ملكا مطلقا أو ما يتكرر سببه، لم تسمع بينة المدعى عليه، وهو صاحب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ملكا لا يتكرر سببه، سمعنا بينة الداخل </w:t>
      </w:r>
      <w:r>
        <w:rPr>
          <w:rStyle w:val="FootnoteAnchor"/>
          <w:rtl w:val="true"/>
        </w:rPr>
        <w:footnoteReference w:id="1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يقتضيه مذهبنا، وقد ذكر ناه في النهاية، والمبسوط، والكتابين في الأخبار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 xml:space="preserve">. </w:t>
      </w:r>
      <w:bookmarkStart w:id="1027" w:name="pg10244_131540"/>
    </w:p>
    <w:p>
      <w:pPr>
        <w:pStyle w:val="BookText"/>
        <w:rPr/>
      </w:pPr>
      <w:bookmarkEnd w:id="1027"/>
      <w:r>
        <w:rPr>
          <w:rFonts w:ascii="Amiri" w:hAnsi="Amiri" w:eastAsia="Amiri" w:cs="Amiri"/>
          <w:color w:val="111111"/>
          <w:sz w:val="28"/>
          <w:sz w:val="28"/>
          <w:szCs w:val="28"/>
          <w:rtl w:val="true"/>
          <w:lang w:bidi="ar-SA"/>
        </w:rPr>
        <w:t>وقال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أسمع بينة صاحب اليد بحال، في أي مكان كان </w:t>
      </w:r>
      <w:r>
        <w:rPr>
          <w:rStyle w:val="FootnoteAnchor"/>
          <w:rtl w:val="true"/>
        </w:rPr>
        <w:footnoteReference w:id="1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ذلك أصحاب بنا </w:t>
      </w:r>
      <w:r>
        <w:rPr>
          <w:rStyle w:val="FootnoteAnchor"/>
          <w:rtl w:val="true"/>
        </w:rPr>
        <w:footnoteReference w:id="148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الخلاف مع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تسمع بينة الداخل أم لا؟ عند الشافعي تسمع </w:t>
      </w:r>
      <w:r>
        <w:rPr>
          <w:rStyle w:val="FootnoteAnchor"/>
          <w:rtl w:val="true"/>
        </w:rPr>
        <w:footnoteReference w:id="1490"/>
      </w:r>
      <w:r>
        <w:rPr>
          <w:rFonts w:ascii="IRNazanin" w:hAnsi="IRNazanin" w:eastAsia="IRNazanin"/>
          <w:color w:val="111111"/>
          <w:sz w:val="28"/>
          <w:sz w:val="28"/>
          <w:szCs w:val="28"/>
          <w:rtl w:val="true"/>
          <w:lang w:bidi="fa-IR"/>
        </w:rPr>
        <w:t xml:space="preserve">، وعنده لا تسمع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والفقهاء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بينة الداخل أولى </w:t>
      </w:r>
      <w:r>
        <w:rPr>
          <w:rStyle w:val="FootnoteAnchor"/>
          <w:rtl w:val="true"/>
        </w:rPr>
        <w:footnoteReference w:id="149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عبارة فاسدة، لأنه إذا كان الخلاف في سماعها سقط أن يقال أولى</w:t>
      </w:r>
      <w:r>
        <w:rPr>
          <w:rFonts w:eastAsia="Amiri" w:cs="Amiri" w:ascii="Amiri" w:hAnsi="Amiri"/>
          <w:color w:val="111111"/>
          <w:sz w:val="28"/>
          <w:szCs w:val="28"/>
          <w:rtl w:val="true"/>
          <w:lang w:bidi="ar-SA"/>
        </w:rPr>
        <w:t>.</w:t>
      </w:r>
    </w:p>
    <w:p>
      <w:pPr>
        <w:pStyle w:val="Heading3"/>
        <w:numPr>
          <w:ilvl w:val="2"/>
          <w:numId w:val="1"/>
        </w:numPr>
        <w:rPr/>
      </w:pPr>
      <w:bookmarkStart w:id="1028" w:name="__RefHeading___Toc3379316_1067777946"/>
      <w:bookmarkStart w:id="1029" w:name="_Toc370"/>
      <w:bookmarkEnd w:id="1028"/>
      <w:r>
        <w:rPr>
          <w:rtl w:val="true"/>
        </w:rPr>
        <w:t>معنى بينة الداخل والخارج</w:t>
      </w:r>
      <w:bookmarkEnd w:id="1029"/>
    </w:p>
    <w:p>
      <w:pPr>
        <w:pStyle w:val="BookText"/>
        <w:rPr/>
      </w:pPr>
      <w:r>
        <w:rPr>
          <w:rFonts w:ascii="Amiri" w:hAnsi="Amiri" w:eastAsia="Amiri" w:cs="Amiri"/>
          <w:color w:val="111111"/>
          <w:sz w:val="28"/>
          <w:sz w:val="28"/>
          <w:szCs w:val="28"/>
          <w:rtl w:val="true"/>
          <w:lang w:bidi="ar-SA"/>
        </w:rPr>
        <w:t>وهذه المسألة ملقبة ببينة الداخل والخارج، فإن الداخل من كانت يده على الملك، والخارج من لا يد له عليه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493"/>
      </w:r>
      <w:r>
        <w:rPr>
          <w:rFonts w:ascii="Amiri" w:hAnsi="Amiri" w:eastAsia="Amiri" w:cs="Amiri"/>
          <w:color w:val="111111"/>
          <w:sz w:val="28"/>
          <w:sz w:val="28"/>
          <w:szCs w:val="28"/>
          <w:rtl w:val="true"/>
          <w:lang w:bidi="ar-SA"/>
        </w:rPr>
        <w:t>، والخبر المشهور عن النبي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واليمين على المدعى عليه</w:t>
      </w:r>
      <w:r>
        <w:rPr>
          <w:rFonts w:eastAsia="Amiri" w:cs="Amiri" w:ascii="Amiri" w:hAnsi="Amiri"/>
          <w:color w:val="111111"/>
          <w:sz w:val="28"/>
          <w:szCs w:val="28"/>
          <w:rtl w:val="true"/>
          <w:lang w:bidi="ar-SA"/>
        </w:rPr>
        <w:t xml:space="preserve">)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 xml:space="preserve">. </w:t>
      </w:r>
      <w:bookmarkStart w:id="1030" w:name="pg10244_131541"/>
    </w:p>
    <w:p>
      <w:pPr>
        <w:pStyle w:val="BookText"/>
        <w:rPr/>
      </w:pPr>
      <w:bookmarkEnd w:id="1030"/>
      <w:r>
        <w:rPr>
          <w:rFonts w:ascii="Amiri" w:hAnsi="Amiri" w:eastAsia="Amiri" w:cs="Amiri"/>
          <w:color w:val="111111"/>
          <w:sz w:val="28"/>
          <w:sz w:val="28"/>
          <w:szCs w:val="28"/>
          <w:rtl w:val="true"/>
          <w:lang w:bidi="ar-SA"/>
        </w:rPr>
        <w:t>ويدل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رجلين اختصما إلى رسول اللّه صلى اللّه عليه وآله في دابة أو بعير، فأقام كل واحد منهما البينة أنها له نتجها، فقضى بها رسول اللّه صلى اللّه عليه وآله للذي هي في يده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غياث بن إبراهيم، عن أبي عبد اللّه جعفر بن محمد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 بن أبي طالب عليه السلام اختصم إليه رجلان في دابة، وكلاهما أقام البينة أنه نتجها، فقضى بها للذي هي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لو لم تكن في يده جعلتها بينهما نصفين</w:t>
      </w:r>
      <w:r>
        <w:rPr>
          <w:rFonts w:eastAsia="Amiri" w:cs="Amiri" w:ascii="Amiri" w:hAnsi="Amiri"/>
          <w:color w:val="111111"/>
          <w:sz w:val="28"/>
          <w:szCs w:val="28"/>
          <w:rtl w:val="true"/>
          <w:lang w:bidi="ar-SA"/>
        </w:rPr>
        <w:t xml:space="preserve">)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1" w:name="__RefHeading___Toc3379318_1067777946"/>
      <w:bookmarkStart w:id="1032" w:name="_Toc371"/>
      <w:bookmarkEnd w:id="1031"/>
      <w:r>
        <w:rPr>
          <w:rtl w:val="true"/>
        </w:rPr>
        <w:t>قبول بينة الداخل إذا شهدت مضافا</w:t>
      </w:r>
      <w:bookmarkEnd w:id="103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شهدت البينة للداخل مضافا، قبلناها، بلا خلاف بيننا وبين الشافعي، وقد حكيناه </w:t>
      </w:r>
      <w:r>
        <w:rPr>
          <w:rStyle w:val="FootnoteAnchor"/>
          <w:rtl w:val="true"/>
        </w:rPr>
        <w:footnoteReference w:id="1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بالملك المطلق، فإنا لا نقبلها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قاله في القديم مثل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الجديد مسموعة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أصحابنا </w:t>
      </w:r>
      <w:r>
        <w:rPr>
          <w:rStyle w:val="FootnoteAnchor"/>
          <w:rtl w:val="true"/>
        </w:rPr>
        <w:footnoteReference w:id="1500"/>
      </w:r>
      <w:r>
        <w:rPr>
          <w:rFonts w:ascii="Amiri" w:hAnsi="Amiri" w:eastAsia="Amiri" w:cs="Amiri"/>
          <w:color w:val="111111"/>
          <w:sz w:val="28"/>
          <w:sz w:val="28"/>
          <w:szCs w:val="28"/>
          <w:rtl w:val="true"/>
          <w:lang w:bidi="ar-SA"/>
        </w:rPr>
        <w:t xml:space="preserve">، وأيضا إذا شهدت بالملك المطلق يجوز أن </w:t>
      </w:r>
      <w:bookmarkStart w:id="1033" w:name="pg10244_131542"/>
    </w:p>
    <w:p>
      <w:pPr>
        <w:pStyle w:val="BookText"/>
        <w:rPr/>
      </w:pPr>
      <w:bookmarkEnd w:id="1033"/>
      <w:r>
        <w:rPr>
          <w:rFonts w:ascii="Amiri" w:hAnsi="Amiri" w:eastAsia="Amiri" w:cs="Amiri"/>
          <w:color w:val="111111"/>
          <w:sz w:val="28"/>
          <w:sz w:val="28"/>
          <w:szCs w:val="28"/>
          <w:rtl w:val="true"/>
          <w:lang w:bidi="ar-SA"/>
        </w:rPr>
        <w:t>تكون شهدت بالملك لأجل اليد، واليد قد زالت ببينة المدعي، فلو حكمنا بشهادتهما، حكمنا بما زال وبطل، فلهذا لا تسمع</w:t>
      </w:r>
      <w:r>
        <w:rPr>
          <w:rFonts w:eastAsia="Amiri" w:cs="Amiri" w:ascii="Amiri" w:hAnsi="Amiri"/>
          <w:color w:val="111111"/>
          <w:sz w:val="28"/>
          <w:szCs w:val="28"/>
          <w:rtl w:val="true"/>
          <w:lang w:bidi="ar-SA"/>
        </w:rPr>
        <w:t>.</w:t>
      </w:r>
    </w:p>
    <w:p>
      <w:pPr>
        <w:pStyle w:val="Heading3"/>
        <w:numPr>
          <w:ilvl w:val="2"/>
          <w:numId w:val="1"/>
        </w:numPr>
        <w:rPr/>
      </w:pPr>
      <w:bookmarkStart w:id="1034" w:name="__RefHeading___Toc3379320_1067777946"/>
      <w:bookmarkStart w:id="1035" w:name="_Toc372"/>
      <w:bookmarkEnd w:id="1034"/>
      <w:r>
        <w:rPr>
          <w:rtl w:val="true"/>
        </w:rPr>
        <w:t>الترجيح بكثرة الشهود</w:t>
      </w:r>
      <w:bookmarkEnd w:id="103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تنازعا عينا لا يد لواحد منهما عليها، فأقام أحدهما شاهدين، والآخر أربعة شهود، فالظاهر من مذهب أصحابنا أنه يرجع بكثرة الشهود، ويحلف، ويحكم له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لو تساويا في العدد وتفاضلا في العدالة، رجح بالعدالة، وهو إذا كانت أحدهما أقوى 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مالك </w:t>
      </w:r>
      <w:r>
        <w:rPr>
          <w:rStyle w:val="FootnoteAnchor"/>
          <w:rtl w:val="true"/>
        </w:rPr>
        <w:footnoteReference w:id="1501"/>
      </w:r>
      <w:r>
        <w:rPr>
          <w:rFonts w:ascii="Amiri" w:hAnsi="Amiri" w:eastAsia="Amiri" w:cs="Amiri"/>
          <w:color w:val="111111"/>
          <w:sz w:val="28"/>
          <w:sz w:val="28"/>
          <w:szCs w:val="28"/>
          <w:rtl w:val="true"/>
          <w:lang w:bidi="ar-SA"/>
        </w:rPr>
        <w:t xml:space="preserve">، وأومأ الشافعي إليه في القديم </w:t>
      </w:r>
      <w:r>
        <w:rPr>
          <w:rStyle w:val="FootnoteAnchor"/>
          <w:rtl w:val="true"/>
        </w:rPr>
        <w:footnoteReference w:id="1502"/>
      </w:r>
      <w:r>
        <w:rPr>
          <w:rFonts w:ascii="Amiri" w:hAnsi="Amiri" w:eastAsia="Amiri" w:cs="Amiri"/>
          <w:color w:val="111111"/>
          <w:sz w:val="28"/>
          <w:sz w:val="28"/>
          <w:szCs w:val="28"/>
          <w:rtl w:val="true"/>
          <w:lang w:bidi="ar-SA"/>
        </w:rPr>
        <w:t>، والذي اعتمده أصحابه وجعلوه مذهبا أنه لا يرجح بشئ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وأصحابه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أقسط المشهود به على عدد الشهود، فأجعل لصاحب الشاهدين الثلث، ولصاحب الأربعة الثلثين </w:t>
      </w:r>
      <w:r>
        <w:rPr>
          <w:rStyle w:val="FootnoteAnchor"/>
          <w:rtl w:val="true"/>
        </w:rPr>
        <w:footnoteReference w:id="1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ذلك أيضا أصحابنا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 xml:space="preserve">. </w:t>
      </w:r>
      <w:bookmarkStart w:id="1036" w:name="pg10244_131543"/>
    </w:p>
    <w:p>
      <w:pPr>
        <w:pStyle w:val="BookText"/>
        <w:rPr/>
      </w:pPr>
      <w:bookmarkEnd w:id="1036"/>
      <w:r>
        <w:rPr>
          <w:rFonts w:ascii="Amiri" w:hAnsi="Amiri" w:eastAsia="Amiri" w:cs="Amiri"/>
          <w:color w:val="111111"/>
          <w:sz w:val="28"/>
          <w:sz w:val="28"/>
          <w:szCs w:val="28"/>
          <w:rtl w:val="true"/>
          <w:lang w:bidi="ar-SA"/>
        </w:rPr>
        <w:t xml:space="preserve">دليلنا إجماع الفرقة ورواياتهم، فإنه روى أبو بصير، عن أبي عبد اللّه جعفر بن محمد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أتاه قوم يختصمون في بغلة، فقامت لهؤلاء البينة أنهم أنتجوها على مذودهم، ولم يبيعوا ولم يهبوا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وقامت لهؤلاء البينة بمثل ذلك، فقضى بها لأكثرهم شهودا واستحلفهم</w:t>
      </w:r>
      <w:r>
        <w:rPr>
          <w:rFonts w:eastAsia="Amiri" w:cs="Amiri" w:ascii="Amiri" w:hAnsi="Amiri"/>
          <w:color w:val="111111"/>
          <w:sz w:val="28"/>
          <w:szCs w:val="28"/>
          <w:rtl w:val="true"/>
          <w:lang w:bidi="ar-SA"/>
        </w:rPr>
        <w:t xml:space="preserve">)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الرواية الأخرى، فرواها السكوني، عن جعفر بن محمد عليهما السلام، عن أبيه، عن آبائه،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قضى في رجلين ادعيا بغلة، فأقام أحدهما شاهدين، والآخر خمسة،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الخمسة خمسة أسهم، ولصاحب الشاهدين سهمان</w:t>
      </w:r>
      <w:r>
        <w:rPr>
          <w:rFonts w:eastAsia="Amiri" w:cs="Amiri" w:ascii="Amiri" w:hAnsi="Amiri"/>
          <w:color w:val="111111"/>
          <w:sz w:val="28"/>
          <w:szCs w:val="28"/>
          <w:rtl w:val="true"/>
          <w:lang w:bidi="ar-SA"/>
        </w:rPr>
        <w:t xml:space="preserve">)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والمعول على الأول، لأن هذا من طريق العامة، أو يحمل على وجه الصلح بينهم بذلك</w:t>
      </w:r>
      <w:r>
        <w:rPr>
          <w:rFonts w:eastAsia="Amiri" w:cs="Amiri" w:ascii="Amiri" w:hAnsi="Amiri"/>
          <w:color w:val="111111"/>
          <w:sz w:val="28"/>
          <w:szCs w:val="28"/>
          <w:rtl w:val="true"/>
          <w:lang w:bidi="ar-SA"/>
        </w:rPr>
        <w:t>.</w:t>
      </w:r>
    </w:p>
    <w:p>
      <w:pPr>
        <w:pStyle w:val="Heading3"/>
        <w:numPr>
          <w:ilvl w:val="2"/>
          <w:numId w:val="1"/>
        </w:numPr>
        <w:rPr/>
      </w:pPr>
      <w:bookmarkStart w:id="1037" w:name="__RefHeading___Toc3379322_1067777946"/>
      <w:bookmarkStart w:id="1038" w:name="_Toc373"/>
      <w:bookmarkEnd w:id="1037"/>
      <w:r>
        <w:rPr>
          <w:rtl w:val="true"/>
        </w:rPr>
        <w:t>تقابل الشاهدين مع شاهد وامرأتين</w:t>
      </w:r>
      <w:bookmarkEnd w:id="103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 أحدهما شاهدان، ومع الآخر شاهد وامرأتان، تقابلتا بلا خلاف بيننا وبين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إن كان مع أحدهما شاهدان، ومع الآخر شاهد واحد،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أحلف مع شاهدي، فإنهما لا يتقابلان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 كل واحد منهما قولان،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قلناه، والثاني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أنهما يتقابلان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 xml:space="preserve">. </w:t>
      </w:r>
      <w:bookmarkStart w:id="1039" w:name="pg10244_131544"/>
    </w:p>
    <w:p>
      <w:pPr>
        <w:pStyle w:val="BookText"/>
        <w:rPr/>
      </w:pPr>
      <w:bookmarkEnd w:id="1039"/>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اعتبرناه مجمع على تقابلهما، وليس على ما قالوه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الشاهدين يشهدان فلا تلحقهما التهمة، والحالف يلحف في حق نفسه فيلحقه التهمة</w:t>
      </w:r>
      <w:r>
        <w:rPr>
          <w:rFonts w:eastAsia="Amiri" w:cs="Amiri" w:ascii="Amiri" w:hAnsi="Amiri"/>
          <w:color w:val="111111"/>
          <w:sz w:val="28"/>
          <w:szCs w:val="28"/>
          <w:rtl w:val="true"/>
          <w:lang w:bidi="ar-SA"/>
        </w:rPr>
        <w:t>.</w:t>
      </w:r>
    </w:p>
    <w:p>
      <w:pPr>
        <w:pStyle w:val="Heading3"/>
        <w:numPr>
          <w:ilvl w:val="2"/>
          <w:numId w:val="1"/>
        </w:numPr>
        <w:rPr/>
      </w:pPr>
      <w:bookmarkStart w:id="1040" w:name="__RefHeading___Toc3379324_1067777946"/>
      <w:bookmarkStart w:id="1041" w:name="_Toc374"/>
      <w:bookmarkEnd w:id="1040"/>
      <w:r>
        <w:rPr>
          <w:rtl w:val="true"/>
        </w:rPr>
        <w:t>حكم الاستحلاف مع وجود البينة</w:t>
      </w:r>
      <w:bookmarkEnd w:id="104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شاهدان بما يدعيه المدعي، فقال المشهود عليه احلفوه لي مع شاهديه، لم 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الزهري، أبو حنيفة وأصحابه، ومالك، والشافعي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شريح، والشعبي، والنخعي، وابن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يستحلفه مع البينة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إيجاب اليمين عليه يحتاج إلى دليل شرعي، والأصل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روى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واليمين على المدعى عليه</w:t>
      </w:r>
      <w:r>
        <w:rPr>
          <w:rFonts w:eastAsia="Amiri" w:cs="Amiri" w:ascii="Amiri" w:hAnsi="Amiri"/>
          <w:color w:val="111111"/>
          <w:sz w:val="28"/>
          <w:szCs w:val="28"/>
          <w:rtl w:val="true"/>
          <w:lang w:bidi="ar-SA"/>
        </w:rPr>
        <w:t xml:space="preserve">) </w:t>
      </w:r>
      <w:r>
        <w:rPr>
          <w:rStyle w:val="FootnoteAnchor"/>
          <w:rtl w:val="true"/>
        </w:rPr>
        <w:footnoteReference w:id="1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جعلهما في جانب واحد، فقد ترك الخبر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رجلين اختصما إلى رسول اللّه صلى اللّه عليه وآله في فرس أو بعير، فأقام كل واحد منهما بينة أنه له، نتجها، فقضى بها رسول اللّه </w:t>
      </w:r>
      <w:bookmarkStart w:id="1042" w:name="pg10244_131545"/>
    </w:p>
    <w:p>
      <w:pPr>
        <w:pStyle w:val="BookText"/>
        <w:rPr/>
      </w:pPr>
      <w:bookmarkEnd w:id="1042"/>
      <w:r>
        <w:rPr>
          <w:rFonts w:ascii="Amiri" w:hAnsi="Amiri" w:eastAsia="Amiri" w:cs="Amiri"/>
          <w:color w:val="111111"/>
          <w:sz w:val="28"/>
          <w:sz w:val="28"/>
          <w:szCs w:val="28"/>
          <w:rtl w:val="true"/>
          <w:lang w:bidi="ar-SA"/>
        </w:rPr>
        <w:t>صلى اللّه عليه وآله للذي هي في يده</w:t>
      </w:r>
      <w:r>
        <w:rPr>
          <w:rFonts w:eastAsia="Amiri" w:cs="Amiri" w:ascii="Amiri" w:hAnsi="Amiri"/>
          <w:color w:val="111111"/>
          <w:sz w:val="28"/>
          <w:szCs w:val="28"/>
          <w:rtl w:val="true"/>
          <w:lang w:bidi="ar-SA"/>
        </w:rPr>
        <w:t xml:space="preserve">)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3" w:name="__RefHeading___Toc3379326_1067777946"/>
      <w:bookmarkStart w:id="1044" w:name="_Toc375"/>
      <w:bookmarkEnd w:id="1043"/>
      <w:r>
        <w:rPr>
          <w:rtl w:val="true"/>
        </w:rPr>
        <w:t>تقابل الشاهدين مع شاهد وامرأتين</w:t>
      </w:r>
      <w:bookmarkEnd w:id="104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على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زوجتي، أو تزوجت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يلزم الكشف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بها بولي وشاهدي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وللشافعي فيه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مثل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المذهب أنه لا بد من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فإن ادعى عقد النكاح،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بها، كان ذلك شرطا، وإن كانت الدعوى الزوجية، لم يفتقر إلى الكشف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واليمين على المدعى عليه </w:t>
      </w:r>
      <w:r>
        <w:rPr>
          <w:rStyle w:val="FootnoteAnchor"/>
          <w:rtl w:val="true"/>
        </w:rPr>
        <w:footnoteReference w:id="1515"/>
      </w:r>
      <w:r>
        <w:rPr>
          <w:rFonts w:ascii="Amiri" w:hAnsi="Amiri" w:eastAsia="Amiri" w:cs="Amiri"/>
          <w:color w:val="111111"/>
          <w:sz w:val="28"/>
          <w:sz w:val="28"/>
          <w:szCs w:val="28"/>
          <w:rtl w:val="true"/>
          <w:lang w:bidi="ar-SA"/>
        </w:rPr>
        <w:t>، ولم يشترط أمرا آخر غير هذا، فمن زاد عليه فعليه الدلالة، ولا دلالة عليه</w:t>
      </w:r>
      <w:r>
        <w:rPr>
          <w:rFonts w:eastAsia="Amiri" w:cs="Amiri" w:ascii="Amiri" w:hAnsi="Amiri"/>
          <w:color w:val="111111"/>
          <w:sz w:val="28"/>
          <w:szCs w:val="28"/>
          <w:rtl w:val="true"/>
          <w:lang w:bidi="ar-SA"/>
        </w:rPr>
        <w:t>.</w:t>
      </w:r>
    </w:p>
    <w:p>
      <w:pPr>
        <w:pStyle w:val="Heading3"/>
        <w:numPr>
          <w:ilvl w:val="2"/>
          <w:numId w:val="1"/>
        </w:numPr>
        <w:rPr/>
      </w:pPr>
      <w:bookmarkStart w:id="1045" w:name="__RefHeading___Toc3379328_1067777946"/>
      <w:bookmarkStart w:id="1046" w:name="_Toc376"/>
      <w:bookmarkEnd w:id="1045"/>
      <w:r>
        <w:rPr>
          <w:rtl w:val="true"/>
        </w:rPr>
        <w:t>إذا ادعى الزوجية على امرأة فأنكرت</w:t>
      </w:r>
      <w:bookmarkEnd w:id="104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على المرأة الزوجية، فأنكرت، كان عليه البينة </w:t>
      </w:r>
      <w:bookmarkStart w:id="1047" w:name="pg10244_131546"/>
    </w:p>
    <w:p>
      <w:pPr>
        <w:pStyle w:val="BookText"/>
        <w:rPr/>
      </w:pPr>
      <w:bookmarkEnd w:id="1047"/>
      <w:r>
        <w:rPr>
          <w:rFonts w:ascii="Amiri" w:hAnsi="Amiri" w:eastAsia="Amiri" w:cs="Amiri"/>
          <w:color w:val="111111"/>
          <w:sz w:val="28"/>
          <w:sz w:val="28"/>
          <w:szCs w:val="28"/>
          <w:rtl w:val="true"/>
          <w:lang w:bidi="ar-SA"/>
        </w:rPr>
        <w:t>وإن لم يكن له بينة كان عليها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يمين عليها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واليمين على المدعى عليه </w:t>
      </w:r>
      <w:r>
        <w:rPr>
          <w:rStyle w:val="FootnoteAnchor"/>
          <w:rtl w:val="true"/>
        </w:rPr>
        <w:footnoteReference w:id="1518"/>
      </w:r>
      <w:r>
        <w:rPr>
          <w:rFonts w:ascii="Amiri" w:hAnsi="Amiri" w:eastAsia="Amiri" w:cs="Amiri"/>
          <w:color w:val="111111"/>
          <w:sz w:val="28"/>
          <w:sz w:val="28"/>
          <w:szCs w:val="28"/>
          <w:rtl w:val="true"/>
          <w:lang w:bidi="ar-SA"/>
        </w:rPr>
        <w:t>ولم يفصل</w:t>
      </w:r>
      <w:r>
        <w:rPr>
          <w:rFonts w:eastAsia="Amiri" w:cs="Amiri" w:ascii="Amiri" w:hAnsi="Amiri"/>
          <w:color w:val="111111"/>
          <w:sz w:val="28"/>
          <w:szCs w:val="28"/>
          <w:rtl w:val="true"/>
          <w:lang w:bidi="ar-SA"/>
        </w:rPr>
        <w:t>.</w:t>
      </w:r>
    </w:p>
    <w:p>
      <w:pPr>
        <w:pStyle w:val="Heading3"/>
        <w:numPr>
          <w:ilvl w:val="2"/>
          <w:numId w:val="1"/>
        </w:numPr>
        <w:rPr/>
      </w:pPr>
      <w:bookmarkStart w:id="1048" w:name="__RefHeading___Toc3379330_1067777946"/>
      <w:bookmarkStart w:id="1049" w:name="_Toc377"/>
      <w:bookmarkEnd w:id="1048"/>
      <w:r>
        <w:rPr>
          <w:rtl w:val="true"/>
        </w:rPr>
        <w:t>هل يلزم الكشف في العقود سوی النكاح؟</w:t>
      </w:r>
      <w:bookmarkEnd w:id="104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بيعا أو صلحا أو إجارة أو نحو ذلك من العقود التي هي سوى النكاح، لا يلزمه الكشف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مثل ما قلناه، والثاني يلزمه كشفه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قلناه في المسألة الأولى </w:t>
      </w:r>
      <w:r>
        <w:rPr>
          <w:rStyle w:val="FootnoteAnchor"/>
          <w:rtl w:val="true"/>
        </w:rPr>
        <w:footnoteReference w:id="1520"/>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p>
    <w:p>
      <w:pPr>
        <w:pStyle w:val="Heading3"/>
        <w:numPr>
          <w:ilvl w:val="2"/>
          <w:numId w:val="1"/>
        </w:numPr>
        <w:rPr/>
      </w:pPr>
      <w:bookmarkStart w:id="1050" w:name="__RefHeading___Toc3379332_1067777946"/>
      <w:bookmarkStart w:id="1051" w:name="_Toc378"/>
      <w:bookmarkEnd w:id="1050"/>
      <w:r>
        <w:rPr>
          <w:rtl w:val="true"/>
        </w:rPr>
        <w:t>القرعة عند تعارض البينتين ولا مرجح</w:t>
      </w:r>
      <w:bookmarkEnd w:id="105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تعارضت البينتان على وجه لا ترجيح لإحداهما على الأخرى، أقرع بينهما، فمن خرج اسمه حلف وأعطي الحق، هذا هو المعول عليه عند أصحابنا، وقد روي أنه يقسم بينهما نصفين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وللشافعي فيه أربعة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تسقطان، وهو أصحها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مالك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يقرع بينهما، مثل ما قلناه، وهل يحلف أم لا؟ على قولين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 قال علي عليه السلام، وابن الزبير </w:t>
      </w:r>
      <w:r>
        <w:rPr>
          <w:rStyle w:val="FootnoteAnchor"/>
          <w:rtl w:val="true"/>
        </w:rPr>
        <w:footnoteReference w:id="1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ولابن الزبير فيها 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يوقف أبدا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بينهما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ابن عباس، والثوري، وأبو حنيفة وأصحابه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على أن القرعة تستعمل في كل أمر مجهول مشتبه، وهذا داخل فيه، والأخبار في عين المسألة كثيرة، أوردناها في كتب الأخبار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رجلين اختصما إلى رسول اللّه صلى اللّه عليه وآله في أمر، وجاء كل واحد منهما بشهود عدول على عدة واحدة، فأسهم النبي عليه السلام بينهما،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تقضي بينهما </w:t>
      </w:r>
      <w:r>
        <w:rPr>
          <w:rStyle w:val="FootnoteAnchor"/>
          <w:rtl w:val="true"/>
        </w:rPr>
        <w:footnoteReference w:id="1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نص</w:t>
      </w:r>
      <w:r>
        <w:rPr>
          <w:rFonts w:eastAsia="IRNazanin" w:cs="IRNazanin"/>
          <w:color w:val="111111"/>
          <w:sz w:val="28"/>
          <w:szCs w:val="28"/>
          <w:rtl w:val="true"/>
          <w:lang w:bidi="fa-IR"/>
        </w:rPr>
        <w:t xml:space="preserve">. </w:t>
      </w:r>
      <w:bookmarkStart w:id="1052" w:name="pg10244_131548"/>
    </w:p>
    <w:p>
      <w:pPr>
        <w:pStyle w:val="BookText"/>
        <w:rPr/>
      </w:pPr>
      <w:bookmarkEnd w:id="1052"/>
      <w:r>
        <w:rPr>
          <w:rFonts w:ascii="Amiri" w:hAnsi="Amiri" w:eastAsia="Amiri" w:cs="Amiri"/>
          <w:color w:val="111111"/>
          <w:sz w:val="28"/>
          <w:sz w:val="28"/>
          <w:szCs w:val="28"/>
          <w:rtl w:val="true"/>
          <w:lang w:bidi="ar-SA"/>
        </w:rPr>
        <w:t xml:space="preserve">وقد روي أنه قسم بينهما نصفين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ادعيا بعيرا على عهد رسول اللّه صلى اللّه عليه وآله، وبعث كل واحد منهما شاهدين، فقسمه النبي عليه السلام بينهما نصفين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وتأول أصحاب الشافعي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قضية في عين، ويحتمل أن يكون إنما فعل ذلك لأنه كانت يدهما على المتنازع فيه، وقد روي في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بينة مع واحد منهما </w:t>
      </w:r>
      <w:r>
        <w:rPr>
          <w:rStyle w:val="FootnoteAnchor"/>
          <w:rtl w:val="true"/>
        </w:rPr>
        <w:footnoteReference w:id="1531"/>
      </w:r>
      <w:r>
        <w:rPr>
          <w:rFonts w:ascii="Amiri" w:hAnsi="Amiri" w:eastAsia="Amiri" w:cs="Amiri"/>
          <w:color w:val="111111"/>
          <w:sz w:val="28"/>
          <w:sz w:val="28"/>
          <w:szCs w:val="28"/>
          <w:rtl w:val="true"/>
          <w:lang w:bidi="ar-SA"/>
        </w:rPr>
        <w:t>وعلى هذا لا معارضة فيه</w:t>
      </w:r>
      <w:r>
        <w:rPr>
          <w:rFonts w:eastAsia="Amiri" w:cs="Amiri" w:ascii="Amiri" w:hAnsi="Amiri"/>
          <w:color w:val="111111"/>
          <w:sz w:val="28"/>
          <w:szCs w:val="28"/>
          <w:rtl w:val="true"/>
          <w:lang w:bidi="ar-SA"/>
        </w:rPr>
        <w:t>.</w:t>
      </w:r>
    </w:p>
    <w:p>
      <w:pPr>
        <w:pStyle w:val="Heading3"/>
        <w:numPr>
          <w:ilvl w:val="2"/>
          <w:numId w:val="1"/>
        </w:numPr>
        <w:rPr/>
      </w:pPr>
      <w:bookmarkStart w:id="1053" w:name="__RefHeading___Toc3379334_1067777946"/>
      <w:bookmarkStart w:id="1054" w:name="_Toc379"/>
      <w:bookmarkEnd w:id="1053"/>
      <w:r>
        <w:rPr>
          <w:rtl w:val="true"/>
        </w:rPr>
        <w:t>إذا ادعى دارا في يد رجل وقامت بينة على أنها كانت في يده سابقا</w:t>
      </w:r>
      <w:bookmarkEnd w:id="105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دارا في يد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الدار التي هي في يديك لي وملكي، فأنكر المدعى عليه، فأقام المدعي البينة أنها كانت في يده أمس أو منذ سنة، لم تسمع هذه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مثل ما قلناه، وهو ما نقله المزني والربيع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البويطي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تسمع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 أصحابه على طريقين</w:t>
      </w:r>
      <w:r>
        <w:rPr>
          <w:rFonts w:eastAsia="Amiri" w:cs="Amiri" w:ascii="Amiri" w:hAnsi="Amiri"/>
          <w:color w:val="111111"/>
          <w:sz w:val="28"/>
          <w:szCs w:val="28"/>
          <w:rtl w:val="true"/>
          <w:lang w:bidi="ar-SA"/>
        </w:rPr>
        <w:t xml:space="preserve">. </w:t>
      </w:r>
      <w:bookmarkStart w:id="1055" w:name="pg10244_131549"/>
    </w:p>
    <w:p>
      <w:pPr>
        <w:pStyle w:val="BookText"/>
        <w:rPr/>
      </w:pPr>
      <w:bookmarkEnd w:id="1055"/>
      <w:r>
        <w:rPr>
          <w:rFonts w:ascii="Amiri" w:hAnsi="Amiri" w:eastAsia="Amiri" w:cs="Amiri"/>
          <w:color w:val="111111"/>
          <w:sz w:val="28"/>
          <w:sz w:val="28"/>
          <w:szCs w:val="28"/>
          <w:rtl w:val="true"/>
          <w:lang w:bidi="ar-SA"/>
        </w:rPr>
        <w:t>فقال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على قولين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على قول واحد، وهو أنها لا تسمع كما قلناه، وهو اختيار أبي حامد الأسفرايني، وهو المذهب عندهم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المدعي يدعي الملك في الحال، والبينة تشهد له بالأمس، فقد شهدت له بغير ما يدعيه، فلا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شهدت له بالملك أمس والملك يستدام إلى أن يعلم 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الملك ثبت بها حتى يكون مستداما، على أن زوال الأول موجود، فلا يزال الثابت بأمر محتمل</w:t>
      </w:r>
      <w:r>
        <w:rPr>
          <w:rFonts w:eastAsia="Amiri" w:cs="Amiri" w:ascii="Amiri" w:hAnsi="Amiri"/>
          <w:color w:val="111111"/>
          <w:sz w:val="28"/>
          <w:szCs w:val="28"/>
          <w:rtl w:val="true"/>
          <w:lang w:bidi="ar-SA"/>
        </w:rPr>
        <w:t>.</w:t>
      </w:r>
    </w:p>
    <w:p>
      <w:pPr>
        <w:pStyle w:val="Heading3"/>
        <w:numPr>
          <w:ilvl w:val="2"/>
          <w:numId w:val="1"/>
        </w:numPr>
        <w:rPr/>
      </w:pPr>
      <w:bookmarkStart w:id="1056" w:name="__RefHeading___Toc3379336_1067777946"/>
      <w:bookmarkStart w:id="1057" w:name="_Toc380"/>
      <w:bookmarkEnd w:id="1056"/>
      <w:r>
        <w:rPr>
          <w:rtl w:val="true"/>
        </w:rPr>
        <w:t>إذا ادعى دارا أنها لأبيه وقد ورثها هو وأخوه</w:t>
      </w:r>
      <w:bookmarkEnd w:id="105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دارا في يد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الدار كانت لأبي، وقد ورثتها أنا وأخي الغائب منه، وأقام بذلك بينة من أهل الخبرة الباطنة والمعروفة أنهما ورثاه، ولا نعرف له وارثا سواهما، انتزعت ممن هي في يده ويسلم إلى الحاضر نصفها، والباقي يجعل في يد أمين حتى يعود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يوسف ومحمد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من المدعى عليه نصيب الحاضر، ويقر الباقي في يد من هي في يده حتى يحضر الغائب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الدعوى للميت، والبينة بالحق له، بدليل أنه إذا حكم </w:t>
      </w:r>
      <w:bookmarkStart w:id="1058" w:name="pg10244_131550"/>
    </w:p>
    <w:p>
      <w:pPr>
        <w:pStyle w:val="BookText"/>
        <w:rPr/>
      </w:pPr>
      <w:bookmarkEnd w:id="1058"/>
      <w:r>
        <w:rPr>
          <w:rFonts w:ascii="Amiri" w:hAnsi="Amiri" w:eastAsia="Amiri" w:cs="Amiri"/>
          <w:color w:val="111111"/>
          <w:sz w:val="28"/>
          <w:sz w:val="28"/>
          <w:szCs w:val="28"/>
          <w:rtl w:val="true"/>
          <w:lang w:bidi="ar-SA"/>
        </w:rPr>
        <w:t>بالدار يقضي منها ديونه وينفذ وصاياه، فإذا كانت الدعوى للميت والبينة له، حكم له الحاكم، لأنه لا يعبر عن نفسه، فحكم له بالبينة التي يقيمها، كالصبي والمجنون، وإذا ثبت الدار للميت، ثبت ميراثا عنه بين ولديه</w:t>
      </w:r>
      <w:r>
        <w:rPr>
          <w:rFonts w:eastAsia="Amiri" w:cs="Amiri" w:ascii="Amiri" w:hAnsi="Amiri"/>
          <w:color w:val="111111"/>
          <w:sz w:val="28"/>
          <w:szCs w:val="28"/>
          <w:rtl w:val="true"/>
          <w:lang w:bidi="ar-SA"/>
        </w:rPr>
        <w:t>.</w:t>
      </w:r>
    </w:p>
    <w:p>
      <w:pPr>
        <w:pStyle w:val="Heading3"/>
        <w:numPr>
          <w:ilvl w:val="2"/>
          <w:numId w:val="1"/>
        </w:numPr>
        <w:rPr/>
      </w:pPr>
      <w:bookmarkStart w:id="1059" w:name="__RefHeading___Toc3379338_1067777946"/>
      <w:bookmarkStart w:id="1060" w:name="_Toc381"/>
      <w:bookmarkEnd w:id="1059"/>
      <w:r>
        <w:rPr>
          <w:rtl w:val="true"/>
        </w:rPr>
        <w:t>إذا تنازعا عينا واختلفا في زمان تملكها</w:t>
      </w:r>
      <w:bookmarkEnd w:id="106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تنازعا عينا من الأعيان عبدا، أو دارا، أو دابة، فادعى أحدهما أنها له منذ سنتين، والآخر ادعى أنها له منذ شهر، وأقام كل واحد منهما بما يدعيه بينة، أو ادعى أحدهما أنه له منذ سنتين،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الآن ملكي، وأقام كل واحد منهما بما يدعيه البينة، الباب واحد، والعين المتنازع فيها في يد ثالث، كانت البينة المتقدمة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واختيار المزني </w:t>
      </w:r>
      <w:r>
        <w:rPr>
          <w:rStyle w:val="FootnoteAnchor"/>
          <w:rtl w:val="true"/>
        </w:rPr>
        <w:footnoteReference w:id="1538"/>
      </w:r>
      <w:r>
        <w:rPr>
          <w:rFonts w:ascii="Amiri" w:hAnsi="Amiri" w:eastAsia="Amiri" w:cs="Amiri"/>
          <w:color w:val="111111"/>
          <w:sz w:val="28"/>
          <w:sz w:val="28"/>
          <w:szCs w:val="28"/>
          <w:rtl w:val="true"/>
          <w:lang w:bidi="ar-SA"/>
        </w:rPr>
        <w:t>وأصح قولي الشافعي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 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سواء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البينة إذا شهدت بالملك في الحال، مضافا إلى مدة سابقة، حكم بأنه للمشهود له بعد تلك المدة، بدليل أن ما كان من فائدة من نتاج أو ثمرة أو سبب حادث في المدة، كان للمشهود له بالملك، فإذا ثبت هذا فقد شهدت به إحداهما منذ سنتين والأخرى منذ شهر، فتعارضتا فيهما تساوتا فيه، وهو مدة شهر، وسقطتا، وبقي ما قبل الشهر ملك وبينة لا منازع له فيه، فيحكم له به قبل الشهر، فلا يزال عنه بعد ثبوته إلا بدليل</w:t>
      </w:r>
      <w:r>
        <w:rPr>
          <w:rFonts w:eastAsia="Amiri" w:cs="Amiri" w:ascii="Amiri" w:hAnsi="Amiri"/>
          <w:color w:val="111111"/>
          <w:sz w:val="28"/>
          <w:szCs w:val="28"/>
          <w:rtl w:val="true"/>
          <w:lang w:bidi="ar-SA"/>
        </w:rPr>
        <w:t xml:space="preserve">. </w:t>
      </w:r>
      <w:bookmarkStart w:id="1061" w:name="pg10244_131551"/>
    </w:p>
    <w:p>
      <w:pPr>
        <w:pStyle w:val="BookText"/>
        <w:rPr/>
      </w:pPr>
      <w:bookmarkEnd w:id="1061"/>
      <w:r>
        <w:rPr>
          <w:rFonts w:ascii="Amiri" w:hAnsi="Amiri" w:eastAsia="Amiri" w:cs="Amiri"/>
          <w:color w:val="111111"/>
          <w:sz w:val="28"/>
          <w:sz w:val="28"/>
          <w:szCs w:val="28"/>
          <w:rtl w:val="true"/>
          <w:lang w:bidi="ar-SA"/>
        </w:rPr>
        <w:t>وأيضا التي قد شهدت بالملك منذ سنتين قد أضافته إلى ملكه هذه المدة، والتي شهدت به لغيره منذ شهر لا يصح له الملك إلا بأن يكون قد ملكه عن الذي هو له منذ سنتين، ولا خلاف أنا لا نحكم بأنه ملك عنه، لأنه لو كان عنه ملك، لوجب أن يكون له الرجوع عليه بالدرك، فإذا لم يحكم بأنه عنه ملك، بقي الملك على صاحبه حتى يعلم زواله عنه</w:t>
      </w:r>
      <w:r>
        <w:rPr>
          <w:rFonts w:eastAsia="Amiri" w:cs="Amiri" w:ascii="Amiri" w:hAnsi="Amiri"/>
          <w:color w:val="111111"/>
          <w:sz w:val="28"/>
          <w:szCs w:val="28"/>
          <w:rtl w:val="true"/>
          <w:lang w:bidi="ar-SA"/>
        </w:rPr>
        <w:t>.</w:t>
      </w:r>
    </w:p>
    <w:p>
      <w:pPr>
        <w:pStyle w:val="Heading3"/>
        <w:numPr>
          <w:ilvl w:val="2"/>
          <w:numId w:val="1"/>
        </w:numPr>
        <w:rPr/>
      </w:pPr>
      <w:bookmarkStart w:id="1062" w:name="__RefHeading___Toc3379340_1067777946"/>
      <w:bookmarkStart w:id="1063" w:name="_Toc382"/>
      <w:bookmarkEnd w:id="1062"/>
      <w:r>
        <w:rPr>
          <w:rtl w:val="true"/>
        </w:rPr>
        <w:t>تقديم بيّنة النتاج من الدابّة علی بيّنة المطلِق</w:t>
      </w:r>
      <w:bookmarkEnd w:id="106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تنازعا دابة،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 وأطلق، وأقام بها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 نتجتها، وأقام بذلك بينة، فبينة النتاج أولى، وهكذا كل ملك تنازعاه فادعاه أحدهما مطلقا وادعاه الآخر مضافا إلى سببه، مثل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الدار لي،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الثوب لي،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نسجته في ملكي،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العبد لي،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غنمته أو ورثته، الكل واحد إذا لم تكن العين المدعاة في يد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مثل ما قلناه،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سواء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أصحابه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بينة النتاج أولى قولا واحدا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4" w:name="__RefHeading___Toc3379342_1067777946"/>
      <w:bookmarkStart w:id="1065" w:name="_Toc383"/>
      <w:bookmarkEnd w:id="1064"/>
      <w:r>
        <w:rPr>
          <w:rtl w:val="true"/>
        </w:rPr>
        <w:t>إذا تداعيا وأقام أحدهما البينة بقديم الملك والآخر بحديثه</w:t>
      </w:r>
      <w:bookmarkEnd w:id="106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تداعيا دارا وهي في يد أحدهما، وأقام أحدهما البينة بقديم الملك، والآخر بحديثه، فإن كانت الدار في يد من شهدت له بقديم </w:t>
      </w:r>
    </w:p>
    <w:p>
      <w:pPr>
        <w:pStyle w:val="BookText"/>
        <w:rPr/>
      </w:pPr>
      <w:r>
        <w:rPr>
          <w:rFonts w:ascii="Amiri" w:hAnsi="Amiri" w:eastAsia="Amiri" w:cs="Amiri"/>
          <w:color w:val="111111"/>
          <w:sz w:val="28"/>
          <w:sz w:val="28"/>
          <w:szCs w:val="28"/>
          <w:rtl w:val="true"/>
          <w:lang w:bidi="ar-SA"/>
        </w:rPr>
        <w:t>الملك فهي له بلا خلاف، لأن معه حجتين بينة قديمة ويد، وإن كانت في يد حديث الملك، فصاحب اليد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أبو حنيفة، نص عليه، فقضى ببينة الداخل هاهنا، لأنه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أقضي ببينة الداخل إذا لم تفد إلا ما تفيده يد، وهذه أفادت أكثر مما يفيده يد، وهو إثبات الملك منذ شهر، واليد لا تفيد ذلك </w:t>
      </w:r>
      <w:r>
        <w:rPr>
          <w:rStyle w:val="FootnoteAnchor"/>
          <w:rtl w:val="true"/>
        </w:rPr>
        <w:footnoteReference w:id="1543"/>
      </w:r>
    </w:p>
    <w:p>
      <w:pPr>
        <w:pStyle w:val="BookText"/>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والحاوي الكبير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يوسف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بينة الخارج </w:t>
      </w:r>
      <w:r>
        <w:rPr>
          <w:rStyle w:val="FootnoteAnchor"/>
          <w:rtl w:val="true"/>
        </w:rPr>
        <w:footnoteReference w:id="1544"/>
      </w:r>
    </w:p>
    <w:p>
      <w:pPr>
        <w:pStyle w:val="BookText"/>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والحاوي الكبير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لصاحب اليد كما قلناه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واختلف أصحابه على وجهين، فقال أبو إسحاق على القولين، ولا أنظر إلى اليد، فإذا قلنا سواء كانت اليد أولى، وإذا قلنا قديم الملك أولى، كان قديم الملك أولى من اليد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أصحابه من قال صاحب اليد أولى بالبينة، وهو ظاهر المذهب على القولين معا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548"/>
      </w:r>
      <w:r>
        <w:rPr>
          <w:rFonts w:ascii="Amiri" w:hAnsi="Amiri" w:eastAsia="Amiri" w:cs="Amiri"/>
          <w:color w:val="111111"/>
          <w:sz w:val="28"/>
          <w:sz w:val="28"/>
          <w:szCs w:val="28"/>
          <w:rtl w:val="true"/>
          <w:lang w:bidi="ar-SA"/>
        </w:rPr>
        <w:t xml:space="preserve">، وخبر جابر عن النبي عليه السلام </w:t>
      </w:r>
      <w:r>
        <w:rPr>
          <w:rStyle w:val="FootnoteAnchor"/>
          <w:rtl w:val="true"/>
        </w:rPr>
        <w:footnoteReference w:id="1549"/>
      </w:r>
      <w:r>
        <w:rPr>
          <w:rFonts w:ascii="IRNazanin" w:hAnsi="IRNazanin" w:eastAsia="IRNazanin"/>
          <w:color w:val="111111"/>
          <w:sz w:val="28"/>
          <w:sz w:val="28"/>
          <w:szCs w:val="28"/>
          <w:rtl w:val="true"/>
          <w:lang w:bidi="fa-IR"/>
        </w:rPr>
        <w:t xml:space="preserve">، </w:t>
      </w:r>
      <w:bookmarkStart w:id="1066" w:name="pg10244_131553"/>
    </w:p>
    <w:p>
      <w:pPr>
        <w:pStyle w:val="BookText"/>
        <w:rPr/>
      </w:pPr>
      <w:bookmarkEnd w:id="1066"/>
      <w:r>
        <w:rPr>
          <w:rFonts w:ascii="Amiri" w:hAnsi="Amiri" w:eastAsia="Amiri" w:cs="Amiri"/>
          <w:color w:val="111111"/>
          <w:sz w:val="28"/>
          <w:sz w:val="28"/>
          <w:szCs w:val="28"/>
          <w:rtl w:val="true"/>
          <w:lang w:bidi="ar-SA"/>
        </w:rPr>
        <w:t xml:space="preserve">وخبر غياث بن إبراهيم عن أبي عبد اللّه عليه السلام المتقدم ذكر هما </w:t>
      </w:r>
      <w:r>
        <w:rPr>
          <w:rStyle w:val="FootnoteAnchor"/>
          <w:rtl w:val="true"/>
        </w:rPr>
        <w:footnoteReference w:id="1550"/>
      </w:r>
      <w:r>
        <w:rPr>
          <w:rFonts w:ascii="Amiri" w:hAnsi="Amiri" w:eastAsia="Amiri" w:cs="Amiri"/>
          <w:color w:val="111111"/>
          <w:sz w:val="28"/>
          <w:sz w:val="28"/>
          <w:szCs w:val="28"/>
          <w:rtl w:val="true"/>
          <w:lang w:bidi="ar-SA"/>
        </w:rPr>
        <w:t>يدلان عليه أيضا</w:t>
      </w:r>
      <w:r>
        <w:rPr>
          <w:rFonts w:eastAsia="Amiri" w:cs="Amiri" w:ascii="Amiri" w:hAnsi="Amiri"/>
          <w:color w:val="111111"/>
          <w:sz w:val="28"/>
          <w:szCs w:val="28"/>
          <w:rtl w:val="true"/>
          <w:lang w:bidi="ar-SA"/>
        </w:rPr>
        <w:t>.</w:t>
      </w:r>
    </w:p>
    <w:p>
      <w:pPr>
        <w:pStyle w:val="Heading3"/>
        <w:numPr>
          <w:ilvl w:val="2"/>
          <w:numId w:val="1"/>
        </w:numPr>
        <w:rPr/>
      </w:pPr>
      <w:bookmarkStart w:id="1067" w:name="__RefHeading___Toc3379344_1067777946"/>
      <w:bookmarkStart w:id="1068" w:name="_Toc384"/>
      <w:bookmarkEnd w:id="1067"/>
      <w:r>
        <w:rPr>
          <w:rtl w:val="true"/>
        </w:rPr>
        <w:t>إذا قال</w:t>
      </w:r>
      <w:r>
        <w:rPr>
          <w:rtl w:val="true"/>
        </w:rPr>
        <w:t xml:space="preserve">: </w:t>
      </w:r>
      <w:r>
        <w:rPr>
          <w:rtl w:val="true"/>
        </w:rPr>
        <w:t>لفلان عليَّ ألف قضيتها</w:t>
      </w:r>
      <w:bookmarkEnd w:id="106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لفلان علي ألف قضيتها، فقد اعترف بألف، وادعى قضاءها، فلا يقبل منه إلا ببينة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 قبول ذلك منه قولان،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 مثل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قوله، كما يقبل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ألف إلا تسعين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إقراره بالألف مجمع عليه، ووجوب قبول قوله في القضاء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1069" w:name="__RefHeading___Toc3379346_1067777946"/>
      <w:bookmarkStart w:id="1070" w:name="_Toc385"/>
      <w:bookmarkEnd w:id="1069"/>
      <w:r>
        <w:rPr>
          <w:rtl w:val="true"/>
        </w:rPr>
        <w:t>حكم فراخ الدجاجة المغصوبة</w:t>
      </w:r>
      <w:bookmarkEnd w:id="107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غصب رجل من رجل دجاجة، فباضت بيضتين، فاحتضنتهما هي أم غيرها، بنفسها أو بفعل الغاصب، فخرج منهما فرخان، فالكل للمغصوب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باضت عنده بيضتين، فاحتضنت الدجاجة واحدة منهما، فلم يتعرض الغاصب لها، كان للمغصوب منه ما يخرج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أخذ الأخرى فوضعها هو تحتها أو تحت غيرها فخرج منها الفروخ، كان الفروخ للغاصب، وعليه قيمته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يحدث عند الغاصب عن العين المغصوبة فهو للمغصوب </w:t>
      </w:r>
      <w:bookmarkStart w:id="1071" w:name="pg10244_131554"/>
    </w:p>
    <w:p>
      <w:pPr>
        <w:pStyle w:val="BookText"/>
        <w:rPr/>
      </w:pPr>
      <w:bookmarkEnd w:id="1071"/>
      <w:r>
        <w:rPr>
          <w:rFonts w:ascii="Amiri" w:hAnsi="Amiri" w:eastAsia="Amiri" w:cs="Amiri"/>
          <w:color w:val="111111"/>
          <w:sz w:val="28"/>
          <w:sz w:val="28"/>
          <w:szCs w:val="28"/>
          <w:rtl w:val="true"/>
          <w:lang w:bidi="ar-SA"/>
        </w:rPr>
        <w:t>منه، لأن الغاصب لا يملك بفعله شيئا، ومن ادعى أنه إذا تعدى ملكه فعليه الدلالة، لأن الأصل بقاء ملك المغصوب منه</w:t>
      </w:r>
      <w:r>
        <w:rPr>
          <w:rFonts w:eastAsia="Amiri" w:cs="Amiri" w:ascii="Amiri" w:hAnsi="Amiri"/>
          <w:color w:val="111111"/>
          <w:sz w:val="28"/>
          <w:szCs w:val="28"/>
          <w:rtl w:val="true"/>
          <w:lang w:bidi="ar-SA"/>
        </w:rPr>
        <w:t>.</w:t>
      </w:r>
    </w:p>
    <w:p>
      <w:pPr>
        <w:pStyle w:val="Heading3"/>
        <w:numPr>
          <w:ilvl w:val="2"/>
          <w:numId w:val="1"/>
        </w:numPr>
        <w:rPr/>
      </w:pPr>
      <w:bookmarkStart w:id="1072" w:name="__RefHeading___Toc3379348_1067777946"/>
      <w:bookmarkStart w:id="1073" w:name="_Toc386"/>
      <w:bookmarkEnd w:id="1072"/>
      <w:r>
        <w:rPr>
          <w:rtl w:val="true"/>
        </w:rPr>
        <w:t>إذا ادعيا كبيراً بالغاً مجهول النسب أنّه مملوك</w:t>
      </w:r>
      <w:bookmarkEnd w:id="107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يد رجلين، كبير بالغ مجهول النسب، فادعياه مملوكا، فالقول قوله بلا خلاف، فإن اعتراف لهما، فإنه مملوك لهما بلا خلاف، وإن اعتراف لأحدهما بأنه مملوكه، كان له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اعترف أنه مملوك لأحد هما، كان مملوكا لهما، لأنه ثبت أنه مملوك باعترافه، ويد هما عليه، فكان بينهما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الحرية، وإنما صار مملوكا باعترافه، فوجب أن يكون مملوكا لمن اعترف له</w:t>
      </w:r>
      <w:r>
        <w:rPr>
          <w:rFonts w:eastAsia="Amiri" w:cs="Amiri" w:ascii="Amiri" w:hAnsi="Amiri"/>
          <w:color w:val="111111"/>
          <w:sz w:val="28"/>
          <w:szCs w:val="28"/>
          <w:rtl w:val="true"/>
          <w:lang w:bidi="ar-SA"/>
        </w:rPr>
        <w:t>.</w:t>
      </w:r>
    </w:p>
    <w:p>
      <w:pPr>
        <w:pStyle w:val="Heading3"/>
        <w:numPr>
          <w:ilvl w:val="2"/>
          <w:numId w:val="1"/>
        </w:numPr>
        <w:rPr/>
      </w:pPr>
      <w:bookmarkStart w:id="1074" w:name="__RefHeading___Toc3379350_1067777946"/>
      <w:bookmarkStart w:id="1075" w:name="_Toc387"/>
      <w:bookmarkEnd w:id="1074"/>
      <w:r>
        <w:rPr>
          <w:rtl w:val="true"/>
        </w:rPr>
        <w:t>مسألة في تعاقب البينات على عين واحدة</w:t>
      </w:r>
      <w:bookmarkEnd w:id="107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ادعى دارا في يد رجل، فأنكر، فأقام المدعي بينة أنها ملكه منذ سنة، فجاء آخر فادعى أنه اشتراها من المدعي منذ خمس سنين، حكمنا بزوال ملك المدعى عليه ببينة المدعي بلا خلاف، ثم ينظر في بينة المدعي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المشتري من المدعي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شهدت بأنه اشتراها من الأول وهي ملكه أو كان متصرفا فيها تصرف الملاك، فإنه يحكم بها للمشتري 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المدعي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شهدت بينة المشتري بالشراء فقط ولم تشهد بملك ولا بيد،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حكمنا بها للمشتري وإليه </w:t>
      </w:r>
      <w:bookmarkStart w:id="1076" w:name="pg10244_131555"/>
    </w:p>
    <w:p>
      <w:pPr>
        <w:pStyle w:val="BookText"/>
        <w:rPr/>
      </w:pPr>
      <w:bookmarkEnd w:id="1076"/>
      <w:r>
        <w:rPr>
          <w:rFonts w:ascii="IRNazanin" w:hAnsi="IRNazanin" w:eastAsia="IRNazanin"/>
          <w:color w:val="111111"/>
          <w:sz w:val="28"/>
          <w:sz w:val="28"/>
          <w:szCs w:val="28"/>
          <w:rtl w:val="true"/>
          <w:lang w:bidi="fa-IR"/>
        </w:rPr>
        <w:t xml:space="preserve">أذهب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أقرها في يد المدعي، ولا أقضي بها للمشتري، لأن البينة إذا لم تشهد بغير البيع المطلق لم يدل على أنه باع ملكه، ولا أنها كانت في يديه حين باع، لأنه قد يبيع ملكه وغير ملكه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بينة المدعي أسقطت يد المدعى عليه، وأثبتها ملكا للمدعي منذ سنة، ولم تنف أن يكون قبل السنة ملكا للمدعي، فإذا قامت البينة أن هذا المدعي باعها قبل هذه السنة بأربع سنين، فالظاهر أنها ملكه حين البيع حتى يعلم غيره، فهو كالبينة المطلقة وبينة المدعي لو كانت مطلقة، فإنا نقضي بها للمشتري بلا خلاف، كذلك هاهنا</w:t>
      </w:r>
      <w:r>
        <w:rPr>
          <w:rFonts w:eastAsia="Amiri" w:cs="Amiri" w:ascii="Amiri" w:hAnsi="Amiri"/>
          <w:color w:val="111111"/>
          <w:sz w:val="28"/>
          <w:szCs w:val="28"/>
          <w:rtl w:val="true"/>
          <w:lang w:bidi="ar-SA"/>
        </w:rPr>
        <w:t>.</w:t>
      </w:r>
    </w:p>
    <w:p>
      <w:pPr>
        <w:pStyle w:val="Heading3"/>
        <w:numPr>
          <w:ilvl w:val="2"/>
          <w:numId w:val="1"/>
        </w:numPr>
        <w:rPr/>
      </w:pPr>
      <w:bookmarkStart w:id="1077" w:name="__RefHeading___Toc3379352_1067777946"/>
      <w:bookmarkStart w:id="1078" w:name="_Toc388"/>
      <w:bookmarkEnd w:id="1077"/>
      <w:r>
        <w:rPr>
          <w:rtl w:val="true"/>
        </w:rPr>
        <w:t>مسألة أخرى في تعارض البينتين</w:t>
      </w:r>
      <w:bookmarkEnd w:id="107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زيد شاة في يد عمرو، فأنكر عمرو، فأقام زيد البينة أنها ملكه، وأقام عمرو البينة أن حاكما من الحكام حكم له بها على زيد وسلمها إليه، ولا يعلم على أي وجه حكم الأول بها لعمرو، فإنه لا ينقض حكم الحاكم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قلناه، وهو اختيار المزني، وأبي حامد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حكمه لأنه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محمد بن الحسن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 xml:space="preserve">. </w:t>
      </w:r>
      <w:bookmarkStart w:id="1079" w:name="pg10244_131556"/>
    </w:p>
    <w:p>
      <w:pPr>
        <w:pStyle w:val="BookText"/>
        <w:rPr/>
      </w:pPr>
      <w:bookmarkEnd w:id="1079"/>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ثبت عند الثاني أن الأول حكم بها لعمر وعلى زيد، فالظاهر أنه على الصحة حتى يعلم غيره، ولا ينقض الحكم بأمر محتمل</w:t>
      </w:r>
      <w:r>
        <w:rPr>
          <w:rFonts w:eastAsia="Amiri" w:cs="Amiri" w:ascii="Amiri" w:hAnsi="Amiri"/>
          <w:color w:val="111111"/>
          <w:sz w:val="28"/>
          <w:szCs w:val="28"/>
          <w:rtl w:val="true"/>
          <w:lang w:bidi="ar-SA"/>
        </w:rPr>
        <w:t>.</w:t>
      </w:r>
    </w:p>
    <w:p>
      <w:pPr>
        <w:pStyle w:val="Heading3"/>
        <w:numPr>
          <w:ilvl w:val="2"/>
          <w:numId w:val="1"/>
        </w:numPr>
        <w:rPr/>
      </w:pPr>
      <w:bookmarkStart w:id="1080" w:name="__RefHeading___Toc3379354_1067777946"/>
      <w:bookmarkStart w:id="1081" w:name="_Toc389"/>
      <w:bookmarkEnd w:id="1080"/>
      <w:r>
        <w:rPr>
          <w:rtl w:val="true"/>
        </w:rPr>
        <w:t>مسألة في تعارض بينة قبل الحكم مع بينة بعده</w:t>
      </w:r>
      <w:bookmarkEnd w:id="108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زيد عبدا في يد عمرو، فأنكر، فأقام زيد البينة به، وقضى الحكام له به ثم قدم خالد وأقام البينة أن العبد له، فقد حصل لزيد بينة فيهما سلف، وبينة لخالد في الحال، فهما متعارضتان، ولا يحتاج زيد إلى إعادة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1560"/>
      </w:r>
      <w:r>
        <w:rPr>
          <w:rFonts w:ascii="Amiri" w:hAnsi="Amiri" w:eastAsia="Amiri" w:cs="Amiri"/>
          <w:color w:val="111111"/>
          <w:sz w:val="28"/>
          <w:sz w:val="28"/>
          <w:szCs w:val="28"/>
          <w:rtl w:val="true"/>
          <w:lang w:bidi="ar-SA"/>
        </w:rPr>
        <w:t>، وأحد قولي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لا تتعارضان إلا بأن يعيد البينة، فإذا أعادها تعارضتا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هاهنا بينتين، إحداهما لزيد، والأخرى لعمرو وبينة زيد معها زيادة لأنها تثبت الملك له فيها مضى أيضا، وأيضا فقد بينا أن بينة قديم الملك أولى، وإذا قلنا بذلك ثبت أنهما متعارضتان، لأنها تثبت الملك له في الحال وإن أثبته له فيها مضى</w:t>
      </w:r>
      <w:r>
        <w:rPr>
          <w:rFonts w:eastAsia="Amiri" w:cs="Amiri" w:ascii="Amiri" w:hAnsi="Amiri"/>
          <w:color w:val="111111"/>
          <w:sz w:val="28"/>
          <w:szCs w:val="28"/>
          <w:rtl w:val="true"/>
          <w:lang w:bidi="ar-SA"/>
        </w:rPr>
        <w:t>.</w:t>
      </w:r>
    </w:p>
    <w:p>
      <w:pPr>
        <w:pStyle w:val="Heading3"/>
        <w:numPr>
          <w:ilvl w:val="2"/>
          <w:numId w:val="1"/>
        </w:numPr>
        <w:rPr/>
      </w:pPr>
      <w:bookmarkStart w:id="1082" w:name="__RefHeading___Toc3379356_1067777946"/>
      <w:bookmarkStart w:id="1083" w:name="_Toc390"/>
      <w:bookmarkEnd w:id="1082"/>
      <w:r>
        <w:rPr>
          <w:rtl w:val="true"/>
        </w:rPr>
        <w:t>إذا ادعى عبدا في يد رجل ومعه بينة على ملكه بالأمس</w:t>
      </w:r>
      <w:bookmarkEnd w:id="108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زيد عبدا في يد رجل، فأنكر المدعي عليه، فأقام زيد البينة أن هذا العبد كان في يديه بالأمس، أو كان ملكا له بالأمس، حكمنا بهذه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ولأصحاب الشافعي فيه 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يقضى بها قولا واحدا، ونقل ذلك الربيع والمزني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العباس على قولين، أحدهما يقضى له بها، وهو الذي نقله </w:t>
      </w:r>
      <w:bookmarkStart w:id="1084" w:name="pg10244_131557"/>
    </w:p>
    <w:p>
      <w:pPr>
        <w:pStyle w:val="BookText"/>
        <w:rPr/>
      </w:pPr>
      <w:bookmarkEnd w:id="1084"/>
      <w:r>
        <w:rPr>
          <w:rFonts w:ascii="Amiri" w:hAnsi="Amiri" w:eastAsia="Amiri" w:cs="Amiri"/>
          <w:color w:val="111111"/>
          <w:sz w:val="28"/>
          <w:sz w:val="28"/>
          <w:szCs w:val="28"/>
          <w:rtl w:val="true"/>
          <w:lang w:bidi="ar-SA"/>
        </w:rPr>
        <w:t>البويطي، واختاره لنفسه أبو العباس، فإن قال وبه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يقضى بها، كما نقله الربيع والمزني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بينا أن البينة بقديم الملك أولى من البينة بحديث الملك، فإذا ثبت ذلك فهذه بينة بقديم الملك، سواء شهدت باليد أو الملك، لأن اليد تدل على الملك، ومن خالف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1085" w:name="__RefHeading___Toc3379358_1067777946"/>
      <w:bookmarkStart w:id="1086" w:name="_Toc391"/>
      <w:bookmarkEnd w:id="1085"/>
      <w:r>
        <w:rPr>
          <w:rtl w:val="true"/>
        </w:rPr>
        <w:t>إذا اشترك اثنان في وطء امرأة فادعيا الولد</w:t>
      </w:r>
      <w:bookmarkEnd w:id="108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اشترك اثنان في وطء امرأة في طهر واحد، وكان وطئا يصح أن يلحق به النسب، وأتت به لمدة يمكن أن يكون من كل واحد منهما، أقرعنا بينهما، فمن خرجت قرعته ألحقناه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علي عليه السلام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نريه القافة، فمن ألحقته به ألحقناه به، فإن لم يكن قافة، أو اشتبه الأمر عليها، أو نفته عنهما، ترك حتى يبلغ فينسب إلى من شاء منهما ممن يميل طبعه إليه </w:t>
      </w:r>
      <w:r>
        <w:rPr>
          <w:rStyle w:val="FootnoteAnchor"/>
          <w:rtl w:val="true"/>
        </w:rPr>
        <w:footnoteReference w:id="1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أنس بن مالك، وهو إحدى الروايتين عن عمر </w:t>
      </w:r>
      <w:r>
        <w:rPr>
          <w:rStyle w:val="FootnoteAnchor"/>
          <w:rtl w:val="true"/>
        </w:rPr>
        <w:footnoteReference w:id="1566"/>
      </w:r>
      <w:r>
        <w:rPr>
          <w:rFonts w:ascii="Amiri" w:hAnsi="Amiri" w:eastAsia="Amiri" w:cs="Amiri"/>
          <w:color w:val="111111"/>
          <w:sz w:val="28"/>
          <w:sz w:val="28"/>
          <w:szCs w:val="28"/>
          <w:rtl w:val="true"/>
          <w:lang w:bidi="ar-SA"/>
        </w:rPr>
        <w:t xml:space="preserve">، وبه قال في التابعين عطاء وفي الفقهاء مالك، والأوزاعي، وأحمد بن حنبل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ألحقه بهما معا، ولا أريه القافة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الطحاوي في المختصر،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اشترك في وطء امرأة، فتداعياه، فقال كل واحد منهما هذا ابني، ألحقته بهما معا، فألحقه باثنين ولا ألحقه بثلاثة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يوسف ألحقه بثلاثة، واختار الطحاوي طريقة أبي يوسف هذا قول المتقدمين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المتأخرون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الكرخي </w:t>
      </w:r>
      <w:r>
        <w:rPr>
          <w:rStyle w:val="FootnoteAnchor"/>
          <w:rtl w:val="true"/>
        </w:rPr>
        <w:footnoteReference w:id="1571"/>
      </w:r>
      <w:r>
        <w:rPr>
          <w:rFonts w:ascii="Amiri" w:hAnsi="Amiri" w:eastAsia="Amiri" w:cs="Amiri"/>
          <w:color w:val="111111"/>
          <w:sz w:val="28"/>
          <w:sz w:val="28"/>
          <w:szCs w:val="28"/>
          <w:rtl w:val="true"/>
          <w:lang w:bidi="ar-SA"/>
        </w:rPr>
        <w:t xml:space="preserve">، والرازي </w:t>
      </w:r>
      <w:r>
        <w:rPr>
          <w:rStyle w:val="FootnoteAnchor"/>
          <w:rtl w:val="true"/>
        </w:rPr>
        <w:footnoteReference w:id="1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يلحق الولد بمائة أب على قول أبي حنيفة </w:t>
      </w:r>
      <w:r>
        <w:rPr>
          <w:rStyle w:val="FootnoteAnchor"/>
          <w:rtl w:val="true"/>
        </w:rPr>
        <w:footnoteReference w:id="1573"/>
      </w:r>
      <w:r>
        <w:rPr>
          <w:rFonts w:ascii="Amiri" w:hAnsi="Amiri" w:eastAsia="Amiri" w:cs="Amiri"/>
          <w:color w:val="111111"/>
          <w:sz w:val="28"/>
          <w:sz w:val="28"/>
          <w:szCs w:val="28"/>
          <w:rtl w:val="true"/>
          <w:lang w:bidi="ar-SA"/>
        </w:rPr>
        <w:t>، والمناظرة على هذا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لرجل أمتان، فحدث ولد، فقالت كل واحدة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ابني من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ألحقه بهما، فجعلته ابنا لكل واحدة منهما، وللأب أيضا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يوسف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يلحق بأمين، لأنا نقطع أن كل واحدة منهما </w:t>
      </w:r>
      <w:bookmarkStart w:id="1087" w:name="pg10244_131559"/>
    </w:p>
    <w:p>
      <w:pPr>
        <w:pStyle w:val="BookText"/>
        <w:rPr/>
      </w:pPr>
      <w:bookmarkEnd w:id="1087"/>
      <w:r>
        <w:rPr>
          <w:rFonts w:ascii="Amiri" w:hAnsi="Amiri" w:eastAsia="Amiri" w:cs="Amiri"/>
          <w:color w:val="111111"/>
          <w:sz w:val="28"/>
          <w:sz w:val="28"/>
          <w:szCs w:val="28"/>
          <w:rtl w:val="true"/>
          <w:lang w:bidi="ar-SA"/>
        </w:rPr>
        <w:t xml:space="preserve">ما ولدته، وأن الوالدة إحداهما </w:t>
      </w:r>
      <w:r>
        <w:rPr>
          <w:rStyle w:val="FootnoteAnchor"/>
          <w:rtl w:val="true"/>
        </w:rPr>
        <w:footnoteReference w:id="1575"/>
      </w:r>
      <w:r>
        <w:rPr>
          <w:rFonts w:ascii="Amiri" w:hAnsi="Amiri" w:eastAsia="Amiri" w:cs="Amiri"/>
          <w:color w:val="111111"/>
          <w:sz w:val="28"/>
          <w:sz w:val="28"/>
          <w:szCs w:val="28"/>
          <w:rtl w:val="true"/>
          <w:lang w:bidi="ar-SA"/>
        </w:rPr>
        <w:t xml:space="preserve">، وأبو حنيفة ألحق الولد الواحد بآباء عدة، وبأمهات عدة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577"/>
      </w:r>
      <w:r>
        <w:rPr>
          <w:rFonts w:ascii="Amiri" w:hAnsi="Amiri" w:eastAsia="Amiri" w:cs="Amiri"/>
          <w:color w:val="111111"/>
          <w:sz w:val="28"/>
          <w:sz w:val="28"/>
          <w:szCs w:val="28"/>
          <w:rtl w:val="true"/>
          <w:lang w:bidi="ar-SA"/>
        </w:rPr>
        <w:t>، فإنهم لا يختلفون في ذلك</w:t>
      </w:r>
      <w:r>
        <w:rPr>
          <w:rFonts w:eastAsia="Amiri" w:cs="Amiri" w:ascii="Amiri" w:hAnsi="Amiri"/>
          <w:color w:val="111111"/>
          <w:sz w:val="28"/>
          <w:szCs w:val="28"/>
          <w:rtl w:val="true"/>
          <w:lang w:bidi="ar-SA"/>
        </w:rPr>
        <w:t>.</w:t>
      </w:r>
    </w:p>
    <w:p>
      <w:pPr>
        <w:pStyle w:val="Heading3"/>
        <w:numPr>
          <w:ilvl w:val="2"/>
          <w:numId w:val="1"/>
        </w:numPr>
        <w:rPr/>
      </w:pPr>
      <w:bookmarkStart w:id="1088" w:name="__RefHeading___Toc3379360_1067777946"/>
      <w:bookmarkStart w:id="1089" w:name="_Toc392"/>
      <w:bookmarkEnd w:id="1088"/>
      <w:r>
        <w:rPr>
          <w:rtl w:val="true"/>
        </w:rPr>
        <w:t>لا حكم للقيافة في الشرع</w:t>
      </w:r>
      <w:bookmarkEnd w:id="1089"/>
    </w:p>
    <w:p>
      <w:pPr>
        <w:pStyle w:val="BookText"/>
        <w:rPr/>
      </w:pPr>
      <w:r>
        <w:rPr>
          <w:rFonts w:ascii="Amiri" w:hAnsi="Amiri" w:eastAsia="Amiri" w:cs="Amiri"/>
          <w:color w:val="111111"/>
          <w:sz w:val="28"/>
          <w:sz w:val="28"/>
          <w:szCs w:val="28"/>
          <w:rtl w:val="true"/>
          <w:lang w:bidi="ar-SA"/>
        </w:rPr>
        <w:t xml:space="preserve">فأما الدليل على أن القيافة لا حكم لها في الشرع، 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العجلاني قذف زوجته بشريك بن السحماء وكانت حاملا،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أتت به على نعت كذا وكذا فما أراه إلا أنه قد كذب عليها، وإن أتت به على نعت كذا وكذا فهو من شريك بن السحماء، فأتت به على النعت المكروه،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الأيمان لكان لي ولها شأن</w:t>
      </w:r>
      <w:r>
        <w:rPr>
          <w:rFonts w:eastAsia="Amiri" w:cs="Amiri" w:ascii="Amiri" w:hAnsi="Amiri"/>
          <w:color w:val="111111"/>
          <w:sz w:val="28"/>
          <w:szCs w:val="28"/>
          <w:rtl w:val="true"/>
          <w:lang w:bidi="ar-SA"/>
        </w:rPr>
        <w:t xml:space="preserve">)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عرف الشبه ولم يعلق الحكم به، فلو كان له حكم لكان يعلق الحكم به فيقيم الحد على الزاني، فلما لم يفعل هذا ثبت أن الشبه لا يتعلق به حكم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أن الولد لا يلحق برجلين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w:t>
      </w:r>
      <w:r>
        <w:rPr>
          <w:rFonts w:eastAsia="Amiri" w:cs="Amiri" w:ascii="Amiri" w:hAnsi="Amiri"/>
          <w:color w:val="111111"/>
          <w:sz w:val="28"/>
          <w:szCs w:val="28"/>
          <w:rtl w:val="true"/>
          <w:lang w:bidi="ar-SA"/>
        </w:rPr>
        <w:t xml:space="preserve">) </w:t>
      </w:r>
      <w:r>
        <w:rPr>
          <w:rStyle w:val="FootnoteAnchor"/>
          <w:rtl w:val="true"/>
        </w:rPr>
        <w:footnoteReference w:id="1579"/>
      </w:r>
      <w:r>
        <w:rPr>
          <w:rFonts w:ascii="Amiri" w:hAnsi="Amiri" w:eastAsia="Amiri" w:cs="Amiri"/>
          <w:color w:val="111111"/>
          <w:sz w:val="28"/>
          <w:sz w:val="28"/>
          <w:szCs w:val="28"/>
          <w:rtl w:val="true"/>
          <w:lang w:bidi="ar-SA"/>
        </w:rPr>
        <w:t xml:space="preserve">فلا يخلو أن يكون كل الناس من ذكر وأنثى، </w:t>
      </w:r>
      <w:bookmarkStart w:id="1090" w:name="pg10244_131560"/>
    </w:p>
    <w:p>
      <w:pPr>
        <w:pStyle w:val="BookText"/>
        <w:rPr/>
      </w:pPr>
      <w:bookmarkEnd w:id="1090"/>
      <w:r>
        <w:rPr>
          <w:rFonts w:ascii="Amiri" w:hAnsi="Amiri" w:eastAsia="Amiri" w:cs="Amiri"/>
          <w:color w:val="111111"/>
          <w:sz w:val="28"/>
          <w:sz w:val="28"/>
          <w:szCs w:val="28"/>
          <w:rtl w:val="true"/>
          <w:lang w:bidi="ar-SA"/>
        </w:rPr>
        <w:t>أو كل واحد منهم من ذكر وأنثى، فبطل أن يريد كل الناس من ذكر وأنثى، لأن كل الناس من ذكر واحد وهو آدم عليه السلام، خلق وحده، ثم خلق حواء من ضلعه الأيسر، ثم خلق الناس منهما، فإذا بطل هذا ثبت أنه أراد خلق كل واحد من ذكر وأنثى، فمن قال من أنثى وذكرين فقد ترك الآية</w:t>
      </w:r>
      <w:r>
        <w:rPr>
          <w:rFonts w:eastAsia="Amiri" w:cs="Amiri" w:ascii="Amiri" w:hAnsi="Amiri"/>
          <w:color w:val="111111"/>
          <w:sz w:val="28"/>
          <w:szCs w:val="28"/>
          <w:rtl w:val="true"/>
          <w:lang w:bidi="ar-SA"/>
        </w:rPr>
        <w:t>.</w:t>
      </w:r>
    </w:p>
    <w:p>
      <w:pPr>
        <w:pStyle w:val="Heading3"/>
        <w:numPr>
          <w:ilvl w:val="2"/>
          <w:numId w:val="1"/>
        </w:numPr>
        <w:rPr/>
      </w:pPr>
      <w:bookmarkStart w:id="1091" w:name="__RefHeading___Toc3379362_1067777946"/>
      <w:bookmarkStart w:id="1092" w:name="_Toc393"/>
      <w:bookmarkEnd w:id="1091"/>
      <w:r>
        <w:rPr>
          <w:rtl w:val="true"/>
        </w:rPr>
        <w:t>إذا كان وطء أحدهما في نكاح صحيح والآخر في نكاح فاسد</w:t>
      </w:r>
      <w:bookmarkEnd w:id="109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وطء أحدهما في نكاح صحيح، والآخر في نكاح فاسد،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صحيح النكاح أولى، وحكي ذلك عن أبي حنيفة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ذلك وبين ما تقدم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يقتضيه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بينهما، وأنه يجب أن يقرع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 في المسائل الأولى سواء</w:t>
      </w:r>
      <w:r>
        <w:rPr>
          <w:rFonts w:eastAsia="Amiri" w:cs="Amiri" w:ascii="Amiri" w:hAnsi="Amiri"/>
          <w:color w:val="111111"/>
          <w:sz w:val="28"/>
          <w:szCs w:val="28"/>
          <w:rtl w:val="true"/>
          <w:lang w:bidi="ar-SA"/>
        </w:rPr>
        <w:t>.</w:t>
      </w:r>
    </w:p>
    <w:p>
      <w:pPr>
        <w:pStyle w:val="Heading3"/>
        <w:numPr>
          <w:ilvl w:val="2"/>
          <w:numId w:val="1"/>
        </w:numPr>
        <w:rPr/>
      </w:pPr>
      <w:bookmarkStart w:id="1093" w:name="__RefHeading___Toc3379364_1067777946"/>
      <w:bookmarkStart w:id="1094" w:name="_Toc394"/>
      <w:bookmarkEnd w:id="1093"/>
      <w:r>
        <w:rPr>
          <w:rtl w:val="true"/>
        </w:rPr>
        <w:t>إذا وطأ أمة فباعها قبل الاستبراء فوطأها المشتري ثم ولدت</w:t>
      </w:r>
      <w:bookmarkEnd w:id="109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وطأ الرجل أمة، ثم باعها قبل أن يستبرأها فوطأها المشتري قبل أن يستبرأها، ثم أتت بولد يمكن أن يكون منهما، فإنه يلحق بالأخير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بالأول، لأن نكاحه صحيح، ونكاح الثاني فاسد</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وحكي ذلك عن أبي حنيفة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 xml:space="preserve">. </w:t>
      </w:r>
      <w:bookmarkStart w:id="1095" w:name="pg10244_131561"/>
    </w:p>
    <w:p>
      <w:pPr>
        <w:pStyle w:val="BookText"/>
        <w:rPr/>
      </w:pPr>
      <w:bookmarkEnd w:id="1095"/>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نريه القافة </w:t>
      </w:r>
      <w:r>
        <w:rPr>
          <w:rStyle w:val="FootnoteAnchor"/>
          <w:rtl w:val="true"/>
        </w:rPr>
        <w:footnoteReference w:id="1583"/>
      </w:r>
      <w:r>
        <w:rPr>
          <w:rFonts w:ascii="IRNazanin" w:hAnsi="IRNazanin" w:eastAsia="IRNazanin"/>
          <w:color w:val="111111"/>
          <w:sz w:val="28"/>
          <w:sz w:val="28"/>
          <w:szCs w:val="28"/>
          <w:rtl w:val="true"/>
          <w:lang w:bidi="fa-IR"/>
        </w:rPr>
        <w:t>، مثل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6" w:name="__RefHeading___Toc3379366_1067777946"/>
      <w:bookmarkStart w:id="1097" w:name="_Toc395"/>
      <w:bookmarkEnd w:id="1096"/>
      <w:r>
        <w:rPr>
          <w:rtl w:val="true"/>
        </w:rPr>
        <w:t>هل يقدم الحرّ علی العبد والمسلم علی الكافر؟</w:t>
      </w:r>
      <w:bookmarkEnd w:id="109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وطأ اثنان على ما قدرناه، وكانا مسلمين، أو أحدهما مسلما والآخر كافرا، أو كان أحدهما حرا، أو أجنبيين، أو أحدهما ابنا والآخر أبا، لا يختلف الحكم فيه في أنه يقرع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قال بالقافة أو الانتساب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أولى من العبد، والمسلم أولى من الكافر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وعموم الأخبار التي قدمناها </w:t>
      </w:r>
      <w:r>
        <w:rPr>
          <w:rStyle w:val="FootnoteAnchor"/>
          <w:rtl w:val="true"/>
        </w:rPr>
        <w:footnoteReference w:id="1587"/>
      </w:r>
      <w:r>
        <w:rPr>
          <w:rFonts w:ascii="Amiri" w:hAnsi="Amiri" w:eastAsia="Amiri" w:cs="Amiri"/>
          <w:color w:val="111111"/>
          <w:sz w:val="28"/>
          <w:sz w:val="28"/>
          <w:szCs w:val="28"/>
          <w:rtl w:val="true"/>
          <w:lang w:bidi="ar-SA"/>
        </w:rPr>
        <w:t>، فمن ادعى التخصيص فعليه الدلالة، فأما الأب والابن فلا يتقدر فيهما إلا وطء الشبهة، أو عقد الشبهة</w:t>
      </w:r>
      <w:r>
        <w:rPr>
          <w:rFonts w:eastAsia="Amiri" w:cs="Amiri" w:ascii="Amiri" w:hAnsi="Amiri"/>
          <w:color w:val="111111"/>
          <w:sz w:val="28"/>
          <w:szCs w:val="28"/>
          <w:rtl w:val="true"/>
          <w:lang w:bidi="ar-SA"/>
        </w:rPr>
        <w:t>.</w:t>
      </w:r>
    </w:p>
    <w:p>
      <w:pPr>
        <w:pStyle w:val="Heading3"/>
        <w:numPr>
          <w:ilvl w:val="2"/>
          <w:numId w:val="1"/>
        </w:numPr>
        <w:rPr/>
      </w:pPr>
      <w:bookmarkStart w:id="1098" w:name="__RefHeading___Toc3379368_1067777946"/>
      <w:bookmarkStart w:id="1099" w:name="_Toc396"/>
      <w:bookmarkEnd w:id="1098"/>
      <w:r>
        <w:rPr>
          <w:rtl w:val="true"/>
        </w:rPr>
        <w:t>الاختلاف بين الزوجين في متاع البيت</w:t>
      </w:r>
      <w:bookmarkEnd w:id="109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الزوجان في متاع البيت، فقال كل واحد منهما كله لي، ولم يكن مع أحدهما بينة، نظر فيه، فما يصلح للرجال القول قوله مع يمينه، وما يصلح للنساء فالقول قولها مع يمينها، وما يصلح لهما كان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روي أيضا أن القول في جميع ذلك قول المرأة مع يمينها </w:t>
      </w:r>
      <w:r>
        <w:rPr>
          <w:rStyle w:val="FootnoteAnchor"/>
          <w:rtl w:val="true"/>
        </w:rPr>
        <w:footnoteReference w:id="1588"/>
      </w:r>
      <w:r>
        <w:rPr>
          <w:rFonts w:ascii="IRNazanin" w:hAnsi="IRNazanin" w:eastAsia="IRNazanin"/>
          <w:color w:val="111111"/>
          <w:sz w:val="28"/>
          <w:sz w:val="28"/>
          <w:szCs w:val="28"/>
          <w:rtl w:val="true"/>
          <w:lang w:bidi="fa-IR"/>
        </w:rPr>
        <w:t>، والأول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كل واحد منهما على نصفه، يحلف كل واحد منهما لصاحبه، ويكون بينهما نصفين، سواء كانت يدهما من جهة المشاهدة أو من حيث الحكم، وسواء كان مما يصلح للرجال دون النساء، أو للنساء دون الرجال، أو يصلح لهما، وسواء كانت الدار لهما، أو لأحدهما أو لغيرهما، وسواء كانت الزوجية قائمة بينهما أو بعد زوال الزوجية، وسواء كان التنازع بينهما أو بين ورثتهما، أو بين أحدهما وورثة الآخر </w:t>
      </w:r>
      <w:r>
        <w:rPr>
          <w:rStyle w:val="FootnoteAnchor"/>
          <w:rtl w:val="true"/>
        </w:rPr>
        <w:footnoteReference w:id="1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عبد اللّه بن مسعود، عثمان البتي، وزفر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الثوري وابن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التنازع فيما يصلح للرجال دون النساء فالقول قول الرجل، وإن كان مما يصلح للنساء دون الرجال فالقول قول المرأة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يدهما عليه مشاهدة فهو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تنازعا عمامة يدهما عليها، أو خلخالا يدهما عليه، فهو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w:t>
      </w:r>
    </w:p>
    <w:p>
      <w:pPr>
        <w:pStyle w:val="BookText"/>
        <w:rPr/>
      </w:pPr>
      <w:r>
        <w:rPr>
          <w:rFonts w:ascii="Amiri" w:hAnsi="Amiri" w:eastAsia="Amiri" w:cs="Amiri"/>
          <w:color w:val="111111"/>
          <w:sz w:val="28"/>
          <w:sz w:val="28"/>
          <w:szCs w:val="28"/>
          <w:rtl w:val="true"/>
          <w:lang w:bidi="ar-SA"/>
        </w:rPr>
        <w:t xml:space="preserve">يدهما عليه حكما، فإن كان يصلح للرجال دون النساء فالقول قول الرجل، وإن كان يصلح للنساء دون الرجال فالقول قول المرأة، وإن كان يصلح لكل واحد منهما فالقول قول الرجل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وخالف الشافعي في ثلاثة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مما يصلح للنساء، وإذا كان مما يصلح لكل واحد منهما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حنيفة وإن كان الاختلاف بين أحدهما وورثة الآخر فالقول قول الباقي منهما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 المرأة فيما جرى العرف والعادة أنه قدر جهاز مثلها، وهذا متعارف بين الناس </w:t>
      </w:r>
      <w:r>
        <w:rPr>
          <w:rStyle w:val="FootnoteAnchor"/>
          <w:rtl w:val="true"/>
        </w:rPr>
        <w:footnoteReference w:id="1595"/>
      </w:r>
      <w:r>
        <w:rPr>
          <w:rFonts w:ascii="Amiri" w:hAnsi="Amiri" w:eastAsia="Amiri" w:cs="Amiri"/>
          <w:color w:val="111111"/>
          <w:sz w:val="28"/>
          <w:sz w:val="28"/>
          <w:szCs w:val="28"/>
          <w:rtl w:val="true"/>
          <w:lang w:bidi="ar-SA"/>
        </w:rPr>
        <w:t xml:space="preserve">، وهذا مثل ما حكيناه في بعض روايات أصحابنا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وقد أوردناها في الكتابين المقدم ذكرهما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 xml:space="preserve">. </w:t>
      </w:r>
      <w:bookmarkStart w:id="1100" w:name="pg10244_131564"/>
    </w:p>
    <w:p>
      <w:pPr>
        <w:pStyle w:val="Heading3"/>
        <w:numPr>
          <w:ilvl w:val="2"/>
          <w:numId w:val="1"/>
        </w:numPr>
        <w:rPr/>
      </w:pPr>
      <w:bookmarkStart w:id="1101" w:name="__RefHeading___Toc3379370_1067777946"/>
      <w:bookmarkStart w:id="1102" w:name="_Toc397"/>
      <w:bookmarkEnd w:id="1100"/>
      <w:bookmarkEnd w:id="1101"/>
      <w:r>
        <w:rPr>
          <w:rtl w:val="true"/>
        </w:rPr>
        <w:t>حكم استيفاء الحق ممن عليه الحق</w:t>
      </w:r>
      <w:bookmarkEnd w:id="110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لرجل على رجل حق، فوجد من له الحق مالا لمن عليه الحق، فإن كان من عليه الحق باذلا، فليس له أخذه منه بلا خلاف، وإن كان مانعا إما بأن يجحد ظاهرا وباطنا، أو يعترف باطنا ويجحده ظاهرا، أو يعترف به ظاهرا وباطنا ويمنعه لقوته، فإنه لا يمكن استيفاء الحق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بهذه الصفة كان له أن يأخذ من ماله بقدر حقه من غير زيادة، سواء كان من جنس ماله أو من غير جنسه، إلا إذا كان وديعة عنده، فإنه لا يجوز له أخذه منها، وسواء كان له بحقه بينة يقدر على إثباتها عند الحاكم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الشافعي، ولم يستثن الوديعة إذا لم يكن له حجة، فإن كان له حجة يثبت عند الحاكم فعلى قولين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ذلك إلا في الدراهم والدنانير التي هي الأثمان، فأما غيرهما فلا يجوز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هند امرأة أبي سفيان جاءت إلى النبي عليه السلام فقالت يا رسول اللّه إن أبا سفيان رجل شحيح، وإنه لا يعطيني ما يكفيني وولدي إلا ما آخذه منه سرا،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 ما يكفيك وولدك </w:t>
      </w:r>
    </w:p>
    <w:p>
      <w:pPr>
        <w:pStyle w:val="BookText"/>
        <w:rPr/>
      </w:pPr>
      <w:r>
        <w:rPr>
          <w:rFonts w:ascii="IRNazanin" w:hAnsi="IRNazanin" w:eastAsia="IRNazanin"/>
          <w:color w:val="111111"/>
          <w:sz w:val="28"/>
          <w:sz w:val="28"/>
          <w:szCs w:val="28"/>
          <w:rtl w:val="true"/>
          <w:lang w:bidi="fa-IR"/>
        </w:rPr>
        <w:t xml:space="preserve">بالمعروف </w:t>
      </w:r>
      <w:r>
        <w:rPr>
          <w:rStyle w:val="FootnoteAnchor"/>
          <w:rtl w:val="true"/>
        </w:rPr>
        <w:footnoteReference w:id="1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 أمرها بالأخذ عند امتناع أبي سفيان منه، والظاهر أنها تأخذ من غير جنس حقها، فإن أبا سفيان ما كان يمنعها الخبر والأدم، وأنما كان يمنعها الكسوة، فالظاهر أن الأخذ من غير جنس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اختصاص الوديعة فلما رواه أصحابنا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فقد روي عن النبي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 الأمانة إلى من ائتمنك، ولا تخن من خانك</w:t>
      </w:r>
      <w:r>
        <w:rPr>
          <w:rFonts w:eastAsia="Amiri" w:cs="Amiri" w:ascii="Amiri" w:hAnsi="Amiri"/>
          <w:color w:val="111111"/>
          <w:sz w:val="28"/>
          <w:szCs w:val="28"/>
          <w:rtl w:val="true"/>
          <w:lang w:bidi="ar-SA"/>
        </w:rPr>
        <w:t xml:space="preserve">) </w:t>
      </w:r>
      <w:r>
        <w:rPr>
          <w:rStyle w:val="FootnoteAnchor"/>
          <w:rtl w:val="true"/>
        </w:rPr>
        <w:footnoteReference w:id="1603"/>
      </w:r>
      <w:r>
        <w:rPr>
          <w:rFonts w:ascii="Amiri" w:hAnsi="Amiri" w:eastAsia="Amiri" w:cs="Amiri"/>
          <w:color w:val="111111"/>
          <w:sz w:val="28"/>
          <w:sz w:val="28"/>
          <w:szCs w:val="28"/>
          <w:rtl w:val="true"/>
          <w:lang w:bidi="ar-SA"/>
        </w:rPr>
        <w:t>فمن أجاز أخذ الوديعة بحق له، فقد ترك الخبر</w:t>
      </w:r>
      <w:r>
        <w:rPr>
          <w:rFonts w:eastAsia="Amiri" w:cs="Amiri" w:ascii="Amiri" w:hAnsi="Amiri"/>
          <w:color w:val="111111"/>
          <w:sz w:val="28"/>
          <w:szCs w:val="28"/>
          <w:rtl w:val="true"/>
          <w:lang w:bidi="ar-SA"/>
        </w:rPr>
        <w:t xml:space="preserve">. </w:t>
      </w:r>
      <w:bookmarkStart w:id="1103" w:name="pg10244_131566"/>
    </w:p>
    <w:p>
      <w:pPr>
        <w:pStyle w:val="Heading2"/>
        <w:numPr>
          <w:ilvl w:val="1"/>
          <w:numId w:val="1"/>
        </w:numPr>
        <w:rPr/>
      </w:pPr>
      <w:bookmarkStart w:id="1104" w:name="__RefHeading___Toc3379372_1067777946"/>
      <w:bookmarkStart w:id="1105" w:name="_Toc398"/>
      <w:bookmarkEnd w:id="1103"/>
      <w:bookmarkEnd w:id="1104"/>
      <w:r>
        <w:rPr>
          <w:rtl w:val="true"/>
        </w:rPr>
        <w:t>كتاب العتق</w:t>
      </w:r>
      <w:bookmarkEnd w:id="1105"/>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6" w:name="__RefHeading___Toc3379374_1067777946"/>
      <w:bookmarkStart w:id="1107" w:name="_Toc399"/>
      <w:bookmarkEnd w:id="1106"/>
      <w:r>
        <w:rPr>
          <w:rtl w:val="true"/>
        </w:rPr>
        <w:t>اشارة</w:t>
      </w:r>
      <w:bookmarkEnd w:id="1107"/>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8" w:name="pg10244_131568"/>
      <w:bookmarkStart w:id="1109" w:name="pg10244_131568"/>
      <w:bookmarkEnd w:id="1109"/>
    </w:p>
    <w:p>
      <w:pPr>
        <w:pStyle w:val="BookText"/>
        <w:rPr/>
      </w:pPr>
      <w:bookmarkStart w:id="1110" w:name="pg10244_131568"/>
      <w:bookmarkEnd w:id="1110"/>
      <w:r>
        <w:rPr>
          <w:rFonts w:ascii="Amiri" w:hAnsi="Amiri" w:eastAsia="Amiri" w:cs="Amiri"/>
          <w:color w:val="111111"/>
          <w:sz w:val="28"/>
          <w:sz w:val="28"/>
          <w:szCs w:val="28"/>
          <w:rtl w:val="true"/>
          <w:lang w:bidi="ar-SA"/>
        </w:rPr>
        <w:t>كتاب العتق</w:t>
      </w:r>
    </w:p>
    <w:p>
      <w:pPr>
        <w:pStyle w:val="Heading3"/>
        <w:numPr>
          <w:ilvl w:val="2"/>
          <w:numId w:val="1"/>
        </w:numPr>
        <w:rPr/>
      </w:pPr>
      <w:bookmarkStart w:id="1111" w:name="__RefHeading___Toc3379376_1067777946"/>
      <w:bookmarkStart w:id="1112" w:name="_Toc400"/>
      <w:bookmarkEnd w:id="1111"/>
      <w:r>
        <w:rPr>
          <w:rtl w:val="true"/>
        </w:rPr>
        <w:t>عتق حصة من عبد بين شريكين</w:t>
      </w:r>
      <w:bookmarkEnd w:id="111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 شركا له من عبد، لم يخل من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موسرا أو معسرا، فإن كان معسرا لم يخل من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يقصد به مضارة شريكه أو لا يقصد بل يقصد به وجه اللّه، فإن قصد مضارة شريكه كان العتق باطلا، وإن قصد به وجه اللّه مضى العتق في نصيبه، وكان شريكه بالخيار بين أن يعتق نصيبه الآخر أو يستسعي العبد في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موسرا ألزم قيمته، فإذا أدى انعتق عليه ولشريكه أن يعتق نصيبه ولا يأخذ القيمة، فإن فعل كان عتقه ماضيا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 وكان موسرا فشريكه بالخيار بين ثلاثة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أن يعتق نصيبه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أن يستسعي العبد فيما بقي من الرق، فإذا أدى قيمة ذلك 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أن يقومه على المعتق، فإذا صار إلى المعتق كان له أن يستسعيه فيما بقي فيه من الرق، فإذا أدى قدر قيمة ذلك 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معسرا فشريكه بالخيار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أن يعتق نصيبه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وبين أن يستسعي العبد في قدر نصيبه، فإذا أدى ذلك 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أن يقوم على شريكه، لأنه معسر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فوافقنا في المعسر وفي بعض أحكام الموسر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يوسف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نصيب شريكه في الحال، موسرا كان أو معسرا، فإن كان معسرا فلشريكه أن يستسعي العبد وهو حر بقيمة نصيبه منه، وإن كان موسرا كان له قيمة نصيبه على المعتق، وهذا مثل مذهبنا سواء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معسرا عتق نصيبه وكان نصيب شريكه على الرق، ولشريكه أن يستسعيه بقيمة ما بقي ليؤدي فيعتق، وإن كان موسرا لم يعتق نصيب شريكه إلا بدفع القيمة إليه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عثمان البتي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 نصيبه منه، واستقر الرق في نصيب شريكه موسرا كان أو معسرا، ولا يقوم عليه شئ كما لو باع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يعتق نصيب نفسه بعتقه، فإن أعتق نصيب نفسه لم يعتق، فأيهما أعتق لم ينفذ عتقه في نصيب نفسه، وإن كان عتقه قد صادف ملكه فإن أرادا العتق، اتفقا عليه وأعتقاه، ومضى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معسرا عتق نصيبه واستقر الرق في نصيب شريكه، فإن اختار شريكه أن يعتق نصيبه منه فعل، وإلا أقره على ملكه، وإن كان موسرا، قوم عليه نصيب شريكه، قولا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يعتق نصيب شريكه؟ فيها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عندهم، أنه يعتق كله باللفظ، وكانت القيمة في ذمته، وعليه تسليمها إلى شريكه، وبه قال ابن أبي ليلى، والثوري، وأحمد، وإسحاق، وإليه ذهب عمر بن عبد العزيز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نصيب شريكه باللفظ وبدفع القيمة، فإن دفع القيمة إلى شريكه عتق نصيب شريكه، وإن لم يدفع إليه القيمة لم يعتق، وبه قال مالك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البويطي وحرملة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نصيب شريكه مراعى، فإن دفع القيمة إليه تبينا أنه عتق يوم العتق، وإن لم يدفع تبينا أن العتق لم يتعلق بنصيب شريكه، وعلى الأحوال كلها متى أعتق الشريك نصيبه لم ينفذ عتقه فيه، لأنه قد استحق في حق شريكه العتق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612"/>
      </w:r>
      <w:r>
        <w:rPr>
          <w:rFonts w:ascii="Amiri" w:hAnsi="Amiri" w:eastAsia="Amiri" w:cs="Amiri"/>
          <w:color w:val="111111"/>
          <w:sz w:val="28"/>
          <w:sz w:val="28"/>
          <w:szCs w:val="28"/>
          <w:rtl w:val="true"/>
          <w:lang w:bidi="ar-SA"/>
        </w:rPr>
        <w:t>، وقد ذكرناها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أبو هريرة أن النبي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أعتق شركا له في عبد فعليه خلاصه إن كان له مال، وإن كان له مال، وإن لم يكن له مال قوم العبد قيمة عدل واستسعى العبد في قيمته، غير مشقوق عليه</w:t>
      </w:r>
      <w:r>
        <w:rPr>
          <w:rFonts w:eastAsia="Amiri" w:cs="Amiri" w:ascii="Amiri" w:hAnsi="Amiri"/>
          <w:color w:val="111111"/>
          <w:sz w:val="28"/>
          <w:szCs w:val="28"/>
          <w:rtl w:val="true"/>
          <w:lang w:bidi="ar-SA"/>
        </w:rPr>
        <w:t xml:space="preserve">) </w:t>
      </w:r>
      <w:r>
        <w:rPr>
          <w:rStyle w:val="FootnoteAnchor"/>
          <w:rtl w:val="true"/>
        </w:rPr>
        <w:footnoteReference w:id="1613"/>
      </w:r>
      <w:r>
        <w:rPr>
          <w:rFonts w:ascii="IRNazanin" w:hAnsi="IRNazanin" w:eastAsia="IRNazanin"/>
          <w:color w:val="111111"/>
          <w:sz w:val="28"/>
          <w:sz w:val="28"/>
          <w:szCs w:val="28"/>
          <w:rtl w:val="true"/>
          <w:lang w:bidi="fa-IR"/>
        </w:rPr>
        <w:t>وهذا 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نافع عن ابن عمر أن النبي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أعتق شركا له من عبد وكان له مال يبلغ ثمنه فهو عتيق</w:t>
      </w:r>
      <w:r>
        <w:rPr>
          <w:rFonts w:eastAsia="Amiri" w:cs="Amiri" w:ascii="Amiri" w:hAnsi="Amiri"/>
          <w:color w:val="111111"/>
          <w:sz w:val="28"/>
          <w:szCs w:val="28"/>
          <w:rtl w:val="true"/>
          <w:lang w:bidi="ar-SA"/>
        </w:rPr>
        <w:t xml:space="preserve">)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عمر أن النبي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العبد بين رجلين فأعتق أحدهما نصيبه، وكان له مال فقد عتق كله</w:t>
      </w:r>
      <w:r>
        <w:rPr>
          <w:rFonts w:eastAsia="Amiri" w:cs="Amiri" w:ascii="Amiri" w:hAnsi="Amiri"/>
          <w:color w:val="111111"/>
          <w:sz w:val="28"/>
          <w:szCs w:val="28"/>
          <w:rtl w:val="true"/>
          <w:lang w:bidi="ar-SA"/>
        </w:rPr>
        <w:t xml:space="preserve">)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وهذان الخبران يدلان على أنه إذا أعتق نصيبه وكان له مال، فإنه ينعتق في الحال، غير أن مذهبنا ما قلناه أنه إذا أدى ما عليه انعتق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ما رواه سالم عن أبيه عن النبي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العبد بين اثنين فأعتق أحدهما نصيبه، فإن كان موسرا يقوم عليه قيمة عدل، لا وكس ولا شطط، ثم يعتق</w:t>
      </w:r>
      <w:r>
        <w:rPr>
          <w:rFonts w:eastAsia="Amiri" w:cs="Amiri" w:ascii="Amiri" w:hAnsi="Amiri"/>
          <w:color w:val="111111"/>
          <w:sz w:val="28"/>
          <w:szCs w:val="28"/>
          <w:rtl w:val="true"/>
          <w:lang w:bidi="ar-SA"/>
        </w:rPr>
        <w:t xml:space="preserve">) </w:t>
      </w:r>
      <w:r>
        <w:rPr>
          <w:rStyle w:val="FootnoteAnchor"/>
          <w:rtl w:val="true"/>
        </w:rPr>
        <w:footnoteReference w:id="1616"/>
      </w:r>
      <w:r>
        <w:rPr>
          <w:rFonts w:ascii="IRNazanin" w:hAnsi="IRNazanin" w:eastAsia="IRNazanin"/>
          <w:color w:val="111111"/>
          <w:sz w:val="28"/>
          <w:sz w:val="28"/>
          <w:szCs w:val="28"/>
          <w:rtl w:val="true"/>
          <w:lang w:bidi="fa-IR"/>
        </w:rPr>
        <w:t>وهذا نص</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 الخبرين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وعتيق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سينعتق، </w:t>
      </w:r>
      <w:bookmarkStart w:id="1113" w:name="pg10244_131572"/>
    </w:p>
    <w:p>
      <w:pPr>
        <w:pStyle w:val="BookText"/>
        <w:rPr/>
      </w:pPr>
      <w:bookmarkEnd w:id="1113"/>
      <w:r>
        <w:rPr>
          <w:rFonts w:ascii="Amiri" w:hAnsi="Amiri" w:eastAsia="Amiri" w:cs="Amiri"/>
          <w:color w:val="111111"/>
          <w:sz w:val="28"/>
          <w:sz w:val="28"/>
          <w:szCs w:val="28"/>
          <w:rtl w:val="true"/>
          <w:lang w:bidi="ar-SA"/>
        </w:rPr>
        <w:t>لأن العرب تعبر عن الشئ بما يؤول إليه،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أراني أعصر خمرا</w:t>
      </w:r>
      <w:r>
        <w:rPr>
          <w:rFonts w:eastAsia="Amiri" w:cs="Amiri" w:ascii="Amiri" w:hAnsi="Amiri"/>
          <w:color w:val="111111"/>
          <w:sz w:val="28"/>
          <w:szCs w:val="28"/>
          <w:rtl w:val="true"/>
          <w:lang w:bidi="ar-SA"/>
        </w:rPr>
        <w:t xml:space="preserve">) </w:t>
      </w:r>
      <w:r>
        <w:rPr>
          <w:rStyle w:val="FootnoteAnchor"/>
          <w:rtl w:val="true"/>
        </w:rPr>
        <w:footnoteReference w:id="1617"/>
      </w:r>
      <w:r>
        <w:rPr>
          <w:rFonts w:ascii="Amiri" w:hAnsi="Amiri" w:eastAsia="Amiri" w:cs="Amiri"/>
          <w:color w:val="111111"/>
          <w:sz w:val="28"/>
          <w:sz w:val="28"/>
          <w:szCs w:val="28"/>
          <w:rtl w:val="true"/>
          <w:lang w:bidi="ar-SA"/>
        </w:rPr>
        <w:t>وإنها أراد ما يرجع إليه</w:t>
      </w:r>
      <w:r>
        <w:rPr>
          <w:rFonts w:eastAsia="Amiri" w:cs="Amiri" w:ascii="Amiri" w:hAnsi="Amiri"/>
          <w:color w:val="111111"/>
          <w:sz w:val="28"/>
          <w:szCs w:val="28"/>
          <w:rtl w:val="true"/>
          <w:lang w:bidi="ar-SA"/>
        </w:rPr>
        <w:t>.</w:t>
      </w:r>
    </w:p>
    <w:p>
      <w:pPr>
        <w:pStyle w:val="Heading3"/>
        <w:numPr>
          <w:ilvl w:val="2"/>
          <w:numId w:val="1"/>
        </w:numPr>
        <w:rPr/>
      </w:pPr>
      <w:bookmarkStart w:id="1114" w:name="__RefHeading___Toc3379378_1067777946"/>
      <w:bookmarkStart w:id="1115" w:name="_Toc401"/>
      <w:bookmarkEnd w:id="1114"/>
      <w:r>
        <w:rPr>
          <w:rtl w:val="true"/>
        </w:rPr>
        <w:t>إذا أعتق عبيده عند موته ولا مال له غيرهم</w:t>
      </w:r>
      <w:bookmarkEnd w:id="111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 عبيده عند موته، ولا مال له غيرهم، استخرج ثلثهم بالقرعة وأعتقوا، واسترق الباقون، وإن دبر عبده عند موته، ولا مال له غيره، انعتق ثلثه، واستسعى فيها بقي للورثة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يستسعى في جميع ذلك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الشافعي ومالك في العتق مثل ما قلناه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وقالا في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ينعتق ثلثه، ويستقر الرق فيها بقي للورثة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وبالقرعة قال أبان بن عثمان </w:t>
      </w:r>
      <w:r>
        <w:rPr>
          <w:rStyle w:val="FootnoteAnchor"/>
          <w:rtl w:val="true"/>
        </w:rPr>
        <w:footnoteReference w:id="1621"/>
      </w:r>
      <w:r>
        <w:rPr>
          <w:rFonts w:ascii="Amiri" w:hAnsi="Amiri" w:eastAsia="Amiri" w:cs="Amiri"/>
          <w:color w:val="111111"/>
          <w:sz w:val="28"/>
          <w:sz w:val="28"/>
          <w:szCs w:val="28"/>
          <w:rtl w:val="true"/>
          <w:lang w:bidi="ar-SA"/>
        </w:rPr>
        <w:t xml:space="preserve">، وخارجة بن زيد بن ثابت </w:t>
      </w:r>
      <w:r>
        <w:rPr>
          <w:rStyle w:val="FootnoteAnchor"/>
          <w:rtl w:val="true"/>
        </w:rPr>
        <w:footnoteReference w:id="1622"/>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 xml:space="preserve">. </w:t>
      </w:r>
      <w:bookmarkStart w:id="1116" w:name="pg10244_131573"/>
    </w:p>
    <w:p>
      <w:pPr>
        <w:pStyle w:val="BookText"/>
        <w:rPr/>
      </w:pPr>
      <w:bookmarkEnd w:id="1116"/>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الأنصار أعتق ستة أعبد عند موته، لم يكن له مال غيرهم، فبلغ ذلك رسول اللّه صلى اللّه عليه وآله، فقال قولا سديدا، ثم دعاهم فجزأهم ثلاثة أجزاء، وأقرع بينهم، فأعتق اثنين وأرق أربعة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عقبة بن خالد </w:t>
      </w:r>
      <w:r>
        <w:rPr>
          <w:rStyle w:val="FootnoteAnchor"/>
          <w:rtl w:val="true"/>
        </w:rPr>
        <w:footnoteReference w:id="1626"/>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حضره الموت، فأعتق مملوكا له ليس له غيره، فأبى الورثة أن يجيزوا ذلك، كيف القضاء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يعتق منه إلا ثلثه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7" w:name="__RefHeading___Toc3379380_1067777946"/>
      <w:bookmarkStart w:id="1118" w:name="_Toc402"/>
      <w:bookmarkEnd w:id="1117"/>
      <w:r>
        <w:rPr>
          <w:rtl w:val="true"/>
        </w:rPr>
        <w:t>إذا أعتق عبده عند موته وله مال غيره</w:t>
      </w:r>
      <w:bookmarkEnd w:id="111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 عبده عند موته وله مال غيره، كان عتقه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جميع الفقهاء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صلب المال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 xml:space="preserve">. </w:t>
      </w:r>
      <w:bookmarkStart w:id="1119" w:name="pg10244_131574"/>
    </w:p>
    <w:p>
      <w:pPr>
        <w:pStyle w:val="BookText"/>
        <w:rPr/>
      </w:pPr>
      <w:bookmarkEnd w:id="1119"/>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خبر عمران بن حصين الذي قدمناه </w:t>
      </w:r>
      <w:r>
        <w:rPr>
          <w:rStyle w:val="FootnoteAnchor"/>
          <w:rtl w:val="true"/>
        </w:rPr>
        <w:footnoteReference w:id="1631"/>
      </w:r>
      <w:r>
        <w:rPr>
          <w:rFonts w:ascii="Amiri" w:hAnsi="Amiri" w:eastAsia="Amiri" w:cs="Amiri"/>
          <w:color w:val="111111"/>
          <w:sz w:val="28"/>
          <w:sz w:val="28"/>
          <w:szCs w:val="28"/>
          <w:rtl w:val="true"/>
          <w:lang w:bidi="ar-SA"/>
        </w:rPr>
        <w:t>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جابر بن عبد اللّه أن النبي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أعطا كم عند وفاتكم ثلث أموالكم زيادة في أعمالكم</w:t>
      </w:r>
      <w:r>
        <w:rPr>
          <w:rFonts w:eastAsia="Amiri" w:cs="Amiri" w:ascii="Amiri" w:hAnsi="Amiri"/>
          <w:color w:val="111111"/>
          <w:sz w:val="28"/>
          <w:szCs w:val="28"/>
          <w:rtl w:val="true"/>
          <w:lang w:bidi="ar-SA"/>
        </w:rPr>
        <w:t xml:space="preserve">) </w:t>
      </w:r>
      <w:r>
        <w:rPr>
          <w:rStyle w:val="FootnoteAnchor"/>
          <w:rtl w:val="true"/>
        </w:rPr>
        <w:footnoteReference w:id="1632"/>
      </w:r>
      <w:r>
        <w:rPr>
          <w:rFonts w:ascii="Amiri" w:hAnsi="Amiri" w:eastAsia="Amiri" w:cs="Amiri"/>
          <w:color w:val="111111"/>
          <w:sz w:val="28"/>
          <w:sz w:val="28"/>
          <w:szCs w:val="28"/>
          <w:rtl w:val="true"/>
          <w:lang w:bidi="ar-SA"/>
        </w:rPr>
        <w:t>فمن قال ينفذ عتقه في كل ماله فقد أعطاه كل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أعتق رجل عند موته خادما له، ثم أوصى بوصية أخرى، ألقيت الوصية، واعتق الخادم من ثلثه إلا أن يفضل من الثلث ما يبلغ الوصية</w:t>
      </w:r>
      <w:r>
        <w:rPr>
          <w:rFonts w:eastAsia="Amiri" w:cs="Amiri" w:ascii="Amiri" w:hAnsi="Amiri"/>
          <w:color w:val="111111"/>
          <w:sz w:val="28"/>
          <w:szCs w:val="28"/>
          <w:rtl w:val="true"/>
          <w:lang w:bidi="ar-SA"/>
        </w:rPr>
        <w:t xml:space="preserve">)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0" w:name="__RefHeading___Toc3379382_1067777946"/>
      <w:bookmarkStart w:id="1121" w:name="_Toc403"/>
      <w:bookmarkEnd w:id="1120"/>
      <w:r>
        <w:rPr>
          <w:rtl w:val="true"/>
        </w:rPr>
        <w:t>بيان من ينعتق على مالكه بالنسب</w:t>
      </w:r>
      <w:bookmarkEnd w:id="1121"/>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ينعتقون على من يملكهم العمودان الوالدان الآباء وإن علوا، والأمهات وإن علون، والمولودون البنون وأولا دهم وإن نزلوا والبنات وأولا دهن وإن نزلن، وكل من يحرم عليه العقد عليهن من المحارم من الأخت وبنتها وإن نزلت، وبنت الأخ والعمة والخالة، ولا ينعتق الأخ وابن الأخ ولا العم ولا الخال ولا أولاد العلم والعمة والخال والخالة ولا واحد من ذوي الأرحام سوى من ذكرناهم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ذلك بكل ذي رحم محرم بالنسب، فقال في العمودين كما قلنا، وكذلك في الأخوات والعمات والخالات، وزاد علينا في الأخوال والأعمام والأخوة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ذلك بالعمودين، والأخوة، والأخوات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ذلك بالعمودين فقط، على ما فسرناه في العمودين، ولا يتعدى منهما إلى غيرهما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يعتق أحد على أحد بالملك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اتخذ الرحمن ولدا سبحانه بل عباد مكرمون</w:t>
      </w:r>
      <w:r>
        <w:rPr>
          <w:rFonts w:eastAsia="Amiri" w:cs="Amiri" w:ascii="Amiri" w:hAnsi="Amiri"/>
          <w:color w:val="111111"/>
          <w:sz w:val="28"/>
          <w:szCs w:val="28"/>
          <w:rtl w:val="true"/>
          <w:lang w:bidi="ar-SA"/>
        </w:rPr>
        <w:t xml:space="preserve">) </w:t>
      </w:r>
      <w:r>
        <w:rPr>
          <w:rStyle w:val="FootnoteAnchor"/>
          <w:rtl w:val="true"/>
        </w:rPr>
        <w:footnoteReference w:id="1639"/>
      </w:r>
      <w:r>
        <w:rPr>
          <w:rFonts w:ascii="Amiri" w:hAnsi="Amiri" w:eastAsia="Amiri" w:cs="Amiri"/>
          <w:color w:val="111111"/>
          <w:sz w:val="28"/>
          <w:sz w:val="28"/>
          <w:szCs w:val="28"/>
          <w:rtl w:val="true"/>
          <w:lang w:bidi="ar-SA"/>
        </w:rPr>
        <w:t>فوجه الدلالة أنهم لما أضافوا إليه ولدا نفى أن يكون له ولد لكونه عبدا، فقال سبحانه تنزيها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عباد 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أن الولد لا يكون عبدا</w:t>
      </w:r>
      <w:r>
        <w:rPr>
          <w:rFonts w:eastAsia="Amiri" w:cs="Amiri" w:ascii="Amiri" w:hAnsi="Amiri"/>
          <w:color w:val="111111"/>
          <w:sz w:val="28"/>
          <w:szCs w:val="28"/>
          <w:rtl w:val="true"/>
          <w:lang w:bidi="ar-SA"/>
        </w:rPr>
        <w:t xml:space="preserve">. </w:t>
      </w:r>
      <w:bookmarkStart w:id="1122" w:name="pg10244_131576"/>
    </w:p>
    <w:p>
      <w:pPr>
        <w:pStyle w:val="BookText"/>
        <w:rPr/>
      </w:pPr>
      <w:bookmarkEnd w:id="1122"/>
      <w:r>
        <w:rPr>
          <w:rFonts w:ascii="Amiri" w:hAnsi="Amiri" w:eastAsia="Amiri" w:cs="Amiri"/>
          <w:color w:val="111111"/>
          <w:sz w:val="28"/>
          <w:sz w:val="28"/>
          <w:szCs w:val="28"/>
          <w:rtl w:val="true"/>
          <w:lang w:bidi="ar-SA"/>
        </w:rPr>
        <w:t>وروى قتادة، عن الحسن وغيره، أن النبي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ملك ذا رحم محرم فهو حر</w:t>
      </w:r>
      <w:r>
        <w:rPr>
          <w:rFonts w:eastAsia="Amiri" w:cs="Amiri" w:ascii="Amiri" w:hAnsi="Amiri"/>
          <w:color w:val="111111"/>
          <w:sz w:val="28"/>
          <w:szCs w:val="28"/>
          <w:rtl w:val="true"/>
          <w:lang w:bidi="ar-SA"/>
        </w:rPr>
        <w:t xml:space="preserve">) </w:t>
      </w:r>
      <w:r>
        <w:rPr>
          <w:rStyle w:val="FootnoteAnchor"/>
          <w:rtl w:val="true"/>
        </w:rPr>
        <w:footnoteReference w:id="1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 عليه</w:t>
      </w:r>
      <w:r>
        <w:rPr>
          <w:rFonts w:eastAsia="Amiri" w:cs="Amiri" w:ascii="Amiri" w:hAnsi="Amiri"/>
          <w:color w:val="111111"/>
          <w:sz w:val="28"/>
          <w:szCs w:val="28"/>
          <w:rtl w:val="true"/>
          <w:lang w:bidi="ar-SA"/>
        </w:rPr>
        <w:t xml:space="preserve">) </w:t>
      </w:r>
      <w:r>
        <w:rPr>
          <w:rStyle w:val="FootnoteAnchor"/>
          <w:rtl w:val="true"/>
        </w:rPr>
        <w:footnoteReference w:id="1641"/>
      </w:r>
      <w:r>
        <w:rPr>
          <w:rFonts w:ascii="IRNazanin" w:hAnsi="IRNazanin" w:eastAsia="IRNazanin"/>
          <w:color w:val="111111"/>
          <w:sz w:val="28"/>
          <w:sz w:val="28"/>
          <w:szCs w:val="28"/>
          <w:rtl w:val="true"/>
          <w:lang w:bidi="fa-IR"/>
        </w:rPr>
        <w:t>وهذا نص</w:t>
      </w:r>
      <w:r>
        <w:rPr>
          <w:rFonts w:eastAsia="IRNazanin" w:cs="IRNazanin"/>
          <w:color w:val="111111"/>
          <w:sz w:val="28"/>
          <w:szCs w:val="28"/>
          <w:rtl w:val="true"/>
          <w:lang w:bidi="fa-IR"/>
        </w:rPr>
        <w:t>.</w:t>
      </w:r>
    </w:p>
    <w:p>
      <w:pPr>
        <w:pStyle w:val="Heading3"/>
        <w:numPr>
          <w:ilvl w:val="2"/>
          <w:numId w:val="1"/>
        </w:numPr>
        <w:rPr/>
      </w:pPr>
      <w:bookmarkStart w:id="1123" w:name="__RefHeading___Toc3379384_1067777946"/>
      <w:bookmarkStart w:id="1124" w:name="_Toc404"/>
      <w:bookmarkEnd w:id="1123"/>
      <w:r>
        <w:rPr>
          <w:rtl w:val="true"/>
        </w:rPr>
        <w:t>بيان من ينعتق على مالكه بالرضاعة</w:t>
      </w:r>
      <w:bookmarkEnd w:id="112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أمه أو أباه أو أخته أو بنته أو عمته أو خالته من الرضاع عتقن كلهن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جميع الفقهاء في ذلك </w:t>
      </w:r>
      <w:r>
        <w:rPr>
          <w:rStyle w:val="FootnoteAnchor"/>
          <w:rtl w:val="true"/>
        </w:rPr>
        <w:footnoteReference w:id="1642"/>
      </w:r>
      <w:r>
        <w:rPr>
          <w:rFonts w:ascii="Amiri" w:hAnsi="Amiri" w:eastAsia="Amiri" w:cs="Amiri"/>
          <w:color w:val="111111"/>
          <w:sz w:val="28"/>
          <w:sz w:val="28"/>
          <w:szCs w:val="28"/>
          <w:rtl w:val="true"/>
          <w:lang w:bidi="ar-SA"/>
        </w:rPr>
        <w:t xml:space="preserve">، وذهب إليه بعض أصحابنا </w:t>
      </w:r>
      <w:r>
        <w:rPr>
          <w:rStyle w:val="FootnoteAnchor"/>
          <w:rtl w:val="true"/>
        </w:rPr>
        <w:footnoteReference w:id="1643"/>
      </w:r>
      <w:r>
        <w:rPr>
          <w:rFonts w:ascii="IRNazanin" w:hAnsi="IRNazanin" w:eastAsia="IRNazanin"/>
          <w:color w:val="111111"/>
          <w:sz w:val="28"/>
          <w:sz w:val="28"/>
          <w:szCs w:val="28"/>
          <w:rtl w:val="true"/>
          <w:lang w:bidi="fa-IR"/>
        </w:rPr>
        <w:t>، والمنصوص الأول</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644"/>
      </w:r>
      <w:r>
        <w:rPr>
          <w:rFonts w:ascii="Amiri" w:hAnsi="Amiri" w:eastAsia="Amiri" w:cs="Amiri"/>
          <w:color w:val="111111"/>
          <w:sz w:val="28"/>
          <w:sz w:val="28"/>
          <w:szCs w:val="28"/>
          <w:rtl w:val="true"/>
          <w:lang w:bidi="ar-SA"/>
        </w:rPr>
        <w:t>، وأيضا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1645"/>
      </w:r>
      <w:r>
        <w:rPr>
          <w:rFonts w:ascii="IRNazanin" w:hAnsi="IRNazanin" w:eastAsia="IRNazanin"/>
          <w:color w:val="111111"/>
          <w:sz w:val="28"/>
          <w:sz w:val="28"/>
          <w:szCs w:val="28"/>
          <w:rtl w:val="true"/>
          <w:lang w:bidi="fa-IR"/>
        </w:rPr>
        <w:t>، وهو على عمومه</w:t>
      </w:r>
      <w:r>
        <w:rPr>
          <w:rFonts w:eastAsia="IRNazanin" w:cs="IRNazanin"/>
          <w:color w:val="111111"/>
          <w:sz w:val="28"/>
          <w:szCs w:val="28"/>
          <w:rtl w:val="true"/>
          <w:lang w:bidi="fa-IR"/>
        </w:rPr>
        <w:t xml:space="preserve">. </w:t>
      </w:r>
      <w:bookmarkStart w:id="1125" w:name="pg10244_131577"/>
    </w:p>
    <w:p>
      <w:pPr>
        <w:pStyle w:val="Heading3"/>
        <w:numPr>
          <w:ilvl w:val="2"/>
          <w:numId w:val="1"/>
        </w:numPr>
        <w:rPr/>
      </w:pPr>
      <w:bookmarkStart w:id="1126" w:name="__RefHeading___Toc3379386_1067777946"/>
      <w:bookmarkStart w:id="1127" w:name="_Toc405"/>
      <w:bookmarkEnd w:id="1125"/>
      <w:bookmarkEnd w:id="1126"/>
      <w:r>
        <w:rPr>
          <w:rtl w:val="true"/>
        </w:rPr>
        <w:t>اسباب الانعتاق القهري</w:t>
      </w:r>
      <w:bookmarkEnd w:id="112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عمى العبد، أو اقعد، أو نكل به صاحبه، انعتق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جميع الفقهاء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8" w:name="__RefHeading___Toc3379388_1067777946"/>
      <w:bookmarkStart w:id="1129" w:name="_Toc406"/>
      <w:bookmarkEnd w:id="1128"/>
      <w:r>
        <w:rPr>
          <w:rtl w:val="true"/>
        </w:rPr>
        <w:t>إذا ورث شقصا من أبيه أو أمه</w:t>
      </w:r>
      <w:bookmarkEnd w:id="112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ورث شقصا من أبيه أو أمه، قوم عليه ما بقي إذا كان موسرا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 عليه، لأنه بغير اختياره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0" w:name="__RefHeading___Toc3379390_1067777946"/>
      <w:bookmarkStart w:id="1131" w:name="_Toc407"/>
      <w:bookmarkEnd w:id="1130"/>
      <w:r>
        <w:rPr>
          <w:rtl w:val="true"/>
        </w:rPr>
        <w:t>هل يثبت الولاء لو أسلم على يد غيره؟</w:t>
      </w:r>
      <w:bookmarkEnd w:id="113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الرجل على يد غيره، فلا ولاء له عليه، وأيهما مات لم يرثه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جميع الفقهاء </w:t>
      </w:r>
      <w:r>
        <w:rPr>
          <w:rStyle w:val="FootnoteAnchor"/>
          <w:rtl w:val="true"/>
        </w:rPr>
        <w:footnoteReference w:id="1649"/>
      </w:r>
      <w:r>
        <w:rPr>
          <w:rFonts w:ascii="Amiri" w:hAnsi="Amiri" w:eastAsia="Amiri" w:cs="Amiri"/>
          <w:color w:val="111111"/>
          <w:sz w:val="28"/>
          <w:sz w:val="28"/>
          <w:szCs w:val="28"/>
          <w:rtl w:val="true"/>
          <w:lang w:bidi="ar-SA"/>
        </w:rPr>
        <w:t>إلا إسحاق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به عليه الولاء ويرثه به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عدم الولاء، وإثباته يحتاج إلى دليل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 xml:space="preserve">) </w:t>
      </w:r>
      <w:r>
        <w:rPr>
          <w:rStyle w:val="FootnoteAnchor"/>
          <w:rtl w:val="true"/>
        </w:rPr>
        <w:footnoteReference w:id="1651"/>
      </w:r>
      <w:r>
        <w:rPr>
          <w:rFonts w:ascii="Amiri" w:hAnsi="Amiri" w:eastAsia="Amiri" w:cs="Amiri"/>
          <w:color w:val="111111"/>
          <w:sz w:val="28"/>
          <w:sz w:val="28"/>
          <w:szCs w:val="28"/>
          <w:rtl w:val="true"/>
          <w:lang w:bidi="ar-SA"/>
        </w:rPr>
        <w:t xml:space="preserve">، فذكر الألف واللام </w:t>
      </w:r>
      <w:bookmarkStart w:id="1132" w:name="pg10244_131578"/>
    </w:p>
    <w:p>
      <w:pPr>
        <w:pStyle w:val="BookText"/>
        <w:rPr/>
      </w:pPr>
      <w:bookmarkEnd w:id="1132"/>
      <w:r>
        <w:rPr>
          <w:rFonts w:ascii="Amiri" w:hAnsi="Amiri" w:eastAsia="Amiri" w:cs="Amiri"/>
          <w:color w:val="111111"/>
          <w:sz w:val="28"/>
          <w:sz w:val="28"/>
          <w:szCs w:val="28"/>
          <w:rtl w:val="true"/>
          <w:lang w:bidi="ar-SA"/>
        </w:rPr>
        <w:t>وهما يدخلان لعهد أو جنس، فلما لم يكن لهما عهد، ثبت أنه أراد الجنس،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الولاء لمن أعتق، فلم يبق من الجنس شئ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ولاء لغير المعتق، هذا على قول من يقول بدليل الخطاب</w:t>
      </w:r>
      <w:r>
        <w:rPr>
          <w:rFonts w:eastAsia="Amiri" w:cs="Amiri" w:ascii="Amiri" w:hAnsi="Amiri"/>
          <w:color w:val="111111"/>
          <w:sz w:val="28"/>
          <w:szCs w:val="28"/>
          <w:rtl w:val="true"/>
          <w:lang w:bidi="ar-SA"/>
        </w:rPr>
        <w:t>.</w:t>
      </w:r>
    </w:p>
    <w:p>
      <w:pPr>
        <w:pStyle w:val="Heading3"/>
        <w:numPr>
          <w:ilvl w:val="2"/>
          <w:numId w:val="1"/>
        </w:numPr>
        <w:rPr/>
      </w:pPr>
      <w:bookmarkStart w:id="1133" w:name="__RefHeading___Toc3379392_1067777946"/>
      <w:bookmarkStart w:id="1134" w:name="_Toc408"/>
      <w:bookmarkEnd w:id="1133"/>
      <w:r>
        <w:rPr>
          <w:rtl w:val="true"/>
        </w:rPr>
        <w:t>عقد الموالاة وأحكامه</w:t>
      </w:r>
      <w:bookmarkEnd w:id="113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تعاقد رجلان،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عاقدتك على أن تنصرني وأنصرك، وتدفع عني وأدفع عنك، وتعقل عني وأعقل عنك، وترثني وأرثك، كان ذلك صحيحا، ويتوارثان إذا لم يكن لهما ذو رحم ولا 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العقد بينهما لزم، ولا سبيل إلى فسخه، يتوارثان به كما يتوارثان بالنسب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كانا أو واحد منهما معروف النسب، لم تنعقد الموالاة بينهما، وإن كانا مجهولي النسب انعقدت الموالاة بينهما، وكان العقد جائزا، لكل واحد منهما فسخه ما لم يعقل أحدهما عن صاحبه، فإذا عقل له لزمت ولا سبيل إلى فسخها بوجه، ويتوارثان به </w:t>
      </w:r>
      <w:r>
        <w:rPr>
          <w:rStyle w:val="FootnoteAnchor"/>
          <w:rtl w:val="true"/>
        </w:rPr>
        <w:footnoteReference w:id="1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مذهبنا، لأن بهذا التفصيل نقول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لهذا القول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في </w:t>
      </w:r>
      <w:bookmarkStart w:id="1135" w:name="pg10244_131579"/>
    </w:p>
    <w:p>
      <w:pPr>
        <w:pStyle w:val="BookText"/>
        <w:rPr/>
      </w:pPr>
      <w:bookmarkEnd w:id="1135"/>
      <w:r>
        <w:rPr>
          <w:rFonts w:ascii="Amiri" w:hAnsi="Amiri" w:eastAsia="Amiri" w:cs="Amiri"/>
          <w:color w:val="111111"/>
          <w:sz w:val="28"/>
          <w:sz w:val="28"/>
          <w:szCs w:val="28"/>
          <w:rtl w:val="true"/>
          <w:lang w:bidi="ar-SA"/>
        </w:rPr>
        <w:t>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البصري، والشعبي، وفي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والأوزاعي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655"/>
      </w: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عقدت أيمانكم فأتوهم نصيبهم</w:t>
      </w:r>
      <w:r>
        <w:rPr>
          <w:rFonts w:eastAsia="Amiri" w:cs="Amiri" w:ascii="Amiri" w:hAnsi="Amiri"/>
          <w:color w:val="111111"/>
          <w:sz w:val="28"/>
          <w:szCs w:val="28"/>
          <w:rtl w:val="true"/>
          <w:lang w:bidi="ar-SA"/>
        </w:rPr>
        <w:t xml:space="preserve">) </w:t>
      </w:r>
      <w:r>
        <w:rPr>
          <w:rStyle w:val="FootnoteAnchor"/>
          <w:rtl w:val="true"/>
        </w:rPr>
        <w:footnoteReference w:id="1656"/>
      </w:r>
      <w:r>
        <w:rPr>
          <w:rFonts w:ascii="Amiri" w:hAnsi="Amiri" w:eastAsia="Amiri" w:cs="Amiri"/>
          <w:color w:val="111111"/>
          <w:sz w:val="28"/>
          <w:sz w:val="28"/>
          <w:szCs w:val="28"/>
          <w:rtl w:val="true"/>
          <w:lang w:bidi="ar-SA"/>
        </w:rPr>
        <w:t>وهذا قد عاقدته يمينه، فوجب أن يؤتى نصيبه</w:t>
      </w:r>
      <w:r>
        <w:rPr>
          <w:rFonts w:eastAsia="Amiri" w:cs="Amiri" w:ascii="Amiri" w:hAnsi="Amiri"/>
          <w:color w:val="111111"/>
          <w:sz w:val="28"/>
          <w:szCs w:val="28"/>
          <w:rtl w:val="true"/>
          <w:lang w:bidi="ar-SA"/>
        </w:rPr>
        <w:t>.</w:t>
      </w:r>
    </w:p>
    <w:p>
      <w:pPr>
        <w:pStyle w:val="Heading3"/>
        <w:numPr>
          <w:ilvl w:val="2"/>
          <w:numId w:val="1"/>
        </w:numPr>
        <w:rPr/>
      </w:pPr>
      <w:bookmarkStart w:id="1136" w:name="__RefHeading___Toc3379394_1067777946"/>
      <w:bookmarkStart w:id="1137" w:name="_Toc409"/>
      <w:bookmarkEnd w:id="1136"/>
      <w:r>
        <w:rPr>
          <w:rtl w:val="true"/>
        </w:rPr>
        <w:t>هل يثبت الولاء بالالتقاط؟</w:t>
      </w:r>
      <w:bookmarkEnd w:id="113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التقط لقيطا لم يثبت له عليه الولاء بالالتقاط، وبه قالت الجماعة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له عليه الولاء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عدم الولاء، وإثبات ذلك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 xml:space="preserve">) </w:t>
      </w:r>
      <w:r>
        <w:rPr>
          <w:rStyle w:val="FootnoteAnchor"/>
          <w:rtl w:val="true"/>
        </w:rPr>
        <w:footnoteReference w:id="1659"/>
      </w:r>
      <w:r>
        <w:rPr>
          <w:rFonts w:ascii="Amiri" w:hAnsi="Amiri" w:eastAsia="Amiri" w:cs="Amiri"/>
          <w:color w:val="111111"/>
          <w:sz w:val="28"/>
          <w:sz w:val="28"/>
          <w:szCs w:val="28"/>
          <w:rtl w:val="true"/>
          <w:lang w:bidi="ar-SA"/>
        </w:rPr>
        <w:t>يدل على ما قلناه من الوجهين اللذين قدمناهما</w:t>
      </w:r>
      <w:r>
        <w:rPr>
          <w:rFonts w:eastAsia="Amiri" w:cs="Amiri" w:ascii="Amiri" w:hAnsi="Amiri"/>
          <w:color w:val="111111"/>
          <w:sz w:val="28"/>
          <w:szCs w:val="28"/>
          <w:rtl w:val="true"/>
          <w:lang w:bidi="ar-SA"/>
        </w:rPr>
        <w:t>.</w:t>
      </w:r>
    </w:p>
    <w:p>
      <w:pPr>
        <w:pStyle w:val="Heading3"/>
        <w:numPr>
          <w:ilvl w:val="2"/>
          <w:numId w:val="1"/>
        </w:numPr>
        <w:rPr/>
      </w:pPr>
      <w:bookmarkStart w:id="1138" w:name="__RefHeading___Toc3379396_1067777946"/>
      <w:bookmarkStart w:id="1139" w:name="_Toc410"/>
      <w:bookmarkEnd w:id="1138"/>
      <w:r>
        <w:rPr>
          <w:rtl w:val="true"/>
        </w:rPr>
        <w:t>ولاء العتق وأحكامه</w:t>
      </w:r>
      <w:bookmarkEnd w:id="1139"/>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أعتق مسلم عبدا كافرا عتق، وثبت له عليه الولاء بلا </w:t>
      </w:r>
    </w:p>
    <w:p>
      <w:pPr>
        <w:pStyle w:val="BookText"/>
        <w:rPr/>
      </w:pPr>
      <w:r>
        <w:rPr>
          <w:rFonts w:ascii="Amiri" w:hAnsi="Amiri" w:eastAsia="Amiri" w:cs="Amiri"/>
          <w:color w:val="111111"/>
          <w:sz w:val="28"/>
          <w:sz w:val="28"/>
          <w:szCs w:val="28"/>
          <w:rtl w:val="true"/>
          <w:lang w:bidi="ar-SA"/>
        </w:rPr>
        <w:t>خلاف بين الطائفة، ويرثه إذا لم يكن له وارث وإن مات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سفيان الثوري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يرثه إن مات كافرا، وإن أسلم ومات يرثه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662"/>
      </w:r>
      <w:r>
        <w:rPr>
          <w:rFonts w:ascii="Amiri" w:hAnsi="Amiri" w:eastAsia="Amiri" w:cs="Amiri"/>
          <w:color w:val="111111"/>
          <w:sz w:val="28"/>
          <w:sz w:val="28"/>
          <w:szCs w:val="28"/>
          <w:rtl w:val="true"/>
          <w:lang w:bidi="ar-SA"/>
        </w:rPr>
        <w:t>، وأيضا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 xml:space="preserve">)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 كافر مسلما، ثبت له عليه الولاء إلا أنه لا يرثه ما دام كافرا، فإن أسلم ورثه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جميع الفقهاء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له عليه الولاء،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لكافر على مسلم ولاء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 xml:space="preserve">) </w:t>
      </w:r>
      <w:r>
        <w:rPr>
          <w:rStyle w:val="FootnoteAnchor"/>
          <w:rtl w:val="true"/>
        </w:rPr>
        <w:footnoteReference w:id="1666"/>
      </w:r>
      <w:r>
        <w:rPr>
          <w:rFonts w:ascii="Amiri" w:hAnsi="Amiri" w:eastAsia="Amiri" w:cs="Amiri"/>
          <w:color w:val="111111"/>
          <w:sz w:val="28"/>
          <w:sz w:val="28"/>
          <w:szCs w:val="28"/>
          <w:rtl w:val="true"/>
          <w:lang w:bidi="ar-SA"/>
        </w:rPr>
        <w:t>، ولم يفصل، وأما قوله</w:t>
      </w:r>
      <w:r>
        <w:rPr>
          <w:rFonts w:eastAsia="Amiri" w:cs="Amiri" w:ascii="Amiri" w:hAnsi="Amiri"/>
          <w:color w:val="111111"/>
          <w:sz w:val="28"/>
          <w:szCs w:val="28"/>
          <w:rtl w:val="true"/>
          <w:lang w:bidi="ar-SA"/>
        </w:rPr>
        <w:t xml:space="preserve">: </w:t>
      </w:r>
      <w:bookmarkStart w:id="1140" w:name="pg10244_131581"/>
    </w:p>
    <w:p>
      <w:pPr>
        <w:pStyle w:val="BookText"/>
        <w:rPr/>
      </w:pPr>
      <w:bookmarkEnd w:id="11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والمؤمنات بعضهم أولياء بعض</w:t>
      </w:r>
      <w:r>
        <w:rPr>
          <w:rFonts w:eastAsia="Amiri" w:cs="Amiri" w:ascii="Amiri" w:hAnsi="Amiri"/>
          <w:color w:val="111111"/>
          <w:sz w:val="28"/>
          <w:szCs w:val="28"/>
          <w:rtl w:val="true"/>
          <w:lang w:bidi="ar-SA"/>
        </w:rPr>
        <w:t xml:space="preserve">) </w:t>
      </w:r>
      <w:r>
        <w:rPr>
          <w:rStyle w:val="FootnoteAnchor"/>
          <w:rtl w:val="true"/>
        </w:rPr>
        <w:footnoteReference w:id="1667"/>
      </w:r>
      <w:r>
        <w:rPr>
          <w:rFonts w:ascii="Amiri" w:hAnsi="Amiri" w:eastAsia="Amiri" w:cs="Amiri"/>
          <w:color w:val="111111"/>
          <w:sz w:val="28"/>
          <w:sz w:val="28"/>
          <w:szCs w:val="28"/>
          <w:rtl w:val="true"/>
          <w:lang w:bidi="ar-SA"/>
        </w:rPr>
        <w:t>لا يدل على أن الكافر لا يكون وليا لمؤمن إلا من حيث دليل الخطاب، وليس بصحيح عند الأكثر، على أن المراد به النصرة والولاية الدينية، وذلك لا يثبت هاهنا</w:t>
      </w:r>
      <w:r>
        <w:rPr>
          <w:rFonts w:eastAsia="Amiri" w:cs="Amiri" w:ascii="Amiri" w:hAnsi="Amiri"/>
          <w:color w:val="111111"/>
          <w:sz w:val="28"/>
          <w:szCs w:val="28"/>
          <w:rtl w:val="true"/>
          <w:lang w:bidi="ar-SA"/>
        </w:rPr>
        <w:t>.</w:t>
      </w:r>
    </w:p>
    <w:p>
      <w:pPr>
        <w:pStyle w:val="Heading3"/>
        <w:numPr>
          <w:ilvl w:val="2"/>
          <w:numId w:val="1"/>
        </w:numPr>
        <w:rPr/>
      </w:pPr>
      <w:bookmarkStart w:id="1141" w:name="__RefHeading___Toc3379398_1067777946"/>
      <w:bookmarkStart w:id="1142" w:name="_Toc411"/>
      <w:bookmarkEnd w:id="1141"/>
      <w:r>
        <w:rPr>
          <w:rtl w:val="true"/>
        </w:rPr>
        <w:t>صيغة العتق</w:t>
      </w:r>
      <w:bookmarkEnd w:id="114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 عبده سائبة، وهو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سائبة لا ولاء لي عليك، كان صحيحا، ولا يكون له عليه الولاء، ويكون ولاؤه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قوله سائبة، ويكون الولاء له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669"/>
      </w:r>
      <w:r>
        <w:rPr>
          <w:rFonts w:ascii="Amiri" w:hAnsi="Amiri" w:eastAsia="Amiri" w:cs="Amiri"/>
          <w:color w:val="111111"/>
          <w:sz w:val="28"/>
          <w:sz w:val="28"/>
          <w:szCs w:val="28"/>
          <w:rtl w:val="true"/>
          <w:lang w:bidi="ar-SA"/>
        </w:rPr>
        <w:t>، وأيضا الأصل عدم الولاء وإثباته يحتاج إلى دليل،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 xml:space="preserve">) </w:t>
      </w:r>
      <w:r>
        <w:rPr>
          <w:rStyle w:val="FootnoteAnchor"/>
          <w:rtl w:val="true"/>
        </w:rPr>
        <w:footnoteReference w:id="1670"/>
      </w:r>
      <w:r>
        <w:rPr>
          <w:rFonts w:ascii="IRNazanin" w:hAnsi="IRNazanin" w:eastAsia="IRNazanin"/>
          <w:color w:val="111111"/>
          <w:sz w:val="28"/>
          <w:sz w:val="28"/>
          <w:szCs w:val="28"/>
          <w:rtl w:val="true"/>
          <w:lang w:bidi="fa-IR"/>
        </w:rPr>
        <w:t>، مخصوص بما قدمناه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العتق لا يقع إلا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مع القصد إلى ذلك والنية، ولا يقع العتق بشئ من الكنايات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سائبة، أو لا سبيل لي عليك، نوى العتق أو لم ينو</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 وقع العتق وإن لم ينو، وإذا قال أنت سائبة، أو لا سبيل لي عليك، وكل ما كان صريحا في الطلاق فهو كناية في </w:t>
      </w:r>
      <w:bookmarkStart w:id="1143" w:name="pg10244_131582"/>
    </w:p>
    <w:p>
      <w:pPr>
        <w:pStyle w:val="BookText"/>
        <w:rPr/>
      </w:pPr>
      <w:bookmarkEnd w:id="1143"/>
      <w:r>
        <w:rPr>
          <w:rFonts w:ascii="Amiri" w:hAnsi="Amiri" w:eastAsia="Amiri" w:cs="Amiri"/>
          <w:color w:val="111111"/>
          <w:sz w:val="28"/>
          <w:sz w:val="28"/>
          <w:szCs w:val="28"/>
          <w:rtl w:val="true"/>
          <w:lang w:bidi="ar-SA"/>
        </w:rPr>
        <w:t xml:space="preserve">العتق، فإن نوى العتق عتق، وإن لم ينو لم ينعتق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672"/>
      </w:r>
      <w:r>
        <w:rPr>
          <w:rFonts w:ascii="Amiri" w:hAnsi="Amiri" w:eastAsia="Amiri" w:cs="Amiri"/>
          <w:color w:val="111111"/>
          <w:sz w:val="28"/>
          <w:sz w:val="28"/>
          <w:szCs w:val="28"/>
          <w:rtl w:val="true"/>
          <w:lang w:bidi="ar-SA"/>
        </w:rPr>
        <w:t>، وأيضا الأصل بقاء الرق وإيجاب العتق بما قالوه يحتاج إلى دليل، وما ذكرناه مجمع على وقوع العتق به</w:t>
      </w:r>
      <w:r>
        <w:rPr>
          <w:rFonts w:eastAsia="Amiri" w:cs="Amiri" w:ascii="Amiri" w:hAnsi="Amiri"/>
          <w:color w:val="111111"/>
          <w:sz w:val="28"/>
          <w:szCs w:val="28"/>
          <w:rtl w:val="true"/>
          <w:lang w:bidi="ar-SA"/>
        </w:rPr>
        <w:t>.</w:t>
      </w:r>
    </w:p>
    <w:p>
      <w:pPr>
        <w:pStyle w:val="Heading3"/>
        <w:numPr>
          <w:ilvl w:val="2"/>
          <w:numId w:val="1"/>
        </w:numPr>
        <w:rPr/>
      </w:pPr>
      <w:bookmarkStart w:id="1144" w:name="__RefHeading___Toc3379400_1067777946"/>
      <w:bookmarkStart w:id="1145" w:name="_Toc412"/>
      <w:bookmarkEnd w:id="1144"/>
      <w:r>
        <w:rPr>
          <w:rtl w:val="true"/>
        </w:rPr>
        <w:t>لا ولاء على المنعتق بالمكاتبة ونحوها</w:t>
      </w:r>
      <w:bookmarkEnd w:id="114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 المكاتب بالأداء، أو اشترى العبد نفسه من مولاه، عتق، ولم يثبت للمولى عليه الولاء إلا بأن يشرط ذلك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له عليه الولاء وإن لم يشرط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674"/>
      </w:r>
      <w:r>
        <w:rPr>
          <w:rFonts w:ascii="Amiri" w:hAnsi="Amiri" w:eastAsia="Amiri" w:cs="Amiri"/>
          <w:color w:val="111111"/>
          <w:sz w:val="28"/>
          <w:sz w:val="28"/>
          <w:szCs w:val="28"/>
          <w:rtl w:val="true"/>
          <w:lang w:bidi="ar-SA"/>
        </w:rPr>
        <w:t>، وأيضا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 xml:space="preserve">) </w:t>
      </w:r>
      <w:r>
        <w:rPr>
          <w:rStyle w:val="FootnoteAnchor"/>
          <w:rtl w:val="true"/>
        </w:rPr>
        <w:footnoteReference w:id="1675"/>
      </w:r>
      <w:r>
        <w:rPr>
          <w:rFonts w:ascii="Amiri" w:hAnsi="Amiri" w:eastAsia="Amiri" w:cs="Amiri"/>
          <w:color w:val="111111"/>
          <w:sz w:val="28"/>
          <w:sz w:val="28"/>
          <w:szCs w:val="28"/>
          <w:rtl w:val="true"/>
          <w:lang w:bidi="ar-SA"/>
        </w:rPr>
        <w:t>وهذا لم يعتقه، وإنما بايعه، والعبد إنما انعتق بالأداء، أو ابتياع نفسه</w:t>
      </w:r>
      <w:r>
        <w:rPr>
          <w:rFonts w:eastAsia="Amiri" w:cs="Amiri" w:ascii="Amiri" w:hAnsi="Amiri"/>
          <w:color w:val="111111"/>
          <w:sz w:val="28"/>
          <w:szCs w:val="28"/>
          <w:rtl w:val="true"/>
          <w:lang w:bidi="ar-SA"/>
        </w:rPr>
        <w:t>.</w:t>
      </w:r>
    </w:p>
    <w:p>
      <w:pPr>
        <w:pStyle w:val="Heading3"/>
        <w:numPr>
          <w:ilvl w:val="2"/>
          <w:numId w:val="1"/>
        </w:numPr>
        <w:rPr/>
      </w:pPr>
      <w:bookmarkStart w:id="1146" w:name="__RefHeading___Toc3379402_1067777946"/>
      <w:bookmarkStart w:id="1147" w:name="_Toc413"/>
      <w:bookmarkEnd w:id="1146"/>
      <w:r>
        <w:rPr>
          <w:rtl w:val="true"/>
        </w:rPr>
        <w:t>إذا أعتق عن غيره عبدا بإذنه</w:t>
      </w:r>
      <w:bookmarkEnd w:id="1147"/>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 عن غيره عبدا بإذنه، وقع العتق عن الآذن دون المعتق، سواء كان بعوض أو بغير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 xml:space="preserve">. </w:t>
      </w:r>
      <w:bookmarkStart w:id="1148" w:name="pg10244_131583"/>
    </w:p>
    <w:p>
      <w:pPr>
        <w:pStyle w:val="BookText"/>
        <w:rPr/>
      </w:pPr>
      <w:bookmarkEnd w:id="1148"/>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بجعل كما قلناه، وإن كان بغير جعل كان العتق عن الذي باشر العتق دون الآذن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الآذن في الحقيقة هو المعتق، لأنه لو لم يأمره بذلك لم يعتقه، فهو كما لو أمره ببيع شئ منه أو بشرائه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 عن غيره بغير إذنه، وقع العتق عن المعتق دون المعتق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عن المعتق عنه، ويكون ولأوه للمسلمين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 xml:space="preserve">) </w:t>
      </w:r>
      <w:r>
        <w:rPr>
          <w:rStyle w:val="FootnoteAnchor"/>
          <w:rtl w:val="true"/>
        </w:rPr>
        <w:footnoteReference w:id="1680"/>
      </w:r>
      <w:r>
        <w:rPr>
          <w:rFonts w:ascii="Amiri" w:hAnsi="Amiri" w:eastAsia="Amiri" w:cs="Amiri"/>
          <w:color w:val="111111"/>
          <w:sz w:val="28"/>
          <w:sz w:val="28"/>
          <w:szCs w:val="28"/>
          <w:rtl w:val="true"/>
          <w:lang w:bidi="ar-SA"/>
        </w:rPr>
        <w:t>وهذا هو الذي باشر العتق</w:t>
      </w:r>
      <w:r>
        <w:rPr>
          <w:rFonts w:eastAsia="Amiri" w:cs="Amiri" w:ascii="Amiri" w:hAnsi="Amiri"/>
          <w:color w:val="111111"/>
          <w:sz w:val="28"/>
          <w:szCs w:val="28"/>
          <w:rtl w:val="true"/>
          <w:lang w:bidi="ar-SA"/>
        </w:rPr>
        <w:t>.</w:t>
      </w:r>
    </w:p>
    <w:p>
      <w:pPr>
        <w:pStyle w:val="Heading3"/>
        <w:numPr>
          <w:ilvl w:val="2"/>
          <w:numId w:val="1"/>
        </w:numPr>
        <w:rPr/>
      </w:pPr>
      <w:bookmarkStart w:id="1149" w:name="__RefHeading___Toc3379404_1067777946"/>
      <w:bookmarkStart w:id="1150" w:name="_Toc414"/>
      <w:bookmarkEnd w:id="1149"/>
      <w:r>
        <w:rPr>
          <w:rtl w:val="true"/>
        </w:rPr>
        <w:t>لا يقع العتق بشرط ولا بصفة ولا بيمين</w:t>
      </w:r>
      <w:bookmarkEnd w:id="115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العتق بشرط، ولا بصفة، ولا بيمين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جميع الفقهاء في ذلك </w:t>
      </w:r>
      <w:r>
        <w:rPr>
          <w:rStyle w:val="FootnoteAnchor"/>
          <w:rtl w:val="true"/>
        </w:rPr>
        <w:footnoteReference w:id="1681"/>
      </w:r>
    </w:p>
    <w:p>
      <w:pPr>
        <w:pStyle w:val="BookText"/>
        <w:rPr/>
      </w:pP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 والبحر الزخار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وأسهل المدارك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والمغني لابن قدامة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والحاوي الكبير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682"/>
      </w:r>
      <w:r>
        <w:rPr>
          <w:rFonts w:ascii="Amiri" w:hAnsi="Amiri" w:eastAsia="Amiri" w:cs="Amiri"/>
          <w:color w:val="111111"/>
          <w:sz w:val="28"/>
          <w:sz w:val="28"/>
          <w:szCs w:val="28"/>
          <w:rtl w:val="true"/>
          <w:lang w:bidi="ar-SA"/>
        </w:rPr>
        <w:t>، وأيضا الأصل بقاء الرق، وإزالته يحتاج إلى دليل</w:t>
      </w:r>
      <w:r>
        <w:rPr>
          <w:rFonts w:eastAsia="Amiri" w:cs="Amiri" w:ascii="Amiri" w:hAnsi="Amiri"/>
          <w:color w:val="111111"/>
          <w:sz w:val="28"/>
          <w:szCs w:val="28"/>
          <w:rtl w:val="true"/>
          <w:lang w:bidi="ar-SA"/>
        </w:rPr>
        <w:t xml:space="preserve">. </w:t>
      </w:r>
      <w:bookmarkStart w:id="1151" w:name="pg10244_131584"/>
    </w:p>
    <w:p>
      <w:pPr>
        <w:pStyle w:val="Heading3"/>
        <w:numPr>
          <w:ilvl w:val="2"/>
          <w:numId w:val="1"/>
        </w:numPr>
        <w:rPr/>
      </w:pPr>
      <w:bookmarkStart w:id="1152" w:name="__RefHeading___Toc3379406_1067777946"/>
      <w:bookmarkStart w:id="1153" w:name="_Toc415"/>
      <w:bookmarkEnd w:id="1151"/>
      <w:bookmarkEnd w:id="1152"/>
      <w:r>
        <w:rPr>
          <w:rtl w:val="true"/>
        </w:rPr>
        <w:t>إذا تلفظ بصيغة العتق ثم ملك</w:t>
      </w:r>
      <w:bookmarkEnd w:id="115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عبد أملكه فهو حر،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ملكت هذا فهو حر ثم ملك لم ينعق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عبد تلد أمتي فهو حر، ثم حلمت أمته، فلا ينعتق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ووافقنا الشافعي في الأولى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الثانية على وجهين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ينعتق إذا ملك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686"/>
      </w:r>
      <w:r>
        <w:rPr>
          <w:rFonts w:ascii="Amiri" w:hAnsi="Amiri" w:eastAsia="Amiri" w:cs="Amiri"/>
          <w:color w:val="111111"/>
          <w:sz w:val="28"/>
          <w:sz w:val="28"/>
          <w:szCs w:val="28"/>
          <w:rtl w:val="true"/>
          <w:lang w:bidi="ar-SA"/>
        </w:rPr>
        <w:t>، وأيضا الأصل بقاء الملك، ولا ينتقل منه إلا بدليل</w:t>
      </w:r>
      <w:r>
        <w:rPr>
          <w:rFonts w:eastAsia="Amiri" w:cs="Amiri" w:ascii="Amiri" w:hAnsi="Amiri"/>
          <w:color w:val="111111"/>
          <w:sz w:val="28"/>
          <w:szCs w:val="28"/>
          <w:rtl w:val="true"/>
          <w:lang w:bidi="ar-SA"/>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4" w:name="pg10244_131586"/>
      <w:bookmarkStart w:id="1155" w:name="pg10244_131586"/>
      <w:bookmarkEnd w:id="1155"/>
    </w:p>
    <w:p>
      <w:pPr>
        <w:pStyle w:val="Heading2"/>
        <w:numPr>
          <w:ilvl w:val="1"/>
          <w:numId w:val="1"/>
        </w:numPr>
        <w:rPr/>
      </w:pPr>
      <w:bookmarkStart w:id="1156" w:name="pg10244_131586"/>
      <w:bookmarkStart w:id="1157" w:name="__RefHeading___Toc3379408_1067777946"/>
      <w:bookmarkStart w:id="1158" w:name="_Toc416"/>
      <w:bookmarkEnd w:id="1156"/>
      <w:bookmarkEnd w:id="1157"/>
      <w:r>
        <w:rPr>
          <w:rtl w:val="true"/>
        </w:rPr>
        <w:t>كتاب المكاتب</w:t>
      </w:r>
      <w:bookmarkEnd w:id="1158"/>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9" w:name="__RefHeading___Toc3379410_1067777946"/>
      <w:bookmarkStart w:id="1160" w:name="_Toc417"/>
      <w:bookmarkEnd w:id="1159"/>
      <w:r>
        <w:rPr>
          <w:rtl w:val="true"/>
        </w:rPr>
        <w:t>اشارة</w:t>
      </w:r>
      <w:bookmarkEnd w:id="1160"/>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1" w:name="pg10244_131588"/>
      <w:bookmarkStart w:id="1162" w:name="pg10244_131588"/>
      <w:bookmarkEnd w:id="1162"/>
    </w:p>
    <w:p>
      <w:pPr>
        <w:pStyle w:val="BookText"/>
        <w:rPr/>
      </w:pPr>
      <w:bookmarkStart w:id="1163" w:name="pg10244_131588"/>
      <w:bookmarkEnd w:id="1163"/>
      <w:r>
        <w:rPr>
          <w:rFonts w:ascii="Amiri" w:hAnsi="Amiri" w:eastAsia="Amiri" w:cs="Amiri"/>
          <w:color w:val="111111"/>
          <w:sz w:val="28"/>
          <w:sz w:val="28"/>
          <w:szCs w:val="28"/>
          <w:rtl w:val="true"/>
          <w:lang w:bidi="ar-SA"/>
        </w:rPr>
        <w:t>كتاب المكاتب</w:t>
      </w:r>
    </w:p>
    <w:p>
      <w:pPr>
        <w:pStyle w:val="Heading3"/>
        <w:numPr>
          <w:ilvl w:val="2"/>
          <w:numId w:val="1"/>
        </w:numPr>
        <w:rPr/>
      </w:pPr>
      <w:bookmarkStart w:id="1164" w:name="__RefHeading___Toc3379412_1067777946"/>
      <w:bookmarkStart w:id="1165" w:name="_Toc418"/>
      <w:bookmarkEnd w:id="1164"/>
      <w:r>
        <w:rPr>
          <w:rtl w:val="true"/>
        </w:rPr>
        <w:t>استحباب إجابة السيد عبده إذا دعاه إلى مكاتبته</w:t>
      </w:r>
      <w:bookmarkEnd w:id="116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العبد سيده إلى مكاتبته، فالمستحب له أن يجيبه إلى ذلك، وليس بواجب عليه، سواء دعاه إلى ذلك بقيمته، أو أقل،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قال في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البصري، والشعبي </w:t>
      </w:r>
      <w:r>
        <w:rPr>
          <w:rStyle w:val="FootnoteAnchor"/>
          <w:rtl w:val="true"/>
        </w:rPr>
        <w:footnoteReference w:id="1687"/>
      </w:r>
      <w:r>
        <w:rPr>
          <w:rFonts w:ascii="Amiri" w:hAnsi="Amiri" w:eastAsia="Amiri" w:cs="Amiri"/>
          <w:color w:val="111111"/>
          <w:sz w:val="28"/>
          <w:sz w:val="28"/>
          <w:szCs w:val="28"/>
          <w:rtl w:val="true"/>
          <w:lang w:bidi="ar-SA"/>
        </w:rPr>
        <w:t>، وفي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والثوري وأبو حنيفة وأصحابه، والشافعي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قوم إلى أنه دعاه إلى ذلك بقيمته أو أكثر، وجب على سيده الإجابة، وإن كان بأقل من ذلك لم 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عطاء، وعمر و ابن دينار، وإليه ذهب داود من أهل الظاهر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 xml:space="preserve">. </w:t>
      </w:r>
      <w:bookmarkStart w:id="1166" w:name="pg10244_131589"/>
    </w:p>
    <w:p>
      <w:pPr>
        <w:pStyle w:val="BookText"/>
        <w:rPr/>
      </w:pPr>
      <w:bookmarkEnd w:id="1166"/>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690"/>
      </w:r>
      <w:r>
        <w:rPr>
          <w:rFonts w:ascii="Amiri" w:hAnsi="Amiri" w:eastAsia="Amiri" w:cs="Amiri"/>
          <w:color w:val="111111"/>
          <w:sz w:val="28"/>
          <w:sz w:val="28"/>
          <w:szCs w:val="28"/>
          <w:rtl w:val="true"/>
          <w:lang w:bidi="ar-SA"/>
        </w:rPr>
        <w:t>، وأيضا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 xml:space="preserve">) </w:t>
      </w:r>
      <w:r>
        <w:rPr>
          <w:rStyle w:val="FootnoteAnchor"/>
          <w:rtl w:val="true"/>
        </w:rPr>
        <w:footnoteReference w:id="1691"/>
      </w:r>
      <w:r>
        <w:rPr>
          <w:rFonts w:ascii="Amiri" w:hAnsi="Amiri" w:eastAsia="Amiri" w:cs="Amiri"/>
          <w:color w:val="111111"/>
          <w:sz w:val="28"/>
          <w:sz w:val="28"/>
          <w:szCs w:val="28"/>
          <w:rtl w:val="true"/>
          <w:lang w:bidi="ar-SA"/>
        </w:rPr>
        <w:t>فأمر بعد الحظر، فاقتضى الإباحة، وإنما قلنا ذلك لأن عقد الكتابة على صفة لم تذكر فكان محظورا، لأنه يشتمل على خيار ممتد مجهول، وهو خيار العبد متى شاء عجز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مكاتبة على مال في الذمة، والعبد لا مال له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أكل المال بالباطل، لأن المكاتب ملكه وكسبه ملكه، فهو بيع ملكه بملكه، وبيع ملكه بملكه من أكل المال بالباطل، فدل ذلك كله على أنه أمر بالشئ بعد الحظر، فاقتضى الإباحة، هذه طرق الفقهاء، والمعتمد عندنا هو الأول</w:t>
      </w:r>
      <w:r>
        <w:rPr>
          <w:rFonts w:eastAsia="Amiri" w:cs="Amiri" w:ascii="Amiri" w:hAnsi="Amiri"/>
          <w:color w:val="111111"/>
          <w:sz w:val="28"/>
          <w:szCs w:val="28"/>
          <w:rtl w:val="true"/>
          <w:lang w:bidi="ar-SA"/>
        </w:rPr>
        <w:t>.</w:t>
      </w:r>
    </w:p>
    <w:p>
      <w:pPr>
        <w:pStyle w:val="Heading3"/>
        <w:numPr>
          <w:ilvl w:val="2"/>
          <w:numId w:val="1"/>
        </w:numPr>
        <w:rPr/>
      </w:pPr>
      <w:bookmarkStart w:id="1167" w:name="__RefHeading___Toc3379414_1067777946"/>
      <w:bookmarkStart w:id="1168" w:name="_Toc419"/>
      <w:bookmarkEnd w:id="1167"/>
      <w:r>
        <w:rPr>
          <w:rtl w:val="true"/>
        </w:rPr>
        <w:t>عدم صحة مكاتبة الصبي حتى يبلغ</w:t>
      </w:r>
      <w:bookmarkEnd w:id="116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مكاتبة الصبي حتى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مميزا لا يصح، وإن كان مميزا عاقلا صح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بالغا صحت مكاتبته بلا خلاف، ولا دليل على </w:t>
      </w:r>
      <w:bookmarkStart w:id="1169" w:name="pg10244_131590"/>
    </w:p>
    <w:p>
      <w:pPr>
        <w:pStyle w:val="BookText"/>
        <w:rPr/>
      </w:pPr>
      <w:bookmarkEnd w:id="1169"/>
      <w:r>
        <w:rPr>
          <w:rFonts w:ascii="IRNazanin" w:hAnsi="IRNazanin" w:eastAsia="IRNazanin"/>
          <w:color w:val="111111"/>
          <w:sz w:val="28"/>
          <w:sz w:val="28"/>
          <w:szCs w:val="28"/>
          <w:rtl w:val="true"/>
          <w:lang w:bidi="fa-IR"/>
        </w:rPr>
        <w:t>صحتها قبل البلوغ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 xml:space="preserve">) </w:t>
      </w:r>
      <w:r>
        <w:rPr>
          <w:rStyle w:val="FootnoteAnchor"/>
          <w:rtl w:val="true"/>
        </w:rPr>
        <w:footnoteReference w:id="1694"/>
      </w:r>
      <w:r>
        <w:rPr>
          <w:rFonts w:ascii="Amiri" w:hAnsi="Amiri" w:eastAsia="Amiri" w:cs="Amiri"/>
          <w:color w:val="111111"/>
          <w:sz w:val="28"/>
          <w:sz w:val="28"/>
          <w:szCs w:val="28"/>
          <w:rtl w:val="true"/>
          <w:lang w:bidi="ar-SA"/>
        </w:rPr>
        <w:t>والصبي لا يوصف بذلك،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 ثلاث، عن الصبي حتى يبلغ</w:t>
      </w:r>
      <w:r>
        <w:rPr>
          <w:rFonts w:eastAsia="Amiri" w:cs="Amiri" w:ascii="Amiri" w:hAnsi="Amiri"/>
          <w:color w:val="111111"/>
          <w:sz w:val="28"/>
          <w:szCs w:val="28"/>
          <w:rtl w:val="true"/>
          <w:lang w:bidi="ar-SA"/>
        </w:rPr>
        <w:t xml:space="preserve">)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0" w:name="__RefHeading___Toc3379416_1067777946"/>
      <w:bookmarkStart w:id="1171" w:name="_Toc420"/>
      <w:bookmarkEnd w:id="1170"/>
      <w:r>
        <w:rPr>
          <w:rtl w:val="true"/>
        </w:rPr>
        <w:t xml:space="preserve">بيان المراد من </w:t>
      </w:r>
      <w:r>
        <w:rPr>
          <w:rtl w:val="true"/>
        </w:rPr>
        <w:t>((</w:t>
      </w:r>
      <w:r>
        <w:rPr>
          <w:rtl w:val="true"/>
        </w:rPr>
        <w:t>الخير</w:t>
      </w:r>
      <w:r>
        <w:rPr>
          <w:rtl w:val="true"/>
        </w:rPr>
        <w:t xml:space="preserve">)) </w:t>
      </w:r>
      <w:r>
        <w:rPr>
          <w:rtl w:val="true"/>
        </w:rPr>
        <w:t>في الآية</w:t>
      </w:r>
      <w:bookmarkEnd w:id="117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 xml:space="preserve">) </w:t>
      </w:r>
      <w:r>
        <w:rPr>
          <w:rStyle w:val="FootnoteAnchor"/>
          <w:rtl w:val="true"/>
        </w:rPr>
        <w:footnoteReference w:id="1696"/>
      </w:r>
      <w:r>
        <w:rPr>
          <w:rFonts w:ascii="Amiri" w:hAnsi="Amiri" w:eastAsia="Amiri" w:cs="Amiri"/>
          <w:color w:val="111111"/>
          <w:sz w:val="28"/>
          <w:sz w:val="28"/>
          <w:szCs w:val="28"/>
          <w:rtl w:val="true"/>
          <w:lang w:bidi="ar-SA"/>
        </w:rPr>
        <w:t>فالخير المراد به الأمانة والاكتساب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ومالك، وعمر وبن دينار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عباس وصاحباه مجاهد وعطاء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الثقة والأمانة فقط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الحسن البصري والثوري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الإكتساب فقط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اعتبرناه مجمع على أنه يتناوله الاسم، وما ذكروه ليس </w:t>
      </w:r>
      <w:bookmarkStart w:id="1172" w:name="pg10244_131591"/>
    </w:p>
    <w:p>
      <w:pPr>
        <w:pStyle w:val="BookText"/>
        <w:rPr/>
      </w:pPr>
      <w:bookmarkEnd w:id="1172"/>
      <w:r>
        <w:rPr>
          <w:rFonts w:ascii="Amiri" w:hAnsi="Amiri" w:eastAsia="Amiri" w:cs="Amiri"/>
          <w:color w:val="111111"/>
          <w:sz w:val="28"/>
          <w:sz w:val="28"/>
          <w:szCs w:val="28"/>
          <w:rtl w:val="true"/>
          <w:lang w:bidi="ar-SA"/>
        </w:rPr>
        <w:t>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اسم الخير يقع على المال، والعمل الصالح،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المال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 للوالدين</w:t>
      </w:r>
      <w:r>
        <w:rPr>
          <w:rFonts w:eastAsia="Amiri" w:cs="Amiri" w:ascii="Amiri" w:hAnsi="Amiri"/>
          <w:color w:val="111111"/>
          <w:sz w:val="28"/>
          <w:szCs w:val="28"/>
          <w:rtl w:val="true"/>
          <w:lang w:bidi="ar-SA"/>
        </w:rPr>
        <w:t xml:space="preserve">) </w:t>
      </w:r>
      <w:r>
        <w:rPr>
          <w:rStyle w:val="FootnoteAnchor"/>
          <w:rtl w:val="true"/>
        </w:rPr>
        <w:footnoteReference w:id="1700"/>
      </w:r>
      <w:r>
        <w:rPr>
          <w:rFonts w:ascii="Amiri" w:hAnsi="Amiri" w:eastAsia="Amiri" w:cs="Amiri"/>
          <w:color w:val="111111"/>
          <w:sz w:val="28"/>
          <w:sz w:val="28"/>
          <w:szCs w:val="28"/>
          <w:rtl w:val="true"/>
          <w:lang w:bidi="ar-SA"/>
        </w:rPr>
        <w:t>يعني إن ترك مالا،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لحب الخير لشديد</w:t>
      </w:r>
      <w:r>
        <w:rPr>
          <w:rFonts w:eastAsia="Amiri" w:cs="Amiri" w:ascii="Amiri" w:hAnsi="Amiri"/>
          <w:color w:val="111111"/>
          <w:sz w:val="28"/>
          <w:szCs w:val="28"/>
          <w:rtl w:val="true"/>
          <w:lang w:bidi="ar-SA"/>
        </w:rPr>
        <w:t xml:space="preserve">) </w:t>
      </w:r>
      <w:r>
        <w:rPr>
          <w:rStyle w:val="FootnoteAnchor"/>
          <w:rtl w:val="true"/>
        </w:rPr>
        <w:footnoteReference w:id="1701"/>
      </w:r>
      <w:r>
        <w:rPr>
          <w:rFonts w:ascii="Amiri" w:hAnsi="Amiri" w:eastAsia="Amiri" w:cs="Amiri"/>
          <w:color w:val="111111"/>
          <w:sz w:val="28"/>
          <w:sz w:val="28"/>
          <w:szCs w:val="28"/>
          <w:rtl w:val="true"/>
          <w:lang w:bidi="ar-SA"/>
        </w:rPr>
        <w:t>يعني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الثواب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والبدن جعلناها لكم من شعائر اللّه لكم فيها خير</w:t>
      </w:r>
      <w:r>
        <w:rPr>
          <w:rFonts w:eastAsia="Amiri" w:cs="Amiri" w:ascii="Amiri" w:hAnsi="Amiri"/>
          <w:color w:val="111111"/>
          <w:sz w:val="28"/>
          <w:szCs w:val="28"/>
          <w:rtl w:val="true"/>
          <w:lang w:bidi="ar-SA"/>
        </w:rPr>
        <w:t xml:space="preserve">) </w:t>
      </w:r>
      <w:r>
        <w:rPr>
          <w:rStyle w:val="FootnoteAnchor"/>
          <w:rtl w:val="true"/>
        </w:rPr>
        <w:footnoteReference w:id="1702"/>
      </w:r>
      <w:r>
        <w:rPr>
          <w:rFonts w:ascii="Amiri" w:hAnsi="Amiri" w:eastAsia="Amiri" w:cs="Amiri"/>
          <w:color w:val="111111"/>
          <w:sz w:val="28"/>
          <w:sz w:val="28"/>
          <w:szCs w:val="28"/>
          <w:rtl w:val="true"/>
          <w:lang w:bidi="ar-SA"/>
        </w:rPr>
        <w:t>يعني ثوابا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العمل الصالح،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Style w:val="FootnoteAnchor"/>
          <w:rtl w:val="true"/>
        </w:rPr>
        <w:footnoteReference w:id="1703"/>
      </w:r>
      <w:r>
        <w:rPr>
          <w:rFonts w:ascii="Amiri" w:hAnsi="Amiri" w:eastAsia="Amiri" w:cs="Amiri"/>
          <w:color w:val="111111"/>
          <w:sz w:val="28"/>
          <w:sz w:val="28"/>
          <w:szCs w:val="28"/>
          <w:rtl w:val="true"/>
          <w:lang w:bidi="ar-SA"/>
        </w:rPr>
        <w:t>يعني عملا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محتملا لذلك كله، وجب حمل الآية على عمومها إلا ما خصه الدليل</w:t>
      </w:r>
      <w:r>
        <w:rPr>
          <w:rFonts w:eastAsia="Amiri" w:cs="Amiri" w:ascii="Amiri" w:hAnsi="Amiri"/>
          <w:color w:val="111111"/>
          <w:sz w:val="28"/>
          <w:szCs w:val="28"/>
          <w:rtl w:val="true"/>
          <w:lang w:bidi="ar-SA"/>
        </w:rPr>
        <w:t>.</w:t>
      </w:r>
    </w:p>
    <w:p>
      <w:pPr>
        <w:pStyle w:val="Heading3"/>
        <w:numPr>
          <w:ilvl w:val="2"/>
          <w:numId w:val="1"/>
        </w:numPr>
        <w:rPr/>
      </w:pPr>
      <w:bookmarkStart w:id="1173" w:name="__RefHeading___Toc3379418_1067777946"/>
      <w:bookmarkStart w:id="1174" w:name="_Toc421"/>
      <w:bookmarkEnd w:id="1173"/>
      <w:r>
        <w:rPr>
          <w:rtl w:val="true"/>
        </w:rPr>
        <w:t>حكم كتابة العبد إذا عدم الثقة والكسب</w:t>
      </w:r>
      <w:bookmarkEnd w:id="117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عدم العبد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والكسب، كانت كتابته مباحة غير 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وجد الأمران كانت 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أصحابه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أمينا ولم يكن مكتسبا، استحب مكاتبته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أحمد بن حنبل 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عدم فيه الأمران كره مكاتبته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 xml:space="preserve">. </w:t>
      </w:r>
      <w:bookmarkStart w:id="1175" w:name="pg10244_131592"/>
    </w:p>
    <w:p>
      <w:pPr>
        <w:pStyle w:val="BookText"/>
        <w:rPr/>
      </w:pPr>
      <w:bookmarkEnd w:id="1175"/>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الإباحة، والمنع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1176" w:name="__RefHeading___Toc3379420_1067777946"/>
      <w:bookmarkStart w:id="1177" w:name="_Toc422"/>
      <w:bookmarkEnd w:id="1176"/>
      <w:r>
        <w:rPr>
          <w:rtl w:val="true"/>
        </w:rPr>
        <w:t>صحة الكتابة حالة ومؤجلة</w:t>
      </w:r>
      <w:bookmarkEnd w:id="117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الكتابة حالة ومؤجلة، وليس الأجل شرطا في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أبو حنيفة، ومالك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شرط صحتها الأجل، فإن لم يذكر الأجل كانت باطلة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 xml:space="preserve">) </w:t>
      </w:r>
      <w:r>
        <w:rPr>
          <w:rStyle w:val="FootnoteAnchor"/>
          <w:rtl w:val="true"/>
        </w:rPr>
        <w:footnoteReference w:id="1709"/>
      </w:r>
      <w:r>
        <w:rPr>
          <w:rFonts w:ascii="Amiri" w:hAnsi="Amiri" w:eastAsia="Amiri" w:cs="Amiri"/>
          <w:color w:val="111111"/>
          <w:sz w:val="28"/>
          <w:sz w:val="28"/>
          <w:szCs w:val="28"/>
          <w:rtl w:val="true"/>
          <w:lang w:bidi="ar-SA"/>
        </w:rPr>
        <w:t>ولم يفصل بين الحالة والمؤجلة</w:t>
      </w:r>
      <w:r>
        <w:rPr>
          <w:rFonts w:eastAsia="Amiri" w:cs="Amiri" w:ascii="Amiri" w:hAnsi="Amiri"/>
          <w:color w:val="111111"/>
          <w:sz w:val="28"/>
          <w:szCs w:val="28"/>
          <w:rtl w:val="true"/>
          <w:lang w:bidi="ar-SA"/>
        </w:rPr>
        <w:t>.</w:t>
      </w:r>
    </w:p>
    <w:p>
      <w:pPr>
        <w:pStyle w:val="Heading3"/>
        <w:numPr>
          <w:ilvl w:val="2"/>
          <w:numId w:val="1"/>
        </w:numPr>
        <w:rPr/>
      </w:pPr>
      <w:bookmarkStart w:id="1178" w:name="__RefHeading___Toc3379422_1067777946"/>
      <w:bookmarkStart w:id="1179" w:name="_Toc423"/>
      <w:bookmarkEnd w:id="1178"/>
      <w:r>
        <w:rPr>
          <w:rtl w:val="true"/>
        </w:rPr>
        <w:t>صحة الكتابة بأجل واحده وأجلين</w:t>
      </w:r>
      <w:bookmarkEnd w:id="117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الكتابة مؤجلة صحت بأجل واحد وبأجلين، وبأن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كاتبتك إلى عشر سنين يؤدي ذلك في هذه المدة، كان ذلك جائزا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باطل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 xml:space="preserve">. </w:t>
      </w:r>
      <w:bookmarkStart w:id="1180" w:name="pg10244_131593"/>
    </w:p>
    <w:p>
      <w:pPr>
        <w:pStyle w:val="BookText"/>
        <w:rPr/>
      </w:pPr>
      <w:bookmarkEnd w:id="1180"/>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جوازه، وبطلانه يحتاج إلى دليل،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وقت الأداء مجهول، ليس كذلك، لأنه إذا جعل هذه المدة مدة الأداء كانت معلومة فأي وقت أدى فيه، كان هذه المدة فهو وقت الأداء</w:t>
      </w:r>
      <w:r>
        <w:rPr>
          <w:rFonts w:eastAsia="Amiri" w:cs="Amiri" w:ascii="Amiri" w:hAnsi="Amiri"/>
          <w:color w:val="111111"/>
          <w:sz w:val="28"/>
          <w:szCs w:val="28"/>
          <w:rtl w:val="true"/>
          <w:lang w:bidi="ar-SA"/>
        </w:rPr>
        <w:t>.</w:t>
      </w:r>
    </w:p>
    <w:p>
      <w:pPr>
        <w:pStyle w:val="Heading3"/>
        <w:numPr>
          <w:ilvl w:val="2"/>
          <w:numId w:val="1"/>
        </w:numPr>
        <w:rPr/>
      </w:pPr>
      <w:bookmarkStart w:id="1181" w:name="__RefHeading___Toc3379424_1067777946"/>
      <w:bookmarkStart w:id="1182" w:name="_Toc424"/>
      <w:bookmarkEnd w:id="1181"/>
      <w:r>
        <w:rPr>
          <w:rtl w:val="true"/>
        </w:rPr>
        <w:t>حكم الكتابة علی مال معلوم وآجال معلومة ونجوم معلومة</w:t>
      </w:r>
      <w:bookmarkEnd w:id="118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كاتبه على مال معلوم، وآجال معلومة، ونجوم معلومة،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أديت إلي هذا المال فأنت حر، ونوى بذلك العتق انعتق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عدما، أو أحدهما لم ينعتق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صريح فيه، لا يفتقر إلى نية ولا قول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 أن ما اعتبرناه مجمع على وقوع العتق عنده، وما قاله ليس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كاتبتك، اسم مشترك يصلح للمكاتبة التي هي المراسلة، والمكاتبة التي المخارجة، أعني مخارجة العبد، ويصلح للكتابة الشرعية، وإذا كان مشتركا لم يكن بد من نطق أو نية يزول به هذا الاشتراك</w:t>
      </w:r>
      <w:r>
        <w:rPr>
          <w:rFonts w:eastAsia="Amiri" w:cs="Amiri" w:ascii="Amiri" w:hAnsi="Amiri"/>
          <w:color w:val="111111"/>
          <w:sz w:val="28"/>
          <w:szCs w:val="28"/>
          <w:rtl w:val="true"/>
          <w:lang w:bidi="ar-SA"/>
        </w:rPr>
        <w:t>.</w:t>
      </w:r>
    </w:p>
    <w:p>
      <w:pPr>
        <w:pStyle w:val="Heading3"/>
        <w:numPr>
          <w:ilvl w:val="2"/>
          <w:numId w:val="1"/>
        </w:numPr>
        <w:rPr/>
      </w:pPr>
      <w:bookmarkStart w:id="1183" w:name="__RefHeading___Toc3379426_1067777946"/>
      <w:bookmarkStart w:id="1184" w:name="_Toc425"/>
      <w:bookmarkEnd w:id="1183"/>
      <w:r>
        <w:rPr>
          <w:rtl w:val="true"/>
        </w:rPr>
        <w:t>إذا كاتب ثلاثة على نجمين إلى أجلين</w:t>
      </w:r>
      <w:bookmarkEnd w:id="1184"/>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كاتب ثلاثة أعبد له، صفقة واحدة على نجمين إلى أجلين،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أديتم إلي ذلك فأنتم أحرار، فقبلوا، صحت هذه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ومالك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 xml:space="preserve">. </w:t>
      </w:r>
      <w:bookmarkStart w:id="1185" w:name="pg10244_131594"/>
    </w:p>
    <w:p>
      <w:pPr>
        <w:pStyle w:val="BookText"/>
        <w:rPr/>
      </w:pPr>
      <w:bookmarkEnd w:id="1185"/>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مثل ما قلناه، وهو المذهب </w:t>
      </w:r>
      <w:r>
        <w:rPr>
          <w:rStyle w:val="FootnoteAnchor"/>
          <w:rtl w:val="true"/>
        </w:rPr>
        <w:footnoteReference w:id="1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العباس ولا يعرف القول الآخر، وإنما هو مخرج من المهر في النكاح، والعوض في الخلع، والثاني فاسد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 xml:space="preserve">) </w:t>
      </w:r>
      <w:r>
        <w:rPr>
          <w:rStyle w:val="FootnoteAnchor"/>
          <w:rtl w:val="true"/>
        </w:rPr>
        <w:footnoteReference w:id="1716"/>
      </w:r>
      <w:r>
        <w:rPr>
          <w:rFonts w:ascii="Amiri" w:hAnsi="Amiri" w:eastAsia="Amiri" w:cs="Amiri"/>
          <w:color w:val="111111"/>
          <w:sz w:val="28"/>
          <w:sz w:val="28"/>
          <w:szCs w:val="28"/>
          <w:rtl w:val="true"/>
          <w:lang w:bidi="ar-SA"/>
        </w:rPr>
        <w:t>ولم يفصل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لو باع ثلاثة أعبد له صفقة واحدة، بثمن معلوم أنه يصح البيع، وإن كان ما يقابل كل واحد من الثمن غير معلوم، وكذلك الكتابة، لأنها نوع من البيع</w:t>
      </w:r>
      <w:r>
        <w:rPr>
          <w:rFonts w:eastAsia="Amiri" w:cs="Amiri" w:ascii="Amiri" w:hAnsi="Amiri"/>
          <w:color w:val="111111"/>
          <w:sz w:val="28"/>
          <w:szCs w:val="28"/>
          <w:rtl w:val="true"/>
          <w:lang w:bidi="ar-SA"/>
        </w:rPr>
        <w:t>.</w:t>
      </w:r>
    </w:p>
    <w:p>
      <w:pPr>
        <w:pStyle w:val="Heading3"/>
        <w:numPr>
          <w:ilvl w:val="2"/>
          <w:numId w:val="1"/>
        </w:numPr>
        <w:rPr/>
      </w:pPr>
      <w:bookmarkStart w:id="1186" w:name="__RefHeading___Toc3379428_1067777946"/>
      <w:bookmarkStart w:id="1187" w:name="_Toc426"/>
      <w:bookmarkEnd w:id="1186"/>
      <w:r>
        <w:rPr>
          <w:rtl w:val="true"/>
        </w:rPr>
        <w:t>انفراد كل واحد من الثلاثة بحصة قيمته من المسمى</w:t>
      </w:r>
      <w:bookmarkEnd w:id="118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أن الكتابة صحيحة، فإن كل واحد منهم مكاتب بحصة قيمته من المسمى، كأنه كاتبه بذلك منفردا من غيره، ولا يتعلق به حكم غيره، فإن أدى ما عليه من مال الكتابة عتق، سواء أدى صاحباه وعتقا، أو عجزا ورقا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عطاء، وعمر وبن دينار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والشافعي على قوله أن الكتابة صحيحة، وهو المذهب عندهم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صحيح، ولزم مال الكتابة كلهم، </w:t>
      </w:r>
    </w:p>
    <w:p>
      <w:pPr>
        <w:pStyle w:val="BookText"/>
        <w:rPr/>
      </w:pPr>
      <w:r>
        <w:rPr>
          <w:rFonts w:ascii="Amiri" w:hAnsi="Amiri" w:eastAsia="Amiri" w:cs="Amiri"/>
          <w:color w:val="111111"/>
          <w:sz w:val="28"/>
          <w:sz w:val="28"/>
          <w:szCs w:val="28"/>
          <w:rtl w:val="true"/>
          <w:lang w:bidi="ar-SA"/>
        </w:rPr>
        <w:t xml:space="preserve">وكل واحد منهم كفيل ضامن عن صاحبه ما لزمه، فهم كالكاتب الواحد، فإن أدى واحد ما يخصه من حقه لم ينعتق حتى يقع الأداء فيها بقي، فإن أداه هوه عنها عتق وعتقا، وكان له الرجوع عليهما بما أداه عنهما، وإن أديا معه عتق الكل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وانفرد مالك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ألقى واحد منهم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عن العمل والاكتساب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فإن كان جلوسه مع القدرة على العمل والاكتساب أجبره الآخران على العمل، وإن كان عاجزا عن الكسب، اكتسبا وأديا ما على الكل، وعتقوا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مالك فإن أعتق السيد واحدا منهم نظرت فإن كان مكتسبا لم ينفذ عتقه فيه، لأنه يضر برفيقيه، وإن لم يكن مكتسبا نفذ عتقه فيه، لأنه أنفع على صاحبيه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من أن ما يخص كل واحد منهم من قيمته مجمع عليه، وإلزامه مال غيره يحتاج إلى دليل، والأصل براءة الذمة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فلا خلاف أن ثلاثة إذا اشتروا عبدا بألف لم يلزم كل واحد منهم إلا ما يخصه في حقه، فهذا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عتق معلق بشرط</w:t>
      </w:r>
      <w:r>
        <w:rPr>
          <w:rFonts w:eastAsia="Amiri" w:cs="Amiri" w:ascii="Amiri" w:hAnsi="Amiri"/>
          <w:color w:val="111111"/>
          <w:sz w:val="28"/>
          <w:szCs w:val="28"/>
          <w:rtl w:val="true"/>
          <w:lang w:bidi="ar-SA"/>
        </w:rPr>
        <w:t xml:space="preserve">. </w:t>
      </w:r>
      <w:bookmarkStart w:id="1188" w:name="pg10244_131596"/>
    </w:p>
    <w:p>
      <w:pPr>
        <w:pStyle w:val="BookText"/>
        <w:rPr/>
      </w:pPr>
      <w:bookmarkEnd w:id="1188"/>
      <w:r>
        <w:rPr>
          <w:rFonts w:ascii="Amiri" w:hAnsi="Amiri" w:eastAsia="Amiri" w:cs="Amiri"/>
          <w:color w:val="111111"/>
          <w:sz w:val="28"/>
          <w:sz w:val="28"/>
          <w:szCs w:val="28"/>
          <w:rtl w:val="true"/>
          <w:lang w:bidi="ar-SA"/>
        </w:rPr>
        <w:t>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ذلك، بل عندنا أن العتق المعلق بصفة باطل، فلو كان هذا عتقا معلقا بصفة لوجب لو أبرأهم السيد من المال أن لا يعتقوا، لأنه ما وجدت الصفة التي هي أداء المال، وقد أجمعنا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لو كان عتقا معلقا بصفة، لم يكن لهم أن يعجزوا نفوسهم، فيردوا في الرق، لأن العتق المعلق بصفة لا يمكن رده عندهم جميعا، وأجمعنا على خلافه</w:t>
      </w:r>
      <w:r>
        <w:rPr>
          <w:rFonts w:eastAsia="Amiri" w:cs="Amiri" w:ascii="Amiri" w:hAnsi="Amiri"/>
          <w:color w:val="111111"/>
          <w:sz w:val="28"/>
          <w:szCs w:val="28"/>
          <w:rtl w:val="true"/>
          <w:lang w:bidi="ar-SA"/>
        </w:rPr>
        <w:t>.</w:t>
      </w:r>
    </w:p>
    <w:p>
      <w:pPr>
        <w:pStyle w:val="Heading3"/>
        <w:numPr>
          <w:ilvl w:val="2"/>
          <w:numId w:val="1"/>
        </w:numPr>
        <w:rPr/>
      </w:pPr>
      <w:bookmarkStart w:id="1189" w:name="__RefHeading___Toc3379430_1067777946"/>
      <w:bookmarkStart w:id="1190" w:name="_Toc427"/>
      <w:bookmarkEnd w:id="1189"/>
      <w:r>
        <w:rPr>
          <w:rtl w:val="true"/>
        </w:rPr>
        <w:t>إذا كاتبهم بشرط الكفالة عن صاحبيه</w:t>
      </w:r>
      <w:bookmarkEnd w:id="119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أنه إذا كاتب الثلاثة مطلقا، فلا يكون كل واحد منهم كفيلا عن صاحبه، فأما إن وقع بشرط أن وقع بشرط أن كل واحد منهم كفيل وضامن عن صاحبه، فالشرط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ومالك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باطل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جوازه، والمنع يحتاج إلى دليل، وأيضا قوله عليه السلام المؤمنون عند شروطهم </w:t>
      </w:r>
      <w:r>
        <w:rPr>
          <w:rStyle w:val="FootnoteAnchor"/>
          <w:rtl w:val="true"/>
        </w:rPr>
        <w:footnoteReference w:id="1724"/>
      </w:r>
      <w:r>
        <w:rPr>
          <w:rFonts w:ascii="Amiri" w:hAnsi="Amiri" w:eastAsia="Amiri" w:cs="Amiri"/>
          <w:color w:val="111111"/>
          <w:sz w:val="28"/>
          <w:sz w:val="28"/>
          <w:szCs w:val="28"/>
          <w:rtl w:val="true"/>
          <w:lang w:bidi="ar-SA"/>
        </w:rPr>
        <w:t>، ولم يفصل</w:t>
      </w:r>
      <w:r>
        <w:rPr>
          <w:rFonts w:eastAsia="Amiri" w:cs="Amiri" w:ascii="Amiri" w:hAnsi="Amiri"/>
          <w:color w:val="111111"/>
          <w:sz w:val="28"/>
          <w:szCs w:val="28"/>
          <w:rtl w:val="true"/>
          <w:lang w:bidi="ar-SA"/>
        </w:rPr>
        <w:t>.</w:t>
      </w:r>
    </w:p>
    <w:p>
      <w:pPr>
        <w:pStyle w:val="Heading3"/>
        <w:numPr>
          <w:ilvl w:val="2"/>
          <w:numId w:val="1"/>
        </w:numPr>
        <w:rPr/>
      </w:pPr>
      <w:bookmarkStart w:id="1191" w:name="__RefHeading___Toc3379432_1067777946"/>
      <w:bookmarkStart w:id="1192" w:name="_Toc428"/>
      <w:bookmarkEnd w:id="1191"/>
      <w:r>
        <w:rPr>
          <w:rtl w:val="true"/>
        </w:rPr>
        <w:t>إذا كاتب عبده كتابة فاسده</w:t>
      </w:r>
      <w:bookmarkEnd w:id="119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كاتب عبده كتابة فاسدة، كانت الكتابة فاسدة، سواء مات المكاتب أو عاش</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جائزة من قبل المكاتب ما دام حيا، فإن مات </w:t>
      </w:r>
      <w:bookmarkStart w:id="1193" w:name="pg10244_131597"/>
    </w:p>
    <w:p>
      <w:pPr>
        <w:pStyle w:val="BookText"/>
        <w:rPr/>
      </w:pPr>
      <w:bookmarkEnd w:id="1193"/>
      <w:r>
        <w:rPr>
          <w:rFonts w:ascii="Amiri" w:hAnsi="Amiri" w:eastAsia="Amiri" w:cs="Amiri"/>
          <w:color w:val="111111"/>
          <w:sz w:val="28"/>
          <w:sz w:val="28"/>
          <w:szCs w:val="28"/>
          <w:rtl w:val="true"/>
          <w:lang w:bidi="ar-SA"/>
        </w:rPr>
        <w:t xml:space="preserve">انفسخت الكتابة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أن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لازمة، ولا تبطل بموت السيد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عدم الكتابة، فمن صحح هذه الكتابة فعليه الدلالة</w:t>
      </w:r>
      <w:r>
        <w:rPr>
          <w:rFonts w:eastAsia="Amiri" w:cs="Amiri" w:ascii="Amiri" w:hAnsi="Amiri"/>
          <w:color w:val="111111"/>
          <w:sz w:val="28"/>
          <w:szCs w:val="28"/>
          <w:rtl w:val="true"/>
          <w:lang w:bidi="ar-SA"/>
        </w:rPr>
        <w:t>.</w:t>
      </w:r>
    </w:p>
    <w:p>
      <w:pPr>
        <w:pStyle w:val="Heading3"/>
        <w:numPr>
          <w:ilvl w:val="2"/>
          <w:numId w:val="1"/>
        </w:numPr>
        <w:rPr/>
      </w:pPr>
      <w:bookmarkStart w:id="1194" w:name="__RefHeading___Toc3379434_1067777946"/>
      <w:bookmarkStart w:id="1195" w:name="_Toc429"/>
      <w:bookmarkEnd w:id="1194"/>
      <w:r>
        <w:rPr>
          <w:rtl w:val="true"/>
        </w:rPr>
        <w:t>حكم المقاصة في الحقوق</w:t>
      </w:r>
      <w:bookmarkEnd w:id="119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نفسان، لكل واحد منهما على صاحبه حق، فإن كان الحقان من جنسين مختلفين من الأثمان أو غير الأثمان مما لا مثل له، فإنه لا يقع القصاص بينهما بلا خلاف من غير تراض، وإن كان الحقان من جنس واحد من الأثمان أو مما له مثل من غيرها، فإنه يقع القصاص بينهما من غير تراض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أربعة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قلناه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رضي أحدهما بذلك برئا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القصاص إلا بتراضيهما معا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القصاص بينهما وإن تراضيا، لنهي النبي عليه السلام عن بيع الدين بالدين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 xml:space="preserve">. </w:t>
      </w:r>
      <w:bookmarkStart w:id="1196" w:name="pg10244_131598"/>
    </w:p>
    <w:p>
      <w:pPr>
        <w:pStyle w:val="BookText"/>
        <w:rPr/>
      </w:pPr>
      <w:bookmarkEnd w:id="1196"/>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فائدة في ذلك، وما لا فائدة فيه يكون عبثا، وأنهما قلنا لا فائدة فيه، لأنه يقتص منه ماله، ثم يرده عليه بعينه، ولا غرض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أنه لو كان دين على والده، فمات والده والدين في ذمته، بري الوالد منه، لأن الدين يتعلق بتركته، وتركته لولده، فلا معنى في بيع التركة في حقه، والحق كله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 فإنما يتناول بيع الدين بالدين، وهذا خارج عن ذلك</w:t>
      </w:r>
      <w:r>
        <w:rPr>
          <w:rFonts w:eastAsia="Amiri" w:cs="Amiri" w:ascii="Amiri" w:hAnsi="Amiri"/>
          <w:color w:val="111111"/>
          <w:sz w:val="28"/>
          <w:szCs w:val="28"/>
          <w:rtl w:val="true"/>
          <w:lang w:bidi="ar-SA"/>
        </w:rPr>
        <w:t>.</w:t>
      </w:r>
    </w:p>
    <w:p>
      <w:pPr>
        <w:pStyle w:val="Heading3"/>
        <w:numPr>
          <w:ilvl w:val="2"/>
          <w:numId w:val="1"/>
        </w:numPr>
        <w:rPr/>
      </w:pPr>
      <w:bookmarkStart w:id="1197" w:name="__RefHeading___Toc3379436_1067777946"/>
      <w:bookmarkStart w:id="1198" w:name="_Toc430"/>
      <w:bookmarkEnd w:id="1197"/>
      <w:r>
        <w:rPr>
          <w:rtl w:val="true"/>
        </w:rPr>
        <w:t>حكم كتابة العبد المجنون</w:t>
      </w:r>
      <w:bookmarkEnd w:id="119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كاتب السيد عبده والعبد مجنون، كانت الكتابة فاسدة، فإن أدى مال الكتابة لم ينعتق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 صحة المكاتبة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أدى مال الكتابة فلا يختلفون أنه ينعتق، وهل لهما التراجع؟ على ثلاثة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عتق بالأداء عن الصحيحة فلا تراجع، وإن عتق بالأداء عن الفاسدة تراجعا، وإن عتق بالأداء عن كتابة كوتب عليها والعبد مجنون، فعلى طريقين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عدم الكتابة، وإثباتها يحتاج إلى دليل، والأصل بقاء الرق، فمن أوجب العتق فعليه الدلالة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 ثلاثة عن المجنون حتى يفيق</w:t>
      </w:r>
      <w:r>
        <w:rPr>
          <w:rFonts w:eastAsia="Amiri" w:cs="Amiri" w:ascii="Amiri" w:hAnsi="Amiri"/>
          <w:color w:val="111111"/>
          <w:sz w:val="28"/>
          <w:szCs w:val="28"/>
          <w:rtl w:val="true"/>
          <w:lang w:bidi="ar-SA"/>
        </w:rPr>
        <w:t xml:space="preserve">) </w:t>
      </w:r>
      <w:r>
        <w:rPr>
          <w:rStyle w:val="FootnoteAnchor"/>
          <w:rtl w:val="true"/>
        </w:rPr>
        <w:footnoteReference w:id="1729"/>
      </w:r>
      <w:r>
        <w:rPr>
          <w:rFonts w:ascii="IRNazanin" w:hAnsi="IRNazanin" w:eastAsia="IRNazanin"/>
          <w:color w:val="111111"/>
          <w:sz w:val="28"/>
          <w:sz w:val="28"/>
          <w:szCs w:val="28"/>
          <w:rtl w:val="true"/>
          <w:lang w:bidi="fa-IR"/>
        </w:rPr>
        <w:t xml:space="preserve">، </w:t>
      </w:r>
      <w:bookmarkStart w:id="1199" w:name="pg10244_131599"/>
    </w:p>
    <w:p>
      <w:pPr>
        <w:pStyle w:val="BookText"/>
        <w:rPr/>
      </w:pPr>
      <w:bookmarkEnd w:id="1199"/>
      <w:r>
        <w:rPr>
          <w:rFonts w:ascii="Amiri" w:hAnsi="Amiri" w:eastAsia="Amiri" w:cs="Amiri"/>
          <w:color w:val="111111"/>
          <w:sz w:val="28"/>
          <w:sz w:val="28"/>
          <w:szCs w:val="28"/>
          <w:rtl w:val="true"/>
          <w:lang w:bidi="ar-SA"/>
        </w:rPr>
        <w:t>يتناول هذا الموضع</w:t>
      </w:r>
      <w:r>
        <w:rPr>
          <w:rFonts w:eastAsia="Amiri" w:cs="Amiri" w:ascii="Amiri" w:hAnsi="Amiri"/>
          <w:color w:val="111111"/>
          <w:sz w:val="28"/>
          <w:szCs w:val="28"/>
          <w:rtl w:val="true"/>
          <w:lang w:bidi="ar-SA"/>
        </w:rPr>
        <w:t>.</w:t>
      </w:r>
    </w:p>
    <w:p>
      <w:pPr>
        <w:pStyle w:val="Heading3"/>
        <w:numPr>
          <w:ilvl w:val="2"/>
          <w:numId w:val="1"/>
        </w:numPr>
        <w:rPr/>
      </w:pPr>
      <w:bookmarkStart w:id="1200" w:name="__RefHeading___Toc3379438_1067777946"/>
      <w:bookmarkStart w:id="1201" w:name="_Toc431"/>
      <w:bookmarkEnd w:id="1200"/>
      <w:r>
        <w:rPr>
          <w:rtl w:val="true"/>
        </w:rPr>
        <w:t>المهايأة بين السيد والعبد المبعض</w:t>
      </w:r>
      <w:bookmarkEnd w:id="120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في عبد أن نصفه مكاتب ونصفه قن </w:t>
      </w:r>
      <w:r>
        <w:rPr>
          <w:rStyle w:val="FootnoteAnchor"/>
          <w:rtl w:val="true"/>
        </w:rPr>
        <w:footnoteReference w:id="1730"/>
      </w:r>
      <w:r>
        <w:rPr>
          <w:rFonts w:ascii="Amiri" w:hAnsi="Amiri" w:eastAsia="Amiri" w:cs="Amiri"/>
          <w:color w:val="111111"/>
          <w:sz w:val="28"/>
          <w:sz w:val="28"/>
          <w:szCs w:val="28"/>
          <w:rtl w:val="true"/>
          <w:lang w:bidi="ar-SA"/>
        </w:rPr>
        <w:t>، كان للعبد يوم وللسيد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طلب أحدهما المهايأة </w:t>
      </w:r>
      <w:r>
        <w:rPr>
          <w:rStyle w:val="FootnoteAnchor"/>
          <w:rtl w:val="true"/>
        </w:rPr>
        <w:footnoteReference w:id="1731"/>
      </w:r>
      <w:r>
        <w:rPr>
          <w:rFonts w:ascii="Amiri" w:hAnsi="Amiri" w:eastAsia="Amiri" w:cs="Amiri"/>
          <w:color w:val="111111"/>
          <w:sz w:val="28"/>
          <w:sz w:val="28"/>
          <w:szCs w:val="28"/>
          <w:rtl w:val="true"/>
          <w:lang w:bidi="ar-SA"/>
        </w:rPr>
        <w:t>في ذلك، أجبر الآخر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يجبر على ذلك، بل يكون كسبه بينهما يوما فيوما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2" w:name="__RefHeading___Toc3379440_1067777946"/>
      <w:bookmarkStart w:id="1203" w:name="_Toc432"/>
      <w:bookmarkEnd w:id="1202"/>
      <w:r>
        <w:rPr>
          <w:rtl w:val="true"/>
        </w:rPr>
        <w:t>إذا كاتب عبده ثم مات وخلف اثنين</w:t>
      </w:r>
      <w:bookmarkEnd w:id="120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كاتب عبده ثم مات، وخلف ابنين، ثم أبرأ أحد الابنين المكاتب عن نصيبه أو أعتقه، صح ذلك، ولا يلزم الباقي، ولا يقوم عليه نصيب أخيه، فإذا فعل ذلك انعتق نصفه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الإبراء ولا العتق من أحدهما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 xml:space="preserve">. </w:t>
      </w:r>
      <w:bookmarkStart w:id="1204" w:name="pg10244_131600"/>
    </w:p>
    <w:p>
      <w:pPr>
        <w:pStyle w:val="BookText"/>
        <w:rPr/>
      </w:pPr>
      <w:bookmarkEnd w:id="1204"/>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يصحان معا، وينعتق النصف على ما قلناه </w:t>
      </w:r>
      <w:r>
        <w:rPr>
          <w:rStyle w:val="FootnoteAnchor"/>
          <w:rtl w:val="true"/>
        </w:rPr>
        <w:footnoteReference w:id="1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يقوم عليه الباقي؟ على قولين، أحدهما لا يقوم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يقوم عليه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براءة الذمة، ومن أوجب عليه عتق النصف الآخر فعليه الدلالة، فأما على قول أبي حنيفة فهو أنه أبرأه عن جميع ما يستحقه، فوجب أن يصح كما لو كان كله له فأبرأه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يدل على أنه لا يقوم عليه الباقي، أنه إنما ينفذ ما كان فعل أبوه، ولم يباشر العتق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ترى أن الولاء للأب عندهم دون هذا المعتق</w:t>
      </w:r>
      <w:r>
        <w:rPr>
          <w:rFonts w:eastAsia="IRNazanin" w:cs="IRNazanin"/>
          <w:color w:val="111111"/>
          <w:sz w:val="28"/>
          <w:szCs w:val="28"/>
          <w:rtl w:val="true"/>
          <w:lang w:bidi="fa-IR"/>
        </w:rPr>
        <w:t>.</w:t>
      </w:r>
    </w:p>
    <w:p>
      <w:pPr>
        <w:pStyle w:val="Heading3"/>
        <w:numPr>
          <w:ilvl w:val="2"/>
          <w:numId w:val="1"/>
        </w:numPr>
        <w:rPr/>
      </w:pPr>
      <w:bookmarkStart w:id="1205" w:name="__RefHeading___Toc3379442_1067777946"/>
      <w:bookmarkStart w:id="1206" w:name="_Toc433"/>
      <w:bookmarkEnd w:id="1205"/>
      <w:r>
        <w:rPr>
          <w:rtl w:val="true"/>
        </w:rPr>
        <w:t>تقسيم المكاتبة إلى مشروطة ومطلقة</w:t>
      </w:r>
      <w:bookmarkEnd w:id="120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المكاتبة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مشروطة، ومطلقة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كاتبتك على كذا وكذا، فمتى أديت مال الكتابة فأنت حر، وإن عجزت عن الأداء فأنت رد في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الضرب متى أدى بعض مال الكتابة لا ينعتق به إلى أن يؤدي جميع ما عليه، ولو بقي درهم، فإذا وفاه انعتق، وإن عجز دون الوفاء فهو رد في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كاتبتك على كذا وكذا، فإذا أديت فأنت حر، ولم يقل فإن عجزت فأنت رد في الرق، فإذا كان كذلك، فمتى أدى منه شيئا انعتق منه بحساب ما يؤديه، ويبقى رقا بمقدار ما يبقى عليه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أدى جميع ما عليه عتق، وإن أدى البعض لم ينعتق منه شئ حتى يؤدي جميع ما عليه </w:t>
      </w:r>
      <w:r>
        <w:rPr>
          <w:rStyle w:val="FootnoteAnchor"/>
          <w:rtl w:val="true"/>
        </w:rPr>
        <w:footnoteReference w:id="1738"/>
      </w:r>
      <w:r>
        <w:rPr>
          <w:rFonts w:ascii="Amiri" w:hAnsi="Amiri" w:eastAsia="Amiri" w:cs="Amiri"/>
          <w:color w:val="111111"/>
          <w:sz w:val="28"/>
          <w:sz w:val="28"/>
          <w:szCs w:val="28"/>
          <w:rtl w:val="true"/>
          <w:lang w:bidi="ar-SA"/>
        </w:rPr>
        <w:t>ولم يفصل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في الصحابة عمر، </w:t>
      </w:r>
    </w:p>
    <w:p>
      <w:pPr>
        <w:pStyle w:val="BookText"/>
        <w:rPr/>
      </w:pPr>
      <w:r>
        <w:rPr>
          <w:rFonts w:ascii="Amiri" w:hAnsi="Amiri" w:eastAsia="Amiri" w:cs="Amiri"/>
          <w:color w:val="111111"/>
          <w:sz w:val="28"/>
          <w:sz w:val="28"/>
          <w:szCs w:val="28"/>
          <w:rtl w:val="true"/>
          <w:lang w:bidi="ar-SA"/>
        </w:rPr>
        <w:t xml:space="preserve">وابن عمر، وزيد بن ثابت، وعائشة، وأم سلمة </w:t>
      </w:r>
      <w:r>
        <w:rPr>
          <w:rStyle w:val="FootnoteAnchor"/>
          <w:rtl w:val="true"/>
        </w:rPr>
        <w:footnoteReference w:id="1739"/>
      </w:r>
      <w:r>
        <w:rPr>
          <w:rFonts w:ascii="Amiri" w:hAnsi="Amiri" w:eastAsia="Amiri" w:cs="Amiri"/>
          <w:color w:val="111111"/>
          <w:sz w:val="28"/>
          <w:sz w:val="28"/>
          <w:szCs w:val="28"/>
          <w:rtl w:val="true"/>
          <w:lang w:bidi="ar-SA"/>
        </w:rPr>
        <w:t>، وفي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المسيب، وسليمان بن يسار، والحسن البصري، والزهري </w:t>
      </w:r>
      <w:r>
        <w:rPr>
          <w:rStyle w:val="FootnoteAnchor"/>
          <w:rtl w:val="true"/>
        </w:rPr>
        <w:footnoteReference w:id="1740"/>
      </w:r>
      <w:r>
        <w:rPr>
          <w:rFonts w:ascii="Amiri" w:hAnsi="Amiri" w:eastAsia="Amiri" w:cs="Amiri"/>
          <w:color w:val="111111"/>
          <w:sz w:val="28"/>
          <w:sz w:val="28"/>
          <w:szCs w:val="28"/>
          <w:rtl w:val="true"/>
          <w:lang w:bidi="ar-SA"/>
        </w:rPr>
        <w:t>، وفي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وأبو حنيفة وأصحابه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أدى منه قدر قيمته عتق، ويؤدي الباقي بعد العتق، ويتقدر الخلاف معه إذا كان كاتبه بأكثر من قيمته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عليه السلام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أدى نصف ما عليه عتق كله وطولب لا لباقي بعد عتقه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منه بقدر ما أدى بالحصة </w:t>
      </w:r>
      <w:r>
        <w:rPr>
          <w:rStyle w:val="FootnoteAnchor"/>
          <w:rtl w:val="true"/>
        </w:rPr>
        <w:footnoteReference w:id="1744"/>
      </w:r>
      <w:r>
        <w:rPr>
          <w:rFonts w:ascii="Amiri" w:hAnsi="Amiri" w:eastAsia="Amiri" w:cs="Amiri"/>
          <w:color w:val="111111"/>
          <w:sz w:val="28"/>
          <w:sz w:val="28"/>
          <w:szCs w:val="28"/>
          <w:rtl w:val="true"/>
          <w:lang w:bidi="ar-SA"/>
        </w:rPr>
        <w:t xml:space="preserve">وهذا هو الذي يرويه أصحابنا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 xml:space="preserve">. </w:t>
      </w:r>
      <w:bookmarkStart w:id="1207" w:name="pg10244_131602"/>
    </w:p>
    <w:p>
      <w:pPr>
        <w:pStyle w:val="BookText"/>
        <w:rPr/>
      </w:pPr>
      <w:bookmarkEnd w:id="1207"/>
      <w:r>
        <w:rPr>
          <w:rFonts w:ascii="Amiri" w:hAnsi="Amiri" w:eastAsia="Amiri" w:cs="Amiri"/>
          <w:color w:val="111111"/>
          <w:sz w:val="28"/>
          <w:sz w:val="28"/>
          <w:szCs w:val="28"/>
          <w:rtl w:val="true"/>
          <w:lang w:bidi="ar-SA"/>
        </w:rPr>
        <w:t>وقال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أدى ثلث ما عليه عتق كله ويؤدي الباقي بعد ذلك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عكرمة، عن ابن عباس أن النبي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يؤدي المكاتب بقدر ما عتق منه من دية الحر، وبقدر ما رق منه دية العبد</w:t>
      </w:r>
      <w:r>
        <w:rPr>
          <w:rFonts w:eastAsia="Amiri" w:cs="Amiri" w:ascii="Amiri" w:hAnsi="Amiri"/>
          <w:color w:val="111111"/>
          <w:sz w:val="28"/>
          <w:szCs w:val="28"/>
          <w:rtl w:val="true"/>
          <w:lang w:bidi="ar-SA"/>
        </w:rPr>
        <w:t xml:space="preserve">) </w:t>
      </w:r>
      <w:r>
        <w:rPr>
          <w:rStyle w:val="FootnoteAnchor"/>
          <w:rtl w:val="true"/>
        </w:rPr>
        <w:footnoteReference w:id="1748"/>
      </w:r>
      <w:r>
        <w:rPr>
          <w:rFonts w:ascii="Amiri" w:hAnsi="Amiri" w:eastAsia="Amiri" w:cs="Amiri"/>
          <w:color w:val="111111"/>
          <w:sz w:val="28"/>
          <w:sz w:val="28"/>
          <w:szCs w:val="28"/>
          <w:rtl w:val="true"/>
          <w:lang w:bidi="ar-SA"/>
        </w:rPr>
        <w:t>ثبت أن المكاتبة يعتق منه بقدر ما أدى ويرق الباقي، وكل خبر يروونه من أن المكاتب رق ما بقي عليه شئ، نحمله على أنه إذا كان مشروطا عليه، وهم لا يمنكم تأويل خبرنا أصلا</w:t>
      </w:r>
      <w:r>
        <w:rPr>
          <w:rFonts w:eastAsia="Amiri" w:cs="Amiri" w:ascii="Amiri" w:hAnsi="Amiri"/>
          <w:color w:val="111111"/>
          <w:sz w:val="28"/>
          <w:szCs w:val="28"/>
          <w:rtl w:val="true"/>
          <w:lang w:bidi="ar-SA"/>
        </w:rPr>
        <w:t>.</w:t>
      </w:r>
    </w:p>
    <w:p>
      <w:pPr>
        <w:pStyle w:val="Heading3"/>
        <w:numPr>
          <w:ilvl w:val="2"/>
          <w:numId w:val="1"/>
        </w:numPr>
        <w:rPr/>
      </w:pPr>
      <w:bookmarkStart w:id="1208" w:name="__RefHeading___Toc3379444_1067777946"/>
      <w:bookmarkStart w:id="1209" w:name="_Toc434"/>
      <w:bookmarkEnd w:id="1208"/>
      <w:r>
        <w:rPr>
          <w:rtl w:val="true"/>
        </w:rPr>
        <w:t>لزوم الكتابة من جهة السيد وجوازها من جهة العبد</w:t>
      </w:r>
      <w:bookmarkEnd w:id="120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الكاتبة لازمة من جهة السيد، جائزة من جهة العبد،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الامتناع من أداء ما عليه وتعجيزه، فإذا امتنع منه كان سيده بالخيار بين البقاء على العقد وبين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من الطرفين معا، فإن كان معه مال أجبرناه على الأداء ليعتق، وإن لم يكن معه مال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أجبره على </w:t>
      </w:r>
      <w:bookmarkStart w:id="1210" w:name="pg10244_131603"/>
    </w:p>
    <w:p>
      <w:pPr>
        <w:pStyle w:val="BookText"/>
        <w:rPr/>
      </w:pPr>
      <w:bookmarkEnd w:id="1210"/>
      <w:r>
        <w:rPr>
          <w:rFonts w:ascii="Amiri" w:hAnsi="Amiri" w:eastAsia="Amiri" w:cs="Amiri"/>
          <w:color w:val="111111"/>
          <w:sz w:val="28"/>
          <w:sz w:val="28"/>
          <w:szCs w:val="28"/>
          <w:rtl w:val="true"/>
          <w:lang w:bidi="ar-SA"/>
        </w:rPr>
        <w:t>الكسب، 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أجبره عليه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751"/>
      </w:r>
      <w:r>
        <w:rPr>
          <w:rFonts w:ascii="Amiri" w:hAnsi="Amiri" w:eastAsia="Amiri" w:cs="Amiri"/>
          <w:color w:val="111111"/>
          <w:sz w:val="28"/>
          <w:sz w:val="28"/>
          <w:szCs w:val="28"/>
          <w:rtl w:val="true"/>
          <w:lang w:bidi="ar-SA"/>
        </w:rPr>
        <w:t>، فإنهم لا يختلفون في أن المكاتب متى عجز كان لمولاه رده في الرق إذا كانت الكتابة مشروطة</w:t>
      </w:r>
      <w:r>
        <w:rPr>
          <w:rFonts w:eastAsia="Amiri" w:cs="Amiri" w:ascii="Amiri" w:hAnsi="Amiri"/>
          <w:color w:val="111111"/>
          <w:sz w:val="28"/>
          <w:szCs w:val="28"/>
          <w:rtl w:val="true"/>
          <w:lang w:bidi="ar-SA"/>
        </w:rPr>
        <w:t>.</w:t>
      </w:r>
    </w:p>
    <w:p>
      <w:pPr>
        <w:pStyle w:val="Heading3"/>
        <w:numPr>
          <w:ilvl w:val="2"/>
          <w:numId w:val="1"/>
        </w:numPr>
        <w:rPr/>
      </w:pPr>
      <w:bookmarkStart w:id="1211" w:name="__RefHeading___Toc3379446_1067777946"/>
      <w:bookmarkStart w:id="1212" w:name="_Toc435"/>
      <w:bookmarkEnd w:id="1211"/>
      <w:r>
        <w:rPr>
          <w:rtl w:val="true"/>
        </w:rPr>
        <w:t>إذا مات المكاتب المشروط وخلف تركه</w:t>
      </w:r>
      <w:bookmarkEnd w:id="121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المكاتب المشروط عليه، وخلف تركة، فإن كان فيها وفاء لما عليه، وفي منها ما عليه، وكان الباقي لورثته، وإن لم يكن فيها وفاء كان ما خلفه لمولاه، لأن ذلك عجز عن الأداء، وإن كان له أولاد من مملوكة له، كان 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وفي ما عليه انعتقوا، وإن عجز عن ذلك كانوا مماليك لسيد أبيهم، وإن كانت مطلقة ورث بحساب ما أدى منه ورثته، وبحساب ما بقي للسيد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المكاتب بذلت الكتابة، وكان ما خلفه لسيده، سواء خلف ما فيه وفاء أو لم يخلف وفاء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مالك وأبو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تنفسخ بوفاته </w:t>
      </w:r>
      <w:r>
        <w:rPr>
          <w:rStyle w:val="FootnoteAnchor"/>
          <w:rtl w:val="true"/>
        </w:rPr>
        <w:footnoteReference w:id="1753"/>
      </w:r>
      <w:r>
        <w:rPr>
          <w:rFonts w:ascii="Amiri" w:hAnsi="Amiri" w:eastAsia="Amiri" w:cs="Amiri"/>
          <w:color w:val="111111"/>
          <w:sz w:val="28"/>
          <w:sz w:val="28"/>
          <w:szCs w:val="28"/>
          <w:rtl w:val="true"/>
          <w:lang w:bidi="ar-SA"/>
        </w:rPr>
        <w:t>، ثم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w:t>
      </w:r>
      <w:bookmarkStart w:id="1213" w:name="pg10244_131604"/>
    </w:p>
    <w:p>
      <w:pPr>
        <w:pStyle w:val="BookText"/>
        <w:rPr/>
      </w:pPr>
      <w:bookmarkEnd w:id="1213"/>
      <w:r>
        <w:rPr>
          <w:rFonts w:ascii="Amiri" w:hAnsi="Amiri" w:eastAsia="Amiri" w:cs="Amiri"/>
          <w:color w:val="111111"/>
          <w:sz w:val="28"/>
          <w:sz w:val="28"/>
          <w:szCs w:val="28"/>
          <w:rtl w:val="true"/>
          <w:lang w:bidi="ar-SA"/>
        </w:rPr>
        <w:t xml:space="preserve">يخلف وفاء، لم ينفسخ ما لم الحكام بفسخه، وإن خلف وفاء عتق إذا وجد الأداء بآخر جزء من أجزاء حياته، ويؤدي عنه بعد وفاته، فإن فضل عنه فضل كان لوارثه المناسب، فإن لم يكن مناسب كان لسيده بالولاء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خلف ولدا حرا مثل قول الشافعي، وإن خلف ولدا مملوكا ولد له حال كتابته من أمته أجر على الأداء إن كان له تركة، وإن لم يكن له تركة أجبر على الإكتساب ليؤدي ويعتق أبوه، ويعتق هو بعتق أبيه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4" w:name="__RefHeading___Toc3379448_1067777946"/>
      <w:bookmarkStart w:id="1215" w:name="_Toc436"/>
      <w:bookmarkEnd w:id="1214"/>
      <w:r>
        <w:rPr>
          <w:rtl w:val="true"/>
        </w:rPr>
        <w:t>إذا كاتبه في نجوم معلومة فجاء بالمال في نجم واحد</w:t>
      </w:r>
      <w:bookmarkEnd w:id="121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كاتبه على مال بعينه يؤديه إليه في نجوم معلومة، فجاء بالمال في نجم واحد، لم يلزم المكاتب أخذه، وكان بالخيار بين أخذه في الحال وبين أخذه في النجوم المقررة بينهما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يأخذه ولا يبرأه، أخذه الحاكم وأعتق العبد، ثم ساق إليه المال في النجوم المقررة بينهما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 xml:space="preserve">. </w:t>
      </w:r>
      <w:bookmarkStart w:id="1216" w:name="pg10244_131605"/>
    </w:p>
    <w:p>
      <w:pPr>
        <w:pStyle w:val="BookText"/>
        <w:rPr/>
      </w:pPr>
      <w:bookmarkEnd w:id="1216"/>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1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ادعى أن الحكام له أخذه، وأن يعتق عليه، فعليه الدلالة</w:t>
      </w:r>
      <w:r>
        <w:rPr>
          <w:rFonts w:eastAsia="Amiri" w:cs="Amiri" w:ascii="Amiri" w:hAnsi="Amiri"/>
          <w:color w:val="111111"/>
          <w:sz w:val="28"/>
          <w:szCs w:val="28"/>
          <w:rtl w:val="true"/>
          <w:lang w:bidi="ar-SA"/>
        </w:rPr>
        <w:t>.</w:t>
      </w:r>
    </w:p>
    <w:p>
      <w:pPr>
        <w:pStyle w:val="Heading3"/>
        <w:numPr>
          <w:ilvl w:val="2"/>
          <w:numId w:val="1"/>
        </w:numPr>
        <w:rPr/>
      </w:pPr>
      <w:bookmarkStart w:id="1217" w:name="__RefHeading___Toc3379450_1067777946"/>
      <w:bookmarkStart w:id="1218" w:name="_Toc437"/>
      <w:bookmarkEnd w:id="1217"/>
      <w:r>
        <w:rPr>
          <w:rtl w:val="true"/>
        </w:rPr>
        <w:t>حكم شراء المكاتب لجارية وحكم وطئها</w:t>
      </w:r>
      <w:bookmarkEnd w:id="121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المكاتب جارية، صح شراؤه بلا خلاف، وله وطؤها إذا أذن سيده في ذلك فأما بغير إذنه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مع الإذن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مثل ما قلناه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ولأن عندنا أنه يجوز أن يحلل الرجل جاريته لأخيه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أحل لمملوكه التصرف ملك التصرف، وإن لم يملك الرقبة، وهذا من التصرف</w:t>
      </w:r>
      <w:r>
        <w:rPr>
          <w:rFonts w:eastAsia="Amiri" w:cs="Amiri" w:ascii="Amiri" w:hAnsi="Amiri"/>
          <w:color w:val="111111"/>
          <w:sz w:val="28"/>
          <w:szCs w:val="28"/>
          <w:rtl w:val="true"/>
          <w:lang w:bidi="ar-SA"/>
        </w:rPr>
        <w:t>.</w:t>
      </w:r>
    </w:p>
    <w:p>
      <w:pPr>
        <w:pStyle w:val="Heading3"/>
        <w:numPr>
          <w:ilvl w:val="2"/>
          <w:numId w:val="1"/>
        </w:numPr>
        <w:rPr/>
      </w:pPr>
      <w:bookmarkStart w:id="1219" w:name="__RefHeading___Toc3379452_1067777946"/>
      <w:bookmarkStart w:id="1220" w:name="_Toc438"/>
      <w:bookmarkEnd w:id="1219"/>
      <w:r>
        <w:rPr>
          <w:rtl w:val="true"/>
        </w:rPr>
        <w:t>حكم إعطاء المكاتب من مال زكاة السيد</w:t>
      </w:r>
      <w:bookmarkEnd w:id="122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كاتب عبده، وكان السيد تحبب عليه الزكاة، وجب عليه أن يعطيه شيئا من زكاته، يحتسب به من مال مكاتبته، وإن لم يكن ممن وجب عليه الزكاة، كان ذلك مستحبا غير واجب</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الإيتاء واجب عليه، ولم يفصل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أبو حنيفة، والثوري،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مستحب غير واجب، ولم يفصلوا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وآتوهم من مال اللّه الذي آتاكم</w:t>
      </w:r>
      <w:r>
        <w:rPr>
          <w:rFonts w:eastAsia="Amiri" w:cs="Amiri" w:ascii="Amiri" w:hAnsi="Amiri"/>
          <w:color w:val="111111"/>
          <w:sz w:val="28"/>
          <w:szCs w:val="28"/>
          <w:rtl w:val="true"/>
          <w:lang w:bidi="ar-SA"/>
        </w:rPr>
        <w:t xml:space="preserve">) </w:t>
      </w:r>
      <w:r>
        <w:rPr>
          <w:rStyle w:val="FootnoteAnchor"/>
          <w:rtl w:val="true"/>
        </w:rPr>
        <w:footnoteReference w:id="1763"/>
      </w:r>
      <w:r>
        <w:rPr>
          <w:rFonts w:ascii="Amiri" w:hAnsi="Amiri" w:eastAsia="Amiri" w:cs="Amiri"/>
          <w:color w:val="111111"/>
          <w:sz w:val="28"/>
          <w:sz w:val="28"/>
          <w:szCs w:val="28"/>
          <w:rtl w:val="true"/>
          <w:lang w:bidi="ar-SA"/>
        </w:rPr>
        <w:t>وقوله في آية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الرقاب</w:t>
      </w:r>
      <w:r>
        <w:rPr>
          <w:rFonts w:eastAsia="Amiri" w:cs="Amiri" w:ascii="Amiri" w:hAnsi="Amiri"/>
          <w:color w:val="111111"/>
          <w:sz w:val="28"/>
          <w:szCs w:val="28"/>
          <w:rtl w:val="true"/>
          <w:lang w:bidi="ar-SA"/>
        </w:rPr>
        <w:t xml:space="preserve">) </w:t>
      </w:r>
      <w:r>
        <w:rPr>
          <w:rStyle w:val="FootnoteAnchor"/>
          <w:rtl w:val="true"/>
        </w:rPr>
        <w:footnoteReference w:id="1764"/>
      </w:r>
      <w:r>
        <w:rPr>
          <w:rFonts w:ascii="Amiri" w:hAnsi="Amiri" w:eastAsia="Amiri" w:cs="Amiri"/>
          <w:color w:val="111111"/>
          <w:sz w:val="28"/>
          <w:sz w:val="28"/>
          <w:szCs w:val="28"/>
          <w:rtl w:val="true"/>
          <w:lang w:bidi="ar-SA"/>
        </w:rPr>
        <w:t>وهم المكاتبون، وهذا منهم، فأما إذا لم تحب عليه الزكاة فالأصل براءة الذمة، وإيجاب شئ عليه يحتاج إلى دليل،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وآتوهم من مال اللّه الذي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نحمله على من تجب عليه الزكاة، أو على وجه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المكاتب رق ما بقي عليه درهم</w:t>
      </w:r>
      <w:r>
        <w:rPr>
          <w:rFonts w:eastAsia="Amiri" w:cs="Amiri" w:ascii="Amiri" w:hAnsi="Amiri"/>
          <w:color w:val="111111"/>
          <w:sz w:val="28"/>
          <w:szCs w:val="28"/>
          <w:rtl w:val="true"/>
          <w:lang w:bidi="ar-SA"/>
        </w:rPr>
        <w:t xml:space="preserve">) </w:t>
      </w:r>
      <w:r>
        <w:rPr>
          <w:rStyle w:val="FootnoteAnchor"/>
          <w:rtl w:val="true"/>
        </w:rPr>
        <w:footnoteReference w:id="1765"/>
      </w:r>
      <w:r>
        <w:rPr>
          <w:rFonts w:ascii="Amiri" w:hAnsi="Amiri" w:eastAsia="Amiri" w:cs="Amiri"/>
          <w:color w:val="111111"/>
          <w:sz w:val="28"/>
          <w:sz w:val="28"/>
          <w:szCs w:val="28"/>
          <w:rtl w:val="true"/>
          <w:lang w:bidi="ar-SA"/>
        </w:rPr>
        <w:t>فلو كان الإيتاء واجبا لعتق إذا بقي عليه من مكاتبته درهم، لأنه يستحق على سيده هذا القدر، فلما لم يعتق دل على أنه ليس بواجب</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وآتوهم من مال اللّه الذي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متوجها إلى غير سيد المكاتب ممن يجب عليه الزكاة ألا ترى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مال اللّه الذي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 على ما يجب فيه الزكاة، وعلى المسألة إجماع الفرقة </w:t>
      </w:r>
      <w:bookmarkStart w:id="1221" w:name="pg10244_131607"/>
    </w:p>
    <w:p>
      <w:pPr>
        <w:pStyle w:val="BookText"/>
        <w:rPr/>
      </w:pPr>
      <w:bookmarkEnd w:id="1221"/>
      <w:r>
        <w:rPr>
          <w:rFonts w:ascii="IRNazanin" w:hAnsi="IRNazanin" w:eastAsia="IRNazanin"/>
          <w:color w:val="111111"/>
          <w:sz w:val="28"/>
          <w:sz w:val="28"/>
          <w:szCs w:val="28"/>
          <w:rtl w:val="true"/>
          <w:lang w:bidi="fa-IR"/>
        </w:rPr>
        <w:t xml:space="preserve">وأخبارهم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2" w:name="__RefHeading___Toc3379454_1067777946"/>
      <w:bookmarkStart w:id="1223" w:name="_Toc439"/>
      <w:bookmarkEnd w:id="1222"/>
      <w:r>
        <w:rPr>
          <w:rtl w:val="true"/>
        </w:rPr>
        <w:t>حكم كتابة الولي لعبد المولی عليه</w:t>
      </w:r>
      <w:bookmarkEnd w:id="122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لولي المولى عليه من يتيم وغيره أن يكاتب عبد المولى عليه إذا كان في ذلك حظ المولى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ذلك، ولم يقيد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ذلك، سواء كان الولي أبا أو جدا أو وصيا أو حاكما، أو ولي الحاكم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أن لولي المولى عليه أن يبيع مال المولى عليه، وهذا بيع إلا أنه من نفسه</w:t>
      </w:r>
      <w:r>
        <w:rPr>
          <w:rFonts w:eastAsia="Amiri" w:cs="Amiri" w:ascii="Amiri" w:hAnsi="Amiri"/>
          <w:color w:val="111111"/>
          <w:sz w:val="28"/>
          <w:szCs w:val="28"/>
          <w:rtl w:val="true"/>
          <w:lang w:bidi="ar-SA"/>
        </w:rPr>
        <w:t>.</w:t>
      </w:r>
    </w:p>
    <w:p>
      <w:pPr>
        <w:pStyle w:val="Heading3"/>
        <w:numPr>
          <w:ilvl w:val="2"/>
          <w:numId w:val="1"/>
        </w:numPr>
        <w:rPr/>
      </w:pPr>
      <w:bookmarkStart w:id="1224" w:name="__RefHeading___Toc3379456_1067777946"/>
      <w:bookmarkStart w:id="1225" w:name="_Toc440"/>
      <w:bookmarkEnd w:id="1224"/>
      <w:r>
        <w:rPr>
          <w:rtl w:val="true"/>
        </w:rPr>
        <w:t>حكم اختلاف السيد والمكاتب في المال أو المدة أو النجوم</w:t>
      </w:r>
      <w:bookmarkEnd w:id="122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السيد والمكاتب في مال الكتابة، أو في المدة، أو في النجوم، كان القول قول السيد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يتحالفان، وينفسخ الكتابة إذا كان الحلف قبل العتق، وإن كان بعد العتق تحالفا وكان على المكاتب قيمة نفسه، لأن رده في الرق لا يمكن كما يقوله في خلاف المتبايعين إذا تلف المبيع أنهما يتحالفان ويلزم المشتري قيمة السلعة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أن لا كتابة، ولا أجل، ولا ثمن، ولا وقت، </w:t>
      </w:r>
      <w:bookmarkStart w:id="1226" w:name="pg10244_131608"/>
    </w:p>
    <w:p>
      <w:pPr>
        <w:pStyle w:val="BookText"/>
        <w:rPr/>
      </w:pPr>
      <w:bookmarkEnd w:id="1226"/>
      <w:r>
        <w:rPr>
          <w:rFonts w:ascii="Amiri" w:hAnsi="Amiri" w:eastAsia="Amiri" w:cs="Amiri"/>
          <w:color w:val="111111"/>
          <w:sz w:val="28"/>
          <w:sz w:val="28"/>
          <w:szCs w:val="28"/>
          <w:rtl w:val="true"/>
          <w:lang w:bidi="ar-SA"/>
        </w:rPr>
        <w:t>وإيجاب ذلك يحتاج إلى دليل، والمكاتب يدعي على سيده أجلا أو قدرا من الثمن أو نجوما مخصوصة فعليه البينة، وإلا فالقول قول السيد،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واليمين على المدعى عليه</w:t>
      </w:r>
      <w:r>
        <w:rPr>
          <w:rFonts w:eastAsia="Amiri" w:cs="Amiri" w:ascii="Amiri" w:hAnsi="Amiri"/>
          <w:color w:val="111111"/>
          <w:sz w:val="28"/>
          <w:szCs w:val="28"/>
          <w:rtl w:val="true"/>
          <w:lang w:bidi="ar-SA"/>
        </w:rPr>
        <w:t xml:space="preserve">)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7" w:name="__RefHeading___Toc3379458_1067777946"/>
      <w:bookmarkStart w:id="1228" w:name="_Toc441"/>
      <w:bookmarkEnd w:id="1227"/>
      <w:r>
        <w:rPr>
          <w:rtl w:val="true"/>
        </w:rPr>
        <w:t>إذا كاتب إثنان فأدّی أحدهما فأشكل عليه المؤدّي منهما</w:t>
      </w:r>
      <w:bookmarkEnd w:id="122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مكاتبان كاتبهما بقيمة واحدة، فأدى أحدهما علفا ثم أشكل عليه عين المؤدي منهما أقرع بينهما، فنم خرجت قرعته حكم له بالأداء وعتق، بقي الآخر مكاتبا، فإن مات أقرع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يقرع بينهما ما دام حيا، بل يلزم التذكر أبدا، فإن مات فهل يقرع بينهما؟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يقرع كما قلناه، والثاني لا يقرع، لأن أحدهما حر، وربما خرجت قرعة الرق عليه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772"/>
      </w:r>
      <w:r>
        <w:rPr>
          <w:rFonts w:ascii="Amiri" w:hAnsi="Amiri" w:eastAsia="Amiri" w:cs="Amiri"/>
          <w:color w:val="111111"/>
          <w:sz w:val="28"/>
          <w:sz w:val="28"/>
          <w:szCs w:val="28"/>
          <w:rtl w:val="true"/>
          <w:lang w:bidi="ar-SA"/>
        </w:rPr>
        <w:t>، على أن كل مشكل فيه قرعة، وهذا من جملة ذلك</w:t>
      </w:r>
      <w:r>
        <w:rPr>
          <w:rFonts w:eastAsia="Amiri" w:cs="Amiri" w:ascii="Amiri" w:hAnsi="Amiri"/>
          <w:color w:val="111111"/>
          <w:sz w:val="28"/>
          <w:szCs w:val="28"/>
          <w:rtl w:val="true"/>
          <w:lang w:bidi="ar-SA"/>
        </w:rPr>
        <w:t>.</w:t>
      </w:r>
    </w:p>
    <w:p>
      <w:pPr>
        <w:pStyle w:val="Heading3"/>
        <w:numPr>
          <w:ilvl w:val="2"/>
          <w:numId w:val="1"/>
        </w:numPr>
        <w:rPr/>
      </w:pPr>
      <w:bookmarkStart w:id="1229" w:name="__RefHeading___Toc3379460_1067777946"/>
      <w:bookmarkStart w:id="1230" w:name="_Toc442"/>
      <w:bookmarkEnd w:id="1229"/>
      <w:r>
        <w:rPr>
          <w:rtl w:val="true"/>
        </w:rPr>
        <w:t>إذا ادعيا العلم انه يعلم المؤدي بعينه</w:t>
      </w:r>
      <w:bookmarkEnd w:id="1230"/>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عدى أحدهما مال الكتابة، وأشكل الأمر عليه، وادعيا عليه جميعا العلم عنه يعلم عين من أدى، فالقول قوله مع يمينه فإذا حلف أقرع بين المكاتبين، فمن خرجت له قرعة الأداء حكم له بالحرية ورق الآخر، ويلزمه ما يخصه من مال الكتابة</w:t>
      </w:r>
      <w:r>
        <w:rPr>
          <w:rFonts w:eastAsia="Amiri" w:cs="Amiri" w:ascii="Amiri" w:hAnsi="Amiri"/>
          <w:color w:val="111111"/>
          <w:sz w:val="28"/>
          <w:szCs w:val="28"/>
          <w:rtl w:val="true"/>
          <w:lang w:bidi="ar-SA"/>
        </w:rPr>
        <w:t xml:space="preserve">. </w:t>
      </w:r>
      <w:bookmarkStart w:id="1231" w:name="pg10244_131609"/>
    </w:p>
    <w:p>
      <w:pPr>
        <w:pStyle w:val="BookText"/>
        <w:rPr/>
      </w:pPr>
      <w:bookmarkEnd w:id="1231"/>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لهما كانا معا على الكتابة، فيؤدي كل واحد منهما ألفا، كما لو كان له على رجلين ألفان، على كل واحد منهما ألف، فقبض من أحدهما وأشكل عين الدافع، وادعيا علمه بعين الدافع، فإنه يحلف ويستحق الألفين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في المسألة الأولى سواء، والأصل الذي ردوه إليه نقول فيه، مثل الذي قلناه في الفرع، وكيف يجوز أن يستحق الألفين وهو يقطع على أن أحدهما حرام، ولا يعرف عينه، فكيف يحل له التصرف فيهما، أو في واحد منهما إلا على ما قلناه</w:t>
      </w:r>
      <w:r>
        <w:rPr>
          <w:rFonts w:eastAsia="Amiri" w:cs="Amiri" w:ascii="Amiri" w:hAnsi="Amiri"/>
          <w:color w:val="111111"/>
          <w:sz w:val="28"/>
          <w:szCs w:val="28"/>
          <w:rtl w:val="true"/>
          <w:lang w:bidi="ar-SA"/>
        </w:rPr>
        <w:t>.</w:t>
      </w:r>
    </w:p>
    <w:p>
      <w:pPr>
        <w:pStyle w:val="Heading3"/>
        <w:numPr>
          <w:ilvl w:val="2"/>
          <w:numId w:val="1"/>
        </w:numPr>
        <w:rPr/>
      </w:pPr>
      <w:bookmarkStart w:id="1232" w:name="__RefHeading___Toc3379462_1067777946"/>
      <w:bookmarkStart w:id="1233" w:name="_Toc443"/>
      <w:bookmarkEnd w:id="1232"/>
      <w:r>
        <w:rPr>
          <w:rtl w:val="true"/>
        </w:rPr>
        <w:t>حكم الكتابة علی العروض من الثياب والحيوان</w:t>
      </w:r>
      <w:bookmarkEnd w:id="123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يكاتب عبده على العروض من الثياب والحيوان بلا خلاف، ويجوز عندنا أن يكاتبه على ثوب واحد إلى أجل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إلا بثوبين أو عرضين إلى أجلين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 xml:space="preserve">) </w:t>
      </w:r>
      <w:r>
        <w:rPr>
          <w:rStyle w:val="FootnoteAnchor"/>
          <w:rtl w:val="true"/>
        </w:rPr>
        <w:footnoteReference w:id="1775"/>
      </w:r>
      <w:r>
        <w:rPr>
          <w:rFonts w:ascii="Amiri" w:hAnsi="Amiri" w:eastAsia="Amiri" w:cs="Amiri"/>
          <w:color w:val="111111"/>
          <w:sz w:val="28"/>
          <w:sz w:val="28"/>
          <w:szCs w:val="28"/>
          <w:rtl w:val="true"/>
          <w:lang w:bidi="ar-SA"/>
        </w:rPr>
        <w:t>ولم يفصل، وهو بنى هذا على أنه لا بد في مال الكتابة من أجلين ونجمين، وقد بينا فساده</w:t>
      </w:r>
      <w:r>
        <w:rPr>
          <w:rFonts w:eastAsia="Amiri" w:cs="Amiri" w:ascii="Amiri" w:hAnsi="Amiri"/>
          <w:color w:val="111111"/>
          <w:sz w:val="28"/>
          <w:szCs w:val="28"/>
          <w:rtl w:val="true"/>
          <w:lang w:bidi="ar-SA"/>
        </w:rPr>
        <w:t>.</w:t>
      </w:r>
    </w:p>
    <w:p>
      <w:pPr>
        <w:pStyle w:val="Heading3"/>
        <w:numPr>
          <w:ilvl w:val="2"/>
          <w:numId w:val="1"/>
        </w:numPr>
        <w:rPr/>
      </w:pPr>
      <w:bookmarkStart w:id="1234" w:name="__RefHeading___Toc3379464_1067777946"/>
      <w:bookmarkStart w:id="1235" w:name="_Toc444"/>
      <w:bookmarkEnd w:id="1234"/>
      <w:r>
        <w:rPr>
          <w:rtl w:val="true"/>
        </w:rPr>
        <w:t>حكم كتابة أحد الشريكين على نصيبه بأكثر من الآخر</w:t>
      </w:r>
      <w:bookmarkEnd w:id="1235"/>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عبد بين شريكين، فكاتب أحدهما على نصيبه بأكثر من شريكه، صح ذلك، وبه قال مالك وأبو حنيفة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 xml:space="preserve">. </w:t>
      </w:r>
      <w:bookmarkStart w:id="1236" w:name="pg10244_131610"/>
    </w:p>
    <w:p>
      <w:pPr>
        <w:pStyle w:val="BookText"/>
        <w:rPr/>
      </w:pPr>
      <w:bookmarkEnd w:id="1236"/>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مثل ما قلناه، والثاني أنه لا يصح، وهو اختيار المزني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 xml:space="preserve">) </w:t>
      </w:r>
      <w:r>
        <w:rPr>
          <w:rStyle w:val="FootnoteAnchor"/>
          <w:rtl w:val="true"/>
        </w:rPr>
        <w:footnoteReference w:id="1778"/>
      </w:r>
      <w:r>
        <w:rPr>
          <w:rFonts w:ascii="Amiri" w:hAnsi="Amiri" w:eastAsia="Amiri" w:cs="Amiri"/>
          <w:color w:val="111111"/>
          <w:sz w:val="28"/>
          <w:sz w:val="28"/>
          <w:szCs w:val="28"/>
          <w:rtl w:val="true"/>
          <w:lang w:bidi="ar-SA"/>
        </w:rPr>
        <w:t xml:space="preserve">ولم يفصل والأخبار </w:t>
      </w:r>
      <w:r>
        <w:rPr>
          <w:rStyle w:val="FootnoteAnchor"/>
          <w:rtl w:val="true"/>
        </w:rPr>
        <w:footnoteReference w:id="1779"/>
      </w:r>
      <w:r>
        <w:rPr>
          <w:rFonts w:ascii="Amiri" w:hAnsi="Amiri" w:eastAsia="Amiri" w:cs="Amiri"/>
          <w:color w:val="111111"/>
          <w:sz w:val="28"/>
          <w:sz w:val="28"/>
          <w:szCs w:val="28"/>
          <w:rtl w:val="true"/>
          <w:lang w:bidi="ar-SA"/>
        </w:rPr>
        <w:t>أيضا عامة، ولم يفصل فيها</w:t>
      </w:r>
      <w:r>
        <w:rPr>
          <w:rFonts w:eastAsia="Amiri" w:cs="Amiri" w:ascii="Amiri" w:hAnsi="Amiri"/>
          <w:color w:val="111111"/>
          <w:sz w:val="28"/>
          <w:szCs w:val="28"/>
          <w:rtl w:val="true"/>
          <w:lang w:bidi="ar-SA"/>
        </w:rPr>
        <w:t>.</w:t>
      </w:r>
    </w:p>
    <w:p>
      <w:pPr>
        <w:pStyle w:val="Heading3"/>
        <w:numPr>
          <w:ilvl w:val="2"/>
          <w:numId w:val="1"/>
        </w:numPr>
        <w:rPr/>
      </w:pPr>
      <w:bookmarkStart w:id="1237" w:name="__RefHeading___Toc3379466_1067777946"/>
      <w:bookmarkStart w:id="1238" w:name="_Toc445"/>
      <w:bookmarkEnd w:id="1237"/>
      <w:r>
        <w:rPr>
          <w:rtl w:val="true"/>
        </w:rPr>
        <w:t>حكم الكتابة على نصيبه بغير إذن شريكه</w:t>
      </w:r>
      <w:bookmarkEnd w:id="123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كاتب على نصيبه بغير إذن شريكه صح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الحكم، وابن أبي ليلى، ومال إليه أبو العباس بن سريج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 وأبو حنيفة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فاسدة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في المسألة الأولى سواء، ولأنه إذا كان مالكا لنصفه فله أن يتصرف فيه كيف يشاء، إلا أن يمنع مانع، ولا مانع هاهنا</w:t>
      </w:r>
      <w:r>
        <w:rPr>
          <w:rFonts w:eastAsia="Amiri" w:cs="Amiri" w:ascii="Amiri" w:hAnsi="Amiri"/>
          <w:color w:val="111111"/>
          <w:sz w:val="28"/>
          <w:szCs w:val="28"/>
          <w:rtl w:val="true"/>
          <w:lang w:bidi="ar-SA"/>
        </w:rPr>
        <w:t>.</w:t>
      </w:r>
    </w:p>
    <w:p>
      <w:pPr>
        <w:pStyle w:val="Heading3"/>
        <w:numPr>
          <w:ilvl w:val="2"/>
          <w:numId w:val="1"/>
        </w:numPr>
        <w:rPr/>
      </w:pPr>
      <w:bookmarkStart w:id="1239" w:name="__RefHeading___Toc3379468_1067777946"/>
      <w:bookmarkStart w:id="1240" w:name="_Toc446"/>
      <w:bookmarkEnd w:id="1239"/>
      <w:r>
        <w:rPr>
          <w:rtl w:val="true"/>
        </w:rPr>
        <w:t>لو اختلفا في الحصة وتساويا في الكتابة</w:t>
      </w:r>
      <w:bookmarkEnd w:id="1240"/>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عبد بين شريكين، لأحدهما ثلثه، وللآخر ثلثاه فكاتب صاحب الثلثين على مائتين، وصاحب الثلث على مائتين، صحت الكتابتان، وبه قال أبو حنيفة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 xml:space="preserve">. </w:t>
      </w:r>
      <w:bookmarkStart w:id="1241" w:name="pg10244_131611"/>
    </w:p>
    <w:p>
      <w:pPr>
        <w:pStyle w:val="BookText"/>
        <w:rPr/>
      </w:pPr>
      <w:bookmarkEnd w:id="1241"/>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حتى يتساويا في الثمن على حسب الملك، فإن تفاضلا في البدل بطلت الكتابة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قدمناه في المسألة الأولى سواء من الآية </w:t>
      </w:r>
      <w:r>
        <w:rPr>
          <w:rStyle w:val="FootnoteAnchor"/>
          <w:rtl w:val="true"/>
        </w:rPr>
        <w:footnoteReference w:id="1784"/>
      </w:r>
      <w:r>
        <w:rPr>
          <w:rFonts w:ascii="Amiri" w:hAnsi="Amiri" w:eastAsia="Amiri" w:cs="Amiri"/>
          <w:color w:val="111111"/>
          <w:sz w:val="28"/>
          <w:sz w:val="28"/>
          <w:szCs w:val="28"/>
          <w:rtl w:val="true"/>
          <w:lang w:bidi="ar-SA"/>
        </w:rPr>
        <w:t xml:space="preserve">والأخبار، وهي على عمومها </w:t>
      </w:r>
      <w:r>
        <w:rPr>
          <w:rStyle w:val="FootnoteAnchor"/>
          <w:rtl w:val="true"/>
        </w:rPr>
        <w:footnoteReference w:id="1785"/>
      </w:r>
      <w:r>
        <w:rPr>
          <w:rFonts w:ascii="Amiri" w:hAnsi="Amiri" w:eastAsia="Amiri" w:cs="Amiri"/>
          <w:color w:val="111111"/>
          <w:sz w:val="28"/>
          <w:sz w:val="28"/>
          <w:szCs w:val="28"/>
          <w:rtl w:val="true"/>
          <w:lang w:bidi="ar-SA"/>
        </w:rPr>
        <w:t>، والمنع يحتاج إلى دليل، ولأنه لا خلاف أنه يجوز لهما أن يبيعاه متفاضلا، والكتابة عندنا بيع</w:t>
      </w:r>
      <w:r>
        <w:rPr>
          <w:rFonts w:eastAsia="Amiri" w:cs="Amiri" w:ascii="Amiri" w:hAnsi="Amiri"/>
          <w:color w:val="111111"/>
          <w:sz w:val="28"/>
          <w:szCs w:val="28"/>
          <w:rtl w:val="true"/>
          <w:lang w:bidi="ar-SA"/>
        </w:rPr>
        <w:t>.</w:t>
      </w:r>
    </w:p>
    <w:p>
      <w:pPr>
        <w:pStyle w:val="Heading3"/>
        <w:numPr>
          <w:ilvl w:val="2"/>
          <w:numId w:val="1"/>
        </w:numPr>
        <w:rPr/>
      </w:pPr>
      <w:bookmarkStart w:id="1242" w:name="__RefHeading___Toc3379470_1067777946"/>
      <w:bookmarkStart w:id="1243" w:name="_Toc447"/>
      <w:bookmarkEnd w:id="1242"/>
      <w:r>
        <w:rPr>
          <w:rtl w:val="true"/>
        </w:rPr>
        <w:t>حكم كتابة الاثنين لعبد واحد</w:t>
      </w:r>
      <w:bookmarkEnd w:id="124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كاتب اثنان عبدا، صحت الكتابة، ولم يجز له أن يخص أحدهما بمال الكتابة بلا خلاف إذا كان بغير إذنه، فإن أذن أحد الشريكين له أن يعطي الآخر نصيبه، كان إذنه صحيحا، ومتى أعطاه وقبضه، كان القبض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مثل ما قلناه، والآخر لا يصح، وهو اختيار المزني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جوازه، والمنع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1244" w:name="__RefHeading___Toc3379472_1067777946"/>
      <w:bookmarkStart w:id="1245" w:name="_Toc448"/>
      <w:bookmarkEnd w:id="1244"/>
      <w:r>
        <w:rPr>
          <w:rtl w:val="true"/>
        </w:rPr>
        <w:t>حكم ولد المكاتبة من زوج أو زنا</w:t>
      </w:r>
      <w:bookmarkEnd w:id="1245"/>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المكاتبة من زوج أو زنا، 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عبد قن لصاحبه </w:t>
      </w:r>
      <w:r>
        <w:rPr>
          <w:rStyle w:val="FootnoteAnchor"/>
          <w:rtl w:val="true"/>
        </w:rPr>
        <w:footnoteReference w:id="1787"/>
      </w:r>
      <w:r>
        <w:rPr>
          <w:rFonts w:ascii="Amiri" w:hAnsi="Amiri" w:eastAsia="Amiri" w:cs="Amiri"/>
          <w:color w:val="111111"/>
          <w:sz w:val="28"/>
          <w:sz w:val="28"/>
          <w:szCs w:val="28"/>
          <w:rtl w:val="true"/>
          <w:lang w:bidi="ar-SA"/>
        </w:rPr>
        <w:t xml:space="preserve">والثاني موقوف، يعتق إذا عتقت، ويسترق إذا </w:t>
      </w:r>
      <w:bookmarkStart w:id="1246" w:name="pg10244_131612"/>
    </w:p>
    <w:p>
      <w:pPr>
        <w:pStyle w:val="BookText"/>
        <w:rPr/>
      </w:pPr>
      <w:bookmarkEnd w:id="1246"/>
      <w:r>
        <w:rPr>
          <w:rFonts w:ascii="IRNazanin" w:hAnsi="IRNazanin" w:eastAsia="IRNazanin"/>
          <w:color w:val="111111"/>
          <w:sz w:val="28"/>
          <w:sz w:val="28"/>
          <w:szCs w:val="28"/>
          <w:rtl w:val="true"/>
          <w:lang w:bidi="fa-IR"/>
        </w:rPr>
        <w:t xml:space="preserve">استرقت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يقتضيه مذهبنا، عن أولادها كهيئتها، سواء كانت مشروطا عليها أو مطلقة، فإذا أدت ما عليها عتقوا كهيئتها، تلا أن يكونوا من زوج حر فيكونوا أحرارا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7" w:name="__RefHeading___Toc3379474_1067777946"/>
      <w:bookmarkStart w:id="1248" w:name="_Toc449"/>
      <w:bookmarkEnd w:id="1247"/>
      <w:r>
        <w:rPr>
          <w:rtl w:val="true"/>
        </w:rPr>
        <w:t>حكم وطء الأمة المكاتبة</w:t>
      </w:r>
      <w:bookmarkEnd w:id="124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للرجل وطء أمته التي كاتبها، سواء كانت مشروطا عليها أو مطلقة، بلا خلاف فإن خالف ووطأها، فإن كانت مشروطا عليها فلا حد عليه، لأن هناك شبهة، وإن كانت مطلقة أدت من كاتبتها شيئا كان عليه الحد بمقدار ما تحرر منها، ويدرأ عنه بمقدار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 والثوري، ومالك،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حد عليه بحال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الحد، لأنه حرام، فوجب أن يحد كالزنا الصريح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792"/>
      </w:r>
      <w:r>
        <w:rPr>
          <w:rFonts w:ascii="Amiri" w:hAnsi="Amiri" w:eastAsia="Amiri" w:cs="Amiri"/>
          <w:color w:val="111111"/>
          <w:sz w:val="28"/>
          <w:sz w:val="28"/>
          <w:szCs w:val="28"/>
          <w:rtl w:val="true"/>
          <w:lang w:bidi="ar-SA"/>
        </w:rPr>
        <w:t>، وأيضا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إدرأوا </w:t>
      </w:r>
      <w:r>
        <w:rPr>
          <w:rFonts w:eastAsia="Amiri" w:cs="Amiri" w:ascii="Amiri" w:hAnsi="Amiri"/>
          <w:color w:val="111111"/>
          <w:sz w:val="28"/>
          <w:szCs w:val="28"/>
          <w:rtl w:val="true"/>
          <w:lang w:bidi="ar-SA"/>
        </w:rPr>
        <w:t xml:space="preserve">. </w:t>
      </w:r>
      <w:bookmarkStart w:id="1249" w:name="pg10244_131613"/>
    </w:p>
    <w:p>
      <w:pPr>
        <w:pStyle w:val="BookText"/>
        <w:rPr/>
      </w:pPr>
      <w:bookmarkEnd w:id="1249"/>
      <w:r>
        <w:rPr>
          <w:rFonts w:ascii="IRNazanin" w:hAnsi="IRNazanin" w:eastAsia="IRNazanin"/>
          <w:color w:val="111111"/>
          <w:sz w:val="28"/>
          <w:sz w:val="28"/>
          <w:szCs w:val="28"/>
          <w:rtl w:val="true"/>
          <w:lang w:bidi="fa-IR"/>
        </w:rPr>
        <w:t>الحدود بالشبهات</w:t>
      </w:r>
      <w:r>
        <w:rPr>
          <w:rFonts w:eastAsia="IRNazanin" w:cs="IRNazanin"/>
          <w:color w:val="111111"/>
          <w:sz w:val="28"/>
          <w:szCs w:val="28"/>
          <w:rtl w:val="true"/>
          <w:lang w:bidi="fa-IR"/>
        </w:rPr>
        <w:t xml:space="preserve">) </w:t>
      </w:r>
      <w:r>
        <w:rPr>
          <w:rStyle w:val="FootnoteAnchor"/>
          <w:rtl w:val="true"/>
        </w:rPr>
        <w:footnoteReference w:id="1793"/>
      </w:r>
      <w:r>
        <w:rPr>
          <w:rFonts w:ascii="Amiri" w:hAnsi="Amiri" w:eastAsia="Amiri" w:cs="Amiri"/>
          <w:color w:val="111111"/>
          <w:sz w:val="28"/>
          <w:sz w:val="28"/>
          <w:szCs w:val="28"/>
          <w:rtl w:val="true"/>
          <w:lang w:bidi="ar-SA"/>
        </w:rPr>
        <w:t>، وها هنا شبهة</w:t>
      </w:r>
      <w:r>
        <w:rPr>
          <w:rFonts w:eastAsia="Amiri" w:cs="Amiri" w:ascii="Amiri" w:hAnsi="Amiri"/>
          <w:color w:val="111111"/>
          <w:sz w:val="28"/>
          <w:szCs w:val="28"/>
          <w:rtl w:val="true"/>
          <w:lang w:bidi="ar-SA"/>
        </w:rPr>
        <w:t>.</w:t>
      </w:r>
    </w:p>
    <w:p>
      <w:pPr>
        <w:pStyle w:val="Heading3"/>
        <w:numPr>
          <w:ilvl w:val="2"/>
          <w:numId w:val="1"/>
        </w:numPr>
        <w:rPr/>
      </w:pPr>
      <w:bookmarkStart w:id="1250" w:name="__RefHeading___Toc3379476_1067777946"/>
      <w:bookmarkStart w:id="1251" w:name="_Toc450"/>
      <w:bookmarkEnd w:id="1250"/>
      <w:r>
        <w:rPr>
          <w:rtl w:val="true"/>
        </w:rPr>
        <w:t>جواز بيع المال الذي على المكاتب</w:t>
      </w:r>
      <w:bookmarkEnd w:id="125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المال الذي على المكاتب، فإن أدى المكاتب مال الكتابة انعتق على سيده، وإن عجز رجع رقا على سيده، وكان للمشتري الدرك بما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مالك،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عجز رجع رقا للمشتري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ذلك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جواز ذلك، والمنع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البيع وحرم الربا</w:t>
      </w:r>
      <w:r>
        <w:rPr>
          <w:rFonts w:eastAsia="Amiri" w:cs="Amiri" w:ascii="Amiri" w:hAnsi="Amiri"/>
          <w:color w:val="111111"/>
          <w:sz w:val="28"/>
          <w:szCs w:val="28"/>
          <w:rtl w:val="true"/>
          <w:lang w:bidi="ar-SA"/>
        </w:rPr>
        <w:t xml:space="preserve">) </w:t>
      </w:r>
      <w:r>
        <w:rPr>
          <w:rStyle w:val="FootnoteAnchor"/>
          <w:rtl w:val="true"/>
        </w:rPr>
        <w:footnoteReference w:id="1796"/>
      </w:r>
      <w:r>
        <w:rPr>
          <w:rFonts w:ascii="Amiri" w:hAnsi="Amiri" w:eastAsia="Amiri" w:cs="Amiri"/>
          <w:color w:val="111111"/>
          <w:sz w:val="28"/>
          <w:sz w:val="28"/>
          <w:szCs w:val="28"/>
          <w:rtl w:val="true"/>
          <w:lang w:bidi="ar-SA"/>
        </w:rPr>
        <w:t>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النبي عليه السلام عن بيع ما لم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نحمله على أنه إذا لم يكن مضمونا، وأما إذا ضمنه بلا بأس به</w:t>
      </w:r>
      <w:r>
        <w:rPr>
          <w:rFonts w:eastAsia="Amiri" w:cs="Amiri" w:ascii="Amiri" w:hAnsi="Amiri"/>
          <w:color w:val="111111"/>
          <w:sz w:val="28"/>
          <w:szCs w:val="28"/>
          <w:rtl w:val="true"/>
          <w:lang w:bidi="ar-SA"/>
        </w:rPr>
        <w:t>.</w:t>
      </w:r>
    </w:p>
    <w:p>
      <w:pPr>
        <w:pStyle w:val="Heading3"/>
        <w:numPr>
          <w:ilvl w:val="2"/>
          <w:numId w:val="1"/>
        </w:numPr>
        <w:rPr/>
      </w:pPr>
      <w:bookmarkStart w:id="1252" w:name="__RefHeading___Toc3379478_1067777946"/>
      <w:bookmarkStart w:id="1253" w:name="_Toc451"/>
      <w:bookmarkEnd w:id="1252"/>
      <w:r>
        <w:rPr>
          <w:rtl w:val="true"/>
        </w:rPr>
        <w:t>شرائط بيع رقبة المكاتب</w:t>
      </w:r>
      <w:bookmarkEnd w:id="125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 بيع رقبة المكاتب، لم يجز ذلك إلا بعد عجز العبد أن الأداء إذا كان مشروطا عليه، وإن كان مطلقا وقد أدى بعضه فلا طريق إلى بيع رقبته بحال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 والشافعي في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رقبته بحال </w:t>
      </w:r>
      <w:r>
        <w:rPr>
          <w:rStyle w:val="FootnoteAnchor"/>
          <w:rtl w:val="true"/>
        </w:rPr>
        <w:footnoteReference w:id="1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bookmarkStart w:id="1254" w:name="pg10244_131614"/>
    </w:p>
    <w:p>
      <w:pPr>
        <w:pStyle w:val="BookText"/>
        <w:rPr/>
      </w:pPr>
      <w:bookmarkEnd w:id="1254"/>
      <w:r>
        <w:rPr>
          <w:rFonts w:ascii="Amiri" w:hAnsi="Amiri" w:eastAsia="Amiri" w:cs="Amiri"/>
          <w:color w:val="111111"/>
          <w:sz w:val="28"/>
          <w:sz w:val="28"/>
          <w:szCs w:val="28"/>
          <w:rtl w:val="true"/>
          <w:lang w:bidi="ar-SA"/>
        </w:rPr>
        <w:t>في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عطاء والنخعي وأحمد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فهو غير مالك لرقبته، فكيف يصح منه بيعه، وإنما يرجع ملكه إذا عجز عن الأداء، فأما إذا تحرر منه جزء فلا طريق إلى رجوعه ملكا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استدلوا بخبر بريرة، وإنها استعانت على كتابتها عائشة، فأمرها النبي عليه السلام أن تشتريها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بريرة كانت قد عجزت، فرجعت رقا</w:t>
      </w:r>
      <w:r>
        <w:rPr>
          <w:rFonts w:eastAsia="Amiri" w:cs="Amiri" w:ascii="Amiri" w:hAnsi="Amiri"/>
          <w:color w:val="111111"/>
          <w:sz w:val="28"/>
          <w:szCs w:val="28"/>
          <w:rtl w:val="true"/>
          <w:lang w:bidi="ar-SA"/>
        </w:rPr>
        <w:t>.</w:t>
      </w:r>
    </w:p>
    <w:p>
      <w:pPr>
        <w:pStyle w:val="Heading3"/>
        <w:numPr>
          <w:ilvl w:val="2"/>
          <w:numId w:val="1"/>
        </w:numPr>
        <w:rPr/>
      </w:pPr>
      <w:bookmarkStart w:id="1255" w:name="__RefHeading___Toc3379480_1067777946"/>
      <w:bookmarkStart w:id="1256" w:name="_Toc452"/>
      <w:bookmarkEnd w:id="1255"/>
      <w:r>
        <w:rPr>
          <w:rtl w:val="true"/>
        </w:rPr>
        <w:t>إذا زوج الرجل بنته من مكاتبه ثم مات فورثته بنته</w:t>
      </w:r>
      <w:bookmarkEnd w:id="125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الرجل بنته من مكاتبه، ثم مات، فورثته بنته، انفسخ عقد النكاح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ينفسخ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المكاتب يرث، فينتقل إلى الزوجة ملكه، فينفسخ العقد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أبي حنيفة أنه لا يورث، فيكون النكاح على حاله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أنه يورث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أن الرجل إذا مات وله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مكاتب فورثته ابنته وغيرها، ثم أراد المكاتب أن يتزوج الابنة لم يكن له، ولولا أن ملكه قد انتقل إلى ورثته والبنت من جملتهم لما امتنع تزويجه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في حال الحياة لما يكن لها فيه ملك بوجه جاز له الت، ويج بها، فلما امتنع في هذه الحالة علم أنه حديث لها عليه ملك، فامتنع التزويج لأجله</w:t>
      </w:r>
      <w:r>
        <w:rPr>
          <w:rFonts w:eastAsia="Amiri" w:cs="Amiri" w:ascii="Amiri" w:hAnsi="Amiri"/>
          <w:color w:val="111111"/>
          <w:sz w:val="28"/>
          <w:szCs w:val="28"/>
          <w:rtl w:val="true"/>
          <w:lang w:bidi="ar-SA"/>
        </w:rPr>
        <w:t xml:space="preserve">. </w:t>
      </w:r>
      <w:bookmarkStart w:id="1257" w:name="pg10244_131616"/>
    </w:p>
    <w:p>
      <w:pPr>
        <w:pStyle w:val="Heading2"/>
        <w:numPr>
          <w:ilvl w:val="1"/>
          <w:numId w:val="1"/>
        </w:numPr>
        <w:rPr/>
      </w:pPr>
      <w:bookmarkStart w:id="1258" w:name="__RefHeading___Toc3379482_1067777946"/>
      <w:bookmarkStart w:id="1259" w:name="_Toc453"/>
      <w:bookmarkEnd w:id="1257"/>
      <w:bookmarkEnd w:id="1258"/>
      <w:r>
        <w:rPr>
          <w:rtl w:val="true"/>
        </w:rPr>
        <w:t>كتاب المدبر</w:t>
      </w:r>
      <w:bookmarkEnd w:id="1259"/>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0" w:name="__RefHeading___Toc3379484_1067777946"/>
      <w:bookmarkStart w:id="1261" w:name="_Toc454"/>
      <w:bookmarkEnd w:id="1260"/>
      <w:r>
        <w:rPr>
          <w:rtl w:val="true"/>
        </w:rPr>
        <w:t>اشارة</w:t>
      </w:r>
      <w:bookmarkEnd w:id="1261"/>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2" w:name="pg10244_131618"/>
      <w:bookmarkStart w:id="1263" w:name="pg10244_131618"/>
      <w:bookmarkEnd w:id="1263"/>
    </w:p>
    <w:p>
      <w:pPr>
        <w:pStyle w:val="BookText"/>
        <w:rPr/>
      </w:pPr>
      <w:bookmarkStart w:id="1264" w:name="pg10244_131618"/>
      <w:bookmarkEnd w:id="1264"/>
      <w:r>
        <w:rPr>
          <w:rFonts w:ascii="Amiri" w:hAnsi="Amiri" w:eastAsia="Amiri" w:cs="Amiri"/>
          <w:color w:val="111111"/>
          <w:sz w:val="28"/>
          <w:sz w:val="28"/>
          <w:szCs w:val="28"/>
          <w:rtl w:val="true"/>
          <w:lang w:bidi="ar-SA"/>
        </w:rPr>
        <w:t>كتاب المدبر</w:t>
      </w:r>
    </w:p>
    <w:p>
      <w:pPr>
        <w:pStyle w:val="Heading3"/>
        <w:numPr>
          <w:ilvl w:val="2"/>
          <w:numId w:val="1"/>
        </w:numPr>
        <w:rPr/>
      </w:pPr>
      <w:bookmarkStart w:id="1265" w:name="__RefHeading___Toc3379486_1067777946"/>
      <w:bookmarkStart w:id="1266" w:name="_Toc455"/>
      <w:bookmarkEnd w:id="1265"/>
      <w:r>
        <w:rPr>
          <w:rtl w:val="true"/>
        </w:rPr>
        <w:t>صيغة التدبير واعتبار النية فيه</w:t>
      </w:r>
      <w:bookmarkEnd w:id="126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لعبده إذا مت فأنت حر، أو محرر، أو عتيق، أو معتق كان صريحا، غير أنه لا بد فيه من النبية، كما نقوله في صريح الطلاق، والعتاق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عرى عن النية، لم يكن له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صريح، لا يحتاج إلى نية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الأصل بقاء الرق، ومع حصول النية انعقد التدبير بلا خلاف، وإذا تجرد فقيه الخلاف</w:t>
      </w:r>
      <w:r>
        <w:rPr>
          <w:rFonts w:eastAsia="Amiri" w:cs="Amiri" w:ascii="Amiri" w:hAnsi="Amiri"/>
          <w:color w:val="111111"/>
          <w:sz w:val="28"/>
          <w:szCs w:val="28"/>
          <w:rtl w:val="true"/>
          <w:lang w:bidi="ar-SA"/>
        </w:rPr>
        <w:t>.</w:t>
      </w:r>
    </w:p>
    <w:p>
      <w:pPr>
        <w:pStyle w:val="Heading3"/>
        <w:numPr>
          <w:ilvl w:val="2"/>
          <w:numId w:val="1"/>
        </w:numPr>
        <w:rPr/>
      </w:pPr>
      <w:bookmarkStart w:id="1267" w:name="__RefHeading___Toc3379488_1067777946"/>
      <w:bookmarkStart w:id="1268" w:name="_Toc456"/>
      <w:bookmarkEnd w:id="1267"/>
      <w:r>
        <w:rPr>
          <w:rtl w:val="true"/>
        </w:rPr>
        <w:t>بيان صيغ لا يقع بها التدبير أو المكاتبة</w:t>
      </w:r>
      <w:bookmarkEnd w:id="126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مدبر، أو مكاتب، لا ينعقد به كتابه، ولا تدبير، وإن نوى ذلك، بل لا بد أن يقول في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فأنت حر، أو أنت حر إذا 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أديت إلي مالي فأنت حر، فمتى لم يقل ذلك لم يكن شيئا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 في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كناية، فإن نوى بها الكتابة صحت، </w:t>
      </w:r>
      <w:bookmarkStart w:id="1269" w:name="pg10244_131619"/>
    </w:p>
    <w:p>
      <w:pPr>
        <w:pStyle w:val="BookText"/>
        <w:rPr/>
      </w:pPr>
      <w:bookmarkEnd w:id="1269"/>
      <w:r>
        <w:rPr>
          <w:rFonts w:ascii="Amiri" w:hAnsi="Amiri" w:eastAsia="Amiri" w:cs="Amiri"/>
          <w:color w:val="111111"/>
          <w:sz w:val="28"/>
          <w:sz w:val="28"/>
          <w:szCs w:val="28"/>
          <w:rtl w:val="true"/>
          <w:lang w:bidi="ar-SA"/>
        </w:rPr>
        <w:t xml:space="preserve">وإن لم ينو لم تصح، وفي التدبير أنه صريح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وأصحابه على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قال هما على قولين، أحدهما صريح، والآخر كناية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قال التدبير صريح، والكتابة كناية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في المسألة الأولى سواء</w:t>
      </w:r>
      <w:r>
        <w:rPr>
          <w:rFonts w:eastAsia="Amiri" w:cs="Amiri" w:ascii="Amiri" w:hAnsi="Amiri"/>
          <w:color w:val="111111"/>
          <w:sz w:val="28"/>
          <w:szCs w:val="28"/>
          <w:rtl w:val="true"/>
          <w:lang w:bidi="ar-SA"/>
        </w:rPr>
        <w:t>.</w:t>
      </w:r>
    </w:p>
    <w:p>
      <w:pPr>
        <w:pStyle w:val="Heading3"/>
        <w:numPr>
          <w:ilvl w:val="2"/>
          <w:numId w:val="1"/>
        </w:numPr>
        <w:rPr/>
      </w:pPr>
      <w:bookmarkStart w:id="1270" w:name="__RefHeading___Toc3379490_1067777946"/>
      <w:bookmarkStart w:id="1271" w:name="_Toc457"/>
      <w:bookmarkEnd w:id="1270"/>
      <w:r>
        <w:rPr>
          <w:rtl w:val="true"/>
        </w:rPr>
        <w:t>حكم التدبير بشرط</w:t>
      </w:r>
      <w:bookmarkEnd w:id="127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بشرط لا يقع، وكذلك العتق والطلاق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يصح وينعقد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في المسألة الأولى سواء</w:t>
      </w:r>
      <w:r>
        <w:rPr>
          <w:rFonts w:eastAsia="Amiri" w:cs="Amiri" w:ascii="Amiri" w:hAnsi="Amiri"/>
          <w:color w:val="111111"/>
          <w:sz w:val="28"/>
          <w:szCs w:val="28"/>
          <w:rtl w:val="true"/>
          <w:lang w:bidi="ar-SA"/>
        </w:rPr>
        <w:t>.</w:t>
      </w:r>
    </w:p>
    <w:p>
      <w:pPr>
        <w:pStyle w:val="Heading3"/>
        <w:numPr>
          <w:ilvl w:val="2"/>
          <w:numId w:val="1"/>
        </w:numPr>
        <w:rPr/>
      </w:pPr>
      <w:bookmarkStart w:id="1272" w:name="__RefHeading___Toc3379492_1067777946"/>
      <w:bookmarkStart w:id="1273" w:name="_Toc458"/>
      <w:bookmarkEnd w:id="1272"/>
      <w:r>
        <w:rPr>
          <w:rtl w:val="true"/>
        </w:rPr>
        <w:t>جواز الرجوع في التدبير وصيغته</w:t>
      </w:r>
      <w:bookmarkEnd w:id="127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بصفة الوصية يجوز له الرجوع فيه بالقول، بأن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رجعت في هذا التدبير ونقضته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مثل ما قلناه، وهو الضعيف عندهم، واختاره المزني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عتق بصفة، لا يصح الرجوع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w:t>
      </w:r>
      <w:bookmarkStart w:id="1274" w:name="pg10244_131620"/>
    </w:p>
    <w:p>
      <w:pPr>
        <w:pStyle w:val="BookText"/>
        <w:rPr/>
      </w:pPr>
      <w:bookmarkEnd w:id="1274"/>
      <w:r>
        <w:rPr>
          <w:rFonts w:ascii="Amiri" w:hAnsi="Amiri" w:eastAsia="Amiri" w:cs="Amiri"/>
          <w:color w:val="111111"/>
          <w:sz w:val="28"/>
          <w:sz w:val="28"/>
          <w:szCs w:val="28"/>
          <w:rtl w:val="true"/>
          <w:lang w:bidi="ar-SA"/>
        </w:rPr>
        <w:t xml:space="preserve">أبو حنيفة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810"/>
      </w:r>
      <w:r>
        <w:rPr>
          <w:rFonts w:ascii="Amiri" w:hAnsi="Amiri" w:eastAsia="Amiri" w:cs="Amiri"/>
          <w:color w:val="111111"/>
          <w:sz w:val="28"/>
          <w:sz w:val="28"/>
          <w:szCs w:val="28"/>
          <w:rtl w:val="true"/>
          <w:lang w:bidi="ar-SA"/>
        </w:rPr>
        <w:t>، فأما بيعه وهبته ووقفه فلا خلاف في ذلك أنه ينتقض بذلك التدبير، كما ينتقض به العتق بشرط</w:t>
      </w:r>
      <w:r>
        <w:rPr>
          <w:rFonts w:eastAsia="Amiri" w:cs="Amiri" w:ascii="Amiri" w:hAnsi="Amiri"/>
          <w:color w:val="111111"/>
          <w:sz w:val="28"/>
          <w:szCs w:val="28"/>
          <w:rtl w:val="true"/>
          <w:lang w:bidi="ar-SA"/>
        </w:rPr>
        <w:t>.</w:t>
      </w:r>
    </w:p>
    <w:p>
      <w:pPr>
        <w:pStyle w:val="Heading3"/>
        <w:numPr>
          <w:ilvl w:val="2"/>
          <w:numId w:val="1"/>
        </w:numPr>
        <w:rPr/>
      </w:pPr>
      <w:bookmarkStart w:id="1275" w:name="__RefHeading___Toc3379494_1067777946"/>
      <w:bookmarkStart w:id="1276" w:name="_Toc459"/>
      <w:bookmarkEnd w:id="1275"/>
      <w:r>
        <w:rPr>
          <w:rtl w:val="true"/>
        </w:rPr>
        <w:t>حكم بيع المدبر والتصرف فيه</w:t>
      </w:r>
      <w:bookmarkEnd w:id="127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دبر عبدا، ثم أراد بيعه والتصرف فيه، كان له ذلك، سواء كان التدبير مطلقا،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فأنت حر، أو مقيدا،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 في يومي هذا فأنت حر، أو في شهري هذا، أو سنتي هذه إذا نقض تدبيره، فإن لم ينقض تدبيره لم يجز بيع رقيته، وإنما يجوز له بيع خدمته مدة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بيعه على كل حال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التدبير مقيدا ملك التصرف فيه، وإن كان مطلقا لزم، ولم يجز له التصرف فيه بحال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 xml:space="preserve">. </w:t>
      </w:r>
      <w:bookmarkStart w:id="1277" w:name="pg10244_131621"/>
    </w:p>
    <w:p>
      <w:pPr>
        <w:pStyle w:val="BookText"/>
        <w:rPr/>
      </w:pPr>
      <w:bookmarkEnd w:id="1277"/>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المدبر في حال حياة المدبر، فإذا مات، فإن كان عليه دين جاز بيعه، وإن لم يكن عليه دين وكان يخرج من ثلثه عتق جميعه، وإن لم يحتمله الثلث عتق ما يحتمله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ولأنا قد بينا أنه بمنزلة الوصية، فإذا ثبت ذلك كان له الرجوع في وصيته، وبيع ما أوصى به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أعتق غلاما له عن دبر، فسمع النبي عليه السلام فدعاه فباعه</w:t>
      </w:r>
      <w:r>
        <w:rPr>
          <w:rFonts w:eastAsia="Amiri" w:cs="Amiri" w:ascii="Amiri" w:hAnsi="Amiri"/>
          <w:color w:val="111111"/>
          <w:sz w:val="28"/>
          <w:szCs w:val="28"/>
          <w:rtl w:val="true"/>
          <w:lang w:bidi="ar-SA"/>
        </w:rPr>
        <w:t xml:space="preserve">)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8" w:name="__RefHeading___Toc3379496_1067777946"/>
      <w:bookmarkStart w:id="1279" w:name="_Toc460"/>
      <w:bookmarkEnd w:id="1278"/>
      <w:r>
        <w:rPr>
          <w:rtl w:val="true"/>
        </w:rPr>
        <w:t>بطلان التدبير بالهبة</w:t>
      </w:r>
      <w:bookmarkEnd w:id="127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دبره، ثم وهبه، كان هبته رجوعا في التدبير، سواء أقبضه، أو لم يقبضه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أقبضه مثل ما قلناه، وإن لم يقبضه فعلى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رجوعا،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قال على قولين </w:t>
      </w:r>
      <w:r>
        <w:rPr>
          <w:rStyle w:val="FootnoteAnchor"/>
          <w:rtl w:val="true"/>
        </w:rPr>
        <w:footnoteReference w:id="1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الهبة إزالة ملك، فإذا زال ملكه عنه فقد نقض التدبير، كما لو باعه</w:t>
      </w:r>
      <w:r>
        <w:rPr>
          <w:rFonts w:eastAsia="Amiri" w:cs="Amiri" w:ascii="Amiri" w:hAnsi="Amiri"/>
          <w:color w:val="111111"/>
          <w:sz w:val="28"/>
          <w:szCs w:val="28"/>
          <w:rtl w:val="true"/>
          <w:lang w:bidi="ar-SA"/>
        </w:rPr>
        <w:t>.</w:t>
      </w:r>
    </w:p>
    <w:p>
      <w:pPr>
        <w:pStyle w:val="Heading3"/>
        <w:numPr>
          <w:ilvl w:val="2"/>
          <w:numId w:val="1"/>
        </w:numPr>
        <w:rPr/>
      </w:pPr>
      <w:bookmarkStart w:id="1280" w:name="__RefHeading___Toc3379498_1067777946"/>
      <w:bookmarkStart w:id="1281" w:name="_Toc461"/>
      <w:bookmarkEnd w:id="1280"/>
      <w:r>
        <w:rPr>
          <w:rtl w:val="true"/>
        </w:rPr>
        <w:t>بطلان التدبير بالوصية به</w:t>
      </w:r>
      <w:bookmarkEnd w:id="1281"/>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دبره، ثم أوصى به لرجل، كان ذلك رجوعا</w:t>
      </w:r>
      <w:r>
        <w:rPr>
          <w:rFonts w:eastAsia="Amiri" w:cs="Amiri" w:ascii="Amiri" w:hAnsi="Amiri"/>
          <w:color w:val="111111"/>
          <w:sz w:val="28"/>
          <w:szCs w:val="28"/>
          <w:rtl w:val="true"/>
          <w:lang w:bidi="ar-SA"/>
        </w:rPr>
        <w:t xml:space="preserve">. </w:t>
      </w:r>
      <w:bookmarkStart w:id="1282" w:name="pg10244_131622"/>
    </w:p>
    <w:p>
      <w:pPr>
        <w:pStyle w:val="BookText"/>
        <w:rPr/>
      </w:pPr>
      <w:bookmarkEnd w:id="1282"/>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هو وصية، قال يكون رجوعا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يكون عتقا بصفة، لم يكن رجوعا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دللنا على أنه وصية، وليس بعتق بصفة، فإذا ثبت ذلك زال الخلاف</w:t>
      </w:r>
      <w:r>
        <w:rPr>
          <w:rFonts w:eastAsia="Amiri" w:cs="Amiri" w:ascii="Amiri" w:hAnsi="Amiri"/>
          <w:color w:val="111111"/>
          <w:sz w:val="28"/>
          <w:szCs w:val="28"/>
          <w:rtl w:val="true"/>
          <w:lang w:bidi="ar-SA"/>
        </w:rPr>
        <w:t>.</w:t>
      </w:r>
    </w:p>
    <w:p>
      <w:pPr>
        <w:pStyle w:val="Heading3"/>
        <w:numPr>
          <w:ilvl w:val="2"/>
          <w:numId w:val="1"/>
        </w:numPr>
        <w:rPr/>
      </w:pPr>
      <w:bookmarkStart w:id="1283" w:name="__RefHeading___Toc3379500_1067777946"/>
      <w:bookmarkStart w:id="1284" w:name="_Toc462"/>
      <w:bookmarkEnd w:id="1283"/>
      <w:r>
        <w:rPr>
          <w:rtl w:val="true"/>
        </w:rPr>
        <w:t>حكم المدبر إذا ارتدّ</w:t>
      </w:r>
      <w:bookmarkEnd w:id="128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ارتد المدبر ارتدادا يستتاب، لم يبطل تدبيره، فإن رجع إلى الإسلام كان تدبيره باقيا بلا خلاف، وإن لحق بدار الحرب بطل 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يبطل تدبيره بلحوقه بدار الحرب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على أن المدبر متى أبق بطل تدبيره، و هذا قد أبق زيادة على ارتداده</w:t>
      </w:r>
      <w:r>
        <w:rPr>
          <w:rFonts w:eastAsia="Amiri" w:cs="Amiri" w:ascii="Amiri" w:hAnsi="Amiri"/>
          <w:color w:val="111111"/>
          <w:sz w:val="28"/>
          <w:szCs w:val="28"/>
          <w:rtl w:val="true"/>
          <w:lang w:bidi="ar-SA"/>
        </w:rPr>
        <w:t>.</w:t>
      </w:r>
    </w:p>
    <w:p>
      <w:pPr>
        <w:pStyle w:val="Heading3"/>
        <w:numPr>
          <w:ilvl w:val="2"/>
          <w:numId w:val="1"/>
        </w:numPr>
        <w:rPr/>
      </w:pPr>
      <w:bookmarkStart w:id="1285" w:name="__RefHeading___Toc3379502_1067777946"/>
      <w:bookmarkStart w:id="1286" w:name="_Toc463"/>
      <w:bookmarkEnd w:id="1285"/>
      <w:r>
        <w:rPr>
          <w:rtl w:val="true"/>
        </w:rPr>
        <w:t>بطلان التدبير بالاباق</w:t>
      </w:r>
      <w:bookmarkEnd w:id="128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أبق المدبر بطل 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7" w:name="__RefHeading___Toc3379504_1067777946"/>
      <w:bookmarkStart w:id="1288" w:name="_Toc464"/>
      <w:bookmarkEnd w:id="1287"/>
      <w:r>
        <w:rPr>
          <w:rtl w:val="true"/>
        </w:rPr>
        <w:t>حكم تدبير المرتد لعبده</w:t>
      </w:r>
      <w:bookmarkEnd w:id="1288"/>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ارتد المسلم، ثم دبر مملوكا، فإن كان ممن يستتاب لم يزل ملكه عن ماله، وصح تدبيره، وإن كان ممن لا يستتاب، زال ملكه، ويجب عليه القتل على كل حال</w:t>
      </w:r>
      <w:r>
        <w:rPr>
          <w:rFonts w:eastAsia="Amiri" w:cs="Amiri" w:ascii="Amiri" w:hAnsi="Amiri"/>
          <w:color w:val="111111"/>
          <w:sz w:val="28"/>
          <w:szCs w:val="28"/>
          <w:rtl w:val="true"/>
          <w:lang w:bidi="ar-SA"/>
        </w:rPr>
        <w:t xml:space="preserve">. </w:t>
      </w:r>
      <w:bookmarkStart w:id="1289" w:name="pg10244_131623"/>
    </w:p>
    <w:p>
      <w:pPr>
        <w:pStyle w:val="BookText"/>
        <w:rPr/>
      </w:pPr>
      <w:bookmarkEnd w:id="1289"/>
      <w:r>
        <w:rPr>
          <w:rFonts w:ascii="Amiri" w:hAnsi="Amiri" w:eastAsia="Amiri" w:cs="Amiri"/>
          <w:color w:val="111111"/>
          <w:sz w:val="28"/>
          <w:sz w:val="28"/>
          <w:szCs w:val="28"/>
          <w:rtl w:val="true"/>
          <w:lang w:bidi="ar-SA"/>
        </w:rPr>
        <w:t>وللشافعي في زوال ملكه، والتصرف بعده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ملكه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مراعى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التصرف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باطل، والثاني صحيح، والثالث مراعى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على الثاني، وأما الأول فإن زوال ملكه يحتاج إلى دليل، فلو كان ملكه زال لما رجع عليه إذا عاد إلى الإسلام، وكان لا تجب عليه الزكاة في هذه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وعندنا وعند الشافعي يجب عليه فيه الزكاة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0" w:name="__RefHeading___Toc3379506_1067777946"/>
      <w:bookmarkStart w:id="1291" w:name="_Toc465"/>
      <w:bookmarkEnd w:id="1290"/>
      <w:r>
        <w:rPr>
          <w:rtl w:val="true"/>
        </w:rPr>
        <w:t>إذا اختلف السيد والعبد في التدبير</w:t>
      </w:r>
      <w:bookmarkEnd w:id="129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المدبر على سيده التدبير، فأنكر ذلك السيد، لم يكن إنكاره رجوعا في التدبير</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أنه عتق معلق بصفة لا يكون رجوعا، قولا واحدا </w:t>
      </w:r>
      <w:r>
        <w:rPr>
          <w:rStyle w:val="FootnoteAnchor"/>
          <w:rtl w:val="true"/>
        </w:rPr>
        <w:footnoteReference w:id="1822"/>
      </w:r>
      <w:r>
        <w:rPr>
          <w:rFonts w:ascii="Amiri" w:hAnsi="Amiri" w:eastAsia="Amiri" w:cs="Amiri"/>
          <w:color w:val="111111"/>
          <w:sz w:val="28"/>
          <w:sz w:val="28"/>
          <w:szCs w:val="28"/>
          <w:rtl w:val="true"/>
          <w:lang w:bidi="ar-SA"/>
        </w:rPr>
        <w:t>وإن قلناه أنه وصية، فعلى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يكون رجوعا، والمذهب أنه لا يكون رجوعا،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ارجع وأسقط الدعوى عن نفسك واليمين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 xml:space="preserve">. </w:t>
      </w:r>
      <w:bookmarkStart w:id="1292" w:name="pg10244_131624"/>
    </w:p>
    <w:p>
      <w:pPr>
        <w:pStyle w:val="BookText"/>
        <w:rPr/>
      </w:pPr>
      <w:bookmarkEnd w:id="1292"/>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دللنا على أن التدبير وصية، فإذا ثبت ذلك، ثبت ما قلناه بالاتفاق، وأما قولهم الضعيف فإن يفسد بأن الإنكار ليس برجوع، لأن الرجوع إنما يكون بإزالة ملك من بيع أو هبة أو إقباض أو وقف، أو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فسخت، وليس هاهنا شئ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فقد ثبت التدبير، فمن ادعى أن إنكاره رجوع، فعليه الدلالة</w:t>
      </w:r>
      <w:r>
        <w:rPr>
          <w:rFonts w:eastAsia="Amiri" w:cs="Amiri" w:ascii="Amiri" w:hAnsi="Amiri"/>
          <w:color w:val="111111"/>
          <w:sz w:val="28"/>
          <w:szCs w:val="28"/>
          <w:rtl w:val="true"/>
          <w:lang w:bidi="ar-SA"/>
        </w:rPr>
        <w:t>.</w:t>
      </w:r>
    </w:p>
    <w:p>
      <w:pPr>
        <w:pStyle w:val="Heading3"/>
        <w:numPr>
          <w:ilvl w:val="2"/>
          <w:numId w:val="1"/>
        </w:numPr>
        <w:rPr/>
      </w:pPr>
      <w:bookmarkStart w:id="1293" w:name="__RefHeading___Toc3379508_1067777946"/>
      <w:bookmarkStart w:id="1294" w:name="_Toc466"/>
      <w:bookmarkEnd w:id="1293"/>
      <w:r>
        <w:rPr>
          <w:rtl w:val="true"/>
        </w:rPr>
        <w:t>بطلان التدبير بالكتابة</w:t>
      </w:r>
      <w:bookmarkEnd w:id="129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دبر مملوكه، ثم كاتبه، كان ذلك إبطالا لتدبيره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إنه وصية، قال مثل ما قلناه، وإذا قال عتق بصفة لم يبطل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دللنا على أنه وصية، فإذا ثبت ذلك، ثبت ما قلناه، لأن أحدا لا يخالف فيه مع ثبوته</w:t>
      </w:r>
      <w:r>
        <w:rPr>
          <w:rFonts w:eastAsia="Amiri" w:cs="Amiri" w:ascii="Amiri" w:hAnsi="Amiri"/>
          <w:color w:val="111111"/>
          <w:sz w:val="28"/>
          <w:szCs w:val="28"/>
          <w:rtl w:val="true"/>
          <w:lang w:bidi="ar-SA"/>
        </w:rPr>
        <w:t>.</w:t>
      </w:r>
    </w:p>
    <w:p>
      <w:pPr>
        <w:pStyle w:val="Heading3"/>
        <w:numPr>
          <w:ilvl w:val="2"/>
          <w:numId w:val="1"/>
        </w:numPr>
        <w:rPr/>
      </w:pPr>
      <w:bookmarkStart w:id="1295" w:name="__RefHeading___Toc3379510_1067777946"/>
      <w:bookmarkStart w:id="1296" w:name="_Toc467"/>
      <w:bookmarkEnd w:id="1295"/>
      <w:r>
        <w:rPr>
          <w:rtl w:val="true"/>
        </w:rPr>
        <w:t>حكم وطء الأمة المدبرة</w:t>
      </w:r>
      <w:bookmarkEnd w:id="129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وطء أمته المدبرة بلا خلاف، فإن حبلت لم يبطل تدبيرها، فإذا مات سيدها عتقت من ثلثه، فإن خلف غيره قومت على ولدها وانعتقت عليه، وإن لم يخلف غيرها انعتق ثلثها بالتدبير ونصيب ولدها منها عليه وتستسعي فيها بقي للورثة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تدبيرها، لأن سبب عتقها أقوى من التدبير، فإذا مات سيدها انعتقت من صلب ماله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على أن أم الولد يجوز بيعها، وأن الملك على ما </w:t>
      </w:r>
      <w:bookmarkStart w:id="1297" w:name="pg10244_131625"/>
    </w:p>
    <w:p>
      <w:pPr>
        <w:pStyle w:val="BookText"/>
        <w:rPr/>
      </w:pPr>
      <w:bookmarkEnd w:id="1297"/>
      <w:r>
        <w:rPr>
          <w:rFonts w:ascii="Amiri" w:hAnsi="Amiri" w:eastAsia="Amiri" w:cs="Amiri"/>
          <w:color w:val="111111"/>
          <w:sz w:val="28"/>
          <w:sz w:val="28"/>
          <w:szCs w:val="28"/>
          <w:rtl w:val="true"/>
          <w:lang w:bidi="ar-SA"/>
        </w:rPr>
        <w:t>كان، فإذا ثبت ذلك فيجب أن يكون التدبير باقيا، والشافعي إنما بنى هذه المسألة على أنها تنعتق بموت سيدها، ونحن لا نسلم ذلك، بل نخالف فيه</w:t>
      </w:r>
      <w:r>
        <w:rPr>
          <w:rFonts w:eastAsia="Amiri" w:cs="Amiri" w:ascii="Amiri" w:hAnsi="Amiri"/>
          <w:color w:val="111111"/>
          <w:sz w:val="28"/>
          <w:szCs w:val="28"/>
          <w:rtl w:val="true"/>
          <w:lang w:bidi="ar-SA"/>
        </w:rPr>
        <w:t>.</w:t>
      </w:r>
    </w:p>
    <w:p>
      <w:pPr>
        <w:pStyle w:val="Heading3"/>
        <w:numPr>
          <w:ilvl w:val="2"/>
          <w:numId w:val="1"/>
        </w:numPr>
        <w:rPr/>
      </w:pPr>
      <w:bookmarkStart w:id="1298" w:name="__RefHeading___Toc3379512_1067777946"/>
      <w:bookmarkStart w:id="1299" w:name="_Toc468"/>
      <w:bookmarkEnd w:id="1298"/>
      <w:r>
        <w:rPr>
          <w:rtl w:val="true"/>
        </w:rPr>
        <w:t>إذا دبر أمته ثم حملت بملوك من غيره</w:t>
      </w:r>
      <w:bookmarkEnd w:id="129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دبر أمته، ثم حملت بملوك من غيره بعد التدبير، كان الولد مدبرا مثل أمه، ينعتقان بموت سيدها، وليس له نقض تدبيره وإنما له نقض تدبير الأم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مدبرا معها، ويجري عليه ما يجري عليها، وله فسخ التدبير فيه، كما أن له ذلك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أبو حنيفة، ومالك، والثوري، وأحمد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يتبعها يكون مدبرا </w:t>
      </w:r>
      <w:r>
        <w:rPr>
          <w:rStyle w:val="FootnoteAnchor"/>
          <w:rtl w:val="true"/>
        </w:rPr>
        <w:footnoteReference w:id="1826"/>
      </w:r>
      <w:r>
        <w:rPr>
          <w:rFonts w:ascii="Amiri" w:hAnsi="Amiri" w:eastAsia="Amiri" w:cs="Amiri"/>
          <w:color w:val="111111"/>
          <w:sz w:val="28"/>
          <w:sz w:val="28"/>
          <w:szCs w:val="28"/>
          <w:rtl w:val="true"/>
          <w:lang w:bidi="ar-SA"/>
        </w:rPr>
        <w:t>، والقول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قن، وهو أضعف القولين، واختاره المزني </w:t>
      </w:r>
      <w:r>
        <w:rPr>
          <w:rStyle w:val="FootnoteAnchor"/>
          <w:rtl w:val="true"/>
        </w:rPr>
        <w:footnoteReference w:id="1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أخبارهم </w:t>
      </w:r>
      <w:r>
        <w:rPr>
          <w:rStyle w:val="FootnoteAnchor"/>
          <w:rtl w:val="true"/>
        </w:rPr>
        <w:footnoteReference w:id="1828"/>
      </w:r>
      <w:r>
        <w:rPr>
          <w:rFonts w:ascii="Amiri" w:hAnsi="Amiri" w:eastAsia="Amiri" w:cs="Amiri"/>
          <w:color w:val="111111"/>
          <w:sz w:val="28"/>
          <w:sz w:val="28"/>
          <w:szCs w:val="28"/>
          <w:rtl w:val="true"/>
          <w:lang w:bidi="ar-SA"/>
        </w:rPr>
        <w:t>، وقد أوردناها في كتبنا</w:t>
      </w:r>
      <w:r>
        <w:rPr>
          <w:rFonts w:eastAsia="Amiri" w:cs="Amiri" w:ascii="Amiri" w:hAnsi="Amiri"/>
          <w:color w:val="111111"/>
          <w:sz w:val="28"/>
          <w:szCs w:val="28"/>
          <w:rtl w:val="true"/>
          <w:lang w:bidi="ar-SA"/>
        </w:rPr>
        <w:t>.</w:t>
      </w:r>
    </w:p>
    <w:p>
      <w:pPr>
        <w:pStyle w:val="Heading3"/>
        <w:numPr>
          <w:ilvl w:val="2"/>
          <w:numId w:val="1"/>
        </w:numPr>
        <w:rPr/>
      </w:pPr>
      <w:bookmarkStart w:id="1300" w:name="__RefHeading___Toc3379514_1067777946"/>
      <w:bookmarkStart w:id="1301" w:name="_Toc469"/>
      <w:bookmarkEnd w:id="1300"/>
      <w:r>
        <w:rPr>
          <w:rtl w:val="true"/>
        </w:rPr>
        <w:t>تدبير الحامل وحكم ولدها</w:t>
      </w:r>
      <w:bookmarkEnd w:id="130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دبرها وهي حامل بمملوك، لم يدخل الولد في التدبير</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فيه، قولا واحدا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 xml:space="preserve">. </w:t>
      </w:r>
      <w:bookmarkStart w:id="1302" w:name="pg10244_131626"/>
    </w:p>
    <w:p>
      <w:pPr>
        <w:pStyle w:val="BookText"/>
        <w:rPr/>
      </w:pPr>
      <w:bookmarkEnd w:id="1302"/>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830"/>
      </w:r>
      <w:r>
        <w:rPr>
          <w:rFonts w:ascii="Amiri" w:hAnsi="Amiri" w:eastAsia="Amiri" w:cs="Amiri"/>
          <w:color w:val="111111"/>
          <w:sz w:val="28"/>
          <w:sz w:val="28"/>
          <w:szCs w:val="28"/>
          <w:rtl w:val="true"/>
          <w:lang w:bidi="ar-SA"/>
        </w:rPr>
        <w:t>، ولأن الأصل الرق، فمن قال يدخل في التدبير بتدبير أمه، فعليه الدليل</w:t>
      </w:r>
      <w:r>
        <w:rPr>
          <w:rFonts w:eastAsia="Amiri" w:cs="Amiri" w:ascii="Amiri" w:hAnsi="Amiri"/>
          <w:color w:val="111111"/>
          <w:sz w:val="28"/>
          <w:szCs w:val="28"/>
          <w:rtl w:val="true"/>
          <w:lang w:bidi="ar-SA"/>
        </w:rPr>
        <w:t>.</w:t>
      </w:r>
    </w:p>
    <w:p>
      <w:pPr>
        <w:pStyle w:val="Heading3"/>
        <w:numPr>
          <w:ilvl w:val="2"/>
          <w:numId w:val="1"/>
        </w:numPr>
        <w:rPr/>
      </w:pPr>
      <w:bookmarkStart w:id="1303" w:name="__RefHeading___Toc3379516_1067777946"/>
      <w:bookmarkStart w:id="1304" w:name="_Toc470"/>
      <w:bookmarkEnd w:id="1303"/>
      <w:r>
        <w:rPr>
          <w:rtl w:val="true"/>
        </w:rPr>
        <w:t>تدبير أحد الشريكين نصيبه من العبد المشترك</w:t>
      </w:r>
      <w:bookmarkEnd w:id="130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عبد بين شريكين، فدبر أحدهما نصيبه، لم يقوم عليه نصيب شريكه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مثل ما قلناه، والآخر يقوم عليه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براءة الذمة، وتقويم ذلك عليه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1305" w:name="__RefHeading___Toc3379518_1067777946"/>
      <w:bookmarkStart w:id="1306" w:name="_Toc471"/>
      <w:bookmarkEnd w:id="1305"/>
      <w:r>
        <w:rPr>
          <w:rtl w:val="true"/>
        </w:rPr>
        <w:t>إذا دبر أحدهما نصيبه وأعتق الآخر</w:t>
      </w:r>
      <w:bookmarkEnd w:id="130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بينهما، فدبر أحدهما نصيبه، وأعتق الآخر نصيبه، لم يقوم عليه هذا النصف المدبر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مثل ما قلناه، والثاني يقوم عليه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في المسألة الأولى سواء</w:t>
      </w:r>
      <w:r>
        <w:rPr>
          <w:rFonts w:eastAsia="Amiri" w:cs="Amiri" w:ascii="Amiri" w:hAnsi="Amiri"/>
          <w:color w:val="111111"/>
          <w:sz w:val="28"/>
          <w:szCs w:val="28"/>
          <w:rtl w:val="true"/>
          <w:lang w:bidi="ar-SA"/>
        </w:rPr>
        <w:t>.</w:t>
      </w:r>
    </w:p>
    <w:p>
      <w:pPr>
        <w:pStyle w:val="Heading3"/>
        <w:numPr>
          <w:ilvl w:val="2"/>
          <w:numId w:val="1"/>
        </w:numPr>
        <w:rPr/>
      </w:pPr>
      <w:bookmarkStart w:id="1307" w:name="__RefHeading___Toc3379520_1067777946"/>
      <w:bookmarkStart w:id="1308" w:name="_Toc472"/>
      <w:bookmarkEnd w:id="1307"/>
      <w:r>
        <w:rPr>
          <w:rtl w:val="true"/>
        </w:rPr>
        <w:t>حكم تدبير نصف العبد</w:t>
      </w:r>
      <w:bookmarkEnd w:id="130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للإنسان مملوك، فدبر نصفه، كان صحيحا، ولا يسري إلى النصف الآخر، وهو منصوص للشافعي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يسري إلى النصف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 xml:space="preserve">. </w:t>
      </w:r>
      <w:bookmarkStart w:id="1309" w:name="pg10244_131627"/>
    </w:p>
    <w:p>
      <w:pPr>
        <w:pStyle w:val="BookText"/>
        <w:rPr/>
      </w:pPr>
      <w:bookmarkEnd w:id="1309"/>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عدم التدبير، وإيجاب السراية فيها لم يدبره يحتاج إلى دليل</w:t>
      </w:r>
      <w:r>
        <w:rPr>
          <w:rFonts w:eastAsia="Amiri" w:cs="Amiri" w:ascii="Amiri" w:hAnsi="Amiri"/>
          <w:color w:val="111111"/>
          <w:sz w:val="28"/>
          <w:szCs w:val="28"/>
          <w:rtl w:val="true"/>
          <w:lang w:bidi="ar-SA"/>
        </w:rPr>
        <w:t>.</w:t>
      </w:r>
    </w:p>
    <w:p>
      <w:pPr>
        <w:pStyle w:val="Heading3"/>
        <w:numPr>
          <w:ilvl w:val="2"/>
          <w:numId w:val="1"/>
        </w:numPr>
        <w:rPr/>
      </w:pPr>
      <w:bookmarkStart w:id="1310" w:name="__RefHeading___Toc3379522_1067777946"/>
      <w:bookmarkStart w:id="1311" w:name="_Toc473"/>
      <w:bookmarkEnd w:id="1310"/>
      <w:r>
        <w:rPr>
          <w:rtl w:val="true"/>
        </w:rPr>
        <w:t>كيفية إخراج المماليك إذا دبّروا واحداً بعد الآخر</w:t>
      </w:r>
      <w:bookmarkEnd w:id="131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دبر مماليك جماعة، واحدا بعد الآخر، بعضهم في مرضه، وبعضهم في صحته، وأوصى بعتق عبد آخر، فإن خرجوا من الثلث أعتقوا كلهم، وإن لم يخرجوا بدى بالأول فالأول، ويسقط الأخير إذا استوفى الثلث، فإن اشتبه الحال فيه، ولا يدري بمن بدى، أقرع بينهم إلى تمام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خرجوا من الثلث عتقوا كلهم كما قلناه، وإن لم يخرجوا أقرع بينهم، ولا يقدم واحد منهم على صاحبه، وإن كان بدى به أولا، كالوصيتين عنده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بينا أن التدبير كالوصية، وعندنا أن الوصية يقدم الأول فالأول حتى يستوفي الثلث، فإذا استوفى الثلث سقط ما بعده، وقد بينا في الوصايا</w:t>
      </w:r>
      <w:r>
        <w:rPr>
          <w:rFonts w:eastAsia="Amiri" w:cs="Amiri" w:ascii="Amiri" w:hAnsi="Amiri"/>
          <w:color w:val="111111"/>
          <w:sz w:val="28"/>
          <w:szCs w:val="28"/>
          <w:rtl w:val="true"/>
          <w:lang w:bidi="ar-SA"/>
        </w:rPr>
        <w:t>.</w:t>
      </w:r>
    </w:p>
    <w:p>
      <w:pPr>
        <w:pStyle w:val="Heading3"/>
        <w:numPr>
          <w:ilvl w:val="2"/>
          <w:numId w:val="1"/>
        </w:numPr>
        <w:rPr/>
      </w:pPr>
      <w:bookmarkStart w:id="1312" w:name="__RefHeading___Toc3379524_1067777946"/>
      <w:bookmarkStart w:id="1313" w:name="_Toc474"/>
      <w:bookmarkEnd w:id="1312"/>
      <w:r>
        <w:rPr>
          <w:rtl w:val="true"/>
        </w:rPr>
        <w:t>إذا دبر الكافر عبده فأسلم العبد</w:t>
      </w:r>
      <w:bookmarkEnd w:id="131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دبر الكافر عبده، فأسلم العبد، فإن رجع في تدبيره بيع عليه بلا خلاف، وإن يرجع في تدبيره بيع عليه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مثل ما قلناه </w:t>
      </w:r>
      <w:r>
        <w:rPr>
          <w:rStyle w:val="FootnoteAnchor"/>
          <w:rtl w:val="true"/>
        </w:rPr>
        <w:footnoteReference w:id="1836"/>
      </w:r>
      <w:r>
        <w:rPr>
          <w:rFonts w:ascii="Amiri" w:hAnsi="Amiri" w:eastAsia="Amiri" w:cs="Amiri"/>
          <w:color w:val="111111"/>
          <w:sz w:val="28"/>
          <w:sz w:val="28"/>
          <w:szCs w:val="28"/>
          <w:rtl w:val="true"/>
          <w:lang w:bidi="ar-SA"/>
        </w:rPr>
        <w:t xml:space="preserve">، والثاني لا يباع عليه، وهو اختيار المزني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 xml:space="preserve">. </w:t>
      </w:r>
      <w:bookmarkStart w:id="1314" w:name="pg10244_131628"/>
    </w:p>
    <w:p>
      <w:pPr>
        <w:pStyle w:val="BookText"/>
        <w:rPr/>
      </w:pPr>
      <w:bookmarkEnd w:id="1314"/>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على أن العبد إذا أسلم في يد الكافر أعطي ثمنه </w:t>
      </w:r>
      <w:r>
        <w:rPr>
          <w:rStyle w:val="FootnoteAnchor"/>
          <w:rtl w:val="true"/>
        </w:rPr>
        <w:footnoteReference w:id="1838"/>
      </w:r>
      <w:r>
        <w:rPr>
          <w:rFonts w:ascii="Amiri" w:hAnsi="Amiri" w:eastAsia="Amiri" w:cs="Amiri"/>
          <w:color w:val="111111"/>
          <w:sz w:val="28"/>
          <w:sz w:val="28"/>
          <w:szCs w:val="28"/>
          <w:rtl w:val="true"/>
          <w:lang w:bidi="ar-SA"/>
        </w:rPr>
        <w:t>، وأيضا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 xml:space="preserve">) </w:t>
      </w:r>
      <w:r>
        <w:rPr>
          <w:rStyle w:val="FootnoteAnchor"/>
          <w:rtl w:val="true"/>
        </w:rPr>
        <w:footnoteReference w:id="1839"/>
      </w:r>
      <w:r>
        <w:rPr>
          <w:rFonts w:ascii="Amiri" w:hAnsi="Amiri" w:eastAsia="Amiri" w:cs="Amiri"/>
          <w:color w:val="111111"/>
          <w:sz w:val="28"/>
          <w:sz w:val="28"/>
          <w:szCs w:val="28"/>
          <w:rtl w:val="true"/>
          <w:lang w:bidi="ar-SA"/>
        </w:rPr>
        <w:t>ولو لم يبع عليه، وكان لمولاه عليه طاعة، لكان قد علاه وهو كافر، وذلك ينافي الخبر</w:t>
      </w:r>
      <w:r>
        <w:rPr>
          <w:rFonts w:eastAsia="Amiri" w:cs="Amiri" w:ascii="Amiri" w:hAnsi="Amiri"/>
          <w:color w:val="111111"/>
          <w:sz w:val="28"/>
          <w:szCs w:val="28"/>
          <w:rtl w:val="true"/>
          <w:lang w:bidi="ar-SA"/>
        </w:rPr>
        <w:t>.</w:t>
      </w:r>
    </w:p>
    <w:p>
      <w:pPr>
        <w:pStyle w:val="Heading3"/>
        <w:numPr>
          <w:ilvl w:val="2"/>
          <w:numId w:val="1"/>
        </w:numPr>
        <w:rPr/>
      </w:pPr>
      <w:bookmarkStart w:id="1315" w:name="__RefHeading___Toc3379526_1067777946"/>
      <w:bookmarkStart w:id="1316" w:name="_Toc475"/>
      <w:bookmarkEnd w:id="1315"/>
      <w:r>
        <w:rPr>
          <w:rtl w:val="true"/>
        </w:rPr>
        <w:t>حكم تدبير الصبي ووصيته</w:t>
      </w:r>
      <w:bookmarkEnd w:id="131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تدبير الصبي ووصيته إذا لم يكن مميزا عاقلا باطلان بلا خلاف، وإذا كان مميزا عاقلا مراهقا كانا صحيحين، وقيده أصحابنا بما إذا بلغ عشر سنين فصاعدا إذا كان عاقلا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مميزا عاقلا، أحدهما صحيح مثل ما قلناه، غيره أنه لم يحد سنه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اختيار المزني، وبه قال أبو حنيفة ومالك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على أن الصبي إذا بلغ عشر سنين صحت وصيته </w:t>
      </w:r>
      <w:r>
        <w:rPr>
          <w:rStyle w:val="FootnoteAnchor"/>
          <w:rtl w:val="true"/>
        </w:rPr>
        <w:footnoteReference w:id="1843"/>
      </w:r>
      <w:r>
        <w:rPr>
          <w:rFonts w:ascii="Amiri" w:hAnsi="Amiri" w:eastAsia="Amiri" w:cs="Amiri"/>
          <w:color w:val="111111"/>
          <w:sz w:val="28"/>
          <w:sz w:val="28"/>
          <w:szCs w:val="28"/>
          <w:rtl w:val="true"/>
          <w:lang w:bidi="ar-SA"/>
        </w:rPr>
        <w:t>، والتدبير وصية</w:t>
      </w:r>
      <w:r>
        <w:rPr>
          <w:rFonts w:eastAsia="Amiri" w:cs="Amiri" w:ascii="Amiri" w:hAnsi="Amiri"/>
          <w:color w:val="111111"/>
          <w:sz w:val="28"/>
          <w:szCs w:val="28"/>
          <w:rtl w:val="true"/>
          <w:lang w:bidi="ar-SA"/>
        </w:rPr>
        <w:t xml:space="preserve">. </w:t>
      </w:r>
      <w:bookmarkStart w:id="1317" w:name="pg10244_131629"/>
    </w:p>
    <w:p>
      <w:pPr>
        <w:pStyle w:val="Heading3"/>
        <w:numPr>
          <w:ilvl w:val="2"/>
          <w:numId w:val="1"/>
        </w:numPr>
        <w:rPr/>
      </w:pPr>
      <w:bookmarkStart w:id="1318" w:name="__RefHeading___Toc3379528_1067777946"/>
      <w:bookmarkStart w:id="1319" w:name="_Toc476"/>
      <w:bookmarkEnd w:id="1317"/>
      <w:bookmarkEnd w:id="1318"/>
      <w:r>
        <w:rPr>
          <w:rtl w:val="true"/>
        </w:rPr>
        <w:t>اعتبار المدبر من الثلث</w:t>
      </w:r>
      <w:bookmarkEnd w:id="131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المدبر يعتبر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جميع الفقهاء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سعيد بن جبير، ومسروق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من رأس المال، وهو قول داود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846"/>
      </w:r>
      <w:r>
        <w:rPr>
          <w:rFonts w:ascii="Amiri" w:hAnsi="Amiri" w:eastAsia="Amiri" w:cs="Amiri"/>
          <w:color w:val="111111"/>
          <w:sz w:val="28"/>
          <w:sz w:val="28"/>
          <w:szCs w:val="28"/>
          <w:rtl w:val="true"/>
          <w:lang w:bidi="ar-SA"/>
        </w:rPr>
        <w:t>، وأيضا فقد بينا أنه بمنزلة الوصية، ولا خلاف عن الوصية تعتبر من الثلث</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عمر عن النبي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المدبر من الثلث</w:t>
      </w:r>
      <w:r>
        <w:rPr>
          <w:rFonts w:eastAsia="Amiri" w:cs="Amiri" w:ascii="Amiri" w:hAnsi="Amiri"/>
          <w:color w:val="111111"/>
          <w:sz w:val="28"/>
          <w:szCs w:val="28"/>
          <w:rtl w:val="true"/>
          <w:lang w:bidi="ar-SA"/>
        </w:rPr>
        <w:t xml:space="preserve">) </w:t>
      </w:r>
      <w:r>
        <w:rPr>
          <w:rStyle w:val="FootnoteAnchor"/>
          <w:rtl w:val="true"/>
        </w:rPr>
        <w:footnoteReference w:id="1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ذلك عن علي عليه السلام، وابن عمر </w:t>
      </w:r>
      <w:r>
        <w:rPr>
          <w:rStyle w:val="FootnoteAnchor"/>
          <w:rtl w:val="true"/>
        </w:rPr>
        <w:footnoteReference w:id="1848"/>
      </w:r>
      <w:r>
        <w:rPr>
          <w:rFonts w:ascii="IRNazanin" w:hAnsi="IRNazanin" w:eastAsia="IRNazanin"/>
          <w:color w:val="111111"/>
          <w:sz w:val="28"/>
          <w:sz w:val="28"/>
          <w:szCs w:val="28"/>
          <w:rtl w:val="true"/>
          <w:lang w:bidi="fa-IR"/>
        </w:rPr>
        <w:t>، ولا مخالف لهما</w:t>
      </w:r>
      <w:r>
        <w:rPr>
          <w:rFonts w:eastAsia="IRNazanin" w:cs="IRNazanin"/>
          <w:color w:val="111111"/>
          <w:sz w:val="28"/>
          <w:szCs w:val="28"/>
          <w:rtl w:val="true"/>
          <w:lang w:bidi="fa-IR"/>
        </w:rPr>
        <w:t xml:space="preserve">. </w:t>
      </w:r>
      <w:bookmarkStart w:id="1320" w:name="pg10244_131630"/>
    </w:p>
    <w:p>
      <w:pPr>
        <w:pStyle w:val="Heading2"/>
        <w:numPr>
          <w:ilvl w:val="1"/>
          <w:numId w:val="1"/>
        </w:numPr>
        <w:rPr/>
      </w:pPr>
      <w:bookmarkStart w:id="1321" w:name="__RefHeading___Toc3379530_1067777946"/>
      <w:bookmarkStart w:id="1322" w:name="_Toc477"/>
      <w:bookmarkEnd w:id="1320"/>
      <w:bookmarkEnd w:id="1321"/>
      <w:r>
        <w:rPr>
          <w:rtl w:val="true"/>
        </w:rPr>
        <w:t>كتاب أمهات الأولاد</w:t>
      </w:r>
      <w:bookmarkEnd w:id="1322"/>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23" w:name="__RefHeading___Toc3379532_1067777946"/>
      <w:bookmarkStart w:id="1324" w:name="_Toc478"/>
      <w:bookmarkEnd w:id="1323"/>
      <w:r>
        <w:rPr>
          <w:rtl w:val="true"/>
        </w:rPr>
        <w:t>اشارة</w:t>
      </w:r>
      <w:bookmarkEnd w:id="1324"/>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5" w:name="pg10244_131632"/>
      <w:bookmarkStart w:id="1326" w:name="pg10244_131632"/>
      <w:bookmarkEnd w:id="1326"/>
    </w:p>
    <w:p>
      <w:pPr>
        <w:pStyle w:val="BookText"/>
        <w:rPr/>
      </w:pPr>
      <w:bookmarkStart w:id="1327" w:name="pg10244_131632"/>
      <w:bookmarkEnd w:id="1327"/>
      <w:r>
        <w:rPr>
          <w:rFonts w:ascii="Amiri" w:hAnsi="Amiri" w:eastAsia="Amiri" w:cs="Amiri"/>
          <w:color w:val="111111"/>
          <w:sz w:val="28"/>
          <w:sz w:val="28"/>
          <w:szCs w:val="28"/>
          <w:rtl w:val="true"/>
          <w:lang w:bidi="ar-SA"/>
        </w:rPr>
        <w:t>كتاب أمهات الأولاد</w:t>
      </w:r>
    </w:p>
    <w:p>
      <w:pPr>
        <w:pStyle w:val="Heading3"/>
        <w:numPr>
          <w:ilvl w:val="2"/>
          <w:numId w:val="1"/>
        </w:numPr>
        <w:rPr/>
      </w:pPr>
      <w:bookmarkStart w:id="1328" w:name="__RefHeading___Toc3379534_1067777946"/>
      <w:bookmarkStart w:id="1329" w:name="_Toc479"/>
      <w:bookmarkEnd w:id="1328"/>
      <w:r>
        <w:rPr>
          <w:rtl w:val="true"/>
        </w:rPr>
        <w:t>حكم بيع أم الولد</w:t>
      </w:r>
      <w:bookmarkEnd w:id="1329"/>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استولد الرجل أمة في ملكه، ثبت لها حرمة الاستيلاد، ولا يجوز بيعها ما دامت حاملا، فإذا لدت لم يزل الملك عنها، ولم يجز بيعها ما دام ولدها باقيا، إلا في ثمن رقبتها، فإن مات ولدها، جاز بيعها على كل حال، فإن مات سيدها جعلت في نصيب ولدها، وعتقت عليه، فإن لم يخلف غيرها، عتق منها نصيب ولدها واستسعت لباقي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علي عليه السلام، وابن الزبير، وابن عباس، وأبو سعيد الخدري، وابن مسعود، والوليد بن عقبة </w:t>
      </w:r>
      <w:r>
        <w:rPr>
          <w:rStyle w:val="FootnoteAnchor"/>
          <w:rtl w:val="true"/>
        </w:rPr>
        <w:footnoteReference w:id="1849"/>
      </w:r>
      <w:r>
        <w:rPr>
          <w:rFonts w:ascii="Amiri" w:hAnsi="Amiri" w:eastAsia="Amiri" w:cs="Amiri"/>
          <w:color w:val="111111"/>
          <w:sz w:val="28"/>
          <w:sz w:val="28"/>
          <w:szCs w:val="28"/>
          <w:rtl w:val="true"/>
          <w:lang w:bidi="ar-SA"/>
        </w:rPr>
        <w:t xml:space="preserve">، وسويد بن غفلة، وعمر بن عبد العزيز، وابن سيرين، وعبد الملك بن يعلى </w:t>
      </w:r>
      <w:r>
        <w:rPr>
          <w:rStyle w:val="FootnoteAnchor"/>
          <w:rtl w:val="true"/>
        </w:rPr>
        <w:footnoteReference w:id="1850"/>
      </w:r>
      <w:r>
        <w:rPr>
          <w:rFonts w:ascii="IRNazanin" w:hAnsi="IRNazanin" w:eastAsia="IRNazanin"/>
          <w:color w:val="111111"/>
          <w:sz w:val="28"/>
          <w:sz w:val="28"/>
          <w:szCs w:val="28"/>
          <w:rtl w:val="true"/>
          <w:lang w:bidi="fa-IR"/>
        </w:rPr>
        <w:t xml:space="preserve">من أهل الظاهر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التصرف فيها على كل حال، ولم يفصل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 وأصحابه، والشافعي،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بيعها، ولا التصرف في رقبتها بوجه، وتعتق عليه بوفاته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w:t>
      </w:r>
      <w:r>
        <w:rPr>
          <w:rStyle w:val="FootnoteAnchor"/>
          <w:rtl w:val="true"/>
        </w:rPr>
        <w:footnoteReference w:id="1854"/>
      </w:r>
      <w:r>
        <w:rPr>
          <w:rFonts w:ascii="Amiri" w:hAnsi="Amiri" w:eastAsia="Amiri" w:cs="Amiri"/>
          <w:color w:val="111111"/>
          <w:sz w:val="28"/>
          <w:sz w:val="28"/>
          <w:szCs w:val="28"/>
          <w:rtl w:val="true"/>
          <w:lang w:bidi="ar-SA"/>
        </w:rPr>
        <w:t>، وأيضا فلا خلاف أنه يجوز وطؤها بالملك، فلو كان الملك قد زال لما جاز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فلا خلاف أنه يجوز عتقها، فلو كان زال الملك عنها لما 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الأصل كونها رقا، فمن ادعى زوال ذلك وثبوت عتقها بعد وفاته، فعليها الدلالة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رواه ابن عباس عن النبي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أمة ولدت من سيدها فهي حرة عن دبر منه</w:t>
      </w:r>
      <w:r>
        <w:rPr>
          <w:rFonts w:eastAsia="Amiri" w:cs="Amiri" w:ascii="Amiri" w:hAnsi="Amiri"/>
          <w:color w:val="111111"/>
          <w:sz w:val="28"/>
          <w:szCs w:val="28"/>
          <w:rtl w:val="true"/>
          <w:lang w:bidi="ar-SA"/>
        </w:rPr>
        <w:t xml:space="preserve">) </w:t>
      </w:r>
      <w:r>
        <w:rPr>
          <w:rStyle w:val="FootnoteAnchor"/>
          <w:rtl w:val="true"/>
        </w:rPr>
        <w:footnoteReference w:id="1855"/>
      </w:r>
      <w:r>
        <w:rPr>
          <w:rFonts w:ascii="Amiri" w:hAnsi="Amiri" w:eastAsia="Amiri" w:cs="Amiri"/>
          <w:color w:val="111111"/>
          <w:sz w:val="28"/>
          <w:sz w:val="28"/>
          <w:szCs w:val="28"/>
          <w:rtl w:val="true"/>
          <w:lang w:bidi="ar-SA"/>
        </w:rPr>
        <w:t xml:space="preserve">فمحمول على أنه إذا مات سيدها </w:t>
      </w:r>
      <w:bookmarkStart w:id="1330" w:name="pg10244_131634"/>
    </w:p>
    <w:p>
      <w:pPr>
        <w:pStyle w:val="BookText"/>
        <w:rPr/>
      </w:pPr>
      <w:bookmarkEnd w:id="1330"/>
      <w:r>
        <w:rPr>
          <w:rFonts w:ascii="Amiri" w:hAnsi="Amiri" w:eastAsia="Amiri" w:cs="Amiri"/>
          <w:color w:val="111111"/>
          <w:sz w:val="28"/>
          <w:sz w:val="28"/>
          <w:szCs w:val="28"/>
          <w:rtl w:val="true"/>
          <w:lang w:bidi="ar-SA"/>
        </w:rPr>
        <w:t>فحصلت لولدها فإنها تنعتق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رواه عبد اللّه بن عمر، أن النبي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الولد لا تباع، ولا توهب، ولا تورث، يستمتع بها مدة حياته، فإذا مات عتقت بموته</w:t>
      </w:r>
      <w:r>
        <w:rPr>
          <w:rFonts w:eastAsia="Amiri" w:cs="Amiri" w:ascii="Amiri" w:hAnsi="Amiri"/>
          <w:color w:val="111111"/>
          <w:sz w:val="28"/>
          <w:szCs w:val="28"/>
          <w:rtl w:val="true"/>
          <w:lang w:bidi="ar-SA"/>
        </w:rPr>
        <w:t xml:space="preserve">) </w:t>
      </w:r>
      <w:r>
        <w:rPr>
          <w:rStyle w:val="FootnoteAnchor"/>
          <w:rtl w:val="true"/>
        </w:rPr>
        <w:footnoteReference w:id="1856"/>
      </w:r>
      <w:r>
        <w:rPr>
          <w:rFonts w:ascii="Amiri" w:hAnsi="Amiri" w:eastAsia="Amiri" w:cs="Amiri"/>
          <w:color w:val="111111"/>
          <w:sz w:val="28"/>
          <w:sz w:val="28"/>
          <w:szCs w:val="28"/>
          <w:rtl w:val="true"/>
          <w:lang w:bidi="ar-SA"/>
        </w:rPr>
        <w:t>فالمعنى فيه عنه لا يجوز بيعها ما دام ولدها حيا، فإذا مات سيدها انعتقت على ما قلنا في الخبر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روى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نبيع أمهات الأولاد على عهد رسول اللّه صلى اللّه عليه وآله وأبي بكر، فلما كان أيام عمر نهى عنه، فانتهينا</w:t>
      </w:r>
      <w:r>
        <w:rPr>
          <w:rFonts w:eastAsia="Amiri" w:cs="Amiri" w:ascii="Amiri" w:hAnsi="Amiri"/>
          <w:color w:val="111111"/>
          <w:sz w:val="28"/>
          <w:szCs w:val="28"/>
          <w:rtl w:val="true"/>
          <w:lang w:bidi="ar-SA"/>
        </w:rPr>
        <w:t xml:space="preserve">) </w:t>
      </w:r>
      <w:r>
        <w:rPr>
          <w:rStyle w:val="FootnoteAnchor"/>
          <w:rtl w:val="true"/>
        </w:rPr>
        <w:footnoteReference w:id="1857"/>
      </w:r>
      <w:r>
        <w:rPr>
          <w:rFonts w:ascii="Amiri" w:hAnsi="Amiri" w:eastAsia="Amiri" w:cs="Amiri"/>
          <w:color w:val="111111"/>
          <w:sz w:val="28"/>
          <w:sz w:val="28"/>
          <w:szCs w:val="28"/>
          <w:rtl w:val="true"/>
          <w:lang w:bidi="ar-SA"/>
        </w:rPr>
        <w:t>فأخبر عنهم كانوا يتبايعون ذلك على عهد رسول اللّه صلى اللّه عليه وآله، وإنما نهى عن ذلك عمر</w:t>
      </w:r>
      <w:r>
        <w:rPr>
          <w:rFonts w:eastAsia="Amiri" w:cs="Amiri" w:ascii="Amiri" w:hAnsi="Amiri"/>
          <w:color w:val="111111"/>
          <w:sz w:val="28"/>
          <w:szCs w:val="28"/>
          <w:rtl w:val="true"/>
          <w:lang w:bidi="ar-SA"/>
        </w:rPr>
        <w:t>.</w:t>
      </w:r>
    </w:p>
    <w:p>
      <w:pPr>
        <w:pStyle w:val="Heading3"/>
        <w:numPr>
          <w:ilvl w:val="2"/>
          <w:numId w:val="1"/>
        </w:numPr>
        <w:rPr/>
      </w:pPr>
      <w:bookmarkStart w:id="1331" w:name="__RefHeading___Toc3379536_1067777946"/>
      <w:bookmarkStart w:id="1332" w:name="_Toc480"/>
      <w:bookmarkEnd w:id="1331"/>
      <w:r>
        <w:rPr>
          <w:rtl w:val="true"/>
        </w:rPr>
        <w:t>إذا استولد الذمي أمة ثم أسلمت</w:t>
      </w:r>
      <w:bookmarkEnd w:id="133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استولد الذمي أمة، ثم أسلمت، لم تقر في يده ولا يمكن من وطئها واستخدامها، وتكون عند امرأة مسلمة، تتولى القيام بحالها، ويؤمر بالإنفاق عليها ما دام ولدها باقيا، فإذا مات الولد قومت عليه، وأعطى ثمنها، وإن مات هو قومت على ولدها على ما قلناه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يؤمر بالإنفاق عليها، فإذا مات عتقت بموته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 xml:space="preserve">. </w:t>
      </w:r>
      <w:bookmarkStart w:id="1333" w:name="pg10244_131635"/>
    </w:p>
    <w:p>
      <w:pPr>
        <w:pStyle w:val="BookText"/>
        <w:rPr/>
      </w:pPr>
      <w:bookmarkEnd w:id="1333"/>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تعتق عليه بإسلامها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الثوري وأبو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قيمة عدل، وتستسعى في قيمتها، فإذا أدتها عتقت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يوسف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تعتق، ثم تستسعى في قيمتها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تعتق ويسقط عنها نصف القيمة وتستسعى في النصف الآخر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وأخبارهم على أن المملوك إذا أسلم في يد كافر قوم عليه </w:t>
      </w:r>
      <w:r>
        <w:rPr>
          <w:rStyle w:val="FootnoteAnchor"/>
          <w:rtl w:val="true"/>
        </w:rPr>
        <w:footnoteReference w:id="1863"/>
      </w:r>
      <w:r>
        <w:rPr>
          <w:rFonts w:ascii="Amiri" w:hAnsi="Amiri" w:eastAsia="Amiri" w:cs="Amiri"/>
          <w:color w:val="111111"/>
          <w:sz w:val="28"/>
          <w:sz w:val="28"/>
          <w:szCs w:val="28"/>
          <w:rtl w:val="true"/>
          <w:lang w:bidi="ar-SA"/>
        </w:rPr>
        <w:t>، وهذه قد ولدت منه، فلا يمكن تقويمها ما دام ولدها باقيا، فأخرنا تقويمها إلى بعد موت واحد منهما</w:t>
      </w:r>
      <w:r>
        <w:rPr>
          <w:rFonts w:eastAsia="Amiri" w:cs="Amiri" w:ascii="Amiri" w:hAnsi="Amiri"/>
          <w:color w:val="111111"/>
          <w:sz w:val="28"/>
          <w:szCs w:val="28"/>
          <w:rtl w:val="true"/>
          <w:lang w:bidi="ar-SA"/>
        </w:rPr>
        <w:t>.</w:t>
      </w:r>
    </w:p>
    <w:p>
      <w:pPr>
        <w:pStyle w:val="Heading3"/>
        <w:numPr>
          <w:ilvl w:val="2"/>
          <w:numId w:val="1"/>
        </w:numPr>
        <w:rPr/>
      </w:pPr>
      <w:bookmarkStart w:id="1334" w:name="__RefHeading___Toc3379538_1067777946"/>
      <w:bookmarkStart w:id="1335" w:name="_Toc481"/>
      <w:bookmarkEnd w:id="1334"/>
      <w:r>
        <w:rPr>
          <w:rtl w:val="true"/>
        </w:rPr>
        <w:t>إذا نكح الرجل أمة غيره فأولدها</w:t>
      </w:r>
      <w:bookmarkEnd w:id="133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نكح الرجل أمة غيره، فأولدها، فولدها حر تابع له، وإن شرط الرق كان مملوكا، فإن ملكها وملك ولدها بعد ذلك عتق الولد عليه بحق النسب، وتكون هي أم ولده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يكون رقا على كل حال، فإذا ملكه انعتق عليه، </w:t>
      </w:r>
    </w:p>
    <w:p>
      <w:pPr>
        <w:pStyle w:val="BookText"/>
        <w:rPr/>
      </w:pPr>
      <w:r>
        <w:rPr>
          <w:rFonts w:ascii="Amiri" w:hAnsi="Amiri" w:eastAsia="Amiri" w:cs="Amiri"/>
          <w:color w:val="111111"/>
          <w:sz w:val="28"/>
          <w:sz w:val="28"/>
          <w:szCs w:val="28"/>
          <w:rtl w:val="true"/>
          <w:lang w:bidi="ar-SA"/>
        </w:rPr>
        <w:t xml:space="preserve">ولا تصير أم ولده، سواء كان ذلك قبل انفصال الولد أو بعده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ملكها قبل انفصال الولد عتق الولد عليه، ويسري حكم الحرية إلى الأم فتصير أم ولد له، ولا يجوز التصرف فيها بوجه، وإن ملكها بعد انفصال الولد لم يثبت لها حرمة الاستيلاد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لها حرمة الاستيلاد بكل حال، ولا يجوز له التصرف فيها بوجه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في المسألة الأولى سواء وأما كونها أم ولد فإن طريقه الاشتقاق، وهذه قد ولدت منه، فينبغي أن تسمى بذلك</w:t>
      </w:r>
      <w:r>
        <w:rPr>
          <w:rFonts w:eastAsia="Amiri" w:cs="Amiri" w:ascii="Amiri" w:hAnsi="Amiri"/>
          <w:color w:val="111111"/>
          <w:sz w:val="28"/>
          <w:szCs w:val="28"/>
          <w:rtl w:val="true"/>
          <w:lang w:bidi="ar-SA"/>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6" w:name="pg10244_131638"/>
      <w:bookmarkStart w:id="1337" w:name="pg10244_131638"/>
      <w:bookmarkEnd w:id="1337"/>
    </w:p>
    <w:p>
      <w:pPr>
        <w:pStyle w:val="Heading2"/>
        <w:numPr>
          <w:ilvl w:val="1"/>
          <w:numId w:val="1"/>
        </w:numPr>
        <w:rPr/>
      </w:pPr>
      <w:bookmarkStart w:id="1338" w:name="pg10244_131638"/>
      <w:bookmarkStart w:id="1339" w:name="__RefHeading___Toc3379540_1067777946"/>
      <w:bookmarkStart w:id="1340" w:name="_Toc482"/>
      <w:bookmarkEnd w:id="1338"/>
      <w:bookmarkEnd w:id="1339"/>
      <w:r>
        <w:rPr>
          <w:rtl w:val="true"/>
        </w:rPr>
        <w:t>الفهارس</w:t>
      </w:r>
      <w:bookmarkEnd w:id="13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الآيات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الأحاديث والآثار النبوية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أحاديث الأئمة عليهم السلام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الأعلام المترجمين في الأجزاء الستة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المفردات التي تم تعريفها في الأجزاء الستة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الكتب الفقهية في الأجزاء الستة</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موضوعات الجزء السادس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18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39"/>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4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42"/>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4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45"/>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4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5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18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54"/>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4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5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4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60"/>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4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63"/>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66"/>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4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69"/>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4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72"/>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75"/>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4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78"/>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4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8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4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8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4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87"/>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4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816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90"/>
                        <a:stretch/>
                      </pic:blipFill>
                      <pic:spPr>
                        <a:xfrm>
                          <a:off x="0" y="0"/>
                          <a:ext cx="5181480" cy="6985080"/>
                        </a:xfrm>
                        <a:prstGeom prst="rect">
                          <a:avLst/>
                        </a:prstGeom>
                        <a:ln w="0">
                          <a:noFill/>
                        </a:ln>
                      </pic:spPr>
                    </pic:pic>
                  </a:graphicData>
                </a:graphic>
              </wp:inline>
            </w:drawing>
          </mc:Choice>
          <mc:Fallback>
            <w:pict>
              <v:shape id="shape_0" stroked="f" o:allowincell="f" style="position:absolute;margin-left:0pt;margin-top:-550.05pt;width:407.95pt;height:549.95pt;mso-wrap-style:none;v-text-anchor:middle;mso-position-horizontal:left;mso-position-vertical:top" type="_x0000_t75">
                <v:imagedata r:id="rId4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9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927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96"/>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4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49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502"/>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5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505"/>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508"/>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5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511"/>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5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514"/>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5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517"/>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5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435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520"/>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5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523"/>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5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526"/>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5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52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53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535"/>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5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538"/>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5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541"/>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5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544"/>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5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547"/>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5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550"/>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5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553"/>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5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556"/>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55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56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565"/>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5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568"/>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5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571"/>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5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574"/>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5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577"/>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5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580"/>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5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58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586"/>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5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58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592"/>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59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59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942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601"/>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6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60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607"/>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6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610"/>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6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61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6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61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61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62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308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625"/>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6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628"/>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6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631"/>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6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63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63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640"/>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6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643"/>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6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646"/>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6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64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652"/>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6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65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65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661"/>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6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66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6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667"/>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6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67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673"/>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6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676"/>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6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67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80"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6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والبحر الزاخر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الفقهاء للطحاوي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والبحر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تبيين الحقائق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وحاشية رد المحتار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وأسهل المدارك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ومغنی المحتاج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والميزان الكبری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والمحلّی </w:t>
      </w:r>
      <w:r>
        <w:rPr>
          <w:rFonts w:eastAsia="IRNazanin" w:cs="IRNazanin"/>
          <w:b w:val="false"/>
          <w:bCs w:val="false"/>
          <w:i w:val="false"/>
          <w:iCs w:val="false"/>
          <w:color w:val="333333"/>
          <w:sz w:val="20"/>
          <w:szCs w:val="20"/>
        </w:rPr>
        <w:t>476:7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والميزان الكبری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601:9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2845</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ومسند أحمد ابن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ونصب الراية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وفي البعض مما ذكرنا بتفاوت يسير في اللفظ</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ومختصر المزني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والسراج الوهاج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والجموع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المبسوط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عدي بن حاتم بن عبد اللّه بن سعد بن الحشرج بن أمري القيس بن عدي، أبو طريف الطائي، قدم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روى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وعاش مائة وثمانين سنة،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تبيين الحقائق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المزني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وحاشية رد المحتار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وحليه العماء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الهداية المطبوع مع شرح فتح القدير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وفتخ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وبدائع الصنائع</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ومختصر المزني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ورحمة الأمة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تبيين الحقائق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 المبسوط للسرخسي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ثعلبة الخشني، اختلف في اسمه واسم أبيه اختلافا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 معاذ بن جبل، وأبي عبيدة بن الجراح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أبو إدريس الخولاني، و أبو أمية الشعباني، وسعيد ابن المسيب،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خمس وسبعين 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والمصنف لعبد الرزاق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8502</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2847</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ما ذكرناه بتفاوت يسير في اللفظ</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اللفظ</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والسراح الوهاج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والهداية المطبوع بهامش شرح فتح القدير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وحاشية رد المحتار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حديث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ومختصر المزني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والسراج الوهاج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601:9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والمصنف لعبد الرزاق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8502</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ونصب الراية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المتقدم في المسألة السابقة عن عدي بن حاتم والخشني، فلاحظ</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ومختصر المزني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والسراج الوهاج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المصنف لعبد الرزاق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8502</w:t>
      </w:r>
      <w:r>
        <w:rPr>
          <w:rFonts w:ascii="IRNazanin" w:hAnsi="IRNazanin" w:eastAsia="IRNazanin"/>
          <w:b w:val="false"/>
          <w:b w:val="false"/>
          <w:bCs w:val="false"/>
          <w:i w:val="false"/>
          <w:i w:val="false"/>
          <w:iCs w:val="false"/>
          <w:color w:val="333333"/>
          <w:sz w:val="20"/>
          <w:sz w:val="20"/>
          <w:szCs w:val="20"/>
          <w:rtl w:val="true"/>
        </w:rPr>
        <w:t xml:space="preserve">، ونصب الراية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والسراج الوهاج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أحكام القرآن لابن العربي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المسألة السابقة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الفقهاء للطحاوي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وحاشية رد المحتار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والبحر الزخار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ومختصر المزني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والسراج الوهاج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٥٥٧</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٢٧٠</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والمجموع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واختلاف الفقهاء للطحاوي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٩٥</w:t>
      </w:r>
      <w:r>
        <w:rPr>
          <w:rFonts w:ascii="IRNazanin" w:hAnsi="IRNazanin" w:eastAsia="IRNazanin"/>
          <w:b w:val="false"/>
          <w:b w:val="false"/>
          <w:bCs w:val="false"/>
          <w:i w:val="false"/>
          <w:i w:val="false"/>
          <w:iCs w:val="false"/>
          <w:color w:val="333333"/>
          <w:sz w:val="20"/>
          <w:sz w:val="20"/>
          <w:szCs w:val="20"/>
          <w:rtl w:val="true"/>
        </w:rPr>
        <w:t xml:space="preserve"> ، وتبيين الحقائق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xml:space="preserve"> ، والهداية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١٨٥</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١٨٦</w:t>
      </w:r>
      <w:r>
        <w:rPr>
          <w:rFonts w:ascii="IRNazanin" w:hAnsi="IRNazanin" w:eastAsia="IRNazanin"/>
          <w:b w:val="false"/>
          <w:b w:val="false"/>
          <w:bCs w:val="false"/>
          <w:i w:val="false"/>
          <w:i w:val="false"/>
          <w:iCs w:val="false"/>
          <w:color w:val="333333"/>
          <w:sz w:val="20"/>
          <w:sz w:val="20"/>
          <w:szCs w:val="20"/>
          <w:rtl w:val="true"/>
        </w:rPr>
        <w:t xml:space="preserve"> ، وحاشية رد المحتار </w:t>
      </w:r>
      <w:r>
        <w:rPr>
          <w:rFonts w:ascii="IRNazanin" w:hAnsi="IRNazanin" w:eastAsia="IRNazanin"/>
          <w:b w:val="false"/>
          <w:b w:val="false"/>
          <w:bCs w:val="false"/>
          <w:i w:val="false"/>
          <w:i w:val="false"/>
          <w:iCs w:val="false"/>
          <w:color w:val="333333"/>
          <w:sz w:val="20"/>
          <w:sz w:val="20"/>
          <w:szCs w:val="20"/>
        </w:rPr>
        <w:t>٤٧٣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 والمحلى </w:t>
      </w:r>
      <w:r>
        <w:rPr>
          <w:rFonts w:ascii="IRNazanin" w:hAnsi="IRNazanin" w:eastAsia="IRNazanin"/>
          <w:b w:val="false"/>
          <w:b w:val="false"/>
          <w:bCs w:val="false"/>
          <w:i w:val="false"/>
          <w:i w:val="false"/>
          <w:iCs w:val="false"/>
          <w:color w:val="333333"/>
          <w:sz w:val="20"/>
          <w:sz w:val="20"/>
          <w:szCs w:val="20"/>
        </w:rPr>
        <w:t>٤٦٥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 والمغني لابن قدامة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قدامة في المغني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الفقهاء للطحاوي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 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ومختصر المزني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وفي 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إن ممن كرهه جابر بن عبد اللّه والحسن البصري وعطاء و النخعي والثوري وإسحاق بن راهويه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وحاشية رد المحتار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ومختصر المزني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ومختصر المزني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والسراج الوهاج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ومعجم الطبراني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4380</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وفي الجميع باختلاف يسير في اللفظ</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النهاية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حسس</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سلمة بن دينار البصري، أبو سلمة، مولى تميم،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قريش، وقيل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ثابت البناني، وقتادة، وإسحاق بن عبد اللّه، وجماعة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2825</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وسنن أبي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باختلاف يسير في اللفظ</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والسراج الوهاج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والمحلّی </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واختلاف الفقهاء للطحاوي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الفقهاء للطحاوي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والمبسوط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وبدائع الصنائع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 والنتف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وشرح معاني الآثار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١٨٤</w:t>
      </w:r>
      <w:r>
        <w:rPr>
          <w:rFonts w:ascii="IRNazanin" w:hAnsi="IRNazanin" w:eastAsia="IRNazanin"/>
          <w:b w:val="false"/>
          <w:b w:val="false"/>
          <w:bCs w:val="false"/>
          <w:i w:val="false"/>
          <w:i w:val="false"/>
          <w:iCs w:val="false"/>
          <w:color w:val="333333"/>
          <w:sz w:val="20"/>
          <w:sz w:val="20"/>
          <w:szCs w:val="20"/>
          <w:rtl w:val="true"/>
        </w:rPr>
        <w:t xml:space="preserve"> ، والهداية المطبوع مع شرح فتح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وتبيين الحقائقه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والمغني لابن قدامة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 ، والشرح الكبير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ascii="IRNazanin" w:hAnsi="IRNazanin" w:eastAsia="IRNazanin"/>
          <w:b w:val="false"/>
          <w:b w:val="false"/>
          <w:bCs w:val="false"/>
          <w:i w:val="false"/>
          <w:i w:val="false"/>
          <w:iCs w:val="false"/>
          <w:color w:val="333333"/>
          <w:sz w:val="20"/>
          <w:sz w:val="20"/>
          <w:szCs w:val="20"/>
        </w:rPr>
        <w:t>٤٣٣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وأحكام القرآن لابن العربي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٥٤٢</w:t>
      </w:r>
      <w:r>
        <w:rPr>
          <w:rFonts w:ascii="IRNazanin" w:hAnsi="IRNazanin" w:eastAsia="IRNazanin"/>
          <w:b w:val="false"/>
          <w:b w:val="false"/>
          <w:bCs w:val="false"/>
          <w:i w:val="false"/>
          <w:i w:val="false"/>
          <w:iCs w:val="false"/>
          <w:color w:val="333333"/>
          <w:sz w:val="20"/>
          <w:sz w:val="20"/>
          <w:szCs w:val="20"/>
          <w:rtl w:val="true"/>
        </w:rPr>
        <w:t xml:space="preserve"> ، والمحلى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٤٥٠</w:t>
      </w:r>
      <w:r>
        <w:rPr>
          <w:rFonts w:ascii="IRNazanin" w:hAnsi="IRNazanin" w:eastAsia="IRNazanin"/>
          <w:b w:val="false"/>
          <w:b w:val="false"/>
          <w:bCs w:val="false"/>
          <w:i w:val="false"/>
          <w:i w:val="false"/>
          <w:iCs w:val="false"/>
          <w:color w:val="333333"/>
          <w:sz w:val="20"/>
          <w:sz w:val="20"/>
          <w:szCs w:val="20"/>
          <w:rtl w:val="true"/>
        </w:rPr>
        <w:t>، وحـلـيـة العلماء</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٤٢٢</w:t>
      </w:r>
      <w:r>
        <w:rPr>
          <w:rFonts w:ascii="IRNazanin" w:hAnsi="IRNazanin" w:eastAsia="IRNazanin"/>
          <w:b w:val="false"/>
          <w:b w:val="false"/>
          <w:bCs w:val="false"/>
          <w:i w:val="false"/>
          <w:i w:val="false"/>
          <w:iCs w:val="false"/>
          <w:color w:val="333333"/>
          <w:sz w:val="20"/>
          <w:sz w:val="20"/>
          <w:szCs w:val="20"/>
          <w:rtl w:val="true"/>
        </w:rPr>
        <w:t xml:space="preserve"> ، والوجيز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٢٠٦</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وصحيح المسلم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وسنن ابن ماحة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3178</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وشرح معاني 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ومعجم البراني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4395</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ونصب الراية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الجميع اختلاف في اللفظ</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ذهب إليه الشيخان، والسيد المرتضى، و سلار، وابن البراج، وأبو الصلاح، وابن حمزة، وابن إدريس</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ابن أبي عقيل، وابن الجنيد كما حكاه عنهما العلامة في المصدر السابق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والستبصار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اللبة، قيل، هو جمع لبب، وهو المنحر من كل شئ، وبه سمى لبب السرج، وأما اللباب فهي جمع لبة، وهي الهزمة التي فوق الصدر، وفيها تنحر الإبل، ومنه 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تكون الذكاة إلا في الحلق واللبة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الأثير في 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ومختصر المزني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 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المزني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والسراج الوهاج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184:8</w:t>
      </w:r>
      <w:r>
        <w:rPr>
          <w:rFonts w:ascii="IRNazanin" w:hAnsi="IRNazanin" w:eastAsia="IRNazanin"/>
          <w:b w:val="false"/>
          <w:b w:val="false"/>
          <w:bCs w:val="false"/>
          <w:i w:val="false"/>
          <w:i w:val="false"/>
          <w:iCs w:val="false"/>
          <w:color w:val="333333"/>
          <w:sz w:val="20"/>
          <w:sz w:val="20"/>
          <w:szCs w:val="20"/>
          <w:rtl w:val="true"/>
        </w:rPr>
        <w:t xml:space="preserve">، و تبيين الحقائق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وحاشية ردّ المختار </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ونصب الراية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الجميع بتفاوت يسير في اللفظ</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المزني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المزني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وسنن أبي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3178</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وشرح معاني 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ومعجم البراني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4395</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ونصب الراية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وأسهل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المزني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والسراج الوهاج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ومختصر المزني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والسراج الوهاج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الكبری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وأسهل المدارك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ونسبه ابن قدامة في 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ابن الماجشون من أصحاب مالك وإسحاق، فلاحظ</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المارماهي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السمك الشبيه بالحيات، وليس بحيات، واللفظ 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الحيوان للجاحظ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السمك له شوك ناتئ على ظهره، وأكثر ما يكون في المياه العذبة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والجامع لا 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والمغني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تبيين الحقائق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والجامع لا 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وانظر 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المصدرين السابقين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 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وأحاديث أخرى في الباب، والتهذيب والتهذيب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والدار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ونصب الراية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وحيلة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3815</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40979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الجامع لا 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وفي الجميع بتفاوت باللفظ</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الموت حتف الأنف، هو الموت خارج الماء، مثل أن تثب السمكة من الماء على الشاطئ فتضطرب حتى تموت حتف أنفها، وإن أكدت بعض الأخبار أن يدركها قبل موتها الإنسان ويأخذها ثم تموت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ما يموت في الماء حتف أنفه فيطفو على الماء، أو ما انحسر عنه الماء فقد تقدم في المسألة السابقة أنه لا يحل أكله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والدار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ونصب الراية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السابقان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الهازبي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أنواع السمك، قاله ابن منظور في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و الزبيدي في تاج العروس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الهاربي، وهو السمك الصغار الذي يقلى من غير أن يشق جوفه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وانظر الجامع لا حكام القرآن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والمصنف لعبد الرزاق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8137</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385:8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ومختصر المزني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وتبين الحقائق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144:21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الأضحية، وحاشية رد المحتار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95:11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585:3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385:8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وحاشية رد المحتار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3149</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وشرح معاني 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الجميع بتفاوت يسير في اللفظ</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الدارقطني في سننه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أمرت بالنحر وليس بواجب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سننه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بألفاظ مختلفة لا تضر بالمقصود، فلاحظ</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عبد الرحمان القيسي، أبو الخصيب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ابن عمر، وعنه عقيل بن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حزم في 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فلاحظ</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تشر المصادر إلى اسم أبيه أو كنيته أو لقبه، وهو مشترك بين 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وفي بعضها تفاوت يسير في اللفظ</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الثنية من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دخل في السنة الثالثة، ومن البقر كذلك، ومن الإبل في السادسة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الجذع من أسنان الدواب، وهو ما كان منها شابا فتيا، فهو من الإبل ما دخل في السنة الخامسة ومن البقر والمعز ما دخل في السنة الثانية،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 في الثالثة، ومن الضأن ما تمت له سنة، وقيل أقل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من يخالف بعض هذا في التقدير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1499</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وحاشية رد المحتار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الأنثى من أولاد المعز ما لم يتم له سنة، والعتود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الصغير من أولاد المعز، إذا قوي ورعى وأتي عليه 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عنق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2798</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وقد روي في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1500</w:t>
      </w:r>
      <w:r>
        <w:rPr>
          <w:rFonts w:ascii="IRNazanin" w:hAnsi="IRNazanin" w:eastAsia="IRNazanin"/>
          <w:b w:val="false"/>
          <w:b w:val="false"/>
          <w:bCs w:val="false"/>
          <w:i w:val="false"/>
          <w:i w:val="false"/>
          <w:iCs w:val="false"/>
          <w:color w:val="333333"/>
          <w:sz w:val="20"/>
          <w:sz w:val="20"/>
          <w:szCs w:val="20"/>
          <w:rtl w:val="true"/>
        </w:rPr>
        <w:t xml:space="preserve">، والمعجم الكبير للطبراني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 عقبة بن عامر الجهني نحوه، فلاحظ</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والمعجم الكبير للطبراني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 بتفاوت يسير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2797</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12167</w:t>
      </w:r>
      <w:r>
        <w:rPr>
          <w:rFonts w:ascii="IRNazanin" w:hAnsi="IRNazanin" w:eastAsia="IRNazanin"/>
          <w:b w:val="false"/>
          <w:b w:val="false"/>
          <w:bCs w:val="false"/>
          <w:i w:val="false"/>
          <w:i w:val="false"/>
          <w:iCs w:val="false"/>
          <w:color w:val="333333"/>
          <w:sz w:val="20"/>
          <w:sz w:val="20"/>
          <w:szCs w:val="20"/>
          <w:rtl w:val="true"/>
        </w:rPr>
        <w:t xml:space="preserve">، ونصب الراية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وأسهل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وانظر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2797</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ونصب الراية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وترتيب مسند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ونصب الراية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الجميع بتفاوت يسير في اللفظ</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عبر عنها أيضا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 التي سوف نذكرها، وهي بمعنى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جمم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والحاوي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وأسهل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ويستفاد من النهي الوارد في الأخبار المشار إليها أنه نهي تنزيهي وليس بنهي تحريمي، فلاحظ</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واختلاف الفقهاء للطحاوي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وحاشية رد المحتار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وأسهل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وكفاية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والسراج الوهاج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والمحلّی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لابن قدامه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أمامة ولفظه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ما أقري الأوداج ما لم يكن قرض سن أو حز ظفر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واختلاف الفقهاء للطحاوي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وأسهل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واختلاف الفقهاء للطحاوي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بيانه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كتاب الصيد والذبائح، فراجع</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بني تغلب بن وائل بن قاسط، كان أكثرهم 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الأنباه على قبائل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تنوخ بن مالك بن تيم بن نمر بن وبرة بن ثعلبة بن حلوان بن عمران بن الحاف بن قضاعة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الأنباه على قبائل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بهراء بن عمرو بن الحاف بن قضاعة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الأنباه على قبائل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المصنف لعبد الرزاق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8570</w:t>
      </w:r>
      <w:r>
        <w:rPr>
          <w:rFonts w:ascii="IRNazanin" w:hAnsi="IRNazanin" w:eastAsia="IRNazanin"/>
          <w:b w:val="false"/>
          <w:b w:val="false"/>
          <w:bCs w:val="false"/>
          <w:i w:val="false"/>
          <w:i w:val="false"/>
          <w:iCs w:val="false"/>
          <w:color w:val="333333"/>
          <w:sz w:val="20"/>
          <w:sz w:val="20"/>
          <w:szCs w:val="20"/>
          <w:rtl w:val="true"/>
        </w:rPr>
        <w:t xml:space="preserve">، ومسند الشافعي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رشد في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قوليه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ومختصر المزني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2795</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الجميع باختلاف يسير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وكفاية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لأحكام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وتفسير علي بن إبراهيم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في اللفظ</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وأحاديث أخرى في الباب تدل على ذلك</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أبو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2795</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 ونيل الأطار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بتفاوت يسير في اللفظ</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3178</w:t>
      </w:r>
      <w:r>
        <w:rPr>
          <w:rFonts w:ascii="IRNazanin" w:hAnsi="IRNazanin" w:eastAsia="IRNazanin"/>
          <w:b w:val="false"/>
          <w:b w:val="false"/>
          <w:bCs w:val="false"/>
          <w:i w:val="false"/>
          <w:i w:val="false"/>
          <w:iCs w:val="false"/>
          <w:color w:val="333333"/>
          <w:sz w:val="20"/>
          <w:sz w:val="20"/>
          <w:szCs w:val="20"/>
          <w:rtl w:val="true"/>
        </w:rPr>
        <w:t xml:space="preserve">، وشرح معاني 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ومعجم الطبراني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4395</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ونصب الراية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وفي بعض ما تقدم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فكلوه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وأمالي الشيخ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للسرخسي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1480</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أي من غير إثقال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فدح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وشرح معاني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1760</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وشرح معاني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ونصب الراية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ما ذكرناه بتفاوت يسير في اللفظ</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عجفاء، وهي المهزولة من الغنم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عجف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المطبوع مع شرح فتح القدير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الأضحية،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قول الاسترآبادي هذا من مظانه في المصادر المتوفرة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وروى البيهقي في سننه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آخر بمعناه فلاحظ</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وأسهل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3178</w:t>
      </w:r>
      <w:r>
        <w:rPr>
          <w:rFonts w:ascii="IRNazanin" w:hAnsi="IRNazanin" w:eastAsia="IRNazanin"/>
          <w:b w:val="false"/>
          <w:b w:val="false"/>
          <w:bCs w:val="false"/>
          <w:i w:val="false"/>
          <w:i w:val="false"/>
          <w:iCs w:val="false"/>
          <w:color w:val="333333"/>
          <w:sz w:val="20"/>
          <w:sz w:val="20"/>
          <w:szCs w:val="20"/>
          <w:rtl w:val="true"/>
        </w:rPr>
        <w:t xml:space="preserve">، وشرح معاني 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ومعجم الطبراني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4395</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ونصب الراية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وفي بعض 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ومعاني الأخبار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ونصب الراية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وفي بعضها بتفاوت يسير في اللفظ</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وأسهل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في 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راهويه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وحاشية رد المحتار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في اللفظ</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12192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زكاة الجنين والعقيقة، وبدائع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كرز الكعبية، روى عنها ابن عباس ومجاهد وعطاء بن أبي رباح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مكناتها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بنصب الكاف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مكان، وقد ورد في بعضها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مكاناتها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2835</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البعض منها باختلاف يسير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وفي البعض منها باختلاف يسير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عبد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 حجازي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أبيه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عنه أيوب بن موسى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45285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في اللفظ</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وفتح العزيز بهامش 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وفتح الرحيم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وفتح العزيز بهامش 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التفصيل المذكور في المصادر المتوفرة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المسألة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لأحكام القرآن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وورد تحريمهما في كثير من المصادر الحنفية والشافعية عن أبي حنيفة،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وترتيب مسند الشافعي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ونصب الراية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المسألة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المتقدمة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 وجمعه السنانير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الدميري في 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السنور، والجمع هررة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وأنه يدخل تحت عموم الأخبار التي تحرم أكل كل ذي مخلب من السباع، فلاحظ</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الحديث بألفاظ مختلفة، فمنها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أكل الهر وأكل ثمنه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لفظ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نهى عن ثمن الكلب والسنور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لفظ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نهى عن ثمن السنور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ذلك في 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3807</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حياة الحيوان للدميري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3799</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نميلة الفزاري، روى عن أبيه، وعنه الدراوردي، وثقه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3799</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الفقهاء للطحاوي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وشرح معاني 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ثابت بن يزيد بن وديعة بن جذام الأنصاري، وقد ينسب إلى جده كما ذكر في المتن، صحب النبي صلى اللّه عليه وآله بخيبر، وسكن الكوفة، وحديثه عند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3795</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عربية منسوبة إلى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برذونة، وهو التركي من الخيل، وخلافها العراب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برذ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المقرف، الهجين، وهو الذي أمه برذونة وأبوه عربي،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بالعكس، وقيل هو الذي دانى الهجنة وقاربها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قرف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الفقهاء للطحاوي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وأسهل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معاني الآثار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233:11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128:21</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650:9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70:11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وأسهل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واختلاف الفقهاء للطحاوي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سويد بن غفلة بن عوسجة بن عامر، أبو أمية الجعفي الكوفي، أدرك الجاهلية، قدم المدينة بعد دفن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وروى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وأبي بكر، وعمر، وعثمان، وابن مسعود،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إبراهيم النخعي، والشعبي، وسلمة بن كهيل وجماعة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بعدها،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بلغ ثلاثين ومائة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وشرح والسيل الجرار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وشرح الأزهار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ascii="IRNazanin" w:hAnsi="IRNazanin" w:eastAsia="IRNazanin"/>
          <w:b w:val="false"/>
          <w:b w:val="false"/>
          <w:bCs w:val="false"/>
          <w:i w:val="false"/>
          <w:i w:val="false"/>
          <w:iCs w:val="false"/>
          <w:color w:val="333333"/>
          <w:sz w:val="20"/>
          <w:sz w:val="20"/>
          <w:szCs w:val="20"/>
        </w:rPr>
        <w:t>٤٥٥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وشرح معاني الآثار </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وأحكام القرآن للجصاص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ascii="IRNazanin" w:hAnsi="IRNazanin" w:eastAsia="IRNazanin"/>
          <w:b w:val="false"/>
          <w:b w:val="false"/>
          <w:bCs w:val="false"/>
          <w:i w:val="false"/>
          <w:i w:val="false"/>
          <w:iCs w:val="false"/>
          <w:color w:val="333333"/>
          <w:sz w:val="20"/>
          <w:sz w:val="20"/>
          <w:szCs w:val="20"/>
        </w:rPr>
        <w:t>٦٥٦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 وتبيين الحقائق </w:t>
      </w:r>
      <w:r>
        <w:rPr>
          <w:rFonts w:ascii="IRNazanin" w:hAnsi="IRNazanin" w:eastAsia="IRNazanin"/>
          <w:b w:val="false"/>
          <w:b w:val="false"/>
          <w:bCs w:val="false"/>
          <w:i w:val="false"/>
          <w:i w:val="false"/>
          <w:iCs w:val="false"/>
          <w:color w:val="333333"/>
          <w:sz w:val="20"/>
          <w:sz w:val="20"/>
          <w:szCs w:val="20"/>
        </w:rPr>
        <w:t>٢٩٥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 والهداية المطبوع مع شرح فتح القدير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ascii="IRNazanin" w:hAnsi="IRNazanin" w:eastAsia="IRNazanin"/>
          <w:b w:val="false"/>
          <w:b w:val="false"/>
          <w:bCs w:val="false"/>
          <w:i w:val="false"/>
          <w:i w:val="false"/>
          <w:iCs w:val="false"/>
          <w:color w:val="333333"/>
          <w:sz w:val="20"/>
          <w:sz w:val="20"/>
          <w:szCs w:val="20"/>
        </w:rPr>
        <w:t>٤٠٦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 والمغني لابن قدامة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وأسهل المدارك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ascii="IRNazanin" w:hAnsi="IRNazanin" w:eastAsia="IRNazanin"/>
          <w:b w:val="false"/>
          <w:b w:val="false"/>
          <w:bCs w:val="false"/>
          <w:i w:val="false"/>
          <w:i w:val="false"/>
          <w:iCs w:val="false"/>
          <w:color w:val="333333"/>
          <w:sz w:val="20"/>
          <w:sz w:val="20"/>
          <w:szCs w:val="20"/>
        </w:rPr>
        <w:t>٣٣٠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 بن أبجر المزني، عداده في أهل الكوفة، روى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خالد بن سعد وعبد اللّه،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الرحمان بن معقل بن مقرن، روى له أبو داود حديث الحمر الأهلية قاله ابن حجر في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فسر ابن داود في ذيل الحديث المذكور الجوال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بالجلالة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3809</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ونصب الراية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اللفظ</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شقيق بن سلمة الأسدي، أبو وائل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أدرك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يره، روى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وأبي بكر، وعمر، وعثمان وغيرهم، وعنه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مولده سنة إحدى من الهجرة، ومات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قريب منه العسقلاني في 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اضطربت النسخ المعتمدة في اسم هذا الرجل، ولم أقف على ترجمته في المصادر المتوفرة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هذا القول في المصادر المتوفرة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هذا القول في المصادر المتوفرة أيضا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في مظانه من المصادر المتوفرة، إلا أن حرمة أكل القرد ثابتة عند الشافعي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المتقي الهندي في كنز العمال الحديث بألفاظ مختلفة، وأبدل 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11935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11947</w:t>
      </w:r>
      <w:r>
        <w:rPr>
          <w:rFonts w:ascii="IRNazanin" w:hAnsi="IRNazanin" w:eastAsia="IRNazanin"/>
          <w:b w:val="false"/>
          <w:b w:val="false"/>
          <w:bCs w:val="false"/>
          <w:i w:val="false"/>
          <w:i w:val="false"/>
          <w:iCs w:val="false"/>
          <w:color w:val="333333"/>
          <w:sz w:val="20"/>
          <w:sz w:val="20"/>
          <w:szCs w:val="20"/>
          <w:rtl w:val="true"/>
        </w:rPr>
        <w:t xml:space="preserve">، وكذلك في كثير من المصادر الحديثية، انظر ذلك في موسوعة أطراف الحديث النبوي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3805</w:t>
      </w:r>
      <w:r>
        <w:rPr>
          <w:rFonts w:ascii="IRNazanin" w:hAnsi="IRNazanin" w:eastAsia="IRNazanin"/>
          <w:b w:val="false"/>
          <w:b w:val="false"/>
          <w:bCs w:val="false"/>
          <w:i w:val="false"/>
          <w:i w:val="false"/>
          <w:iCs w:val="false"/>
          <w:color w:val="333333"/>
          <w:sz w:val="20"/>
          <w:sz w:val="20"/>
          <w:szCs w:val="20"/>
          <w:rtl w:val="true"/>
        </w:rPr>
        <w:t xml:space="preserve">، وشرح معاني 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وشعب الإيمان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5626</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الهامش الأول من هذه المسألة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الفقهاء للطحاوي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وشرح الأزهار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وشرح الأزهار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المشار إليها في الهامش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حاجة لإعادتها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3785</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3189</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3787</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حرام بن سعد بن محيصة بن مسعود بن كعب الأنصاري، أبو سعد،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المدني، وقد ينسب إلى جده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بن محيصة، روى عن جده محيصة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بالمدينة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محيصة بن مسعود الأنصاري، له صحبه، روى عن أبيه، وعنه ابنه حرام بن سعد بن محيصة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3422</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اللفظ</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طيبة الحجام، مولى بني حارثة، من الأنصار، ثم مولى محيصة بن مسعود،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دينار، وقيل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3424</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ونصب الراية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هشيم بن بشير بن القاسم بن دينار السلمي أبو معاوية بن أبي خازم الواسطي،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بخاري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مجالد، والعوام بن حوشب، وعطاء بن السائب، وجماعة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مالك بن أنس، وشعبة، والثوري،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سنة أربع ومائة، ومات في شعبان سنة ثلاث وثمانين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مجالد بن سعيد بن عمير بن بسطام بن ذي مران، أبو عمرو الهمداني،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الشعبي، وقيس بن أبي حازم، وأبي الوداك جبر بن نوف،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ابنه إسماعيل، وإسماعيل بن أبي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أقرانه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وجرير بن حازم، وشعبة،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2827</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3199</w:t>
      </w:r>
      <w:r>
        <w:rPr>
          <w:rFonts w:ascii="IRNazanin" w:hAnsi="IRNazanin" w:eastAsia="IRNazanin"/>
          <w:b w:val="false"/>
          <w:b w:val="false"/>
          <w:bCs w:val="false"/>
          <w:i w:val="false"/>
          <w:i w:val="false"/>
          <w:iCs w:val="false"/>
          <w:color w:val="333333"/>
          <w:sz w:val="20"/>
          <w:sz w:val="20"/>
          <w:szCs w:val="20"/>
          <w:rtl w:val="true"/>
        </w:rPr>
        <w:t>، وسنن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ونصب الراية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وفي البعض منها روي باختصار فلاحظ</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ونصب الراية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الرحمان بن كعب بن مالك الأنصاري السلمي، أبو الخطاب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أبيه، وأخيه عبد اللّه بن كعب، وجابر، وعائشة،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ابنه كعب، والزهري، وسعد بن إبراهيم،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دهن السمسم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شرج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البزر، بزر البقل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ودهن البزر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في اللفظ</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تأكله، ولكن أسرج به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سننه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والعسقلاني في 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استصحبوا به، وادهنوا به أدمكم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وشرح الأزهار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والشرح الكبر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وشرح الأزهار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إلى الأحاديث في الهامش الرابع من الصفحة السابقة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أشرنا إليه في التهذيب والاستبصار في هذه المسألة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والانصاف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اللفظ</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مختلفة نحوه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2574</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1700</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2878</w:t>
      </w:r>
      <w:r>
        <w:rPr>
          <w:rFonts w:ascii="IRNazanin" w:hAnsi="IRNazanin" w:eastAsia="IRNazanin"/>
          <w:b w:val="false"/>
          <w:b w:val="false"/>
          <w:bCs w:val="false"/>
          <w:i w:val="false"/>
          <w:i w:val="false"/>
          <w:iCs w:val="false"/>
          <w:color w:val="333333"/>
          <w:sz w:val="20"/>
          <w:sz w:val="20"/>
          <w:szCs w:val="20"/>
          <w:rtl w:val="true"/>
        </w:rPr>
        <w:t xml:space="preserve">، والمعجم الكبير للطبراني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10764</w:t>
      </w:r>
      <w:r>
        <w:rPr>
          <w:rFonts w:ascii="IRNazanin" w:hAnsi="IRNazanin" w:eastAsia="IRNazanin"/>
          <w:b w:val="false"/>
          <w:b w:val="false"/>
          <w:bCs w:val="false"/>
          <w:i w:val="false"/>
          <w:i w:val="false"/>
          <w:iCs w:val="false"/>
          <w:color w:val="333333"/>
          <w:sz w:val="20"/>
          <w:sz w:val="20"/>
          <w:szCs w:val="20"/>
          <w:rtl w:val="true"/>
        </w:rPr>
        <w:t xml:space="preserve">، والسنن الكبری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للقرطبي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بعض ما أشرنا اليه تقديم و تأخير في ألفاظ الحديث</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المسألة الأولى فلاحظ</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الزبزب وهو ضرب من السفن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في المسألة الأولى</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في المسألة الأولى</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سبق</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الرمي بالسهام،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انتضل القوم وتناضلوا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رموا للسبق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نضل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محجن بن الأدرع الأسلمي، له صحبه، قال النبي صلى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ارموا وأنا مع ابن الأدرع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مات في خلافة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حبان في تاريخ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وابن الأثير في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وفي الجميع بتفاوت باللفظ فلاحظ</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2579</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2025</w:t>
      </w:r>
      <w:r>
        <w:rPr>
          <w:rFonts w:ascii="IRNazanin" w:hAnsi="IRNazanin" w:eastAsia="IRNazanin"/>
          <w:b w:val="false"/>
          <w:b w:val="false"/>
          <w:bCs w:val="false"/>
          <w:i w:val="false"/>
          <w:i w:val="false"/>
          <w:iCs w:val="false"/>
          <w:color w:val="333333"/>
          <w:sz w:val="20"/>
          <w:sz w:val="20"/>
          <w:szCs w:val="20"/>
          <w:rtl w:val="true"/>
        </w:rPr>
        <w:t>، وفي بعض ما ذكرنا اختلاف يسير باللفظ وفي بعض آخر تقديم وتأخير لا يضر بالمعنى</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التاء وكسرها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الكتفين، وهو الكاهل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xml:space="preserve">، والمعجم الكبير للطبراني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11742</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ونصب الراية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1540</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ومعجم الطبراني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168:23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523:11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حلف على يمين فرأى خيرا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ونصب الراية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وفي بعض ما ذكرناه اختلاف يسير في اللفظ</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وأسهل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وفتح المعين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200:11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194:11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175:23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الأيمان، والمبسوط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والفتاوي الهندية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وأسهل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حلف وقال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وباختلاف يسير في اللفظ</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والمعجم الكبير للطبراني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11553</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الحديث بألفاظ مختلفة وفي مصادر كثيرة أشار إليها ابن زغلول في موسوعة أطراف الحديث النبوي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وانظر 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وشرح معاني 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ومعجم الطبراني الكبير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وفتح المعين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ألفاظ حديث الرفع كما اختلفت أسانيده وطرقه، وقد أشرت فيما سبق إلى بعض مصادر الحديث فلاحظ</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 والفتاوی الهندية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178:11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267:15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وأسهل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الجميع بتفاوت يسير في اللفظ</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غمس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اليمين الغموس تذر الديار بلاقع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اليمين الكاذبة الفاجرة كالتي يقتطع بها الحالف مال غيره سميت غموسا لأنها تغمس صاحبها في الإثم، ثم في النار، وفعول للمبالغة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بلقع وبلقعة، وهي الأرض القفر التي لا شئ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بلقع</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46383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المطبوع مع 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والفتاوي الهندية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3064</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37024</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الجميع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يجب ما كان قبله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وفتح المعين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والملل والنحل للشهرستاني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علي، أبو عبد اللّه البصري، يعرف بالجعل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بغداد وكان من شيوخ المعتزلة، وله تصانيف كثيرة على مذاهبهم، وينتحل في الفروع مذهب أهل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ذي الحجة سنة تسع وستين وثلاثمائة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الخطيب في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هذا القول في المصادر المتوفرة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أفرد الخطيب البغدادي في كتابه 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بابا في ذكر الروايات عمن حكى عن أبي حنيفة القول بخلق القرآن فلاحظ</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هذا القول في مظان المصادر المتوفرة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هذا القول من أثر في المصادر المتوفرة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سالم القداح، أبو عثمان المكي، خراساني الأصل،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سكن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الربيع، سمعت الشافعي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سعيد القداح يفتي بمكة، ويذهب إلى قول أهل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قبل المائتين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حماد بن أبي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فقيها، وولي القضاء بالبصرة، ثم عزل بيحيى بن أكثم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المأمون عبد اللّه بن هارون الرشيد بن محمد المهدي بن عبد اللّه المنصور العباسي، ولد سنة سبعين ومائة، عندما استخلف أبوه الرشيد، سمع من هشيم وعباد بن العوام ويوسف بن عطية وطبقتهم مات سنة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الخطيب في تاريخه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حسين بن عبد الأول، عن إسماعيل بن حماد ابن أبي حنيفة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قول أبي حنيفة القرآن مخلوق</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هذا القول في مظان المصادر المتوفرة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واللآلي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اللفظ</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أبي أويس، كان من أصحاب مالك، وهو ابن أخته وصهره على ابنته، توفي سنة سبع وعشرين ومائتين،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واللآلي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إسماعيل بن أبي بشر، أبو الحسن الأشعري، البصري، أخذ عن زكريا الساجي، وأبي علي الجبائي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نسخ القرآن بالسنة والسنة بالقرآن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بمبئي</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خالد الحذاء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العربان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كلام اللّه غير 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اللآلي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واللآلي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بقائله في المصادر المتوفرة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والفتاوي الهندية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أحكام القرآن لابن العربي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والفتاوی الهندية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185:23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187:11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167:11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275:15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 في المصادر المتوفرة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بيان ذلك في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فلاحظ</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4227</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الطوسي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الجميع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أوله فلاحظ</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وأمالي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الجميع بزيادة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أوله فلاحظ</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قول الاسترآبادي هذا في المصادر المتوفرة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والشر 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وفتح المعين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وأسهل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4227</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وأمالي الشيخ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ما ذكرناه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الحديث</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xml:space="preserve">، والمعجم الكبير للطبراني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11742</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ونصب الراية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2033</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وأسهل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وأحكام القرآن لابن العربي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وفتح الرحيم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ومسند الشافعي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ومختصر المزني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547:11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163:23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والمحلی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288:15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وفتح الرحيم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وأسهل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عطاء بن أبي رباح، تقدمت ترجمته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3254</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بن عمير بن قتادة بن سعيد بن عامر بن جندع بن ليث الليثي ثم الجندعي، أبو عاصم المكي، روى عن أبيه وعمر وعلي وأبي بن كعب وعائشة وجماعة، وعنه ابنه عبد اللّه وعطاء ومجاهد وغيرهم، مات سنة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وسبل السلام </w:t>
      </w:r>
      <w:r>
        <w:rPr>
          <w:rFonts w:eastAsia="IRNazanin" w:cs="IRNazanin"/>
          <w:b w:val="false"/>
          <w:bCs w:val="false"/>
          <w:i w:val="false"/>
          <w:iCs w:val="false"/>
          <w:color w:val="333333"/>
          <w:sz w:val="20"/>
          <w:szCs w:val="20"/>
        </w:rPr>
        <w:t>1089:3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بعض المصادر المذكورة تفاوت يسير في اللفظ</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ascii="IRNazanin" w:hAnsi="IRNazanin" w:eastAsia="IRNazanin"/>
          <w:b w:val="false"/>
          <w:b w:val="false"/>
          <w:bCs w:val="false"/>
          <w:i w:val="false"/>
          <w:i w:val="false"/>
          <w:iCs w:val="false"/>
          <w:color w:val="333333"/>
          <w:sz w:val="20"/>
          <w:sz w:val="20"/>
          <w:szCs w:val="20"/>
        </w:rPr>
        <w:t>٤٥٥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وشرح معاني الآثار </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وأحكام القرآن للجصاص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والمبسوط للسرخسي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والنتف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ascii="IRNazanin" w:hAnsi="IRNazanin" w:eastAsia="IRNazanin"/>
          <w:b w:val="false"/>
          <w:b w:val="false"/>
          <w:bCs w:val="false"/>
          <w:i w:val="false"/>
          <w:i w:val="false"/>
          <w:iCs w:val="false"/>
          <w:color w:val="333333"/>
          <w:sz w:val="20"/>
          <w:sz w:val="20"/>
          <w:szCs w:val="20"/>
        </w:rPr>
        <w:t>٦٥٦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 وتبيين الحقائق ،</w:t>
      </w:r>
      <w:r>
        <w:rPr>
          <w:rFonts w:ascii="IRNazanin" w:hAnsi="IRNazanin" w:eastAsia="IRNazanin"/>
          <w:b w:val="false"/>
          <w:b w:val="false"/>
          <w:bCs w:val="false"/>
          <w:i w:val="false"/>
          <w:i w:val="false"/>
          <w:iCs w:val="false"/>
          <w:color w:val="333333"/>
          <w:sz w:val="20"/>
          <w:sz w:val="20"/>
          <w:szCs w:val="20"/>
        </w:rPr>
        <w:t>٢٩٥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 والهداية المطبوع مع شرح فتح القدير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ascii="IRNazanin" w:hAnsi="IRNazanin" w:eastAsia="IRNazanin"/>
          <w:b w:val="false"/>
          <w:b w:val="false"/>
          <w:bCs w:val="false"/>
          <w:i w:val="false"/>
          <w:i w:val="false"/>
          <w:iCs w:val="false"/>
          <w:color w:val="333333"/>
          <w:sz w:val="20"/>
          <w:sz w:val="20"/>
          <w:szCs w:val="20"/>
        </w:rPr>
        <w:t>٤٠٦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 والمغني لابن قدامة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وأسهل المدارك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ascii="IRNazanin" w:hAnsi="IRNazanin" w:eastAsia="IRNazanin"/>
          <w:b w:val="false"/>
          <w:b w:val="false"/>
          <w:bCs w:val="false"/>
          <w:i w:val="false"/>
          <w:i w:val="false"/>
          <w:iCs w:val="false"/>
          <w:color w:val="333333"/>
          <w:sz w:val="20"/>
          <w:sz w:val="20"/>
          <w:szCs w:val="20"/>
        </w:rPr>
        <w:t>٣٣٠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وأسهل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بيان هذه المسألة وآراء الفقهاء فيها في كتاب الزكاة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المتقدمة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ونصب الراية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والجامع لأحكام القرآن</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وتفسير الرازي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وتفسير الرازي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وشر 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ونصب الراية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الرازي في تفسيره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قراءة أبي بن كعب وابن مسعود فصوم ثلاثة أيام متتابعات وقراءتهما لا تختلف عن روايتهما، وحكاه الزمخشري في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فصيام ثلاثة أيام متتابعات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والفتاوى الهندية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والشرح لكبير </w:t>
      </w:r>
      <w:r>
        <w:rPr>
          <w:rFonts w:eastAsia="IRNazanin" w:cs="IRNazanin"/>
          <w:b w:val="false"/>
          <w:bCs w:val="false"/>
          <w:i w:val="false"/>
          <w:iCs w:val="false"/>
          <w:color w:val="333333"/>
          <w:sz w:val="20"/>
          <w:szCs w:val="20"/>
        </w:rPr>
        <w:t>245:11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والسرج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297:11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105:18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221:11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وأسهل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ما أشرنا إليه من المصادر في الهامش الأول من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المتقدمة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وفي بعص ما تقدم اختلاف يسير في اللفظ</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ومختصر المزني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المتقدمة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ومختصر المزني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والسراج الوهاج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ومختصر المزني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المذكورة في الهامش الثاني لهذه المسألة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وكفاية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والسراج الوهاج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المطبوع مع 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المزني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والفتاوي الهندية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والفتاوي الهندية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المزني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ومختصر المزني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المتقدمة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وفي بعض ما ذكرناه تقديم وتأخير في لفظ الحديث فلاحظ</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المال مهرة مأمورة، وسكة مأبورة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الطريقة المصطفة من النخل، والمأبورة الملقحة،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أبرت النخلة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السكة سكة الحرث، والمأبورة المصلحة له، أراد خير المال نتاج أو زرع</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281:7</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453:15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3550</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وشرح معاني 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ونصب الراية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الجميع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العمرى لمن وهبت له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وكفاية الأخيار</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والفتاوي الهندية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وترتيب مسند الشافعي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وشرح معاني 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والسنن المأثورة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الإحناق، لحوق البطن والتصاقه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حنق</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وفي موسوعة أطراف الحديث النبوي عن إتحاف السادة المتقين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في بعض المصادر الحديثية بألفاظ أخرى قريبة منه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على هذا القول في المصادر المتوفرة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به أيضا في المصادر المتوفرة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في 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نسبة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والسراج الوهاج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الفقهاء للطحاوي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الفقهاء للطحاوي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409:15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نسبة القول لأبي حنيفة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محمد بن عبد الواحد بن أبي هاشم اللغوي المعروف بغلام ثعلب، ولد سنة إحدى وستين ومائتين، وسمع الحديث من موسى بن سهل الوشاء، ومحمد بن يونس الكريمي وأحمد بن عبيد اللّه النرسي وغيرهم، وروى عنه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ببغداد في ثالث عشر ذي القعدة سنة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أيضا ابن قدامة في المغني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3289</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وشرح معاني 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جميل بن عبد اللّه بن معمر العذري، أبو عمرو، شاعر إسلامي، وهو أحد عشاق العرب المشهورين، عشق بثينة وهو غلام صغير، فلما كبر خطبها فرد عنها، فقال فيها 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انظر 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والأغاني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شعر من ثلاث ذكرها أبو الفرج الأصبهاني في الأغاني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عنترة بن شداد، وقيل ابن عمرو بن شداد، وقيل عنترة بن عمرو بن معاوية بن قراد بن مخزوم بن ربيعة العبسي، وقيل في نسبه 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 فرسان العرب في الجاهلية، ومن شعراء الطبقة الأولى، من أهل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الأغاني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4227</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وسند أحمد ابن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وسنن الكبرى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وأمالي الشيخ الطوسي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وأحكام القرآن العربي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365:11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قبيس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اسم الجبل المشرف على مكة ووجهه إلى قعيقعان ومكة بينهما، أبو قبيس من شرقيها وقعيقعان من غربيها، وقيل في سبب تسميته عدة أقوال، أنظر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السكون وفتح الطاء والحاء مهملة، وكل مسيل فيه دقائق الحصى فهو أبطح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والأبطح يضاف إلى مكة وإلى منى لأن المسافة بينه وبينهما واحدة، وربما كان إلى منى أقرب، وهو المحصب، وهو خيف بني كنانة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بمكة يعطف على الصفا، مائل إلى الحمرة، وأنها أكمة لطيفة في وسط مكة تحيط بها وعليها دور أهل مكة ومنازلهم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ومختصر المزني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ومختصر المزني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أحاديث الباب</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ومعجم الطبراني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الصوم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1607</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والحاوي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1607</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معجم الطبراني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لعبد الرزاق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15905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46468</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وترتيب مسند الشافعي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 باختلاف يسير في اللفظ</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والأحكام السلطانية للماوردي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 للماوردي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3573</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الجميع باختلاف يسير في اللفظ</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هذا الحديث في مظانه من المصادر المتوفرة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3592</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ونصب الراية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اللفظ</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والأحكام السلطانية للماوردي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الحديث المتقدم قبل قليل فلاحظ</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وأسهل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ورحمة الأمة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ونصب الراية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عمر كتب إلى القاسم بن عبد الرحمان أن لا تقضي في المسجد</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ورحمة الأمة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156:13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الكبری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ورحمة الأمة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ونصب الراية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ونصب الراية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نطع</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2599</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10846</w:t>
      </w:r>
      <w:r>
        <w:rPr>
          <w:rFonts w:ascii="IRNazanin" w:hAnsi="IRNazanin" w:eastAsia="IRNazanin"/>
          <w:b w:val="false"/>
          <w:b w:val="false"/>
          <w:bCs w:val="false"/>
          <w:i w:val="false"/>
          <w:i w:val="false"/>
          <w:iCs w:val="false"/>
          <w:color w:val="333333"/>
          <w:sz w:val="20"/>
          <w:sz w:val="20"/>
          <w:szCs w:val="20"/>
          <w:rtl w:val="true"/>
        </w:rPr>
        <w:t xml:space="preserve">، ونصب الراية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والأحكام السلطانية للماوردي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وأسهل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المطبوع مع شرح فتح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والأحكام السلطانية للماوردي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الحديث بألفاظ مختلفة منها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أفلح قوم ولوا أمرهم امرأة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يفلح قوم ولوا أمرهم امرأة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 لن يفلح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14922</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والمصنف لعبد 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ونصب الراية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وليصفح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ذيل حديث طويل، وهكذا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اللفظ</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وقد أشارت المصادر المالكية والحنفية المتوفرة إلى نقض الحكم بمخالفته إلى نص من كتاب أو سنة أو إجماع، ولم تشر إلى التفصيل المذكور، فلاحظ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أسهل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نعم أشار إلى القول المذكور ابن قدامة في المغني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حظ</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ورواه ابن أبي جمهور الأحسائي في 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النبي صلى اللّه عليه وآله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وروي في 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ردوا الجهالات إلى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في 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ردوا الجهالات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ورحمة الأمة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475:11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454:11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266:24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186:11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176:16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ورحمة الأمة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يرد من الشهود،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رد شهادته ويجب قبوله،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شريك بن عبد اللّه بن أبي شريك النخعي، أبو عبد اللّه الكوفي، القاضي، روى عن زياد بن علاقة وأبي إسحاق السبيعي وعبد الملك بن عمير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ابن مهدي ووكيع ويحيى بن آدم وجماعة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 سنة سبع وسبعين ومائة، كذا أرخه غير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ورحمة الأمة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وامجموع </w:t>
      </w:r>
      <w:r>
        <w:rPr>
          <w:rFonts w:eastAsia="IRNazanin" w:cs="IRNazanin"/>
          <w:b w:val="false"/>
          <w:bCs w:val="false"/>
          <w:i w:val="false"/>
          <w:iCs w:val="false"/>
          <w:color w:val="333333"/>
          <w:sz w:val="20"/>
          <w:szCs w:val="20"/>
        </w:rPr>
        <w:t>135:20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187:16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ورحمة الأمة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عبد العزيز بن عبد اللّه بن محمد الداركي، درس بنيسابور ثم رحل إلى بغداد وانتهت إليه رئاسة العلم بها، وكان أبوه محدث أصفهان في وقته، توفي هو ببغداد يوم الجمعة لثلاث عشر ليلة خلت من شوال سنة خمس وسبعين وثلاثمائة، 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وطبقات الشافعية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إسحاق المروزي إبراهيم بن أحمد تقدمت ترجمته في المسألة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ومختصر المزني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كتاب الأشربة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أسهل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أظفر على قول الطبري في مظانه في المصادر المتوفرة، بل ذكر القول من دون نسبة ابن قدامة في مغنيه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ومختصر المزني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والفتاوي الهندية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مصادر الحديث وما علق عليه في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علي بن بابويه في رسالته، كما حكاه العلامة الحلي في مختلف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فلاحظ</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وكفاية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وكفاية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95:16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783:2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475:11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ومختصر المزني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النصيب، وهي الحصة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المصباح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ومختصر المزني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508:11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512:11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ابنا قدامة في المغني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وفي 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الشافعي أيضا</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للحديث طرق وأسانيد وألفاظ مختلفة أشير لبعضها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الكبری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الدارقطني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الطبراني الكبير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إلى مصادر الحديث في هامش المسألة المتقدمة فلا حظ</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أقرحة، جمع القراح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المزرعة التي ليس فيها بناء ولا 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المصباح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قرح</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أخذ الأجرة والرشا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القضاء والأحكام،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3580</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بهذه الأقوال في المصادر المتوفرة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وصحيح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وصفحة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وترتيب مسند الشافعي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المصادر المتقدمة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المتقدمة</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وصحيح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وترتيب مسند الشافعي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سماك بن حرب بن أوس بن خالد الذهلي البكري، أبو المغيرة الكوفي، روى عن جابر بن سمرة والنعمان بن بشير وأنس بن مالك وغيرهم، وعنه جماعة منهم الثوري وشريك والحسن بن صالح، مات سنة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علقمة بن وائل بن حجر الحضرمي الكندي الكوفي روى عن أبيه والمغيرة بن شعبة، وعنه أخوه عبد الجبار، وسماك بن حرب وإسماعيل بن سالم وغيرهم، ذكره ابن سعد في الطبقة الثالثة من أهل الكوفة، وعن ابن معين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علقمة بن وائل عن أبيه 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3623</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وشرح معاني 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اللفظ</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بدائع الصنائع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وأسهل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493:5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والميزان الكبری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296:16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إليها المهدي لدين اللّه في 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ونقلها محقق الكتاب في ذيل الصفحة عن الشفاء</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أكثر النسخ المعتمدة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بيان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وقع فيما لا يستطيع الخروج منه</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إلى بعض معاني الحديث ومصادره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التفليس، وانظر ذلك في 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وتلخيص الحبير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وفتح العزيز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وانظر 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ونصب الراية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إشارة إلى القول دون التفصيل المذكور</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إشارة إلى القول بحلق الرأس من دون تفصيل فلاحظ</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القدر، وسخم الرجل وجهه، سوده بالسخام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سخم</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ونصب الراية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وشرح معاني 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والمعجم الكبير للطبراني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اللفظ</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2084</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الرسالة،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502:5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502:5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لابن قدامة </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408:11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وأسهل المدارك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339:16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ومختصر المزني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ذلك من الحديث الذي رواه القمي 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وما ذكره المصنف قدس سره في التبيان أيضا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خزيمة بن ثابت بن الفاكه بن ثعلبة بن ساعدة الأنصاري، ذو الشهادتين، لقبه النبي صلى اللّه عليه وآله بهذا اللقب على ما روي في هذه الحادثة، شهد بدرا وما بعدها، قتل بصفين سنة سبع وثلاثين 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النسائي في سننه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وأحمد بن حنبل في مسنده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والطحاوي في شرح معاني 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37036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اللفظ فلاحظ</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وفتح المعين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في التهذيب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وفتح المعين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وفتح المعين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ومختصر المزني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وأسهل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وفتح المعين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شهادة الواحد ويمين المدعي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تجوز فيه شهادة الواحد مع يمين المدعي</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شريح بن الحارث بن قيس بن الجهم بن معاوية بن عامر الكندي الكوفي القاضي،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 بن شرحبيل، استقضاه عمر بن الخطاب على الكوفة، روى عن علي عليه السلام وعمر ابن الخطاب وابن مسعود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ويقال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هذا التعبير في المصادر المتوفرة، ولكن قريب منه في 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وانظر 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والجموع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والجموع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وفتح المعين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قريب منه فلاحظ</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1324:3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والمحلّی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وفتح البار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السابقان</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ربيعة، وما أثبته مطابق لما جاء في المصادر الحديثية والتاريخية والفقهية فلاحظ، حيث أن ربيعة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ومات سعيد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4536</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واختصار في المتن في بعضها</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وحلية العلماء،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ونسبت بعض المصادر المشار إليها اعتبار المدة سنة لأصحاب الشافعي فلاحظ</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وتبين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وأسهل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وأسهل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والحاوي 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على هذا النص للبتي في المصادر المتوفرة ولكن نسبه الماوردي في 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بعض السلف</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وكفاية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الكبيری </w:t>
      </w:r>
      <w:r>
        <w:rPr>
          <w:rFonts w:eastAsia="IRNazanin" w:cs="IRNazanin"/>
          <w:b w:val="false"/>
          <w:bCs w:val="false"/>
          <w:i w:val="false"/>
          <w:iCs w:val="false"/>
          <w:color w:val="333333"/>
          <w:sz w:val="20"/>
          <w:szCs w:val="20"/>
        </w:rPr>
        <w:t>161:10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شهادة المماليك،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شهادة المملوك، ودعائم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وأسهل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59:17</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239:13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عبيد اللّه بي أبي مليكة زهير بن عبد اللّه بن جدعان، أبو بكر،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التيمي المكي كان قاضيا لابن الزبير روى عن العبادلة وعبد اللّه بن جعفر بن أبي طالب وأسماء وعائشة وغيرهم وعنه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تذهيب التذهيب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اللفظ</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1840</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61:17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 و الهداية المطبوع مع 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الرحمان بن غنم الأشعري، روى عن النبي صلى اللّه عليه وآله وعن عمر وعثمان وعلي عليه السلام وغيرهم، وعنه ابنه محمد وعطية بن قيس وأبو سلام الأسود وجماعة، مات سنة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المزني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عبد الرحمان الزهري، تقدمت ترجمته</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وفتح المعين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يجوز فيه شهادة الواحد مع يمين المدعي</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3608</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 وترتيب مسند الشافعي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خالد بن فروة المخزومي، مولاهم، أبو خالد الزنجي المكي الفقيه، روى عن زيد بن أسلم وأبي طوالة والعلاء بن عبد الرحمان وغيرهم، وعنه ابن وهب والشافعي وعبد الملك بن الماجشون وجماعة غيرهم، مات في خلافة هارون سنة ثمانين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128:10</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محمد بن عبيد بن أبي عبيد الدراوردي، أبو محمد المدني، مولى جهينة 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دراورد قرية بخراسان، وقال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من قرى فارس، روى عن جعفر بن محمد الصادق عليه السلام، وربيعة، وسعد بن سعيد الأنصاري وغيرهم وعنه جماعة كثيرة، مات سنة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بن أبي عبد الرحمان، تقدمت ترجمته في الجزء الأول</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 بن أبي صالح واسمه ذكوان السمان، أبو يزيد المدني، روى عن أبيه وسعيد بن المسيب والحارث بن مخلد الأنصاري وغيرهم، وعنه ربيعة والأعمش ويحيى بن سعيد وجماعة، مات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ذكوان، أبو صالح السمان الزيات المدني، مولى جويرية بنت الأحمس الغطفاني، روى عن سعد بن أبي وقاص، وأبي هريرة، وأبي سعيد الخدري وغيرهم، وعنه أولاده سهيل وصالح وعبد اللّه وعطاء بن أبي رباح وجماعة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3610</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وترتيب مسند الشافعي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 xml:space="preserve">، وترتيب مسند الشافعي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الكبری </w:t>
      </w:r>
      <w:r>
        <w:rPr>
          <w:rFonts w:eastAsia="IRNazanin" w:cs="IRNazanin"/>
          <w:b w:val="false"/>
          <w:bCs w:val="false"/>
          <w:i w:val="false"/>
          <w:iCs w:val="false"/>
          <w:color w:val="333333"/>
          <w:sz w:val="20"/>
          <w:szCs w:val="20"/>
        </w:rPr>
        <w:t>168:10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2369</w:t>
      </w:r>
      <w:r>
        <w:rPr>
          <w:rFonts w:ascii="IRNazanin" w:hAnsi="IRNazanin" w:eastAsia="IRNazanin"/>
          <w:b w:val="false"/>
          <w:b w:val="false"/>
          <w:bCs w:val="false"/>
          <w:i w:val="false"/>
          <w:i w:val="false"/>
          <w:iCs w:val="false"/>
          <w:color w:val="333333"/>
          <w:sz w:val="20"/>
          <w:sz w:val="20"/>
          <w:szCs w:val="20"/>
          <w:rtl w:val="true"/>
        </w:rPr>
        <w:t xml:space="preserve">، وترتيب مسند الشافعي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وترتيب مسند الشافعي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أبي سلمة بن عبيد اللّه بن عبد اللّه بن عمر بن الخطاب، أبو عبد الرحمان المدني، نزيل بغداد، روى عن أبي أويس وإبراهيم بن سعد ومحمد بن عون، وعنه الصاغاني وأبو زرعة وإبراهيم بن الحارث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سليم القرشي، الطائفي، أبو محمد،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زكريا المكي، الحذاء، الخراز، روى عن موسى بن عقبة وابن جريج وإسماعيل بن أمية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عنه وكيع والشافعي وابن المبارك وجماعة مات سنة ثلاث أو أربع أو خمس وتسعين ومائة، 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الحجاج بن مسلم القشيري، أبو الحسين النيسابوري الحافظ، روى عن القعنبي وأحمد ابن يونس وداود بن عمر والضبي وجماعة كثيرة، وعنه الترمذي وأحمد بن سلمة وإبراهيم بن أبي طالب وغيرهم، ولد سنة أربع ومائتين، ومات لخمس بقين من رجب سنة إحدى وستين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 وروي أيضا في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3608</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ذكوان القرشي، أبو عبد الرحمان المدني المعروف بأبي الزناد، مولى رملة، وقيل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أنس وسعيد بن المسيب وعائشة بنت سعد وغيرهم، عنه جماعة كثيرة،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ثلاثين ومائة وهو 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الدارقطني في سننه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والبيهقي في سننه الكبرى أيضا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عامر فلاحظ</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وترتيب مسند الشافعي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الحصين الأموي، مولاهم، أبو سليمان المدني، روى عن أبيه وعكرمة ونافع وغيرهم وعنه مالك وابن إسحاق ومحمد بن عبيد اللّه بن أبي رافع وجماعة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ومسند الشافعي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بتفاوت في اللفظ في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وفتح المعين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110:17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وفتح المعين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وترتيب مسند الشافعي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ونصب الراية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وتأخير في اللفظ</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3620</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 اختلاف يسير باللفظ فلاحظ</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الهداية المطبوع مع 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مختصر المزني</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ومختصر المزني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كانت له طلبة عند أحد فعليه البينة، والمطلوب أولى باليمين، فإن نكل حلف الطالب وأخذ</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2677</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وأسهل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وفي بعضها بتفاوت في اللفظ فلا حظ</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وترتيب مسند الشافعي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15283</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والمعجم الكبير للطبراني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وحلية العماء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وفتح المعين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اللفظ</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3601</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الجميع تفاوت يسير في اللفظ</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وأسهل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والنيل وشفاء العليل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نقل قول مالك هذا باختصار فلاحظ</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وروي في 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عمر بن الخطاب فقط فلاحظ</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المطبوع مع 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والميزان الكبری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177:17</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وهو يتعلق بعدم جواز قبول شهادة الكافر وأهل الملل على المسلمين فلاحظ حيث يستفاد منه ومن عموم أخبار الفسق في نفس الباب والأبواب الأخرى عدم الجواز</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النهي عن ذلك الإمام جعفر بن محمد الصادق عليهما السلام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 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الجزء الخامس من هذا الكتاب، كتاب الأشربة، المسألة الثالثة</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شرح المختصر شرح لأبي إسحاق المروزي كما أشار إليه ابن هداية في 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4938</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3762</w:t>
      </w:r>
      <w:r>
        <w:rPr>
          <w:rFonts w:ascii="IRNazanin" w:hAnsi="IRNazanin" w:eastAsia="IRNazanin"/>
          <w:b w:val="false"/>
          <w:b w:val="false"/>
          <w:bCs w:val="false"/>
          <w:i w:val="false"/>
          <w:i w:val="false"/>
          <w:iCs w:val="false"/>
          <w:color w:val="333333"/>
          <w:sz w:val="20"/>
          <w:sz w:val="20"/>
          <w:szCs w:val="20"/>
          <w:rtl w:val="true"/>
        </w:rPr>
        <w:t xml:space="preserve">، والموطأ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بريدة بن الحصيب الأسلمي المروزي، أخو عبد اللّه، ولدا في بطن واحد، روى عن أبيه وعمران بن حصين وعائشة ويحيى بن يعمر، وعنه علقمة بن مرثد وعبد اللّه بن عطاء وغيلان بن جامع وغيرهم، مات سنة خمس ومائة من الهجرة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4939</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3763</w:t>
      </w:r>
      <w:r>
        <w:rPr>
          <w:rFonts w:ascii="IRNazanin" w:hAnsi="IRNazanin" w:eastAsia="IRNazanin"/>
          <w:b w:val="false"/>
          <w:b w:val="false"/>
          <w:bCs w:val="false"/>
          <w:i w:val="false"/>
          <w:i w:val="false"/>
          <w:iCs w:val="false"/>
          <w:color w:val="333333"/>
          <w:sz w:val="20"/>
          <w:sz w:val="20"/>
          <w:szCs w:val="20"/>
          <w:rtl w:val="true"/>
        </w:rPr>
        <w:t xml:space="preserve">، ونصف الراية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لأحكام القرآن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المطبوع مع 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نسبة لأبي يوسف</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الخطية والمطبوعة والمغني لابن قدامة سعد بن إبراهيم وهو من سهو النساخ</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على هذا القول في المصادر المتوفرة</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الباب</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قدامة في المغني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والمهدي لدين اللّه في 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اللفظ</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والجامع لأ حكام القرآن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في اللفظ</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5009</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3760</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وشرح معاني 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والمعجم الكبير للطبراني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13229</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العسقلاني في 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قدامة في المغني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اللفظ</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أسهل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والشرح الكبير</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3963</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210:17</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207:13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والمحلّی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75:12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ومختصر المزني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أسهل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وأحكام القرآن لابن العربي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وأسهل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حريث بن عمرو بن عثمان بن عبد اللّه القرشي، المخزومي، أبو سعيد الكوفي، له صحبة، روى عن النبي صلى اللّه عليه وآله وعن أخيه سعيد بن حريث وأبي بكر وعمر وعلي عليه السلام وغيرهم، وعنه ابنه جعفر وعبد الملك بن عمير والوليد بن سريع وجماعة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خمس وثمانين وقيل ثمان وتسعين، وقيل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وفتح المعين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المطبوع مع 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والنتف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وأسهل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وفتح المعين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والمغني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وفتح المعين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الشهادات</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كتاب القضاء وتوابعه،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وفتح المعين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وفتح المعين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المطبوع مع 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هذا القول في مصادرنا المتوفرة</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ومختصر المزني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250:17</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178:16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والمدونة الكبری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255:17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3613</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اللفظ</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من أحاديث الباب، وكذلك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أحاديث الباب أيضا، فلا حظ</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المطبوع مع 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ومختلف الشيعة، كتاب القضاء وتوابعه،</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وترتيب مسند الشافعي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المسألة السابقة</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سماحة آية اللّه العظمى السيد البروجردي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مخالف لما ذكره في المسألة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وفتح المعين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الأخبار التي تمنع من قبول سماع البينة، بل ما ذكر في كتب الأخبار تؤيد سماعها، لاحظ ما أشرت إليه من الأخبار في المسألة المتقدمة وغيرها في مواضعها</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وفتح المعين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وترتيب مسند الشافعي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والمغني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وترتيب مسند الشافعي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وتبيين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وترتيب مسند الشافعي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وفتح المعين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المسألة المتقدمة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وروي في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فلاحظ</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3613</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وانظر 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هما في المسألة الثانية من كتاب الدعاوى هذا، فلاحظ</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ونسب القول إلى أبي العباس فلاحظ</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به في المصادر المتوفرة</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به أيضا</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كتاب الطحاوي هذا</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عبيد اللّه بن الحسين الكرخي، الفقيه الحنفي، المتوفى سنة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الجصاص الرازي، تقدمت ترجمته في الجزء الأول فلاحظ</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الماوردي في 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من دون ذكر النسبة للكرخي والرازي، أما ابن قدامة في المغني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أشار إلى القول من دون تفصيل فلاحظ</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وأسهل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والخرشي على مختصر سيدي خليل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والفتاوى الهندية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وفتح المعين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يصلح لأحدهما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يصلح للنساء</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وتبيين الحقائق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وانظر حلية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البعض منها باختلاف يسير في اللفظ</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3535</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والمعجم الكبير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7580</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ونصب الراية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وكفاية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وذكر القول في 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نسبة</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3938</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وشرح معاني 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ونصب الراية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3946</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وشرح معاني 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ونصب الراية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في اللفظ</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3947</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وشرح معاني 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29601</w:t>
      </w:r>
      <w:r>
        <w:rPr>
          <w:rFonts w:ascii="IRNazanin" w:hAnsi="IRNazanin" w:eastAsia="IRNazanin"/>
          <w:b w:val="false"/>
          <w:b w:val="false"/>
          <w:bCs w:val="false"/>
          <w:i w:val="false"/>
          <w:i w:val="false"/>
          <w:iCs w:val="false"/>
          <w:color w:val="333333"/>
          <w:sz w:val="20"/>
          <w:sz w:val="20"/>
          <w:szCs w:val="20"/>
          <w:rtl w:val="true"/>
        </w:rPr>
        <w:t xml:space="preserve">، الحاوي الكبير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عثمان بن عفان الأموي، أبو سعيد، ويقال أبو عبد اللّه، روى عن أبيه وزيد بن ثابت وأسامة بن زيد، وعنه ابنه عبد الرحمان وعمر بن عبد العزيز والزهري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يحيى القطان من فقهاء المدينة، ومن التابعين،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قلبها بقليل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خارجة بن زيد بن ثابت الأنصاري النجاري، أبو زيد المدني، أدرك عثمان وروى عن أبيه وعمه يزيد وأسامة بن زيد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ابنه سليمان وقيس بن سعد بن زيد وسعيد بن سليمان بن زيد وجماعة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أحد الفقهاء 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 النبوية وقيل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بن خالد، عده الشيخ الطوسي في رجاله من أصحاب الأم الصادق عليه السلام مرتين، قال في إحداهما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بن خالد الأسدي 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الأخرى عقبة بن خالد الأشعري القماط، 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الشيخ المامقاني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يبعد اتحاد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7966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7967</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المسألة السابقة فلاحظ</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الحديث بأسانيد أخرى وبألفاظ قريبة من اللفظ المذكور في المعجم الكبير للطبراني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4129</w:t>
      </w:r>
      <w:r>
        <w:rPr>
          <w:rFonts w:ascii="IRNazanin" w:hAnsi="IRNazanin" w:eastAsia="IRNazanin"/>
          <w:b w:val="false"/>
          <w:b w:val="false"/>
          <w:bCs w:val="false"/>
          <w:i w:val="false"/>
          <w:i w:val="false"/>
          <w:iCs w:val="false"/>
          <w:color w:val="333333"/>
          <w:sz w:val="20"/>
          <w:sz w:val="20"/>
          <w:szCs w:val="20"/>
          <w:rtl w:val="true"/>
        </w:rPr>
        <w:t xml:space="preserve">، ومجموع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وأسهل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وكفاية الأخيار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3951</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2525</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وشرح معاني 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ابن قدامة هذه المخالفة عن مالك في إحدى الروايتين عنه، أما روايته الأخرى هو جواز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في كتابه الموسوم المغني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أيضا إلى موافقة جل الفقهاء من الصحابة والتابعين للقول المنصوص عليه وهو مختار الشيخ المصنف قدس سره فلاحظ</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أبو الصلاح الحلبي كما حكاه عنه العلامة الحلي في المختلف، كتاب العتق وتوابعه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والمعجم الكبير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7702</w:t>
      </w:r>
      <w:r>
        <w:rPr>
          <w:rFonts w:ascii="IRNazanin" w:hAnsi="IRNazanin" w:eastAsia="IRNazanin"/>
          <w:b w:val="false"/>
          <w:b w:val="false"/>
          <w:bCs w:val="false"/>
          <w:i w:val="false"/>
          <w:i w:val="false"/>
          <w:iCs w:val="false"/>
          <w:color w:val="333333"/>
          <w:sz w:val="20"/>
          <w:sz w:val="20"/>
          <w:szCs w:val="20"/>
          <w:rtl w:val="true"/>
        </w:rPr>
        <w:t xml:space="preserve">، والتهذيب للطوسي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ونصب الراية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2076</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والكافي للكليني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والمعجم الكبير للطبراني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والتهذيب للطوسي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لابن قدامة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وأسهل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2076</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والكافي للكليني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والمعجم الكبير للطبراني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11666</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والتهذيب للطوسي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2076</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والمعجم الكبير للطبراني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11666</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وأسهل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إلى مصادر الحديث في المسألة السابقة فلاحظ</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تكررت الإشارة إلى مصادر الحديث في المسائل المتقدمة فلاحظ</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في الفتاوى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2076</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 التي أشرنا إليها في المسائل السابقة</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إلى مصادر الحديث في المسائل السابقة فلا حظ</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رواه المجلسي في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الخبر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عن علي بن جعفر، عن موسى بن جعفر من غير طريق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الحديث</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وانظر ما رواه العاملي في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جعفر في كتابه عن أخيه موسى ابن جعفر عليه السلام، وما رواه المجلسي في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وفتح المعين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وأسهل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والمحلّی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141:18</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النقل عنهم في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بعض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 والصلاح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 والأولاد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البعض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 والأداء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غنى وإعطاء للمال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النقل عنها أيضا، ومنهم من نسب القول المذكور إلى بعض أهل العلم ولم يذكر القائل، وذكر الجصاص في أحكام القرآن قول الحسن في معنى الخير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صلاح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وفتح المعين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xml:space="preserve">، والميزان الكبری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247:12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،والشرح الكبير </w:t>
      </w:r>
      <w:r>
        <w:rPr>
          <w:rFonts w:eastAsia="IRNazanin" w:cs="IRNazanin"/>
          <w:b w:val="false"/>
          <w:bCs w:val="false"/>
          <w:i w:val="false"/>
          <w:iCs w:val="false"/>
          <w:color w:val="333333"/>
          <w:sz w:val="20"/>
          <w:szCs w:val="20"/>
        </w:rPr>
        <w:t>348:12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247:12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146:18</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المزني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تفصيل</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م 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ألفاظ حديث الرفع وبأسانيد مختلفة منها ما ذكره المصنف قدس سره، وقد أشرنا إلى هذا الاختلاف في عدة مواضع من هذا الكتاب وإلى مصادره،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القن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ملك هو وأبواه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قنن</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المهايأة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عند الفقهاء يطلق على شريكين في شئ يريد كل منهما أن يستفيد من ذلك الشئ بقدر سهمه في الشركة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هاياه في دار كذا،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سكنها هذا مدة وذاك 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انتفع كل منهما بقدر سهمه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المنجد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هيئ</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المزني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وأسهل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وترتيب مسند الشافعي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والحاوي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وشرح معاني 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وفتح المعين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من دون تفصيل،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وخالف الماوردي في 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القول لهما فجعل الجبران عن مالك وعدمه عن أبي حنيفة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أيضا عن مالك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يجبر عليه</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المزني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والهداية المطبوع مع رح فتح القدير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357:12</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لأحكام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والمصنف لابن أبي شيبة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2064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والتهذيب للمؤلف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والاستبصار له أيضا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وانظر 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ونصب الراية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ونم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وجواهر الإكليل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والخرشي على مختصر الخليل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انظرها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لسيدها</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والأم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وأسهل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12957</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وفيض القدير للمناوي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للشيخ الصدوق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وانظر المدونة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وشرح معاني 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والسراج الوهاج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وأسهل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والهداية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والغني لابن قدامة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مختصر المزني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وفتح المعين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والجيز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به في المصادر المتوفرة</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اختيار المزني للبيع كالقول الأول</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ونصب الراية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روي في الأحاديث المشار إليها في آخر هامش من هذه المسألة</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والنتف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وأسهل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2514</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والمعجم الكبير للطبراني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ونصب الراية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29670</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عقبة بن أبي معيط بن أبي عمرو القرشي، أخو عثمان لأمه، روى عن النبي صلى اللّه عليه وآله، وعنه أبو موسى عبد اللّه الهمداني وعامر الشعبي وحارثة بن مضرب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يوم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أيام معاوية بن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اضطربت النسخ الخطية والمطبوعة وغيرها من مختصرات الخلاف في نقل هذا الاسم، ولم أقف على ترجمة لعبد الملك بن يعلى من أهل الظاهر، ولعله سهود من النساخ، ولعل العبارة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الملك بن يعلى وأهل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عبد الملك هذا هو عبد الملك بن يعلى الليثي البصري، قاضي البصرة، مات سنة مائة، وانظر ترجمته في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 بالصواب</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وأسهل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والمدونة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وأسهل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2515</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وروي بألفاظ قريبة منه وبطرق مختلفة في المعجم الكبير للطبراني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11519</w:t>
      </w:r>
      <w:r>
        <w:rPr>
          <w:rFonts w:ascii="IRNazanin" w:hAnsi="IRNazanin" w:eastAsia="IRNazanin"/>
          <w:b w:val="false"/>
          <w:b w:val="false"/>
          <w:bCs w:val="false"/>
          <w:i w:val="false"/>
          <w:i w:val="false"/>
          <w:iCs w:val="false"/>
          <w:color w:val="333333"/>
          <w:sz w:val="20"/>
          <w:sz w:val="20"/>
          <w:szCs w:val="20"/>
          <w:rtl w:val="true"/>
        </w:rPr>
        <w:t xml:space="preserve">، والمستدرك للحاكم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الدارقطني في سننه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قريب منه عن ابن عمر أيضا، وروي في 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الولد لا تباع</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ورواه أبو داود كما حكاه عنه ابنا قدامة في المغني الحديث بألفاظ وطرق وأسانيد مختلفة قريبة منه، كما رواه الحاكم في مستدركه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 بحذف ذيل الحديث فلاحظ</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وأسهل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وبدائع الصنائع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ومغني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والهداية المطبوع مع شرح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وشرح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والحاوي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image" Target="media/image3.jpeg"/><Relationship Id="rId437" Type="http://schemas.openxmlformats.org/officeDocument/2006/relationships/image" Target="media/image3.jpeg"/><Relationship Id="rId438" Type="http://schemas.openxmlformats.org/officeDocument/2006/relationships/footer" Target="footer431.xml"/><Relationship Id="rId439" Type="http://schemas.openxmlformats.org/officeDocument/2006/relationships/image" Target="media/image4.jpeg"/><Relationship Id="rId440" Type="http://schemas.openxmlformats.org/officeDocument/2006/relationships/image" Target="media/image4.jpeg"/><Relationship Id="rId441" Type="http://schemas.openxmlformats.org/officeDocument/2006/relationships/footer" Target="footer432.xml"/><Relationship Id="rId442" Type="http://schemas.openxmlformats.org/officeDocument/2006/relationships/image" Target="media/image5.jpeg"/><Relationship Id="rId443" Type="http://schemas.openxmlformats.org/officeDocument/2006/relationships/image" Target="media/image5.jpeg"/><Relationship Id="rId444" Type="http://schemas.openxmlformats.org/officeDocument/2006/relationships/footer" Target="footer433.xml"/><Relationship Id="rId445" Type="http://schemas.openxmlformats.org/officeDocument/2006/relationships/image" Target="media/image6.jpeg"/><Relationship Id="rId446" Type="http://schemas.openxmlformats.org/officeDocument/2006/relationships/image" Target="media/image6.jpeg"/><Relationship Id="rId447" Type="http://schemas.openxmlformats.org/officeDocument/2006/relationships/footer" Target="footer434.xml"/><Relationship Id="rId448" Type="http://schemas.openxmlformats.org/officeDocument/2006/relationships/image" Target="media/image7.jpeg"/><Relationship Id="rId449" Type="http://schemas.openxmlformats.org/officeDocument/2006/relationships/image" Target="media/image7.jpeg"/><Relationship Id="rId450" Type="http://schemas.openxmlformats.org/officeDocument/2006/relationships/footer" Target="footer435.xml"/><Relationship Id="rId451" Type="http://schemas.openxmlformats.org/officeDocument/2006/relationships/image" Target="media/image8.jpeg"/><Relationship Id="rId452" Type="http://schemas.openxmlformats.org/officeDocument/2006/relationships/image" Target="media/image8.jpeg"/><Relationship Id="rId453" Type="http://schemas.openxmlformats.org/officeDocument/2006/relationships/footer" Target="footer436.xml"/><Relationship Id="rId454" Type="http://schemas.openxmlformats.org/officeDocument/2006/relationships/image" Target="media/image9.jpeg"/><Relationship Id="rId455" Type="http://schemas.openxmlformats.org/officeDocument/2006/relationships/image" Target="media/image9.jpeg"/><Relationship Id="rId456" Type="http://schemas.openxmlformats.org/officeDocument/2006/relationships/footer" Target="footer437.xml"/><Relationship Id="rId457" Type="http://schemas.openxmlformats.org/officeDocument/2006/relationships/image" Target="media/image10.jpeg"/><Relationship Id="rId458" Type="http://schemas.openxmlformats.org/officeDocument/2006/relationships/image" Target="media/image10.jpeg"/><Relationship Id="rId459" Type="http://schemas.openxmlformats.org/officeDocument/2006/relationships/footer" Target="footer438.xml"/><Relationship Id="rId460" Type="http://schemas.openxmlformats.org/officeDocument/2006/relationships/image" Target="media/image11.jpeg"/><Relationship Id="rId461" Type="http://schemas.openxmlformats.org/officeDocument/2006/relationships/image" Target="media/image11.jpeg"/><Relationship Id="rId462" Type="http://schemas.openxmlformats.org/officeDocument/2006/relationships/footer" Target="footer439.xml"/><Relationship Id="rId463" Type="http://schemas.openxmlformats.org/officeDocument/2006/relationships/image" Target="media/image12.jpeg"/><Relationship Id="rId464" Type="http://schemas.openxmlformats.org/officeDocument/2006/relationships/image" Target="media/image12.jpeg"/><Relationship Id="rId465" Type="http://schemas.openxmlformats.org/officeDocument/2006/relationships/footer" Target="footer440.xml"/><Relationship Id="rId466" Type="http://schemas.openxmlformats.org/officeDocument/2006/relationships/image" Target="media/image13.jpeg"/><Relationship Id="rId467" Type="http://schemas.openxmlformats.org/officeDocument/2006/relationships/image" Target="media/image13.jpeg"/><Relationship Id="rId468" Type="http://schemas.openxmlformats.org/officeDocument/2006/relationships/footer" Target="footer441.xml"/><Relationship Id="rId469" Type="http://schemas.openxmlformats.org/officeDocument/2006/relationships/image" Target="media/image14.jpeg"/><Relationship Id="rId470" Type="http://schemas.openxmlformats.org/officeDocument/2006/relationships/image" Target="media/image14.jpeg"/><Relationship Id="rId471" Type="http://schemas.openxmlformats.org/officeDocument/2006/relationships/footer" Target="footer442.xml"/><Relationship Id="rId472" Type="http://schemas.openxmlformats.org/officeDocument/2006/relationships/image" Target="media/image15.jpeg"/><Relationship Id="rId473" Type="http://schemas.openxmlformats.org/officeDocument/2006/relationships/image" Target="media/image15.jpeg"/><Relationship Id="rId474" Type="http://schemas.openxmlformats.org/officeDocument/2006/relationships/footer" Target="footer443.xml"/><Relationship Id="rId475" Type="http://schemas.openxmlformats.org/officeDocument/2006/relationships/image" Target="media/image16.jpeg"/><Relationship Id="rId476" Type="http://schemas.openxmlformats.org/officeDocument/2006/relationships/image" Target="media/image16.jpeg"/><Relationship Id="rId477" Type="http://schemas.openxmlformats.org/officeDocument/2006/relationships/footer" Target="footer444.xml"/><Relationship Id="rId478" Type="http://schemas.openxmlformats.org/officeDocument/2006/relationships/image" Target="media/image17.jpeg"/><Relationship Id="rId479" Type="http://schemas.openxmlformats.org/officeDocument/2006/relationships/image" Target="media/image17.jpeg"/><Relationship Id="rId480" Type="http://schemas.openxmlformats.org/officeDocument/2006/relationships/footer" Target="footer445.xml"/><Relationship Id="rId481" Type="http://schemas.openxmlformats.org/officeDocument/2006/relationships/image" Target="media/image18.jpeg"/><Relationship Id="rId482" Type="http://schemas.openxmlformats.org/officeDocument/2006/relationships/image" Target="media/image18.jpeg"/><Relationship Id="rId483" Type="http://schemas.openxmlformats.org/officeDocument/2006/relationships/footer" Target="footer446.xml"/><Relationship Id="rId484" Type="http://schemas.openxmlformats.org/officeDocument/2006/relationships/image" Target="media/image19.jpeg"/><Relationship Id="rId485" Type="http://schemas.openxmlformats.org/officeDocument/2006/relationships/image" Target="media/image19.jpeg"/><Relationship Id="rId486" Type="http://schemas.openxmlformats.org/officeDocument/2006/relationships/footer" Target="footer447.xml"/><Relationship Id="rId487" Type="http://schemas.openxmlformats.org/officeDocument/2006/relationships/image" Target="media/image20.jpeg"/><Relationship Id="rId488" Type="http://schemas.openxmlformats.org/officeDocument/2006/relationships/image" Target="media/image20.jpeg"/><Relationship Id="rId489" Type="http://schemas.openxmlformats.org/officeDocument/2006/relationships/footer" Target="footer448.xml"/><Relationship Id="rId490" Type="http://schemas.openxmlformats.org/officeDocument/2006/relationships/image" Target="media/image21.jpeg"/><Relationship Id="rId491" Type="http://schemas.openxmlformats.org/officeDocument/2006/relationships/image" Target="media/image21.jpeg"/><Relationship Id="rId492" Type="http://schemas.openxmlformats.org/officeDocument/2006/relationships/footer" Target="footer449.xml"/><Relationship Id="rId493" Type="http://schemas.openxmlformats.org/officeDocument/2006/relationships/image" Target="media/image22.jpeg"/><Relationship Id="rId494" Type="http://schemas.openxmlformats.org/officeDocument/2006/relationships/image" Target="media/image22.jpeg"/><Relationship Id="rId495" Type="http://schemas.openxmlformats.org/officeDocument/2006/relationships/footer" Target="footer450.xml"/><Relationship Id="rId496" Type="http://schemas.openxmlformats.org/officeDocument/2006/relationships/image" Target="media/image23.jpeg"/><Relationship Id="rId497" Type="http://schemas.openxmlformats.org/officeDocument/2006/relationships/image" Target="media/image23.jpeg"/><Relationship Id="rId498" Type="http://schemas.openxmlformats.org/officeDocument/2006/relationships/footer" Target="footer451.xml"/><Relationship Id="rId499" Type="http://schemas.openxmlformats.org/officeDocument/2006/relationships/image" Target="media/image24.jpeg"/><Relationship Id="rId500" Type="http://schemas.openxmlformats.org/officeDocument/2006/relationships/image" Target="media/image24.jpeg"/><Relationship Id="rId501" Type="http://schemas.openxmlformats.org/officeDocument/2006/relationships/footer" Target="footer452.xml"/><Relationship Id="rId502" Type="http://schemas.openxmlformats.org/officeDocument/2006/relationships/image" Target="media/image25.jpeg"/><Relationship Id="rId503" Type="http://schemas.openxmlformats.org/officeDocument/2006/relationships/image" Target="media/image25.jpeg"/><Relationship Id="rId504" Type="http://schemas.openxmlformats.org/officeDocument/2006/relationships/footer" Target="footer453.xml"/><Relationship Id="rId505" Type="http://schemas.openxmlformats.org/officeDocument/2006/relationships/image" Target="media/image26.jpeg"/><Relationship Id="rId506" Type="http://schemas.openxmlformats.org/officeDocument/2006/relationships/image" Target="media/image26.jpeg"/><Relationship Id="rId507" Type="http://schemas.openxmlformats.org/officeDocument/2006/relationships/footer" Target="footer454.xml"/><Relationship Id="rId508" Type="http://schemas.openxmlformats.org/officeDocument/2006/relationships/image" Target="media/image27.jpeg"/><Relationship Id="rId509" Type="http://schemas.openxmlformats.org/officeDocument/2006/relationships/image" Target="media/image27.jpeg"/><Relationship Id="rId510" Type="http://schemas.openxmlformats.org/officeDocument/2006/relationships/footer" Target="footer455.xml"/><Relationship Id="rId511" Type="http://schemas.openxmlformats.org/officeDocument/2006/relationships/image" Target="media/image28.jpeg"/><Relationship Id="rId512" Type="http://schemas.openxmlformats.org/officeDocument/2006/relationships/image" Target="media/image28.jpeg"/><Relationship Id="rId513" Type="http://schemas.openxmlformats.org/officeDocument/2006/relationships/footer" Target="footer456.xml"/><Relationship Id="rId514" Type="http://schemas.openxmlformats.org/officeDocument/2006/relationships/image" Target="media/image29.jpeg"/><Relationship Id="rId515" Type="http://schemas.openxmlformats.org/officeDocument/2006/relationships/image" Target="media/image29.jpeg"/><Relationship Id="rId516" Type="http://schemas.openxmlformats.org/officeDocument/2006/relationships/footer" Target="footer457.xml"/><Relationship Id="rId517" Type="http://schemas.openxmlformats.org/officeDocument/2006/relationships/image" Target="media/image30.jpeg"/><Relationship Id="rId518" Type="http://schemas.openxmlformats.org/officeDocument/2006/relationships/image" Target="media/image30.jpeg"/><Relationship Id="rId519" Type="http://schemas.openxmlformats.org/officeDocument/2006/relationships/footer" Target="footer458.xml"/><Relationship Id="rId520" Type="http://schemas.openxmlformats.org/officeDocument/2006/relationships/image" Target="media/image31.jpeg"/><Relationship Id="rId521" Type="http://schemas.openxmlformats.org/officeDocument/2006/relationships/image" Target="media/image31.jpeg"/><Relationship Id="rId522" Type="http://schemas.openxmlformats.org/officeDocument/2006/relationships/footer" Target="footer459.xml"/><Relationship Id="rId523" Type="http://schemas.openxmlformats.org/officeDocument/2006/relationships/image" Target="media/image32.jpeg"/><Relationship Id="rId524" Type="http://schemas.openxmlformats.org/officeDocument/2006/relationships/image" Target="media/image32.jpeg"/><Relationship Id="rId525" Type="http://schemas.openxmlformats.org/officeDocument/2006/relationships/footer" Target="footer460.xml"/><Relationship Id="rId526" Type="http://schemas.openxmlformats.org/officeDocument/2006/relationships/image" Target="media/image33.jpeg"/><Relationship Id="rId527" Type="http://schemas.openxmlformats.org/officeDocument/2006/relationships/image" Target="media/image33.jpeg"/><Relationship Id="rId528" Type="http://schemas.openxmlformats.org/officeDocument/2006/relationships/footer" Target="footer461.xml"/><Relationship Id="rId529" Type="http://schemas.openxmlformats.org/officeDocument/2006/relationships/image" Target="media/image34.jpeg"/><Relationship Id="rId530" Type="http://schemas.openxmlformats.org/officeDocument/2006/relationships/image" Target="media/image34.jpeg"/><Relationship Id="rId531" Type="http://schemas.openxmlformats.org/officeDocument/2006/relationships/footer" Target="footer462.xml"/><Relationship Id="rId532" Type="http://schemas.openxmlformats.org/officeDocument/2006/relationships/image" Target="media/image35.jpeg"/><Relationship Id="rId533" Type="http://schemas.openxmlformats.org/officeDocument/2006/relationships/image" Target="media/image35.jpeg"/><Relationship Id="rId534" Type="http://schemas.openxmlformats.org/officeDocument/2006/relationships/footer" Target="footer463.xml"/><Relationship Id="rId535" Type="http://schemas.openxmlformats.org/officeDocument/2006/relationships/image" Target="media/image36.jpeg"/><Relationship Id="rId536" Type="http://schemas.openxmlformats.org/officeDocument/2006/relationships/image" Target="media/image36.jpeg"/><Relationship Id="rId537" Type="http://schemas.openxmlformats.org/officeDocument/2006/relationships/footer" Target="footer464.xml"/><Relationship Id="rId538" Type="http://schemas.openxmlformats.org/officeDocument/2006/relationships/image" Target="media/image37.jpeg"/><Relationship Id="rId539" Type="http://schemas.openxmlformats.org/officeDocument/2006/relationships/image" Target="media/image37.jpeg"/><Relationship Id="rId540" Type="http://schemas.openxmlformats.org/officeDocument/2006/relationships/footer" Target="footer465.xml"/><Relationship Id="rId541" Type="http://schemas.openxmlformats.org/officeDocument/2006/relationships/image" Target="media/image38.jpeg"/><Relationship Id="rId542" Type="http://schemas.openxmlformats.org/officeDocument/2006/relationships/image" Target="media/image38.jpeg"/><Relationship Id="rId543" Type="http://schemas.openxmlformats.org/officeDocument/2006/relationships/footer" Target="footer466.xml"/><Relationship Id="rId544" Type="http://schemas.openxmlformats.org/officeDocument/2006/relationships/image" Target="media/image39.jpeg"/><Relationship Id="rId545" Type="http://schemas.openxmlformats.org/officeDocument/2006/relationships/image" Target="media/image39.jpeg"/><Relationship Id="rId546" Type="http://schemas.openxmlformats.org/officeDocument/2006/relationships/footer" Target="footer467.xml"/><Relationship Id="rId547" Type="http://schemas.openxmlformats.org/officeDocument/2006/relationships/image" Target="media/image40.jpeg"/><Relationship Id="rId548" Type="http://schemas.openxmlformats.org/officeDocument/2006/relationships/image" Target="media/image40.jpeg"/><Relationship Id="rId549" Type="http://schemas.openxmlformats.org/officeDocument/2006/relationships/footer" Target="footer468.xml"/><Relationship Id="rId550" Type="http://schemas.openxmlformats.org/officeDocument/2006/relationships/image" Target="media/image41.jpeg"/><Relationship Id="rId551" Type="http://schemas.openxmlformats.org/officeDocument/2006/relationships/image" Target="media/image41.jpeg"/><Relationship Id="rId552" Type="http://schemas.openxmlformats.org/officeDocument/2006/relationships/footer" Target="footer469.xml"/><Relationship Id="rId553" Type="http://schemas.openxmlformats.org/officeDocument/2006/relationships/image" Target="media/image42.jpeg"/><Relationship Id="rId554" Type="http://schemas.openxmlformats.org/officeDocument/2006/relationships/image" Target="media/image42.jpeg"/><Relationship Id="rId555" Type="http://schemas.openxmlformats.org/officeDocument/2006/relationships/footer" Target="footer470.xml"/><Relationship Id="rId556" Type="http://schemas.openxmlformats.org/officeDocument/2006/relationships/image" Target="media/image43.jpeg"/><Relationship Id="rId557" Type="http://schemas.openxmlformats.org/officeDocument/2006/relationships/image" Target="media/image43.jpeg"/><Relationship Id="rId558" Type="http://schemas.openxmlformats.org/officeDocument/2006/relationships/footer" Target="footer471.xml"/><Relationship Id="rId559" Type="http://schemas.openxmlformats.org/officeDocument/2006/relationships/image" Target="media/image44.jpeg"/><Relationship Id="rId560" Type="http://schemas.openxmlformats.org/officeDocument/2006/relationships/image" Target="media/image44.jpeg"/><Relationship Id="rId561" Type="http://schemas.openxmlformats.org/officeDocument/2006/relationships/footer" Target="footer472.xml"/><Relationship Id="rId562" Type="http://schemas.openxmlformats.org/officeDocument/2006/relationships/image" Target="media/image45.jpeg"/><Relationship Id="rId563" Type="http://schemas.openxmlformats.org/officeDocument/2006/relationships/image" Target="media/image45.jpeg"/><Relationship Id="rId564" Type="http://schemas.openxmlformats.org/officeDocument/2006/relationships/footer" Target="footer473.xml"/><Relationship Id="rId565" Type="http://schemas.openxmlformats.org/officeDocument/2006/relationships/image" Target="media/image46.jpeg"/><Relationship Id="rId566" Type="http://schemas.openxmlformats.org/officeDocument/2006/relationships/image" Target="media/image46.jpeg"/><Relationship Id="rId567" Type="http://schemas.openxmlformats.org/officeDocument/2006/relationships/footer" Target="footer474.xml"/><Relationship Id="rId568" Type="http://schemas.openxmlformats.org/officeDocument/2006/relationships/image" Target="media/image47.jpeg"/><Relationship Id="rId569" Type="http://schemas.openxmlformats.org/officeDocument/2006/relationships/image" Target="media/image47.jpeg"/><Relationship Id="rId570" Type="http://schemas.openxmlformats.org/officeDocument/2006/relationships/footer" Target="footer475.xml"/><Relationship Id="rId571" Type="http://schemas.openxmlformats.org/officeDocument/2006/relationships/image" Target="media/image48.jpeg"/><Relationship Id="rId572" Type="http://schemas.openxmlformats.org/officeDocument/2006/relationships/image" Target="media/image48.jpeg"/><Relationship Id="rId573" Type="http://schemas.openxmlformats.org/officeDocument/2006/relationships/footer" Target="footer476.xml"/><Relationship Id="rId574" Type="http://schemas.openxmlformats.org/officeDocument/2006/relationships/image" Target="media/image49.jpeg"/><Relationship Id="rId575" Type="http://schemas.openxmlformats.org/officeDocument/2006/relationships/image" Target="media/image49.jpeg"/><Relationship Id="rId576" Type="http://schemas.openxmlformats.org/officeDocument/2006/relationships/footer" Target="footer477.xml"/><Relationship Id="rId577" Type="http://schemas.openxmlformats.org/officeDocument/2006/relationships/image" Target="media/image50.jpeg"/><Relationship Id="rId578" Type="http://schemas.openxmlformats.org/officeDocument/2006/relationships/image" Target="media/image50.jpeg"/><Relationship Id="rId579" Type="http://schemas.openxmlformats.org/officeDocument/2006/relationships/footer" Target="footer478.xml"/><Relationship Id="rId580" Type="http://schemas.openxmlformats.org/officeDocument/2006/relationships/image" Target="media/image51.jpeg"/><Relationship Id="rId581" Type="http://schemas.openxmlformats.org/officeDocument/2006/relationships/image" Target="media/image51.jpeg"/><Relationship Id="rId582" Type="http://schemas.openxmlformats.org/officeDocument/2006/relationships/footer" Target="footer479.xml"/><Relationship Id="rId583" Type="http://schemas.openxmlformats.org/officeDocument/2006/relationships/image" Target="media/image52.jpeg"/><Relationship Id="rId584" Type="http://schemas.openxmlformats.org/officeDocument/2006/relationships/image" Target="media/image52.jpeg"/><Relationship Id="rId585" Type="http://schemas.openxmlformats.org/officeDocument/2006/relationships/footer" Target="footer480.xml"/><Relationship Id="rId586" Type="http://schemas.openxmlformats.org/officeDocument/2006/relationships/image" Target="media/image53.jpeg"/><Relationship Id="rId587" Type="http://schemas.openxmlformats.org/officeDocument/2006/relationships/image" Target="media/image53.jpeg"/><Relationship Id="rId588" Type="http://schemas.openxmlformats.org/officeDocument/2006/relationships/footer" Target="footer481.xml"/><Relationship Id="rId589" Type="http://schemas.openxmlformats.org/officeDocument/2006/relationships/image" Target="media/image54.jpeg"/><Relationship Id="rId590" Type="http://schemas.openxmlformats.org/officeDocument/2006/relationships/image" Target="media/image54.jpeg"/><Relationship Id="rId591" Type="http://schemas.openxmlformats.org/officeDocument/2006/relationships/footer" Target="footer482.xml"/><Relationship Id="rId592" Type="http://schemas.openxmlformats.org/officeDocument/2006/relationships/image" Target="media/image55.jpeg"/><Relationship Id="rId593" Type="http://schemas.openxmlformats.org/officeDocument/2006/relationships/image" Target="media/image55.jpeg"/><Relationship Id="rId594" Type="http://schemas.openxmlformats.org/officeDocument/2006/relationships/footer" Target="footer483.xml"/><Relationship Id="rId595" Type="http://schemas.openxmlformats.org/officeDocument/2006/relationships/image" Target="media/image56.jpeg"/><Relationship Id="rId596" Type="http://schemas.openxmlformats.org/officeDocument/2006/relationships/image" Target="media/image56.jpeg"/><Relationship Id="rId597" Type="http://schemas.openxmlformats.org/officeDocument/2006/relationships/footer" Target="footer484.xml"/><Relationship Id="rId598" Type="http://schemas.openxmlformats.org/officeDocument/2006/relationships/image" Target="media/image57.jpeg"/><Relationship Id="rId599" Type="http://schemas.openxmlformats.org/officeDocument/2006/relationships/image" Target="media/image57.jpeg"/><Relationship Id="rId600" Type="http://schemas.openxmlformats.org/officeDocument/2006/relationships/footer" Target="footer485.xml"/><Relationship Id="rId601" Type="http://schemas.openxmlformats.org/officeDocument/2006/relationships/image" Target="media/image58.jpeg"/><Relationship Id="rId602" Type="http://schemas.openxmlformats.org/officeDocument/2006/relationships/image" Target="media/image58.jpeg"/><Relationship Id="rId603" Type="http://schemas.openxmlformats.org/officeDocument/2006/relationships/footer" Target="footer486.xml"/><Relationship Id="rId604" Type="http://schemas.openxmlformats.org/officeDocument/2006/relationships/image" Target="media/image59.jpeg"/><Relationship Id="rId605" Type="http://schemas.openxmlformats.org/officeDocument/2006/relationships/image" Target="media/image59.jpeg"/><Relationship Id="rId606" Type="http://schemas.openxmlformats.org/officeDocument/2006/relationships/footer" Target="footer487.xml"/><Relationship Id="rId607" Type="http://schemas.openxmlformats.org/officeDocument/2006/relationships/image" Target="media/image60.jpeg"/><Relationship Id="rId608" Type="http://schemas.openxmlformats.org/officeDocument/2006/relationships/image" Target="media/image60.jpeg"/><Relationship Id="rId609" Type="http://schemas.openxmlformats.org/officeDocument/2006/relationships/footer" Target="footer488.xml"/><Relationship Id="rId610" Type="http://schemas.openxmlformats.org/officeDocument/2006/relationships/image" Target="media/image61.jpeg"/><Relationship Id="rId611" Type="http://schemas.openxmlformats.org/officeDocument/2006/relationships/image" Target="media/image61.jpeg"/><Relationship Id="rId612" Type="http://schemas.openxmlformats.org/officeDocument/2006/relationships/footer" Target="footer489.xml"/><Relationship Id="rId613" Type="http://schemas.openxmlformats.org/officeDocument/2006/relationships/image" Target="media/image62.jpeg"/><Relationship Id="rId614" Type="http://schemas.openxmlformats.org/officeDocument/2006/relationships/image" Target="media/image62.jpeg"/><Relationship Id="rId615" Type="http://schemas.openxmlformats.org/officeDocument/2006/relationships/footer" Target="footer490.xml"/><Relationship Id="rId616" Type="http://schemas.openxmlformats.org/officeDocument/2006/relationships/image" Target="media/image63.jpeg"/><Relationship Id="rId617" Type="http://schemas.openxmlformats.org/officeDocument/2006/relationships/image" Target="media/image63.jpeg"/><Relationship Id="rId618" Type="http://schemas.openxmlformats.org/officeDocument/2006/relationships/footer" Target="footer491.xml"/><Relationship Id="rId619" Type="http://schemas.openxmlformats.org/officeDocument/2006/relationships/image" Target="media/image64.jpeg"/><Relationship Id="rId620" Type="http://schemas.openxmlformats.org/officeDocument/2006/relationships/image" Target="media/image64.jpeg"/><Relationship Id="rId621" Type="http://schemas.openxmlformats.org/officeDocument/2006/relationships/footer" Target="footer492.xml"/><Relationship Id="rId622" Type="http://schemas.openxmlformats.org/officeDocument/2006/relationships/image" Target="media/image65.jpeg"/><Relationship Id="rId623" Type="http://schemas.openxmlformats.org/officeDocument/2006/relationships/image" Target="media/image65.jpeg"/><Relationship Id="rId624" Type="http://schemas.openxmlformats.org/officeDocument/2006/relationships/footer" Target="footer493.xml"/><Relationship Id="rId625" Type="http://schemas.openxmlformats.org/officeDocument/2006/relationships/image" Target="media/image66.jpeg"/><Relationship Id="rId626" Type="http://schemas.openxmlformats.org/officeDocument/2006/relationships/image" Target="media/image66.jpeg"/><Relationship Id="rId627" Type="http://schemas.openxmlformats.org/officeDocument/2006/relationships/footer" Target="footer494.xml"/><Relationship Id="rId628" Type="http://schemas.openxmlformats.org/officeDocument/2006/relationships/image" Target="media/image67.jpeg"/><Relationship Id="rId629" Type="http://schemas.openxmlformats.org/officeDocument/2006/relationships/image" Target="media/image67.jpeg"/><Relationship Id="rId630" Type="http://schemas.openxmlformats.org/officeDocument/2006/relationships/footer" Target="footer495.xml"/><Relationship Id="rId631" Type="http://schemas.openxmlformats.org/officeDocument/2006/relationships/image" Target="media/image68.jpeg"/><Relationship Id="rId632" Type="http://schemas.openxmlformats.org/officeDocument/2006/relationships/image" Target="media/image68.jpeg"/><Relationship Id="rId633" Type="http://schemas.openxmlformats.org/officeDocument/2006/relationships/footer" Target="footer496.xml"/><Relationship Id="rId634" Type="http://schemas.openxmlformats.org/officeDocument/2006/relationships/image" Target="media/image69.jpeg"/><Relationship Id="rId635" Type="http://schemas.openxmlformats.org/officeDocument/2006/relationships/image" Target="media/image69.jpeg"/><Relationship Id="rId636" Type="http://schemas.openxmlformats.org/officeDocument/2006/relationships/footer" Target="footer497.xml"/><Relationship Id="rId637" Type="http://schemas.openxmlformats.org/officeDocument/2006/relationships/image" Target="media/image70.jpeg"/><Relationship Id="rId638" Type="http://schemas.openxmlformats.org/officeDocument/2006/relationships/image" Target="media/image70.jpeg"/><Relationship Id="rId639" Type="http://schemas.openxmlformats.org/officeDocument/2006/relationships/footer" Target="footer498.xml"/><Relationship Id="rId640" Type="http://schemas.openxmlformats.org/officeDocument/2006/relationships/image" Target="media/image71.jpeg"/><Relationship Id="rId641" Type="http://schemas.openxmlformats.org/officeDocument/2006/relationships/image" Target="media/image71.jpeg"/><Relationship Id="rId642" Type="http://schemas.openxmlformats.org/officeDocument/2006/relationships/footer" Target="footer499.xml"/><Relationship Id="rId643" Type="http://schemas.openxmlformats.org/officeDocument/2006/relationships/image" Target="media/image72.jpeg"/><Relationship Id="rId644" Type="http://schemas.openxmlformats.org/officeDocument/2006/relationships/image" Target="media/image72.jpeg"/><Relationship Id="rId645" Type="http://schemas.openxmlformats.org/officeDocument/2006/relationships/footer" Target="footer500.xml"/><Relationship Id="rId646" Type="http://schemas.openxmlformats.org/officeDocument/2006/relationships/image" Target="media/image73.jpeg"/><Relationship Id="rId647" Type="http://schemas.openxmlformats.org/officeDocument/2006/relationships/image" Target="media/image73.jpeg"/><Relationship Id="rId648" Type="http://schemas.openxmlformats.org/officeDocument/2006/relationships/footer" Target="footer501.xml"/><Relationship Id="rId649" Type="http://schemas.openxmlformats.org/officeDocument/2006/relationships/image" Target="media/image74.jpeg"/><Relationship Id="rId650" Type="http://schemas.openxmlformats.org/officeDocument/2006/relationships/image" Target="media/image74.jpeg"/><Relationship Id="rId651" Type="http://schemas.openxmlformats.org/officeDocument/2006/relationships/footer" Target="footer502.xml"/><Relationship Id="rId652" Type="http://schemas.openxmlformats.org/officeDocument/2006/relationships/image" Target="media/image75.jpeg"/><Relationship Id="rId653" Type="http://schemas.openxmlformats.org/officeDocument/2006/relationships/image" Target="media/image75.jpeg"/><Relationship Id="rId654" Type="http://schemas.openxmlformats.org/officeDocument/2006/relationships/footer" Target="footer503.xml"/><Relationship Id="rId655" Type="http://schemas.openxmlformats.org/officeDocument/2006/relationships/image" Target="media/image76.jpeg"/><Relationship Id="rId656" Type="http://schemas.openxmlformats.org/officeDocument/2006/relationships/image" Target="media/image76.jpeg"/><Relationship Id="rId657" Type="http://schemas.openxmlformats.org/officeDocument/2006/relationships/footer" Target="footer504.xml"/><Relationship Id="rId658" Type="http://schemas.openxmlformats.org/officeDocument/2006/relationships/image" Target="media/image77.jpeg"/><Relationship Id="rId659" Type="http://schemas.openxmlformats.org/officeDocument/2006/relationships/image" Target="media/image77.jpeg"/><Relationship Id="rId660" Type="http://schemas.openxmlformats.org/officeDocument/2006/relationships/footer" Target="footer505.xml"/><Relationship Id="rId661" Type="http://schemas.openxmlformats.org/officeDocument/2006/relationships/image" Target="media/image78.jpeg"/><Relationship Id="rId662" Type="http://schemas.openxmlformats.org/officeDocument/2006/relationships/image" Target="media/image78.jpeg"/><Relationship Id="rId663" Type="http://schemas.openxmlformats.org/officeDocument/2006/relationships/footer" Target="footer506.xml"/><Relationship Id="rId664" Type="http://schemas.openxmlformats.org/officeDocument/2006/relationships/image" Target="media/image79.jpeg"/><Relationship Id="rId665" Type="http://schemas.openxmlformats.org/officeDocument/2006/relationships/image" Target="media/image79.jpeg"/><Relationship Id="rId666" Type="http://schemas.openxmlformats.org/officeDocument/2006/relationships/footer" Target="footer507.xml"/><Relationship Id="rId667" Type="http://schemas.openxmlformats.org/officeDocument/2006/relationships/image" Target="media/image80.jpeg"/><Relationship Id="rId668" Type="http://schemas.openxmlformats.org/officeDocument/2006/relationships/image" Target="media/image80.jpeg"/><Relationship Id="rId669" Type="http://schemas.openxmlformats.org/officeDocument/2006/relationships/footer" Target="footer508.xml"/><Relationship Id="rId670" Type="http://schemas.openxmlformats.org/officeDocument/2006/relationships/image" Target="media/image81.jpeg"/><Relationship Id="rId671" Type="http://schemas.openxmlformats.org/officeDocument/2006/relationships/image" Target="media/image81.jpeg"/><Relationship Id="rId672" Type="http://schemas.openxmlformats.org/officeDocument/2006/relationships/footer" Target="footer509.xml"/><Relationship Id="rId673" Type="http://schemas.openxmlformats.org/officeDocument/2006/relationships/image" Target="media/image82.jpeg"/><Relationship Id="rId674" Type="http://schemas.openxmlformats.org/officeDocument/2006/relationships/image" Target="media/image82.jpeg"/><Relationship Id="rId675" Type="http://schemas.openxmlformats.org/officeDocument/2006/relationships/footer" Target="footer510.xml"/><Relationship Id="rId676" Type="http://schemas.openxmlformats.org/officeDocument/2006/relationships/image" Target="media/image83.jpeg"/><Relationship Id="rId677" Type="http://schemas.openxmlformats.org/officeDocument/2006/relationships/image" Target="media/image83.jpeg"/><Relationship Id="rId678" Type="http://schemas.openxmlformats.org/officeDocument/2006/relationships/footer" Target="footer511.xml"/><Relationship Id="rId679" Type="http://schemas.openxmlformats.org/officeDocument/2006/relationships/image" Target="media/image84.jpeg"/><Relationship Id="rId680" Type="http://schemas.openxmlformats.org/officeDocument/2006/relationships/image" Target="media/image84.jpeg"/><Relationship Id="rId681" Type="http://schemas.openxmlformats.org/officeDocument/2006/relationships/footer" Target="footer512.xml"/><Relationship Id="rId682" Type="http://schemas.openxmlformats.org/officeDocument/2006/relationships/image" Target="media/image2.jpeg"/><Relationship Id="rId683" Type="http://schemas.openxmlformats.org/officeDocument/2006/relationships/image" Target="media/image2.jpeg"/><Relationship Id="rId684" Type="http://schemas.openxmlformats.org/officeDocument/2006/relationships/footer" Target="footer513.xml"/><Relationship Id="rId685" Type="http://schemas.openxmlformats.org/officeDocument/2006/relationships/footnotes" Target="footnotes.xml"/><Relationship Id="rId686" Type="http://schemas.openxmlformats.org/officeDocument/2006/relationships/numbering" Target="numbering.xml"/><Relationship Id="rId687" Type="http://schemas.openxmlformats.org/officeDocument/2006/relationships/fontTable" Target="fontTable.xml"/><Relationship Id="rId688" Type="http://schemas.openxmlformats.org/officeDocument/2006/relationships/settings" Target="settings.xml"/><Relationship Id="rId6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525</Pages>
  <Words>16990</Words>
  <Characters>71877</Characters>
  <CharactersWithSpaces>87954</CharactersWithSpaces>
  <Paragraphs>1123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2026-08-21T03:29:13Z</dcterms:created>
  <dc:creator>ghaemiyeh.com</dc:creator>
  <dc:description/>
  <dc:language>en-US</dc:language>
  <cp:lastModifiedBy/>
  <dcterms:modified xsi:type="dcterms:W3CDTF">2026-08-21T07:00:24Z</dcterms:modified>
  <cp:revision>1</cp:revision>
  <dc:subject/>
  <dc:title>الخلاف جلد 6</dc:title>
</cp:coreProperties>
</file>

<file path=docProps/custom.xml><?xml version="1.0" encoding="utf-8"?>
<Properties xmlns="http://schemas.openxmlformats.org/officeDocument/2006/custom-properties" xmlns:vt="http://schemas.openxmlformats.org/officeDocument/2006/docPropsVTypes"/>
</file>