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 هنری مکتب قاجار در آستان قدس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938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7938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79391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379393_287045965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7379395_2870459653">
            <w:r>
              <w:rPr>
                <w:webHidden/>
                <w:rStyle w:val="IndexLink"/>
                <w:rtl w:val="true"/>
              </w:rPr>
              <w:t>مطالعه ترامتنی قلمدان های ایرانی با تأکید بر قلمدان های قاجاری موزه ملک</w:t>
            </w:r>
            <w:r>
              <w:rPr>
                <w:rStyle w:val="IndexLink"/>
                <w:rtl w:val="true"/>
              </w:rPr>
              <w:tab/>
            </w:r>
            <w:r>
              <w:rPr>
                <w:rStyle w:val="IndexLink"/>
              </w:rPr>
              <w:t>14</w:t>
            </w:r>
          </w:hyperlink>
        </w:p>
        <w:p>
          <w:pPr>
            <w:pStyle w:val="Contents3"/>
            <w:tabs>
              <w:tab w:val="clear" w:pos="8459"/>
              <w:tab w:val="right" w:pos="9026" w:leader="dot"/>
            </w:tabs>
            <w:rPr/>
          </w:pPr>
          <w:hyperlink w:anchor="__RefHeading___Toc7379397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379399_2870459653">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7379401_2870459653">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7379403_2870459653">
            <w:r>
              <w:rPr>
                <w:webHidden/>
                <w:rStyle w:val="IndexLink"/>
                <w:rtl w:val="true"/>
              </w:rPr>
              <w:t>کلیاتی در مورد نقاشی های قلمدانی</w:t>
            </w:r>
            <w:r>
              <w:rPr>
                <w:rStyle w:val="IndexLink"/>
                <w:rtl w:val="true"/>
              </w:rPr>
              <w:tab/>
            </w:r>
            <w:r>
              <w:rPr>
                <w:rStyle w:val="IndexLink"/>
              </w:rPr>
              <w:t>17</w:t>
            </w:r>
          </w:hyperlink>
        </w:p>
        <w:p>
          <w:pPr>
            <w:pStyle w:val="Contents4"/>
            <w:tabs>
              <w:tab w:val="clear" w:pos="8176"/>
              <w:tab w:val="right" w:pos="9026" w:leader="dot"/>
            </w:tabs>
            <w:rPr/>
          </w:pPr>
          <w:hyperlink w:anchor="__RefHeading___Toc7379405_2870459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379407_2870459653">
            <w:r>
              <w:rPr>
                <w:webHidden/>
                <w:rStyle w:val="IndexLink"/>
              </w:rPr>
              <w:t>1</w:t>
            </w:r>
            <w:r>
              <w:rPr>
                <w:rStyle w:val="IndexLink"/>
                <w:rtl w:val="true"/>
              </w:rPr>
              <w:t xml:space="preserve">. </w:t>
            </w:r>
            <w:r>
              <w:rPr>
                <w:rStyle w:val="IndexLink"/>
                <w:rtl w:val="true"/>
              </w:rPr>
              <w:t>ویژگی های نقاشی های قلمدانی</w:t>
            </w:r>
            <w:r>
              <w:rPr>
                <w:rStyle w:val="IndexLink"/>
                <w:rtl w:val="true"/>
              </w:rPr>
              <w:tab/>
            </w:r>
            <w:r>
              <w:rPr>
                <w:rStyle w:val="IndexLink"/>
              </w:rPr>
              <w:t>17</w:t>
            </w:r>
          </w:hyperlink>
        </w:p>
        <w:p>
          <w:pPr>
            <w:pStyle w:val="Contents4"/>
            <w:tabs>
              <w:tab w:val="clear" w:pos="8176"/>
              <w:tab w:val="right" w:pos="9026" w:leader="dot"/>
            </w:tabs>
            <w:rPr/>
          </w:pPr>
          <w:hyperlink w:anchor="__RefHeading___Toc7379409_2870459653">
            <w:r>
              <w:rPr>
                <w:webHidden/>
                <w:rStyle w:val="IndexLink"/>
              </w:rPr>
              <w:t>2</w:t>
            </w:r>
            <w:r>
              <w:rPr>
                <w:rStyle w:val="IndexLink"/>
                <w:rtl w:val="true"/>
              </w:rPr>
              <w:t xml:space="preserve">. </w:t>
            </w:r>
            <w:r>
              <w:rPr>
                <w:rStyle w:val="IndexLink"/>
                <w:rtl w:val="true"/>
              </w:rPr>
              <w:t>گونه شناسی نقاشی های قلمدانی</w:t>
            </w:r>
            <w:r>
              <w:rPr>
                <w:rStyle w:val="IndexLink"/>
                <w:rtl w:val="true"/>
              </w:rPr>
              <w:tab/>
            </w:r>
            <w:r>
              <w:rPr>
                <w:rStyle w:val="IndexLink"/>
              </w:rPr>
              <w:t>18</w:t>
            </w:r>
          </w:hyperlink>
        </w:p>
        <w:p>
          <w:pPr>
            <w:pStyle w:val="Contents3"/>
            <w:tabs>
              <w:tab w:val="clear" w:pos="8459"/>
              <w:tab w:val="right" w:pos="9026" w:leader="dot"/>
            </w:tabs>
            <w:rPr/>
          </w:pPr>
          <w:hyperlink w:anchor="__RefHeading___Toc7379411_2870459653">
            <w:r>
              <w:rPr>
                <w:webHidden/>
                <w:rStyle w:val="IndexLink"/>
                <w:rtl w:val="true"/>
              </w:rPr>
              <w:t>قلمدان های موزه ملک و روابط ترامتنی آن ها</w:t>
            </w:r>
            <w:r>
              <w:rPr>
                <w:rStyle w:val="IndexLink"/>
                <w:rtl w:val="true"/>
              </w:rPr>
              <w:tab/>
            </w:r>
            <w:r>
              <w:rPr>
                <w:rStyle w:val="IndexLink"/>
              </w:rPr>
              <w:t>20</w:t>
            </w:r>
          </w:hyperlink>
        </w:p>
        <w:p>
          <w:pPr>
            <w:pStyle w:val="Contents4"/>
            <w:tabs>
              <w:tab w:val="clear" w:pos="8176"/>
              <w:tab w:val="right" w:pos="9026" w:leader="dot"/>
            </w:tabs>
            <w:rPr/>
          </w:pPr>
          <w:hyperlink w:anchor="__RefHeading___Toc7379413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379415_2870459653">
            <w:r>
              <w:rPr>
                <w:webHidden/>
                <w:rStyle w:val="IndexLink"/>
              </w:rPr>
              <w:t>1</w:t>
            </w:r>
            <w:r>
              <w:rPr>
                <w:rStyle w:val="IndexLink"/>
                <w:rtl w:val="true"/>
              </w:rPr>
              <w:t xml:space="preserve">. </w:t>
            </w:r>
            <w:r>
              <w:rPr>
                <w:rStyle w:val="IndexLink"/>
                <w:rtl w:val="true"/>
              </w:rPr>
              <w:t>پیش متن های نقوش</w:t>
            </w:r>
            <w:r>
              <w:rPr>
                <w:rStyle w:val="IndexLink"/>
                <w:rtl w:val="true"/>
              </w:rPr>
              <w:tab/>
            </w:r>
            <w:r>
              <w:rPr>
                <w:rStyle w:val="IndexLink"/>
              </w:rPr>
              <w:t>20</w:t>
            </w:r>
          </w:hyperlink>
        </w:p>
        <w:p>
          <w:pPr>
            <w:pStyle w:val="Contents4"/>
            <w:tabs>
              <w:tab w:val="clear" w:pos="8176"/>
              <w:tab w:val="right" w:pos="9026" w:leader="dot"/>
            </w:tabs>
            <w:rPr/>
          </w:pPr>
          <w:hyperlink w:anchor="__RefHeading___Toc7379417_2870459653">
            <w:r>
              <w:rPr>
                <w:webHidden/>
                <w:rStyle w:val="IndexLink"/>
              </w:rPr>
              <w:t>2</w:t>
            </w:r>
            <w:r>
              <w:rPr>
                <w:rStyle w:val="IndexLink"/>
                <w:rtl w:val="true"/>
              </w:rPr>
              <w:t xml:space="preserve">- </w:t>
            </w:r>
            <w:r>
              <w:rPr>
                <w:rStyle w:val="IndexLink"/>
                <w:rtl w:val="true"/>
              </w:rPr>
              <w:t>مطالعه ترکیبی و تحلیلی</w:t>
            </w:r>
            <w:r>
              <w:rPr>
                <w:rStyle w:val="IndexLink"/>
                <w:rtl w:val="true"/>
              </w:rPr>
              <w:tab/>
            </w:r>
            <w:r>
              <w:rPr>
                <w:rStyle w:val="IndexLink"/>
              </w:rPr>
              <w:t>23</w:t>
            </w:r>
          </w:hyperlink>
        </w:p>
        <w:p>
          <w:pPr>
            <w:pStyle w:val="Contents3"/>
            <w:tabs>
              <w:tab w:val="clear" w:pos="8459"/>
              <w:tab w:val="right" w:pos="9026" w:leader="dot"/>
            </w:tabs>
            <w:rPr/>
          </w:pPr>
          <w:hyperlink w:anchor="__RefHeading___Toc7379419_2870459653">
            <w:r>
              <w:rPr>
                <w:webHidden/>
                <w:rStyle w:val="IndexLink"/>
                <w:rtl w:val="true"/>
              </w:rPr>
              <w:t>نتیجه</w:t>
            </w:r>
            <w:r>
              <w:rPr>
                <w:rStyle w:val="IndexLink"/>
                <w:rtl w:val="true"/>
              </w:rPr>
              <w:tab/>
            </w:r>
            <w:r>
              <w:rPr>
                <w:rStyle w:val="IndexLink"/>
              </w:rPr>
              <w:t>25</w:t>
            </w:r>
          </w:hyperlink>
        </w:p>
        <w:p>
          <w:pPr>
            <w:pStyle w:val="Contents3"/>
            <w:tabs>
              <w:tab w:val="clear" w:pos="8459"/>
              <w:tab w:val="right" w:pos="9026" w:leader="dot"/>
            </w:tabs>
            <w:rPr/>
          </w:pPr>
          <w:hyperlink w:anchor="__RefHeading___Toc7379421_2870459653">
            <w:r>
              <w:rPr>
                <w:webHidden/>
                <w:rStyle w:val="IndexLink"/>
                <w:rtl w:val="true"/>
              </w:rPr>
              <w:t>قرآن های قاجاری موجود در آستان قدس رضوی از نگاه هنر کتاب آرایی</w:t>
            </w:r>
            <w:r>
              <w:rPr>
                <w:rStyle w:val="IndexLink"/>
                <w:rtl w:val="true"/>
              </w:rPr>
              <w:tab/>
            </w:r>
            <w:r>
              <w:rPr>
                <w:rStyle w:val="IndexLink"/>
              </w:rPr>
              <w:t>26</w:t>
            </w:r>
          </w:hyperlink>
        </w:p>
        <w:p>
          <w:pPr>
            <w:pStyle w:val="Contents2"/>
            <w:tabs>
              <w:tab w:val="clear" w:pos="8743"/>
              <w:tab w:val="right" w:pos="9026" w:leader="dot"/>
            </w:tabs>
            <w:rPr/>
          </w:pPr>
          <w:hyperlink w:anchor="__RefHeading___Toc7379423_2870459653">
            <w:r>
              <w:rPr>
                <w:webHidden/>
                <w:rStyle w:val="IndexLink"/>
                <w:rtl w:val="true"/>
              </w:rPr>
              <w:t>معرفی برخی کتیبه های نستعلیق دوره قاجار در حرم رضوی</w:t>
            </w:r>
            <w:r>
              <w:rPr>
                <w:rStyle w:val="IndexLink"/>
                <w:rtl w:val="true"/>
              </w:rPr>
              <w:tab/>
            </w:r>
            <w:r>
              <w:rPr>
                <w:rStyle w:val="IndexLink"/>
              </w:rPr>
              <w:t>33</w:t>
            </w:r>
          </w:hyperlink>
        </w:p>
        <w:p>
          <w:pPr>
            <w:pStyle w:val="Contents3"/>
            <w:tabs>
              <w:tab w:val="clear" w:pos="8459"/>
              <w:tab w:val="right" w:pos="9026" w:leader="dot"/>
            </w:tabs>
            <w:rPr/>
          </w:pPr>
          <w:hyperlink w:anchor="__RefHeading___Toc7379425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379427_2870459653">
            <w:r>
              <w:rPr>
                <w:webHidden/>
                <w:rStyle w:val="IndexLink"/>
                <w:rtl w:val="true"/>
              </w:rPr>
              <w:t>منابع و مواخذ</w:t>
            </w:r>
            <w:r>
              <w:rPr>
                <w:rStyle w:val="IndexLink"/>
                <w:rtl w:val="true"/>
              </w:rPr>
              <w:tab/>
            </w:r>
            <w:r>
              <w:rPr>
                <w:rStyle w:val="IndexLink"/>
              </w:rPr>
              <w:t>45</w:t>
            </w:r>
          </w:hyperlink>
        </w:p>
        <w:p>
          <w:pPr>
            <w:pStyle w:val="Contents2"/>
            <w:tabs>
              <w:tab w:val="clear" w:pos="8743"/>
              <w:tab w:val="right" w:pos="9026" w:leader="dot"/>
            </w:tabs>
            <w:rPr/>
          </w:pPr>
          <w:hyperlink w:anchor="__RefHeading___Toc7379429_2870459653">
            <w:r>
              <w:rPr>
                <w:webHidden/>
                <w:rStyle w:val="IndexLink"/>
                <w:rtl w:val="true"/>
              </w:rPr>
              <w:t xml:space="preserve">مروری بر احوال و آثار محمد حسين الشهيد المشهدى در حرم امام رضا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7379431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379433_2870459653">
            <w:r>
              <w:rPr>
                <w:webHidden/>
                <w:rStyle w:val="IndexLink"/>
                <w:rtl w:val="true"/>
              </w:rPr>
              <w:t>مروری بر احوال محمد حسین شهید مشهدی</w:t>
            </w:r>
            <w:r>
              <w:rPr>
                <w:rStyle w:val="IndexLink"/>
                <w:rtl w:val="true"/>
              </w:rPr>
              <w:tab/>
            </w:r>
            <w:r>
              <w:rPr>
                <w:rStyle w:val="IndexLink"/>
              </w:rPr>
              <w:t>49</w:t>
            </w:r>
          </w:hyperlink>
        </w:p>
        <w:p>
          <w:pPr>
            <w:pStyle w:val="Contents3"/>
            <w:tabs>
              <w:tab w:val="clear" w:pos="8459"/>
              <w:tab w:val="right" w:pos="9026" w:leader="dot"/>
            </w:tabs>
            <w:rPr/>
          </w:pPr>
          <w:hyperlink w:anchor="__RefHeading___Toc7379435_2870459653">
            <w:r>
              <w:rPr>
                <w:webHidden/>
                <w:rStyle w:val="IndexLink"/>
                <w:rtl w:val="true"/>
              </w:rPr>
              <w:t xml:space="preserve">کتیبه های حرم امام رضا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7379437_2870459653">
            <w:r>
              <w:rPr>
                <w:webHidden/>
                <w:rStyle w:val="IndexLink"/>
                <w:rtl w:val="true"/>
              </w:rPr>
              <w:t>الف</w:t>
            </w:r>
            <w:r>
              <w:rPr>
                <w:rStyle w:val="IndexLink"/>
                <w:rtl w:val="true"/>
              </w:rPr>
              <w:t xml:space="preserve">) </w:t>
            </w:r>
            <w:r>
              <w:rPr>
                <w:rStyle w:val="IndexLink"/>
                <w:rtl w:val="true"/>
              </w:rPr>
              <w:t>صحن عتيق</w:t>
            </w:r>
            <w:r>
              <w:rPr>
                <w:rStyle w:val="IndexLink"/>
                <w:rtl w:val="true"/>
              </w:rPr>
              <w:tab/>
            </w:r>
            <w:r>
              <w:rPr>
                <w:rStyle w:val="IndexLink"/>
              </w:rPr>
              <w:t>54</w:t>
            </w:r>
          </w:hyperlink>
        </w:p>
        <w:p>
          <w:pPr>
            <w:pStyle w:val="Contents4"/>
            <w:tabs>
              <w:tab w:val="clear" w:pos="8176"/>
              <w:tab w:val="right" w:pos="9026" w:leader="dot"/>
            </w:tabs>
            <w:rPr/>
          </w:pPr>
          <w:hyperlink w:anchor="__RefHeading___Toc7379439_2870459653">
            <w:r>
              <w:rPr>
                <w:webHidden/>
                <w:rStyle w:val="IndexLink"/>
                <w:rtl w:val="true"/>
              </w:rPr>
              <w:t>ب</w:t>
            </w:r>
            <w:r>
              <w:rPr>
                <w:rStyle w:val="IndexLink"/>
                <w:rtl w:val="true"/>
              </w:rPr>
              <w:t xml:space="preserve">) </w:t>
            </w:r>
            <w:r>
              <w:rPr>
                <w:rStyle w:val="IndexLink"/>
                <w:rtl w:val="true"/>
              </w:rPr>
              <w:t>صحن نو</w:t>
            </w:r>
            <w:r>
              <w:rPr>
                <w:rStyle w:val="IndexLink"/>
                <w:rtl w:val="true"/>
              </w:rPr>
              <w:tab/>
            </w:r>
            <w:r>
              <w:rPr>
                <w:rStyle w:val="IndexLink"/>
              </w:rPr>
              <w:t>55</w:t>
            </w:r>
          </w:hyperlink>
        </w:p>
        <w:p>
          <w:pPr>
            <w:pStyle w:val="Contents4"/>
            <w:tabs>
              <w:tab w:val="clear" w:pos="8176"/>
              <w:tab w:val="right" w:pos="9026" w:leader="dot"/>
            </w:tabs>
            <w:rPr/>
          </w:pPr>
          <w:hyperlink w:anchor="__RefHeading___Toc7379441_2870459653">
            <w:r>
              <w:rPr>
                <w:webHidden/>
                <w:rStyle w:val="IndexLink"/>
                <w:rtl w:val="true"/>
              </w:rPr>
              <w:t>ج</w:t>
            </w:r>
            <w:r>
              <w:rPr>
                <w:rStyle w:val="IndexLink"/>
                <w:rtl w:val="true"/>
              </w:rPr>
              <w:t xml:space="preserve">) </w:t>
            </w:r>
            <w:r>
              <w:rPr>
                <w:rStyle w:val="IndexLink"/>
                <w:rtl w:val="true"/>
              </w:rPr>
              <w:t>مسجد گوهرشاد</w:t>
            </w:r>
            <w:r>
              <w:rPr>
                <w:rStyle w:val="IndexLink"/>
                <w:rtl w:val="true"/>
              </w:rPr>
              <w:tab/>
            </w:r>
            <w:r>
              <w:rPr>
                <w:rStyle w:val="IndexLink"/>
              </w:rPr>
              <w:t>58</w:t>
            </w:r>
          </w:hyperlink>
        </w:p>
        <w:p>
          <w:pPr>
            <w:pStyle w:val="Contents3"/>
            <w:tabs>
              <w:tab w:val="clear" w:pos="8459"/>
              <w:tab w:val="right" w:pos="9026" w:leader="dot"/>
            </w:tabs>
            <w:rPr/>
          </w:pPr>
          <w:hyperlink w:anchor="__RefHeading___Toc7379443_2870459653">
            <w:r>
              <w:rPr>
                <w:webHidden/>
                <w:rStyle w:val="IndexLink"/>
                <w:rtl w:val="true"/>
              </w:rPr>
              <w:t>کتاب نامه</w:t>
            </w:r>
            <w:r>
              <w:rPr>
                <w:rStyle w:val="IndexLink"/>
                <w:rtl w:val="true"/>
              </w:rPr>
              <w:tab/>
            </w:r>
            <w:r>
              <w:rPr>
                <w:rStyle w:val="IndexLink"/>
              </w:rPr>
              <w:t>59</w:t>
            </w:r>
          </w:hyperlink>
        </w:p>
        <w:p>
          <w:pPr>
            <w:pStyle w:val="Contents3"/>
            <w:tabs>
              <w:tab w:val="clear" w:pos="8459"/>
              <w:tab w:val="right" w:pos="9026" w:leader="dot"/>
            </w:tabs>
            <w:rPr/>
          </w:pPr>
          <w:hyperlink w:anchor="__RefHeading___Toc7379445_2870459653">
            <w:r>
              <w:rPr>
                <w:webHidden/>
                <w:rStyle w:val="IndexLink"/>
                <w:rtl w:val="true"/>
              </w:rPr>
              <w:t>ارجاعات</w:t>
            </w:r>
            <w:r>
              <w:rPr>
                <w:rStyle w:val="IndexLink"/>
                <w:rtl w:val="true"/>
              </w:rPr>
              <w:tab/>
            </w:r>
            <w:r>
              <w:rPr>
                <w:rStyle w:val="IndexLink"/>
              </w:rPr>
              <w:t>60</w:t>
            </w:r>
          </w:hyperlink>
        </w:p>
        <w:p>
          <w:pPr>
            <w:pStyle w:val="Contents2"/>
            <w:tabs>
              <w:tab w:val="clear" w:pos="8743"/>
              <w:tab w:val="right" w:pos="9026" w:leader="dot"/>
            </w:tabs>
            <w:rPr/>
          </w:pPr>
          <w:hyperlink w:anchor="__RefHeading___Toc7379447_2870459653">
            <w:r>
              <w:rPr>
                <w:webHidden/>
                <w:rStyle w:val="IndexLink"/>
                <w:rtl w:val="true"/>
              </w:rPr>
              <w:t>مرمت قرآن ابراهیم سلطان توسط ملاحسین صحاف باشی</w:t>
            </w:r>
            <w:r>
              <w:rPr>
                <w:rStyle w:val="IndexLink"/>
                <w:rtl w:val="true"/>
              </w:rPr>
              <w:tab/>
            </w:r>
            <w:r>
              <w:rPr>
                <w:rStyle w:val="IndexLink"/>
              </w:rPr>
              <w:t>62</w:t>
            </w:r>
          </w:hyperlink>
        </w:p>
        <w:p>
          <w:pPr>
            <w:pStyle w:val="Contents3"/>
            <w:tabs>
              <w:tab w:val="clear" w:pos="8459"/>
              <w:tab w:val="right" w:pos="9026" w:leader="dot"/>
            </w:tabs>
            <w:rPr/>
          </w:pPr>
          <w:hyperlink w:anchor="__RefHeading___Toc7379449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379451_2870459653">
            <w:r>
              <w:rPr>
                <w:webHidden/>
                <w:rStyle w:val="IndexLink"/>
                <w:rtl w:val="true"/>
              </w:rPr>
              <w:t>مقدمه</w:t>
            </w:r>
            <w:r>
              <w:rPr>
                <w:rStyle w:val="IndexLink"/>
                <w:rtl w:val="true"/>
              </w:rPr>
              <w:tab/>
            </w:r>
            <w:r>
              <w:rPr>
                <w:rStyle w:val="IndexLink"/>
              </w:rPr>
              <w:t>62</w:t>
            </w:r>
          </w:hyperlink>
        </w:p>
        <w:p>
          <w:pPr>
            <w:pStyle w:val="Contents2"/>
            <w:tabs>
              <w:tab w:val="clear" w:pos="8743"/>
              <w:tab w:val="right" w:pos="9026" w:leader="dot"/>
            </w:tabs>
            <w:rPr/>
          </w:pPr>
          <w:hyperlink w:anchor="__RefHeading___Toc7379453_2870459653">
            <w:r>
              <w:rPr>
                <w:webHidden/>
                <w:rStyle w:val="IndexLink"/>
                <w:rtl w:val="true"/>
              </w:rPr>
              <w:t>سجاده های معرق دوزی دوره قاجار در موزه آستان قدس رضوی</w:t>
            </w:r>
            <w:r>
              <w:rPr>
                <w:rStyle w:val="IndexLink"/>
                <w:rtl w:val="true"/>
              </w:rPr>
              <w:tab/>
            </w:r>
            <w:r>
              <w:rPr>
                <w:rStyle w:val="IndexLink"/>
              </w:rPr>
              <w:t>72</w:t>
            </w:r>
          </w:hyperlink>
        </w:p>
        <w:p>
          <w:pPr>
            <w:pStyle w:val="Contents3"/>
            <w:tabs>
              <w:tab w:val="clear" w:pos="8459"/>
              <w:tab w:val="right" w:pos="9026" w:leader="dot"/>
            </w:tabs>
            <w:rPr/>
          </w:pPr>
          <w:hyperlink w:anchor="__RefHeading___Toc7379455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7379457_2870459653">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7379459_2870459653">
            <w:r>
              <w:rPr>
                <w:webHidden/>
                <w:rStyle w:val="IndexLink"/>
                <w:rtl w:val="true"/>
              </w:rPr>
              <w:t>معرق دوزی</w:t>
            </w:r>
            <w:r>
              <w:rPr>
                <w:rStyle w:val="IndexLink"/>
                <w:rtl w:val="true"/>
              </w:rPr>
              <w:tab/>
            </w:r>
            <w:r>
              <w:rPr>
                <w:rStyle w:val="IndexLink"/>
              </w:rPr>
              <w:t>74</w:t>
            </w:r>
          </w:hyperlink>
        </w:p>
        <w:p>
          <w:pPr>
            <w:pStyle w:val="Contents4"/>
            <w:tabs>
              <w:tab w:val="clear" w:pos="8176"/>
              <w:tab w:val="right" w:pos="9026" w:leader="dot"/>
            </w:tabs>
            <w:rPr/>
          </w:pPr>
          <w:hyperlink w:anchor="__RefHeading___Toc7379461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379463_2870459653">
            <w:r>
              <w:rPr>
                <w:webHidden/>
                <w:rStyle w:val="IndexLink"/>
                <w:rtl w:val="true"/>
              </w:rPr>
              <w:t>الف</w:t>
            </w:r>
            <w:r>
              <w:rPr>
                <w:rStyle w:val="IndexLink"/>
                <w:rtl w:val="true"/>
              </w:rPr>
              <w:t xml:space="preserve">. </w:t>
            </w:r>
            <w:r>
              <w:rPr>
                <w:rStyle w:val="IndexLink"/>
                <w:rtl w:val="true"/>
              </w:rPr>
              <w:t xml:space="preserve">معرق دوزی هم سطح </w:t>
            </w:r>
            <w:r>
              <w:rPr>
                <w:rStyle w:val="IndexLink"/>
                <w:rtl w:val="true"/>
              </w:rPr>
              <w:t>(</w:t>
            </w:r>
            <w:r>
              <w:rPr>
                <w:rStyle w:val="IndexLink"/>
                <w:rtl w:val="true"/>
              </w:rPr>
              <w:t>ساده</w:t>
            </w:r>
            <w:r>
              <w:rPr>
                <w:rStyle w:val="IndexLink"/>
                <w:rtl w:val="true"/>
              </w:rPr>
              <w:t>)</w:t>
              <w:tab/>
            </w:r>
            <w:r>
              <w:rPr>
                <w:rStyle w:val="IndexLink"/>
              </w:rPr>
              <w:t>74</w:t>
            </w:r>
          </w:hyperlink>
        </w:p>
        <w:p>
          <w:pPr>
            <w:pStyle w:val="Contents4"/>
            <w:tabs>
              <w:tab w:val="clear" w:pos="8176"/>
              <w:tab w:val="right" w:pos="9026" w:leader="dot"/>
            </w:tabs>
            <w:rPr/>
          </w:pPr>
          <w:hyperlink w:anchor="__RefHeading___Toc7379465_2870459653">
            <w:r>
              <w:rPr>
                <w:webHidden/>
                <w:rStyle w:val="IndexLink"/>
                <w:rtl w:val="true"/>
              </w:rPr>
              <w:t>ب</w:t>
            </w:r>
            <w:r>
              <w:rPr>
                <w:rStyle w:val="IndexLink"/>
                <w:rtl w:val="true"/>
              </w:rPr>
              <w:t xml:space="preserve">. </w:t>
            </w:r>
            <w:r>
              <w:rPr>
                <w:rStyle w:val="IndexLink"/>
                <w:rtl w:val="true"/>
              </w:rPr>
              <w:t>معرق دوزی برجسته</w:t>
            </w:r>
            <w:r>
              <w:rPr>
                <w:rStyle w:val="IndexLink"/>
                <w:rtl w:val="true"/>
              </w:rPr>
              <w:tab/>
            </w:r>
            <w:r>
              <w:rPr>
                <w:rStyle w:val="IndexLink"/>
              </w:rPr>
              <w:t>75</w:t>
            </w:r>
          </w:hyperlink>
        </w:p>
        <w:p>
          <w:pPr>
            <w:pStyle w:val="Contents3"/>
            <w:tabs>
              <w:tab w:val="clear" w:pos="8459"/>
              <w:tab w:val="right" w:pos="9026" w:leader="dot"/>
            </w:tabs>
            <w:rPr/>
          </w:pPr>
          <w:hyperlink w:anchor="__RefHeading___Toc7379467_2870459653">
            <w:r>
              <w:rPr>
                <w:webHidden/>
                <w:rStyle w:val="IndexLink"/>
                <w:rtl w:val="true"/>
              </w:rPr>
              <w:t>نتیجه گیری</w:t>
            </w:r>
            <w:r>
              <w:rPr>
                <w:rStyle w:val="IndexLink"/>
                <w:rtl w:val="true"/>
              </w:rPr>
              <w:tab/>
            </w:r>
            <w:r>
              <w:rPr>
                <w:rStyle w:val="IndexLink"/>
              </w:rPr>
              <w:t>81</w:t>
            </w:r>
          </w:hyperlink>
        </w:p>
        <w:p>
          <w:pPr>
            <w:pStyle w:val="Contents2"/>
            <w:tabs>
              <w:tab w:val="clear" w:pos="8743"/>
              <w:tab w:val="right" w:pos="9026" w:leader="dot"/>
            </w:tabs>
            <w:rPr/>
          </w:pPr>
          <w:hyperlink w:anchor="__RefHeading___Toc7379469_2870459653">
            <w:r>
              <w:rPr>
                <w:webHidden/>
                <w:rStyle w:val="IndexLink"/>
                <w:rtl w:val="true"/>
              </w:rPr>
              <w:t>قلمکار؛ هنر دیرینه</w:t>
            </w:r>
            <w:r>
              <w:rPr>
                <w:rStyle w:val="IndexLink"/>
                <w:rtl w:val="true"/>
              </w:rPr>
              <w:tab/>
            </w:r>
            <w:r>
              <w:rPr>
                <w:rStyle w:val="IndexLink"/>
              </w:rPr>
              <w:t>84</w:t>
            </w:r>
          </w:hyperlink>
        </w:p>
        <w:p>
          <w:pPr>
            <w:pStyle w:val="Contents3"/>
            <w:tabs>
              <w:tab w:val="clear" w:pos="8459"/>
              <w:tab w:val="right" w:pos="9026" w:leader="dot"/>
            </w:tabs>
            <w:rPr/>
          </w:pPr>
          <w:hyperlink w:anchor="__RefHeading___Toc7379471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379473_2870459653">
            <w:r>
              <w:rPr>
                <w:webHidden/>
                <w:rStyle w:val="IndexLink"/>
                <w:rtl w:val="true"/>
              </w:rPr>
              <w:t xml:space="preserve">معرفی ضریح پوش قلمکار حضرت امام رضا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7379475_2870459653">
            <w:r>
              <w:rPr>
                <w:webHidden/>
                <w:rStyle w:val="IndexLink"/>
                <w:rtl w:val="true"/>
              </w:rPr>
              <w:t>تاریخچه هنر پارچه بافی و قلمکارسازی در فلات ایران</w:t>
            </w:r>
            <w:r>
              <w:rPr>
                <w:rStyle w:val="IndexLink"/>
                <w:rtl w:val="true"/>
              </w:rPr>
              <w:tab/>
            </w:r>
            <w:r>
              <w:rPr>
                <w:rStyle w:val="IndexLink"/>
              </w:rPr>
              <w:t>85</w:t>
            </w:r>
          </w:hyperlink>
        </w:p>
        <w:p>
          <w:pPr>
            <w:pStyle w:val="Contents3"/>
            <w:tabs>
              <w:tab w:val="clear" w:pos="8459"/>
              <w:tab w:val="right" w:pos="9026" w:leader="dot"/>
            </w:tabs>
            <w:rPr/>
          </w:pPr>
          <w:hyperlink w:anchor="__RefHeading___Toc7379477_2870459653">
            <w:r>
              <w:rPr>
                <w:webHidden/>
                <w:rStyle w:val="IndexLink"/>
                <w:rtl w:val="true"/>
              </w:rPr>
              <w:t>هنر قلمکار</w:t>
            </w:r>
            <w:r>
              <w:rPr>
                <w:rStyle w:val="IndexLink"/>
                <w:rtl w:val="true"/>
              </w:rPr>
              <w:tab/>
            </w:r>
            <w:r>
              <w:rPr>
                <w:rStyle w:val="IndexLink"/>
              </w:rPr>
              <w:t>88</w:t>
            </w:r>
          </w:hyperlink>
        </w:p>
        <w:p>
          <w:pPr>
            <w:pStyle w:val="Contents3"/>
            <w:tabs>
              <w:tab w:val="clear" w:pos="8459"/>
              <w:tab w:val="right" w:pos="9026" w:leader="dot"/>
            </w:tabs>
            <w:rPr/>
          </w:pPr>
          <w:hyperlink w:anchor="__RefHeading___Toc7379479_2870459653">
            <w:r>
              <w:rPr>
                <w:webHidden/>
                <w:rStyle w:val="IndexLink"/>
                <w:rtl w:val="true"/>
              </w:rPr>
              <w:t>تکنیک های مختلف قلمکار سازی</w:t>
            </w:r>
            <w:r>
              <w:rPr>
                <w:rStyle w:val="IndexLink"/>
                <w:rtl w:val="true"/>
              </w:rPr>
              <w:tab/>
            </w:r>
            <w:r>
              <w:rPr>
                <w:rStyle w:val="IndexLink"/>
              </w:rPr>
              <w:t>88</w:t>
            </w:r>
          </w:hyperlink>
        </w:p>
        <w:p>
          <w:pPr>
            <w:pStyle w:val="Contents3"/>
            <w:tabs>
              <w:tab w:val="clear" w:pos="8459"/>
              <w:tab w:val="right" w:pos="9026" w:leader="dot"/>
            </w:tabs>
            <w:rPr/>
          </w:pPr>
          <w:hyperlink w:anchor="__RefHeading___Toc7379481_2870459653">
            <w:r>
              <w:rPr>
                <w:webHidden/>
                <w:rStyle w:val="IndexLink"/>
                <w:rtl w:val="true"/>
              </w:rPr>
              <w:t>ضریح پوش قلمکار</w:t>
            </w:r>
            <w:r>
              <w:rPr>
                <w:rStyle w:val="IndexLink"/>
                <w:rtl w:val="true"/>
              </w:rPr>
              <w:tab/>
            </w:r>
            <w:r>
              <w:rPr>
                <w:rStyle w:val="IndexLink"/>
              </w:rPr>
              <w:t>90</w:t>
            </w:r>
          </w:hyperlink>
        </w:p>
        <w:p>
          <w:pPr>
            <w:pStyle w:val="Contents3"/>
            <w:tabs>
              <w:tab w:val="clear" w:pos="8459"/>
              <w:tab w:val="right" w:pos="9026" w:leader="dot"/>
            </w:tabs>
            <w:rPr/>
          </w:pPr>
          <w:hyperlink w:anchor="__RefHeading___Toc7379483_2870459653">
            <w:r>
              <w:rPr>
                <w:webHidden/>
                <w:rStyle w:val="IndexLink"/>
                <w:rtl w:val="true"/>
              </w:rPr>
              <w:t>متن کتیبه</w:t>
            </w:r>
            <w:r>
              <w:rPr>
                <w:rStyle w:val="IndexLink"/>
                <w:rtl w:val="true"/>
              </w:rPr>
              <w:tab/>
            </w:r>
            <w:r>
              <w:rPr>
                <w:rStyle w:val="IndexLink"/>
              </w:rPr>
              <w:t>96</w:t>
            </w:r>
          </w:hyperlink>
        </w:p>
        <w:p>
          <w:pPr>
            <w:pStyle w:val="Contents3"/>
            <w:tabs>
              <w:tab w:val="clear" w:pos="8459"/>
              <w:tab w:val="right" w:pos="9026" w:leader="dot"/>
            </w:tabs>
            <w:rPr/>
          </w:pPr>
          <w:hyperlink w:anchor="__RefHeading___Toc7379485_2870459653">
            <w:r>
              <w:rPr>
                <w:webHidden/>
                <w:rStyle w:val="IndexLink"/>
                <w:rtl w:val="true"/>
              </w:rPr>
              <w:t>کتاب نامه</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5_87756"/>
      <w:bookmarkStart w:id="1" w:name="pg9605_87756"/>
      <w:bookmarkEnd w:id="1"/>
    </w:p>
    <w:p>
      <w:pPr>
        <w:pStyle w:val="Heading2"/>
        <w:numPr>
          <w:ilvl w:val="1"/>
          <w:numId w:val="1"/>
        </w:numPr>
        <w:rPr/>
      </w:pPr>
      <w:bookmarkStart w:id="2" w:name="pg9605_87756"/>
      <w:bookmarkStart w:id="3" w:name="__RefHeading___Toc737938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همایش جلوه های هنری مکتب قاجار در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های هنری مکتب قاجار در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هنری علی ثابت نیا ؛</w:t>
      </w:r>
    </w:p>
    <w:p>
      <w:pPr>
        <w:pStyle w:val="BookText"/>
        <w:rPr/>
      </w:pPr>
      <w:r>
        <w:rPr>
          <w:rFonts w:ascii="IRNazanin" w:hAnsi="IRNazanin" w:eastAsia="IRNazanin"/>
          <w:color w:val="111111"/>
          <w:sz w:val="28"/>
          <w:sz w:val="28"/>
          <w:szCs w:val="28"/>
          <w:rtl w:val="true"/>
          <w:lang w:bidi="fa-IR"/>
        </w:rPr>
        <w:t xml:space="preserve">ویراستار محمد قاضی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 موسسه آفرینش های هنری آستان قدس رضوی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ISON</w:t>
      </w:r>
    </w:p>
    <w:p>
      <w:pPr>
        <w:pStyle w:val="BookText"/>
        <w:rPr/>
      </w:pPr>
      <w:r>
        <w:rPr>
          <w:rFonts w:ascii="Amiri" w:hAnsi="Amiri" w:eastAsia="Amiri" w:cs="Amiri"/>
          <w:color w:val="111111"/>
          <w:sz w:val="28"/>
          <w:sz w:val="28"/>
          <w:szCs w:val="28"/>
          <w:rtl w:val="true"/>
          <w:lang w:bidi="ar-SA"/>
        </w:rPr>
        <w:t>فييا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مینیاتورهای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ND</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670955</w:t>
      </w:r>
    </w:p>
    <w:p>
      <w:pPr>
        <w:pStyle w:val="BookText"/>
        <w:rPr/>
      </w:pP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484684</w:t>
      </w:r>
    </w:p>
    <w:p>
      <w:pPr>
        <w:pStyle w:val="BookText"/>
        <w:rPr/>
      </w:pPr>
      <w:r>
        <w:rPr>
          <w:rFonts w:ascii="IRNazanin" w:hAnsi="IRNazanin" w:eastAsia="IRNazanin"/>
          <w:color w:val="111111"/>
          <w:sz w:val="28"/>
          <w:sz w:val="28"/>
          <w:szCs w:val="28"/>
          <w:rtl w:val="true"/>
          <w:lang w:bidi="fa-IR"/>
        </w:rPr>
        <w:t>جلوه های هنری مکتب قاجار در آستان قدس رضوی</w:t>
      </w:r>
    </w:p>
    <w:p>
      <w:pPr>
        <w:pStyle w:val="BookText"/>
        <w:rPr/>
      </w:pPr>
      <w:r>
        <w:rPr>
          <w:rFonts w:ascii="IRNazanin" w:hAnsi="IRNazanin" w:eastAsia="IRNazanin"/>
          <w:color w:val="111111"/>
          <w:sz w:val="28"/>
          <w:sz w:val="28"/>
          <w:szCs w:val="28"/>
          <w:rtl w:val="true"/>
          <w:lang w:bidi="fa-IR"/>
        </w:rPr>
        <w:t xml:space="preserve">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ثابت نیا</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قاضی زاده</w:t>
      </w:r>
    </w:p>
    <w:p>
      <w:pPr>
        <w:pStyle w:val="BookText"/>
        <w:rPr/>
      </w:pPr>
      <w:r>
        <w:rPr>
          <w:rFonts w:ascii="IRNazanin" w:hAnsi="IRNazanin" w:eastAsia="IRNazanin"/>
          <w:color w:val="111111"/>
          <w:sz w:val="28"/>
          <w:sz w:val="28"/>
          <w:szCs w:val="28"/>
          <w:rtl w:val="true"/>
          <w:lang w:bidi="fa-IR"/>
        </w:rPr>
        <w:t xml:space="preserve">طراح جلد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تبلیغات مؤسسه آفرینش های هنری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فنی و ناظر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جلیلیان</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آستان قدس رضوی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با تشکر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رزاقی، علی اصغر ناصری مهر، مرتضی دوستی ثانی، بهروز کریم پور، مریم حسینی</w:t>
      </w:r>
    </w:p>
    <w:p>
      <w:pPr>
        <w:pStyle w:val="BookText"/>
        <w:rPr/>
      </w:pPr>
      <w:r>
        <w:rPr>
          <w:rFonts w:ascii="IRNazanin" w:hAnsi="IRNazanin" w:eastAsia="IRNazanin"/>
          <w:color w:val="111111"/>
          <w:sz w:val="28"/>
          <w:sz w:val="28"/>
          <w:szCs w:val="28"/>
          <w:rtl w:val="true"/>
          <w:lang w:bidi="fa-IR"/>
        </w:rPr>
        <w:t xml:space="preserve">مشهد، خیابان کوهسنگی ، خیابان عدالت، عدالت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8445142</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info@aqart.ir</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www.aqart.ir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938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هنری مكتب قاجار در آستان قدس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همایش جلوه های هنری مکتب قاجار در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های هنری مکتب قاجار در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هنری علی ثابت نیا ؛</w:t>
      </w:r>
    </w:p>
    <w:p>
      <w:pPr>
        <w:pStyle w:val="BookText"/>
        <w:rPr/>
      </w:pPr>
      <w:r>
        <w:rPr>
          <w:rFonts w:ascii="IRNazanin" w:hAnsi="IRNazanin" w:eastAsia="IRNazanin"/>
          <w:color w:val="111111"/>
          <w:sz w:val="28"/>
          <w:sz w:val="28"/>
          <w:szCs w:val="28"/>
          <w:rtl w:val="true"/>
          <w:lang w:bidi="fa-IR"/>
        </w:rPr>
        <w:t xml:space="preserve">ویراستار محمد قاضی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 موسسه آفرینش های هنری آستان قدس رضوی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ISON</w:t>
      </w:r>
    </w:p>
    <w:p>
      <w:pPr>
        <w:pStyle w:val="BookText"/>
        <w:rPr/>
      </w:pPr>
      <w:r>
        <w:rPr>
          <w:rFonts w:ascii="Amiri" w:hAnsi="Amiri" w:eastAsia="Amiri" w:cs="Amiri"/>
          <w:color w:val="111111"/>
          <w:sz w:val="28"/>
          <w:sz w:val="28"/>
          <w:szCs w:val="28"/>
          <w:rtl w:val="true"/>
          <w:lang w:bidi="ar-SA"/>
        </w:rPr>
        <w:t>فييا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مینیاتورهای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ND</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670955</w:t>
      </w:r>
    </w:p>
    <w:p>
      <w:pPr>
        <w:pStyle w:val="BookText"/>
        <w:rPr/>
      </w:pP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484684</w:t>
      </w:r>
    </w:p>
    <w:p>
      <w:pPr>
        <w:pStyle w:val="BookText"/>
        <w:rPr/>
      </w:pPr>
      <w:r>
        <w:rPr>
          <w:rFonts w:ascii="IRNazanin" w:hAnsi="IRNazanin" w:eastAsia="IRNazanin"/>
          <w:color w:val="111111"/>
          <w:sz w:val="28"/>
          <w:sz w:val="28"/>
          <w:szCs w:val="28"/>
          <w:rtl w:val="true"/>
          <w:lang w:bidi="fa-IR"/>
        </w:rPr>
        <w:t>جلوه های هنری مکتب قاجار در آستان قدس رضوی</w:t>
      </w:r>
    </w:p>
    <w:p>
      <w:pPr>
        <w:pStyle w:val="BookText"/>
        <w:rPr/>
      </w:pPr>
      <w:r>
        <w:rPr>
          <w:rFonts w:ascii="IRNazanin" w:hAnsi="IRNazanin" w:eastAsia="IRNazanin"/>
          <w:color w:val="111111"/>
          <w:sz w:val="28"/>
          <w:sz w:val="28"/>
          <w:szCs w:val="28"/>
          <w:rtl w:val="true"/>
          <w:lang w:bidi="fa-IR"/>
        </w:rPr>
        <w:t xml:space="preserve">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ثابت نیا</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قاضی زاده</w:t>
      </w:r>
    </w:p>
    <w:p>
      <w:pPr>
        <w:pStyle w:val="BookText"/>
        <w:rPr/>
      </w:pPr>
      <w:r>
        <w:rPr>
          <w:rFonts w:ascii="IRNazanin" w:hAnsi="IRNazanin" w:eastAsia="IRNazanin"/>
          <w:color w:val="111111"/>
          <w:sz w:val="28"/>
          <w:sz w:val="28"/>
          <w:szCs w:val="28"/>
          <w:rtl w:val="true"/>
          <w:lang w:bidi="fa-IR"/>
        </w:rPr>
        <w:t xml:space="preserve">طراح جلد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تبلیغات مؤسسه آفرینش های هنری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فنی و ناظر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جلیلیان</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آستان قدس رضوی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با تشکر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رزاقی، علی اصغر ناصری مهر، مرتضی دوستی ثانی، بهروز کریم پور، مریم حسینی</w:t>
      </w:r>
    </w:p>
    <w:p>
      <w:pPr>
        <w:pStyle w:val="BookText"/>
        <w:rPr/>
      </w:pPr>
      <w:r>
        <w:rPr>
          <w:rFonts w:ascii="IRNazanin" w:hAnsi="IRNazanin" w:eastAsia="IRNazanin"/>
          <w:color w:val="111111"/>
          <w:sz w:val="28"/>
          <w:sz w:val="28"/>
          <w:szCs w:val="28"/>
          <w:rtl w:val="true"/>
          <w:lang w:bidi="fa-IR"/>
        </w:rPr>
        <w:t xml:space="preserve">مشهد، خیابان کوهسنگی ، خیابان عدالت، عدالت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8445142</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info@aqart.ir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www.aqart.ir</w:t>
      </w:r>
      <w:r>
        <w:rPr>
          <w:rFonts w:eastAsia="Times New Roman" w:cs="Times New Roman" w:ascii="Times New Roman" w:hAnsi="Times New Roman"/>
          <w:color w:val="111111"/>
          <w:sz w:val="28"/>
          <w:szCs w:val="28"/>
          <w:rtl w:val="true"/>
          <w:lang w:val="en-US" w:bidi="en-US"/>
        </w:rPr>
        <w:t xml:space="preserve"> </w:t>
      </w:r>
      <w:bookmarkStart w:id="7" w:name="pg9605_87760"/>
    </w:p>
    <w:p>
      <w:pPr>
        <w:pStyle w:val="Heading2"/>
        <w:numPr>
          <w:ilvl w:val="1"/>
          <w:numId w:val="1"/>
        </w:numPr>
        <w:rPr/>
      </w:pPr>
      <w:bookmarkStart w:id="8" w:name="__RefHeading___Toc7379391_2870459653"/>
      <w:bookmarkStart w:id="9" w:name="_Toc3"/>
      <w:bookmarkEnd w:id="7"/>
      <w:bookmarkEnd w:id="8"/>
      <w:r>
        <w:rPr>
          <w:rtl w:val="true"/>
        </w:rPr>
        <w:t>فهرست مطالب</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محمد ضرابی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ترا متنی قلمدان های ایرانی با تأکید بر قلمدان های قاجاری موزه ملک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دکتر بهمن نامور مطلق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های قاجاری در آستان قدس رضوی از نظر هنر کتاب آرایی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دکتر محمد جعفر یاحقی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نستعلیق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سید محسن 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ثلث محمد حسین شهید مشهدی در حرم مطهر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مهدی صحراگرد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قرآن ابراهیم سلطان توسط ملاحسین صحاف باشی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مجید فدائیان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های معرق دوزی دورۀ قاجار در موزه آستان قدس رضوی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منا سلطانی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قلمکار، هنر دیرینه </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محسنی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05_87762"/>
      <w:bookmarkStart w:id="11" w:name="pg9605_87762"/>
      <w:bookmarkEnd w:id="11"/>
    </w:p>
    <w:p>
      <w:pPr>
        <w:pStyle w:val="Heading2"/>
        <w:numPr>
          <w:ilvl w:val="1"/>
          <w:numId w:val="1"/>
        </w:numPr>
        <w:rPr/>
      </w:pPr>
      <w:bookmarkStart w:id="12" w:name="pg9605_87762"/>
      <w:bookmarkStart w:id="13" w:name="__RefHeading___Toc7379393_287045965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جایگاه ملکوتی حریم ملائک پاسبان رضوی به عنوان ملجأ تمامی انسان های پاکدل و مأمن و پایگاه مستحکم فرهنگ و تفکر شیعیان موجب گردیده است تا در طول تاریخ، ارادتمندان این بارگاه قدسی، از جمله هنرمندان ذوفنون، ماحصل عمر خود را با دنیایی از شور و اشتیاق و امید، در طبق اخلاص نهاده و خاضعانه به این آستانه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قداست حرم رضوی ، مطامع بیگانگان یا تندباد حوادث، نتوانسته است در گذر زمان دست تطاول به این نفایس بگشاید، لذا گزافه نیست اگر بگوییم برخی هنرهای اصیل تنها در گنجینه آستان قدس رضوی حفظ شده و کماکان از تداوم برخوردارند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که از ارکان تحقق آن ، خودباوری و احیای معرفت و حکمت بومی بود، فرصتی برای بازگشت به هویت فرهنگی و هنری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بازشناسی موردی، منطقه ای، شاخه ای، رشته ای و احیای مکاتب هنری مختلف گذشته، در دستور کار مراکز آموزش عالی و از جمله فرهنگستان هنر جمهوری اسلامی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پی نوزایی فرهنگ و هنر اسلامی و ایرانی، هر یک از سازمان های متبوع آستان قدس رضوی نیز، علاوه بر صیانت از نفایس هنری مختلف ، در حد مطلوب به </w:t>
      </w:r>
    </w:p>
    <w:p>
      <w:pPr>
        <w:pStyle w:val="BookText"/>
        <w:rPr/>
      </w:pPr>
      <w:r>
        <w:rPr>
          <w:rFonts w:ascii="IRNazanin" w:hAnsi="IRNazanin" w:eastAsia="IRNazanin"/>
          <w:color w:val="111111"/>
          <w:sz w:val="28"/>
          <w:sz w:val="28"/>
          <w:szCs w:val="28"/>
          <w:rtl w:val="true"/>
          <w:lang w:bidi="fa-IR"/>
        </w:rPr>
        <w:t>معرفی گنجینه ها و توسعه زیر ساخت های لازم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با شکل گیری مؤسسه آفرینش های هنری، فعالیت های هنری آستان قدس رضوی به نحو بارزی از پویایی و وسعت دامنه بیش تری برخوردار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حوزۀ فعالیت ها و در نظر گرفتن اهمیت تحقیقات راهبردی، بخشی از اقدامات مؤسسۀ آفرینش های هنری در همکاری با برنامه های پژوهشی فرهنگستان هنر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اتفاقات فرخنده ای که تا کنون از رهگذر تعامل این دو نهاد، صورت تحقق به خود گرفته است ، می توان به برگزاری همایش های مختلف مکاتب هنری در مشهد مقدس، با نگاه ویژه به جایگاه آستان قدس رضوی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توجه به عناوین ذیل، آخرین حلقه برگزاری این سلسله گردهمایی ها مربوط به مکتب قاجار است که در تالار بنیاد پژوهش های آستان قدس رضوی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 بين المللی تبریز </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از منظر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بین المللی طبیعت از منظر هنر شرق </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هنری مکتب اصفهان در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مکتب 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هنرهای از یاد رفته –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مکتب شیراز در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بین المللی مکتب شیراز </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مکتب هنر قاجار در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آذرماه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شناخت مؤلفه های هنر و فرهنگ دوره قاجار که حلقه اتصال مکاتب هنری قدیم و جدید به شمار می آید، به واسطه نزدیکی تاریخی با زمان معاصر و چالش ها و تأثیر گذاری های دامنه دار فکری و ارزشی ، اهمیت خاصی دارد، همچنین به دلیل آن که شکل گیری مکتب قاجار به عنوان طلایه دار تقابل سنت و مدرنیسم ، در بستری مشحون از تعلق خاطر به حفظ مواریث کهن و در عین حال با تکیه بر عناصر غیر بومی رخ داده است، حاصل آن رشد و شکوفایی برخی رشته های هنری و افول و کم رونقی برخی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صنعت عکاسی، ورود صنعت چاپ و تأثیرات عمیق آن بر هنرها و فنون کتاب آرایی، رونق ادبیات اجتماعی و تحولات عمده در هنر نقاشی که در نتیجه سفر هنرمندان به اروپا حاصل شد، از جمله گواهان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حضور نخبگانی که بر حفظ مواریث معنوی می کوشیدند، تداوم برخی از هنرهای سنتی، از جمله فنون کتاب آرایی و حرفه های وابسته به آن را ضمانت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آستان قدس رضوی به عنوان نهادی برخوردار از مقررات خاص حقوقی و همچنین قداست و احترامی که تمامی اقشار جامعه، حتی حاکمان و فرمانروایان برای آن قائل بوده اند، توانست نگاه دارنده میراث هنری و فرهنگی این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طی دوره پر تلاطم قاجار، آثار هنری کم نظیری در آستان قدس رضوی محفوظ ماند که در نفاست و تنوع، از فاخرترین و کامل ترین مجموعه های آن دوره به شمار می آید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سنتی و هنرهای وابسته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نگاری، کاشی کاری، آیینه کاری، گچ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فلزکاری در ساخت ضریح فولادی، هنر درودگری در شاخه های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 منبت و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فرش بافی، </w:t>
      </w:r>
    </w:p>
    <w:p>
      <w:pPr>
        <w:pStyle w:val="BookText"/>
        <w:rPr/>
      </w:pPr>
      <w:r>
        <w:rPr>
          <w:rFonts w:ascii="IRNazanin" w:hAnsi="IRNazanin" w:eastAsia="IRNazanin"/>
          <w:color w:val="111111"/>
          <w:sz w:val="28"/>
          <w:sz w:val="28"/>
          <w:szCs w:val="28"/>
          <w:rtl w:val="true"/>
          <w:lang w:bidi="fa-IR"/>
        </w:rPr>
        <w:t>از برجسته ترین هنرهای این آستان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هنرهای گوناگون دیگر نیز، با توجه به جایگاه قرآن کریم و پیوند آن با این مکان مقدس، هنر کتاب آرایی و کتابت فنون وابسته به آن، نظیر ساخت جلدهای روغنی و رساندن خط نسخ ایرانی به مقام شایسته آن، قابل توجه است؛ چنان که وجود نمونه های متعدد و نفیس چنین قرآن هایی در گنجینه های حرم مطهر رضوی و بسترسازی برای ظهور نخبگانی همچون اشرف الکتاب، زین العابدین محلاتی، خانواده وصال و خاندان ارسنجانی که علاوه بر ضمانت بقای هنر کتاب آرایی به خلق آثاری ماندگار انجامید، از افتخارات آستان قدس رضوی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دلیل گستردگی حوزه های تابع این مکتب، چندین پیش همایش در خارج از تهران در نظر گرفته شده که نخستین آن، طبق روال دیگر پیش همایش ها در مشهد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حاصل مجموعه مقالاتی است که توسط صاحب نظران رشته های مختلف هنری، طی همایشی یک روزه در مشهد مقدس، ارایه گردیده است و چنان که از عناوین مقالات بر می آید، اغلب معطوف به نفایس موجود در گنجینه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ناگفته هویداست که افزون بر این تدارک، فرصتی درخور باید تا تمامی حدیث نقش شده بر جای جای این پهنه شیفتگی همت و ارادت به روایت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ضرابی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مؤسسه آفرینش های هنری آستان قدس رضوی </w:t>
      </w:r>
      <w:bookmarkStart w:id="15" w:name="pg9605_87765"/>
    </w:p>
    <w:p>
      <w:pPr>
        <w:pStyle w:val="BookText"/>
        <w:rPr/>
      </w:pPr>
      <w:bookmarkEnd w:id="15"/>
      <w:r>
        <w:rPr>
          <w:rtl w:val="true"/>
        </w:rPr>
        <mc:AlternateContent>
          <mc:Choice Requires="wps">
            <w:drawing>
              <wp:inline distT="0" distB="0" distL="0" distR="0">
                <wp:extent cx="5334000" cy="5105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16" o:detectmouseclick="t"/>
                <v:stroke color="#3465a4" joinstyle="round" endcap="flat"/>
                <w10:wrap type="none"/>
              </v:shape>
            </w:pict>
          </mc:Fallback>
        </mc:AlternateContent>
      </w:r>
    </w:p>
    <w:p>
      <w:pPr>
        <w:pStyle w:val="Heading2"/>
        <w:numPr>
          <w:ilvl w:val="1"/>
          <w:numId w:val="1"/>
        </w:numPr>
        <w:rPr/>
      </w:pPr>
      <w:bookmarkStart w:id="16" w:name="__RefHeading___Toc7379395_2870459653"/>
      <w:bookmarkStart w:id="17" w:name="_Toc5"/>
      <w:bookmarkEnd w:id="16"/>
      <w:r>
        <w:rPr>
          <w:rtl w:val="true"/>
        </w:rPr>
        <w:t>مطالعه ترامتنی قلمدان های ایرانی با تأکید بر قلمدان های قاجاری موزه ملک</w:t>
      </w:r>
      <w:bookmarkEnd w:id="17"/>
    </w:p>
    <w:p>
      <w:pPr>
        <w:pStyle w:val="Heading3"/>
        <w:numPr>
          <w:ilvl w:val="2"/>
          <w:numId w:val="1"/>
        </w:numPr>
        <w:rPr/>
      </w:pPr>
      <w:bookmarkStart w:id="18" w:name="__RefHeading___Toc7379397_2870459653"/>
      <w:bookmarkStart w:id="19" w:name="_Toc6"/>
      <w:bookmarkEnd w:id="18"/>
      <w:r>
        <w:rPr>
          <w:rtl w:val="true"/>
        </w:rPr>
        <w:t>اشاره</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ترامتنی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پیش 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Hypertextualite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قلمدان های ایرانی با تأکید بر قلمدان های قاجاری موزه ملک</w:t>
      </w:r>
    </w:p>
    <w:p>
      <w:pPr>
        <w:pStyle w:val="BookText"/>
        <w:rPr/>
      </w:pPr>
      <w:r>
        <w:rPr>
          <w:rFonts w:ascii="IRNazanin" w:hAnsi="IRNazanin" w:eastAsia="IRNazanin"/>
          <w:color w:val="111111"/>
          <w:sz w:val="28"/>
          <w:sz w:val="28"/>
          <w:szCs w:val="28"/>
          <w:rtl w:val="true"/>
          <w:lang w:bidi="fa-IR"/>
        </w:rPr>
        <w:t xml:space="preserve">دکتر بهمن نامور مطلق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 w:name="__RefHeading___Toc7379399_2870459653"/>
      <w:bookmarkStart w:id="21" w:name="_Toc7"/>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 xml:space="preserve">قلمدان همانند دیگر لوازم و وسایل فرهنگی در دوران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دوران سنتی نیز از آن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کارکرد، دارای جنبه زیبایی شناسی می باشد و علاوه بر جنبه هنری آن، وجه دینی 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تمدن های صاحب کتاب مقدس، قلمدان به دلیل ارتباط با قلم و کلام، به مراتب از بسیاری دیگر از لوازم اهمیت بیش 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حضور تجددگرایی و غرب گرایی از این وسایل تقدس زدایی شده و خاستگاه های تصاویر و روایت های آن ها گوناگون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می کوشد تا با رویکرد ترامتنی به گونه شناسی و تحلیل روایت های موجود بر روی قلمدان های موزه ملک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می تواند موجب شناسایی نه فقط روایت های قلمدان های این مجموعه شود بلکه هدف بزرگ تر آن، بررسی متن های مسلط در هنر و فرهنگ دوره قاجار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بینامتنیت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پیرا 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فرامتنیت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Métqtextualite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 متنیت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Architextualité</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 هیئت علمی دانشگاه شهید بهشتی</w:t>
      </w:r>
      <w:bookmarkStart w:id="22" w:name="pg9605_87766"/>
    </w:p>
    <w:p>
      <w:pPr>
        <w:pStyle w:val="BookText"/>
        <w:rPr/>
      </w:pPr>
      <w:bookmarkEnd w:id="22"/>
      <w:r>
        <w:rPr>
          <w:rFonts w:ascii="IRNazanin" w:hAnsi="IRNazanin" w:eastAsia="IRNazanin"/>
          <w:color w:val="111111"/>
          <w:sz w:val="28"/>
          <w:sz w:val="28"/>
          <w:szCs w:val="28"/>
          <w:rtl w:val="true"/>
          <w:lang w:bidi="fa-IR"/>
        </w:rPr>
        <w:t>پرسش اصلی این است که چه پیش متن هایی در شکل گیری روایت های قلمدان ها تاثیر داشته اند؟</w:t>
      </w:r>
    </w:p>
    <w:p>
      <w:pPr>
        <w:pStyle w:val="BookText"/>
        <w:rPr/>
      </w:pPr>
      <w:r>
        <w:rPr>
          <w:rFonts w:ascii="IRNazanin" w:hAnsi="IRNazanin" w:eastAsia="IRNazanin"/>
          <w:color w:val="111111"/>
          <w:sz w:val="28"/>
          <w:sz w:val="28"/>
          <w:szCs w:val="28"/>
          <w:rtl w:val="true"/>
          <w:lang w:bidi="fa-IR"/>
        </w:rPr>
        <w:t xml:space="preserve">واژه های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های قاجاری، موزه ملک، پیش متنیت </w:t>
      </w:r>
      <w:r>
        <w:rPr>
          <w:rStyle w:val="FootnoteAnchor"/>
          <w:rtl w:val="true"/>
        </w:rPr>
        <w:footnoteReference w:id="2"/>
      </w:r>
      <w:r>
        <w:rPr>
          <w:rFonts w:ascii="IRNazanin" w:hAnsi="IRNazanin" w:eastAsia="IRNazanin"/>
          <w:color w:val="111111"/>
          <w:sz w:val="28"/>
          <w:sz w:val="28"/>
          <w:szCs w:val="28"/>
          <w:rtl w:val="true"/>
          <w:lang w:bidi="fa-IR"/>
        </w:rPr>
        <w:t>، روایت های تصویری، سنت و تجدد</w:t>
      </w:r>
      <w:r>
        <w:rPr>
          <w:rFonts w:eastAsia="IRNazanin" w:cs="IRNazanin"/>
          <w:color w:val="111111"/>
          <w:sz w:val="28"/>
          <w:szCs w:val="28"/>
          <w:rtl w:val="true"/>
          <w:lang w:bidi="fa-IR"/>
        </w:rPr>
        <w:t>.</w:t>
      </w:r>
    </w:p>
    <w:p>
      <w:pPr>
        <w:pStyle w:val="Heading3"/>
        <w:numPr>
          <w:ilvl w:val="2"/>
          <w:numId w:val="1"/>
        </w:numPr>
        <w:rPr/>
      </w:pPr>
      <w:bookmarkStart w:id="23" w:name="__RefHeading___Toc7379401_2870459653"/>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قلم و به طور کلی وسایل نوشتاری، از عناصر مهم در تمدن بشری به شمار می آید، به طوری که برخی تمدن های بزرگ هر یک داستان هایی برای اهمیت و تکوین شان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تمدن ها و مذاهب، قلم جنبه تقدس پیدا کرده است و همراه با لوح و هر آن چیزی که بر رویش می نویسند مقدس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بیش از دیگر ادیان و تمدن ها به قلم احترام می گذارد تا جایی که خداوند در قرآن مجید به آن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فرهنگ ها برای قلم، لوح و حروف، قائل به قدرت های ماورایی هستند و جهان را همچون روایتی بزرگ تصور کرده اند که با قلمی مقدس بر روی لوحی مقدس و با حروفی مقدس نگاشته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بی همتا به قلم موجب شده است تا هم خود قلم و هم وسایل مرتبط با آن هم چون مرکب، کاغذ و قلمدان مورد توجه جدی هنرمندان قرار گیرد و آنها را نه صرفا همچون وسیله ای ساده بلکه وسایلی ارزشمند و در اغلب موارد مقدس محسوب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نگرش است که این وسایل خود محمل هنر می شوند و به دنبال کنش هنری، ارزش زیبایی شناسی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قلمدان، خود به یکی از رسانه های قابل توجه هنری تبدیل می شود و هنرمندان برجسته ای به فعالیت هنری بر روی قلمدان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برای کسانی که قلم نزد آن ها از اهمیت قدسی برخوردار است، از جواهردان به مراتب ارزش مندتر می شود و شایستگی بیش تری برای کنش هنری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هنر مرتبط با قلمدانها همانا نقاشی و خوشنویسی زیرلاکی است که از گذشته ای نسبتا دور شروع شده است، اما نشانه های آن را می توان در دوره های سلجوقی نیز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صفویه به ویژه مکتب اصفهان را می توان دوره اوج هنر قلمدان سازی و نقاشی زیرلاکی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هنری همچنان در دوره قاجار نیز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قلمدانی بر روی کاغذ، چوب و گاهی نیز فلز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این هنر دیگر مورد استفاده قرار نمی گیرد، اما آن چیزی که به یادگار مانده، موضوع بسیار مهمی برای تحقیق هنری به شمار می 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کوشش می شود از میان انواع هنرهای مرتبط با قلمدان، به نقاشی های لاکی آن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مقاله حاضر بر اساس رویکرد ترامتنی با تاکید بر گونه پیش متنی به تحقیق در خصوص ارتباط نقاشی های لاکی قلمدان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ترامتنیت که توسط ژرار ژنت ارائه شد، می تواند در این تحقیق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تصور بر این است که نقاشی های قلمدان ها از روابط ترامتنی بالایی </w:t>
      </w:r>
      <w:bookmarkStart w:id="25" w:name="pg9605_87767"/>
    </w:p>
    <w:p>
      <w:pPr>
        <w:pStyle w:val="BookText"/>
        <w:rPr/>
      </w:pPr>
      <w:bookmarkEnd w:id="25"/>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موضوع ساخت مواد قلمدان ها و فنون آن مورد نظر ما نیست بلکه نوع هنر و مضامین هنری آن، کانون اصلی این تحقیق خواهد بود</w:t>
      </w:r>
      <w:r>
        <w:rPr>
          <w:rFonts w:eastAsia="IRNazanin" w:cs="IRNazanin"/>
          <w:color w:val="111111"/>
          <w:sz w:val="28"/>
          <w:szCs w:val="28"/>
          <w:rtl w:val="true"/>
          <w:lang w:bidi="fa-IR"/>
        </w:rPr>
        <w:t>.</w:t>
      </w:r>
    </w:p>
    <w:p>
      <w:pPr>
        <w:pStyle w:val="Heading3"/>
        <w:numPr>
          <w:ilvl w:val="2"/>
          <w:numId w:val="1"/>
        </w:numPr>
        <w:rPr/>
      </w:pPr>
      <w:bookmarkStart w:id="26" w:name="__RefHeading___Toc7379403_2870459653"/>
      <w:bookmarkStart w:id="27" w:name="_Toc9"/>
      <w:bookmarkEnd w:id="26"/>
      <w:r>
        <w:rPr>
          <w:rtl w:val="true"/>
        </w:rPr>
        <w:t>کلیاتی در مورد نقاشی های قلمدانی</w:t>
      </w:r>
      <w:bookmarkEnd w:id="27"/>
    </w:p>
    <w:p>
      <w:pPr>
        <w:pStyle w:val="Heading4"/>
        <w:numPr>
          <w:ilvl w:val="3"/>
          <w:numId w:val="1"/>
        </w:numPr>
        <w:rPr/>
      </w:pPr>
      <w:bookmarkStart w:id="28" w:name="__RefHeading___Toc7379405_287045965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برای ایرانیان به ویژه در دوره سنتی هر پدیده فرهنگی عرصه پدیدار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نه فقط قابلیت هنری دارد بلکه به رسانه ای هنری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هیچ پدیده ای در این دوره و در این جامعه بدون ارزش هنری و زیبایی شناختی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همه وسایل و لوازم زندگی همواره محل تجلی هنر و زیبایی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کاربرد، از زیبایی جدا نبود و آن ها دو روی یک سکه بودند و لوازمی همچون قلمدان بسا بیش از بسیاری از لوازم و وسایل معمول زندگی، محل تجلی هنری بودند</w:t>
      </w:r>
      <w:r>
        <w:rPr>
          <w:rFonts w:eastAsia="IRNazanin" w:cs="IRNazanin"/>
          <w:color w:val="111111"/>
          <w:sz w:val="28"/>
          <w:szCs w:val="28"/>
          <w:rtl w:val="true"/>
          <w:lang w:bidi="fa-IR"/>
        </w:rPr>
        <w:t>.</w:t>
      </w:r>
    </w:p>
    <w:p>
      <w:pPr>
        <w:pStyle w:val="Heading4"/>
        <w:numPr>
          <w:ilvl w:val="3"/>
          <w:numId w:val="1"/>
        </w:numPr>
        <w:rPr/>
      </w:pPr>
      <w:bookmarkStart w:id="30" w:name="__RefHeading___Toc7379407_2870459653"/>
      <w:bookmarkStart w:id="31" w:name="_Toc11"/>
      <w:bookmarkEnd w:id="30"/>
      <w:r>
        <w:rPr/>
        <w:t>1</w:t>
      </w:r>
      <w:r>
        <w:rPr>
          <w:rtl w:val="true"/>
        </w:rPr>
        <w:t xml:space="preserve">. </w:t>
      </w:r>
      <w:r>
        <w:rPr>
          <w:rtl w:val="true"/>
        </w:rPr>
        <w:t>ویژگی های نقاشی های قلمدانی</w:t>
      </w:r>
      <w:bookmarkEnd w:id="31"/>
    </w:p>
    <w:p>
      <w:pPr>
        <w:pStyle w:val="BookText"/>
        <w:rPr/>
      </w:pPr>
      <w:r>
        <w:rPr>
          <w:rFonts w:ascii="IRNazanin" w:hAnsi="IRNazanin" w:eastAsia="IRNazanin"/>
          <w:color w:val="111111"/>
          <w:sz w:val="28"/>
          <w:sz w:val="28"/>
          <w:szCs w:val="28"/>
          <w:rtl w:val="true"/>
          <w:lang w:bidi="fa-IR"/>
        </w:rPr>
        <w:t>نقاشی های قلمدانی، هنری با ویژگی های خاص خود است چنان که بی توجهی به این ویژگی ها در مطالعات مربوط به آن ها موجب اشتباه در تحلیلشان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گرچه این نقاشی ها اشتراکات زیاد و اساسی با گونه های دیگر نقاشی همچون نگارگری، نقاشی دیواری و پشت شیشه دارند، اما همچنین ویژگی های اختصاصی نیز دارند که برای ما در این جا از اهمیت فراوانی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تعدادی از این ویژگی ها به طور خلاصه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نقاشی قلمدانی یک هنر کوچک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برخی هنرها به دلیل ویژگی هایی که دارند، هنرهای اصلی و بزرگ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به معماری یا نگارگری و موسیقی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نقاشی قلمدانی نسبت به آن ها در زمره هنرهای کوچک و حاشیه ای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بزرگ و مادر همچون نگارگری، تاثیرات فراوانی بر روی دیگر هنرها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زیادی بر روی بخش قابل توجهی از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هنرها به دلیل جایگاهشان، دارای مؤلفان برجسته شناخته شده ای هستند و روابط آن ها با دیگر هنرها و با دیگر بخش های معرفتی،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روی اهمیت دارد که در مطالعه بیناهنری می تواند به تحقیق در خصوص نقاشی های قلمدان ها موثر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نقاشی قلمدانی، هنری شخصی یا نیمه شخصی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هنرها با توجه به نمایش آن ها به عمومی و شخصی قابل تقسیم باشند، قلمدان ها نه برای ارائه و نمایش عمومی بلکه برای یک شخص تهیه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بودن موجب می شود تا آزادی بیش تری در انتخاب نقاشی های روی قلمدان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دهندگان داستان هایی که علاقه مند بودند را درخواست می کردند و کم تر مشکل مواجهه با عقاید عمومی را داشتند، زیرا نیازی به نمایش آن در مقابل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 w:name="pg9605_87768"/>
    </w:p>
    <w:p>
      <w:pPr>
        <w:pStyle w:val="BookText"/>
        <w:rPr/>
      </w:pPr>
      <w:bookmarkEnd w:id="32"/>
      <w:r>
        <w:rPr>
          <w:rFonts w:ascii="IRNazanin" w:hAnsi="IRNazanin" w:eastAsia="IRNazanin"/>
          <w:color w:val="111111"/>
          <w:sz w:val="28"/>
          <w:sz w:val="28"/>
          <w:szCs w:val="28"/>
          <w:rtl w:val="true"/>
          <w:lang w:bidi="fa-IR"/>
        </w:rPr>
        <w:t>صورتی که به طور مثال، نقاشی دیواری یا نقاشی روی کاشی چنین ویژگی 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 تر باید به آرای عمومی و نظرات حاکم بر جامعه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موجب می شود تا قلمدان ها لایه های پنهان و شخصی تری از وضعیت فکری و هنری دست کم بخش مهمی از جامعه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قلمدان ها همچنین در زمره هنرهای کاربردی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کاربردی و زیبایی شناسی آن ها با هم آمیخته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هنرها در مقابل هنرهایی قرار می گیرند که جنبه زیبایی شناسی آن ها برجسته یا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دیدگاهی، هنرهایی همچون نگارگری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شاهنامه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هنرهای کاربردی همچون اور سی سازی یا قلمدان سازی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قلمدان ها دارای وجوهی مختلف و به عبارتی دارای چندین جهت برای نقاشی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 تر مطالعات این نوشتار به دلیل نبود امکانات مناسب برای تحقیق همه جانبه به نقاشی های</w:t>
      </w:r>
    </w:p>
    <w:p>
      <w:pPr>
        <w:pStyle w:val="BookText"/>
        <w:rPr/>
      </w:pPr>
      <w:r>
        <w:rPr>
          <w:rFonts w:ascii="IRNazanin" w:hAnsi="IRNazanin" w:eastAsia="IRNazanin"/>
          <w:color w:val="111111"/>
          <w:sz w:val="28"/>
          <w:sz w:val="28"/>
          <w:szCs w:val="28"/>
          <w:rtl w:val="true"/>
          <w:lang w:bidi="fa-IR"/>
        </w:rPr>
        <w:t>روی قلمدان ها اختصاص یافته است، اما این نقاشی ها در اطراف قلمدان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جنبه بودن قلمدان، به آن امکان داشتن چندین نقاشی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می توانستند به یک موضوع وابسته باشند که در این صورت روایت 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همچنین برخی از قلمدان ها از چندین روایت برای نقاشی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اخیر، این روایت ها به ظاهر با یکدیگر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قلمدان ها به دلیل چند وجهی بودنشان، می توانستند روایتی مصور و زماندار را به تصویر بکشند</w:t>
      </w:r>
      <w:r>
        <w:rPr>
          <w:rFonts w:eastAsia="IRNazanin" w:cs="IRNazanin"/>
          <w:color w:val="111111"/>
          <w:sz w:val="28"/>
          <w:szCs w:val="28"/>
          <w:rtl w:val="true"/>
          <w:lang w:bidi="fa-IR"/>
        </w:rPr>
        <w:t>.</w:t>
      </w:r>
    </w:p>
    <w:p>
      <w:pPr>
        <w:pStyle w:val="Heading4"/>
        <w:numPr>
          <w:ilvl w:val="3"/>
          <w:numId w:val="1"/>
        </w:numPr>
        <w:rPr/>
      </w:pPr>
      <w:bookmarkStart w:id="33" w:name="__RefHeading___Toc7379409_2870459653"/>
      <w:bookmarkStart w:id="34" w:name="_Toc12"/>
      <w:bookmarkEnd w:id="33"/>
      <w:r>
        <w:rPr/>
        <w:t>2</w:t>
      </w:r>
      <w:r>
        <w:rPr>
          <w:rtl w:val="true"/>
        </w:rPr>
        <w:t xml:space="preserve">. </w:t>
      </w:r>
      <w:r>
        <w:rPr>
          <w:rtl w:val="true"/>
        </w:rPr>
        <w:t>گونه شناسی نقاشی های قلمدانی</w:t>
      </w:r>
      <w:bookmarkEnd w:id="34"/>
    </w:p>
    <w:p>
      <w:pPr>
        <w:pStyle w:val="BookText"/>
        <w:rPr/>
      </w:pPr>
      <w:r>
        <w:rPr>
          <w:rFonts w:ascii="IRNazanin" w:hAnsi="IRNazanin" w:eastAsia="IRNazanin"/>
          <w:color w:val="111111"/>
          <w:sz w:val="28"/>
          <w:sz w:val="28"/>
          <w:szCs w:val="28"/>
          <w:rtl w:val="true"/>
          <w:lang w:bidi="fa-IR"/>
        </w:rPr>
        <w:t>برای مطالعه دقیق تر نقاشی های قلمدانی مناسب است نخست به طبقه بندی و گونه شناسی آن 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نقاشی های قلمدانی از جنبه های متفاوت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با شاخص های گوناگون به طبقه بندی های متفاوتی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شاخص هایی که مورد توجه این نوشتار است،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نشانه ای یعنی کلامی یا تصویری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و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تعلیمی، عرفانی، رزمی، بزمی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روایی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روایت دار یا غیر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خاستگاه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یا فرنگی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صفویه، قاجار یا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روی قلمدان ها از جهت نظام نشانه ای به دو دسته بزرگ کلامی و تصویری تقسیم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قلمدان ها فقط دارای تصویر هستند و برخی دیگر دارای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وضعیت ترکیبی و </w:t>
      </w:r>
    </w:p>
    <w:p>
      <w:pPr>
        <w:pStyle w:val="BookText"/>
        <w:rPr/>
      </w:pPr>
      <w:r>
        <w:rPr>
          <w:rFonts w:ascii="IRNazanin" w:hAnsi="IRNazanin" w:eastAsia="IRNazanin"/>
          <w:color w:val="111111"/>
          <w:sz w:val="28"/>
          <w:sz w:val="28"/>
          <w:szCs w:val="28"/>
          <w:rtl w:val="true"/>
          <w:lang w:bidi="fa-IR"/>
        </w:rPr>
        <w:t>تلفیقی نیز امکان پذیر است یعنی قلمدانی که به طور هم زمان هم از نوشتار و هم از تصویر بهره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نظر قلمدان ها می توانند به دو دسته تک نظامی و دو نظامی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نظامی یعنی این که فقط یکی از نظام های کلامی یا تصویری در آن ها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نظامی می تواند کلامی و یا تصویری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 یک از آن ها یعنی کلام یا تصویر، به عواملی چند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ایدئولوژی هنرمند و مصرف کننده قلمدان یکی از مهم ترین عوامل برای انتخاب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تصویری مورد توجه همه اقشار نبوده است و برخی از افراد به دلایل مذهبی، ترجیح می دادند تا فقط از نظام های کلامی یا دست کم بدون تصویر انسانی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گونه شناسانه نیز می توان گفت که قلمدان ها صحنه ظهور گونه های متنوعی از نقاشی تلقی می شوند، چنان که انواع گونه های تصویری همچون دینی، حماسی، تغزلی، عرفانی و تعلیمی را می توان بر روی آن ها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قلمدان ها از این جنبه بسیار متنوع هستند چنان که همه گونه ها را می توان در این هنر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گونه های هنری در قلمدان ها برای این نوشتار مهم تلقی می شوند که در مورد آن بیشتر سخن گفته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های لاکی قلمدان ها از جنبه روایی نیز برای این نوشتار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جنبه آن ها را می توان به دو دسته کلی نقاشی های روایت محور و نقاشی های بدون روایت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برخی از نقاشی ها بی درنگ به یک روایت ادبی یا مذهبی و غیره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صحنه آبتنی کردن شیرین آن قدر معروف است که به محض دیده شدن، بدون کوچک ترین اشاره کلامی می توان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صحنه به چاه انداختن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برادرانش یا مجلسی که یوسف وارد می شود و زنان مصری دستان خود را می برند، چنان بدیهی است که به محض مشاهده، روایت قرآنی و یا ادبی مرتبط آن به یاد می آید، اما نقاشی های بدون روایت آن هایی هستند که ما را به یاد روایتی ویژه و خاص نمی اندازند و همچنین خود نقاشی نیز روایتی را در ذهن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چنین نقاشی هایی همانا انواع نقاشی های گل و مرغ است که گرچه می تواند بیانگر برخی از اشعار مرتبط به گل و مرغ باشد اما به دلیل این که به روایتی خاص ارجاع نمی دهد، آن ها بدون روایت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گل و مرغ بسیار کلی تر از آن هستند که موجب یادآوری روایتی ویژه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خاستگاه ها نیز قلمدان ها به ویژه قلمدان های دوره قاجار به دو دسته بزرگ بومی و فرنگی تقسیم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بومی آن هایی هستند که به پیشینه هنری ایرانی یا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پیوند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هم می تواند با حوزه نظام کلامی صورت بگیرد و هم در حوزه نظام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ارتباط با پیشینه کلامی باید گفت؛ این نوع، به یکی از روایت های مذهبی یا ادبی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کلامی بیش از نظام تصویری به فرهنگ بومی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نقاشی های قلمدانی می توانند به هنر گذشته نیز پیوند بخورند بدون این که ارجاع کلامی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w:t>
      </w:r>
      <w:bookmarkStart w:id="35" w:name="pg9605_87770"/>
    </w:p>
    <w:p>
      <w:pPr>
        <w:pStyle w:val="BookText"/>
        <w:rPr/>
      </w:pPr>
      <w:bookmarkEnd w:id="35"/>
      <w:r>
        <w:rPr>
          <w:rFonts w:ascii="IRNazanin" w:hAnsi="IRNazanin" w:eastAsia="IRNazanin"/>
          <w:color w:val="111111"/>
          <w:sz w:val="28"/>
          <w:sz w:val="28"/>
          <w:szCs w:val="28"/>
          <w:rtl w:val="true"/>
          <w:lang w:bidi="fa-IR"/>
        </w:rPr>
        <w:t>نقاشی ایرانی سبک خاصی رعایت می شود و فاقد پرسپکتیو به شکل اروپایی و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ویژگی هایی می توان بومی بودن یا فرنگی بودن خاستگاه نقاشی قلمدانی را شناسایی کرد</w:t>
      </w:r>
      <w:r>
        <w:rPr>
          <w:rFonts w:eastAsia="IRNazanin" w:cs="IRNazanin"/>
          <w:color w:val="111111"/>
          <w:sz w:val="28"/>
          <w:szCs w:val="28"/>
          <w:rtl w:val="true"/>
          <w:lang w:bidi="fa-IR"/>
        </w:rPr>
        <w:t>.</w:t>
      </w:r>
    </w:p>
    <w:p>
      <w:pPr>
        <w:pStyle w:val="Heading3"/>
        <w:numPr>
          <w:ilvl w:val="2"/>
          <w:numId w:val="1"/>
        </w:numPr>
        <w:rPr/>
      </w:pPr>
      <w:bookmarkStart w:id="36" w:name="__RefHeading___Toc7379411_2870459653"/>
      <w:bookmarkStart w:id="37" w:name="_Toc13"/>
      <w:bookmarkEnd w:id="36"/>
      <w:r>
        <w:rPr>
          <w:rtl w:val="true"/>
        </w:rPr>
        <w:t>قلمدان های موزه ملک و روابط ترامتنی آن ها</w:t>
      </w:r>
      <w:bookmarkEnd w:id="37"/>
    </w:p>
    <w:p>
      <w:pPr>
        <w:pStyle w:val="Heading4"/>
        <w:numPr>
          <w:ilvl w:val="3"/>
          <w:numId w:val="1"/>
        </w:numPr>
        <w:rPr/>
      </w:pPr>
      <w:bookmarkStart w:id="38" w:name="__RefHeading___Toc7379413_2870459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موزه ملک یکی از موزه های ارزشمند کشور و وابسته به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دارای مجموعه ای قابل توجه و در برخی موارد منحصر به فرد از قلمدان های ساخته شده توسط هنرمندان ایرانی به ویژه در دوره قاجار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موزه نزدیک به یک صد قلمدان نفیس نگهداری می شود</w:t>
      </w:r>
      <w:r>
        <w:rPr>
          <w:rFonts w:eastAsia="IRNazanin" w:cs="IRNazanin"/>
          <w:color w:val="111111"/>
          <w:sz w:val="28"/>
          <w:szCs w:val="28"/>
          <w:rtl w:val="true"/>
          <w:lang w:bidi="fa-IR"/>
        </w:rPr>
        <w:t>.</w:t>
      </w:r>
    </w:p>
    <w:p>
      <w:pPr>
        <w:pStyle w:val="Heading4"/>
        <w:numPr>
          <w:ilvl w:val="3"/>
          <w:numId w:val="1"/>
        </w:numPr>
        <w:rPr/>
      </w:pPr>
      <w:bookmarkStart w:id="40" w:name="__RefHeading___Toc7379415_2870459653"/>
      <w:bookmarkStart w:id="41" w:name="_Toc15"/>
      <w:bookmarkEnd w:id="40"/>
      <w:r>
        <w:rPr/>
        <w:t>1</w:t>
      </w:r>
      <w:r>
        <w:rPr>
          <w:rtl w:val="true"/>
        </w:rPr>
        <w:t xml:space="preserve">. </w:t>
      </w:r>
      <w:r>
        <w:rPr>
          <w:rtl w:val="true"/>
        </w:rPr>
        <w:t>پیش متن های نقوش</w:t>
      </w:r>
      <w:bookmarkEnd w:id="41"/>
    </w:p>
    <w:p>
      <w:pPr>
        <w:pStyle w:val="BookText"/>
        <w:rPr/>
      </w:pPr>
      <w:r>
        <w:rPr>
          <w:rFonts w:ascii="IRNazanin" w:hAnsi="IRNazanin" w:eastAsia="IRNazanin"/>
          <w:color w:val="111111"/>
          <w:sz w:val="28"/>
          <w:sz w:val="28"/>
          <w:szCs w:val="28"/>
          <w:rtl w:val="true"/>
          <w:lang w:bidi="fa-IR"/>
        </w:rPr>
        <w:t>در این قسمت، هدف ما بررسی قلمدان های موزه ملک از نقطه نظر پیش متنیت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کوشش می شود تا پیش متن های فرهنگی این آثار شناسایی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متن ها به دو شکل صورت اثر و محتوای روایت قابل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نقاشی بر روی قلمدان ها هم از نظر صورت و فرم و هم از نظر ارجاعات روایی می توانند خاستگاه های فرهنگی خود را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 با یک نگرش کلان می توان دو خاستگاه برای این نقاشی 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بومی و نقاشی های فرنگی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نقاشی های بومی آن دسته از نقاشی هایی هستند که از نظر صورت یا از نظر ارجاعات روایی به فرهنگ ایرانی یا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تخصصی تر، پیش متن های هنری یا روایی آن ها به فرهنگ خودی با سبک و سیاق نقاشی آن و یا مرجع روایی آن به فرهنگ و ادبیات کشور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توان افزود که پادشاهان قاجار اغلب از تاثیر هنر در ارائه تصویر از خود و ایران بی اطلاع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اسکارچیا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شاهان قاجار بیش از سلسله های دیگر ایرانی تلاش می کردند تا در داخل و خارج از ایران، قدرت و اهمیت خود را به وسیله ی هنر به رخ مردم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دوره هایی که شاهان ایرانی برای مطرح کردن خود از هنرهای تجسمی بهره می جستند، ادوار پیش از اسلام بود قاجاریان با بهره گیری از انواع تصاویر با واسطه ها و رسانه های گوناگون و نیز پیکر تراشی می خواستند به جهانیان اعلام کنند که آن ها سلطنت ایران را پس از چهل سال جنگ خونین به دست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اسکار چیا،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گونه های نقاشی قلمدان ها با مثال های آن ها پرداخته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نقاشی هایی که می توان آن را در زمره گونه عرفانی قلمداد کرد، یک نقاشی با رقم آقامحمد حسین امامی است که به موضوع شیخ صنعان و دختر ترسا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شیخ صنعان و دختر ترسا موضوعی رایج در قلمدان ها و در نقاشی ها و کاشی کاری های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همگان می دانند، مرجع این روایت کتاب منطق الطیر عطار نیشابوری است و بزرگ ترین </w:t>
      </w:r>
    </w:p>
    <w:p>
      <w:pPr>
        <w:pStyle w:val="BookText"/>
        <w:rPr/>
      </w:pPr>
      <w:r>
        <w:rPr>
          <w:rFonts w:ascii="IRNazanin" w:hAnsi="IRNazanin" w:eastAsia="IRNazanin"/>
          <w:color w:val="111111"/>
          <w:sz w:val="28"/>
          <w:sz w:val="28"/>
          <w:szCs w:val="28"/>
          <w:rtl w:val="true"/>
          <w:lang w:bidi="fa-IR"/>
        </w:rPr>
        <w:t>حکایت فرعی این اثر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شیخ بزرگ صنعان به دختری مسیحی و ماجراهای مرتبط با آن موجب شده است تا این داستان به طور متواتر مورد استفاده شاعران و هنرمندان گوناگون به ویژه در دوره قاجار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نقاشی ها به مسائل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تنوع زیادی در دیده نمی شود، اما تعداد آن ها با موضوعات مشترک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صحنه هایی که زیاد تکرار شده است، صحنه دعانویسی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نقاشی های آن دوره به طور مثال نزد کمال الملک نیز قابل مشاهده است و میان این نقاشی های قلمدانی و نقاشی های بومی ارتباط بینامتنی وحتی پیش متنی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بیش از آن که به تاثیرات نظام کلامی اشاره شود، به تاثیرات نظام تصویر و نقاشی هایی به سبک مدرن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مجید السلطانی به موضوع شکار و شکارگاه می پردازد و در این خصوص از یک سنت بومی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صحنه شکار نزد فرنگی ها نیز وجود دارد، اما سبک نقاشی مجیدالسلطانی بیانگر آن است که وی در تداوم سنت ایرانی به سوی این موضوع سوق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شکارگاه از دیرباز در فرهنگ و هنر ایرانی رایج بوده است و بسیاری از هنرها همچون نقش برجسته های دوران باستانی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نیز این موضوع دوباره در هنرهای گوناگون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ها نیز از این موضوع بی نصیب نبودند و تعدادی از آن ها این موضوع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صحنه شکار خود به یک روایت تبدیل شده است، چنان که در مواردی، نقاشی های روی وجوه قلمدان، چندین صحنه از یک شکار را به تصویر کشیده اند که موجب شده تا به روایت زماندار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قلمدان ها نیز به تصویر پردازی از صحنه های رزم اختصاص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مربوط به نبرد دو ارتش و یا صف آرایی آن ها در مقابل هم، در زمره نقاشی های نسبتا رایج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قلمدانی با رقم محمد حسن افشار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نقاشی ها، ارجاع خاصی به یک روایت کلامی یا تاریخی دیده نمی شود، اما به احتمال زیاد باید به حادثه ای ویژه اشاره داشته 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نقاشی های قلمدان ها به گل و مرغ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نقاشی ها با رقم فتح الله شیرازی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گونه نقاشی ها نیز گاهی تاثیر نقاشی اروپایی دیده می شود، اما با توجه به روایت های ادبی در فرهنگ ایرانی، می توان آن ها را در زمره نقاش های بومی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ها از نظر گونه شناسی، وضعیت ویژه ای دارند، زیرا به دلیل نبود تصویر انسانی، از موتیف های تصویری هستند که حتی در قشر مذهبیون تصویر ستیزهم مورد پذیرش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نیز به عنوان موتیف های تزیینی برای کلام یا برای تصویری </w:t>
      </w:r>
    </w:p>
    <w:p>
      <w:pPr>
        <w:pStyle w:val="BookText"/>
        <w:rPr/>
      </w:pPr>
      <w:r>
        <w:rPr>
          <w:rFonts w:ascii="IRNazanin" w:hAnsi="IRNazanin" w:eastAsia="IRNazanin"/>
          <w:color w:val="111111"/>
          <w:sz w:val="28"/>
          <w:sz w:val="28"/>
          <w:szCs w:val="28"/>
          <w:rtl w:val="true"/>
          <w:lang w:bidi="fa-IR"/>
        </w:rPr>
        <w:t>دیگر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موتیف ها قابلیت های زیادی دارند؛ گاهی نقش متن اصلی و گاهی نیز نقش پیرامتنی و تزیینی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نقاشی ها دارای موتیف های معمارانه هستند و در اغلب موارد، این موتيف ها نقش غیر کانونی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موتیف معماری برای تصویر از چندین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به دلایل گوناگون، موتیف های شهری مشاهده نمی شود و بیش تر این بناها در محیط های طبیعی و مناظر روستایی به تصویر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دیگری بر روی یک قلمدان بزرگ و تخت با امضای محمود، وجود دارد که به منظره روستایی و تلاش های یک زوج روستایی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قلمدان ها نیز تصاویری از شخصیت ها را نقاشی کرده اند که به احتمال زیاد، تصویر سفارش دهنده و مالک قلمدان بوده است البته تعداد این قبیل قلمدان ها خیلی زیاد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نقاشیه ای روی قلمدان ها به سبک و سیاق اروپایی ها کار شده است و به اصطلاح، سبک فرنگی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برخلاف نقاشی های ایرانی دارای پرسپکتیو بوده و به ناتورالیسم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آثار و هنرمندان اروپایی و حمایت برخی از پادشاهان صفویه و سپس قاجار، نقاشی فرنگی در ایران شناخته شده و رفته رفته مورد اقتباس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دوران جدیدی در تاریخ نقاشی ایران آغاز شد که تا اواخر سده سیزدهم هجری ادامه یافت و در این دوران شاهد نوعی الگوبرداری ناقص از نقاشی طبیعت گرای اروپایی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فرنگی سازی در این مورد مصداق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پاکباز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فرنگی سازی که از زمان صفویه آغاز شده بود، در دوره قاجار توسعه یافت چنان که بخش بزرگی از آثار هنری به این سبک و سیاق خلق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سبک، می توان از طریق روایت نقاشی ها نیز به خاستگاه فرهنگی آن 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ها به موضوعات و حوادثی پرداخته اند که به فرهنگ غربی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شاخص دیگری که می تواند در شناخت خاستگاه نقاشی ها کمک کند، موتیف ها و متعلقات آن ها همچون پوشاک، عمارت ها، مناظر و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شاخص هایی که به آن ها اشاره شد می توان تعداد زیادی از قلمدان ها را در زمره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معرفی چند قلمدان از همین مجموعه موزه ملک بسنده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موزه تعداد زیادی از نقاشی ها با موضوع مسیحی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آن ها به حضرت مریم و فرزندش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اما برخی دیگر از پیامبران بنی اسرائیل نیز در این قلمدان ها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قلمدان با امضای لطفعلی شیرازی به نقشی فرنگی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یاد شده، تصویر زن و کودکی وجود دارد که به حضرت مریم و فرزندش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فرشتگانی در بالای این تصویر، بر مذهبی و مقدس </w:t>
      </w:r>
      <w:bookmarkStart w:id="42" w:name="pg9605_87773"/>
    </w:p>
    <w:p>
      <w:pPr>
        <w:pStyle w:val="BookText"/>
        <w:rPr/>
      </w:pPr>
      <w:bookmarkEnd w:id="42"/>
      <w:r>
        <w:rPr>
          <w:rFonts w:ascii="IRNazanin" w:hAnsi="IRNazanin" w:eastAsia="IRNazanin"/>
          <w:color w:val="111111"/>
          <w:sz w:val="28"/>
          <w:sz w:val="28"/>
          <w:szCs w:val="28"/>
          <w:rtl w:val="true"/>
          <w:lang w:bidi="fa-IR"/>
        </w:rPr>
        <w:t>بودن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قلمدان دیگر با طرح و نقش فتح الله شیرازی به تصویرپردازی مادر و فرزندی می پردازد که به سبک و سیاق غربی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دیگری با تصویر مادر و فرزند به سبک فرنگی کشیده شده است که همانا حضرت مریم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یادشده، رقم عباس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قلمدان ها دارای روایت هستند که به تولد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فرهنگ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وجود دارد، اما هم سبک و هم موضوع بیانگر تاثیر نقاشی و فرهنگ غربی و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تولد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طور جدی مورد توجه نقاشان سنتی نبوده است، اما در فرهنگ غربی، یکی از موضوعات بسیار رایج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نقاشی های بومی شاهد برخی نقاشهای رزمی و نبرد میان دو ارتش بودیم، در نقاشی های فرنگی نیز این مضمون وجود دارد، چنان که قلمدان هایی به مصور کردن صحنه نبرد دو ارتش اروپایی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منظم از یک ارتش اروپایی نیز موضوع قلمدانی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بیش از همه در این قبیل نقاشی ها خود نمایی می کند، نظم و درگیری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نقاشی ها یادآور جنگ های ناپلئون است که نماد قدرت و انتظام در دوره قاجار محسوب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و موتیف های مهم در نقاشی های سبک فرنگی، حضور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خود به شاخصی برای شناخت نقاشی های غربی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نقاشی قلمدانی به تصویرپردازی از چهره زنان غربی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یکی از قلمدان ها با رقم فتح الله شیرازی به نقاشی چند چهره زنانه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دیگری با رقم عباس شیرازی به سبک فرنگی به موتیف هایی همچون اسب، آهو و چهره زنان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دیگری با رقم عباس شیرازی به سبک فرنگی به چهره پردازی و منظره پردازی فضای غربی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نقاشی های روی قلمدان به مناظر اروپایی می پردازد و طبیعت اروپایی گاهی به همراه روستاها و حیوانات آن دیار را به تصویر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این منظره پردازی با معماری اروپایی آمیخته شده که به نوعی یاد آور فرهنگ و شهر نیز است</w:t>
      </w:r>
      <w:r>
        <w:rPr>
          <w:rFonts w:eastAsia="IRNazanin" w:cs="IRNazanin"/>
          <w:color w:val="111111"/>
          <w:sz w:val="28"/>
          <w:szCs w:val="28"/>
          <w:rtl w:val="true"/>
          <w:lang w:bidi="fa-IR"/>
        </w:rPr>
        <w:t>.</w:t>
      </w:r>
    </w:p>
    <w:p>
      <w:pPr>
        <w:pStyle w:val="Heading4"/>
        <w:numPr>
          <w:ilvl w:val="3"/>
          <w:numId w:val="1"/>
        </w:numPr>
        <w:rPr/>
      </w:pPr>
      <w:bookmarkStart w:id="43" w:name="__RefHeading___Toc7379417_2870459653"/>
      <w:bookmarkStart w:id="44" w:name="_Toc16"/>
      <w:bookmarkEnd w:id="43"/>
      <w:r>
        <w:rPr/>
        <w:t>2</w:t>
      </w:r>
      <w:r>
        <w:rPr>
          <w:rtl w:val="true"/>
        </w:rPr>
        <w:t xml:space="preserve">- </w:t>
      </w:r>
      <w:r>
        <w:rPr>
          <w:rtl w:val="true"/>
        </w:rPr>
        <w:t>مطالعه ترکیبی و تحلیلی</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بالا به انواع نقاشی ها در دو دسته نقاشی های بومی و نقاشی های فرنگی بر روی قلمدان های موجود در موزه ملک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گردید که نقاشی های فرنگی تعداد قابل توجهی از این نقاشی 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نقاشی های قلمدان های ایرانی به شدت دورگه و دو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امتزاج فرهنگی حتی نزد یک مؤلف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فتح الله شیرازی هم به سبک بومی و هم به سبک فرنگی 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مشاهده می شود که حضور نقاشی های اروپایی در قلمدانهای ایرانی دوره قاجار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هم در سبک و هم در محتوا بر پایه پیش متن های اروپایی استوار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دقت شود، برخی از نقاشی هایی که دارای روایت های کاملا ایرانی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هستند نیز شاید با این زاویه قابل خوانش دوباره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داستان شیخ صنعان و دختر ترسا نیز بی دلیل یکی از داستان های مورد توجه و رایج در قلمدان ها و به طور کلی در هنر قاجار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باز هم یک زن مسیحی موضوع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توجه به بافت حاکم بر فرهنگ و هنر دوره قاجار، انتخاب و برجسته کردن حتی این نوع روایت ها نیز متأثر از فرهنگ فرنگی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کلان، بررسی هر چند گذرای فرهنگ و هنر قاجار بیانگر حضور و حتی در بسیاری از موارد سلطه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همانند یک الگو و حتی یک اسطوره مورد توجه دسته ای از مدیران فرهنگی و هنرمندان ایرانی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این اسطوره بزرگ که ما آن را سراسطوره می نامیم، موجب دگرگونی روح جامعه ایرانی در این دوره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ایرانیان، مسحور این فرهنگ شده و می کوشیدند تا در فعالیت های گوناگون خویش از آن تقلید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فرنگی، شهر فرنگی، طبیعت فرنگی، قدرت فرنگی و حتی گاهی دین فرنگی به عنوان جلوه هایی از سراسطوره فرنگ در ابعاد گوناگون فرهنگ ایرانی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نیز از این قاعده مستثنا نبود و بخشی از هنرمندان حتی در این خصوص پیشگام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هنرمندان در چالش میان این دو فرهنگ گاهی بومی و گاهی سنتی و حتی گاهی تلفیقی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کشش از سوی هنرمندان، باید از عوامل و عناصر دیگری که اهمیت شان بسیار زیاد بود نیز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ها اغلب با توجه به سلیقه مصرف کنندگان و سفارش دهندگان تهیه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مسلط سراسطوره فرنگ، سلیقه مصرف کنندگان نیز در حال دگرگونی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افزود که برخی از اقشار همچون ارامنه و مسیحیان ایرانی یا مستشاران کشورهای اروپایی، بخش مهمی از بازار این قلمدان ها را به خود اختصاص داده بودند و همین موضوع موجب ترغیب هنرمندان به خلق آثاری با توجه به سلیقه این افراد می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نقاشی های قلمدان ها از گوناگونی زیادی برخوردار هستند که خود نشان از تنوع افکار و نظرات قشر فرهنگی در دوره قاجار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مناسب است اضافه شود که این نقاشی ها همچون آیینه ای، منعکس کننده کشمکش و گاهی تعامل سنت و تجدد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نقاشی های قلمدان های دوره های مختلف می توانند موجب شناخت بخشی از عقاید و تفکرات، همچنین روایت های رایج جامعه خویش باشند</w:t>
      </w:r>
      <w:r>
        <w:rPr>
          <w:rFonts w:eastAsia="IRNazanin" w:cs="IRNazanin"/>
          <w:color w:val="111111"/>
          <w:sz w:val="28"/>
          <w:szCs w:val="28"/>
          <w:rtl w:val="true"/>
          <w:lang w:bidi="fa-IR"/>
        </w:rPr>
        <w:t xml:space="preserve">. </w:t>
      </w:r>
      <w:bookmarkStart w:id="45" w:name="pg9605_87775"/>
    </w:p>
    <w:p>
      <w:pPr>
        <w:pStyle w:val="Heading3"/>
        <w:numPr>
          <w:ilvl w:val="2"/>
          <w:numId w:val="1"/>
        </w:numPr>
        <w:rPr/>
      </w:pPr>
      <w:bookmarkStart w:id="46" w:name="__RefHeading___Toc7379419_2870459653"/>
      <w:bookmarkStart w:id="47" w:name="_Toc17"/>
      <w:bookmarkEnd w:id="45"/>
      <w:bookmarkEnd w:id="46"/>
      <w:r>
        <w:rPr>
          <w:rtl w:val="true"/>
        </w:rPr>
        <w:t>نتیجه</w:t>
      </w:r>
      <w:bookmarkEnd w:id="47"/>
    </w:p>
    <w:p>
      <w:pPr>
        <w:pStyle w:val="BookText"/>
        <w:rPr/>
      </w:pPr>
      <w:r>
        <w:rPr>
          <w:rFonts w:ascii="IRNazanin" w:hAnsi="IRNazanin" w:eastAsia="IRNazanin"/>
          <w:color w:val="111111"/>
          <w:sz w:val="28"/>
          <w:sz w:val="28"/>
          <w:szCs w:val="28"/>
          <w:rtl w:val="true"/>
          <w:lang w:bidi="fa-IR"/>
        </w:rPr>
        <w:t>قلمدان های موجود به ویژه مجموعه قلمدان های موزه ملک دارای نقاشی های زیبا و دلپذیری هستند که هنرمندان در دوره های گذشته به خصوص دوره قاجار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ها علاوه بر آشکار</w:t>
      </w:r>
    </w:p>
    <w:p>
      <w:pPr>
        <w:pStyle w:val="BookText"/>
        <w:rPr/>
      </w:pPr>
      <w:r>
        <w:rPr>
          <w:rFonts w:ascii="IRNazanin" w:hAnsi="IRNazanin" w:eastAsia="IRNazanin"/>
          <w:color w:val="111111"/>
          <w:sz w:val="28"/>
          <w:sz w:val="28"/>
          <w:szCs w:val="28"/>
          <w:rtl w:val="true"/>
          <w:lang w:bidi="fa-IR"/>
        </w:rPr>
        <w:t>کردن قابلیت ها و بضاعت های هنری این دوره ها، می توانند به صورت اسنادی برای مطالعه وضعیت فرهنگی نیز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نقاشی ها فقط وضعیت هنری یک دوره را نشان نمی دهد بلکه وضعیت فکری و فرهنگی آن دوره را نیز باز می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رویکرد، نوشتار حاضر کوشید تا به شناسایی و گونه شناسی نقاشی های قلمدان ها با توجه به خاستگاه های فرهنگی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مشاهده شد که دو منبع بزرگ الهام در دوره قاجار برای شکل گیری نقاشی ها وجود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 عنوان سنت و تجدد مورد بحث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دو جنبه صورت و محتوای نقاشی های قلمدان ها متوجه شدیم که فرهنگ فرنگی حضوری بسیار قوی و حتی گاهی مسلط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سراسطوره فرنگ به شکل های گوناگون دینی، اجتماعی، طبیعی، رزمی و بزمی در این نقاشی ها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سراسطوره سلیقه ها و کشش های زیبایی شناسی ایرانیان را در دوره قاجار به شدت متأثر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فرنگی تا عمق خلق اثر هنری نفوذ کرده و تزیینات داخلی خانه ها و وسایل و لوازمی همچون قلمدان را متأثر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اثر هنری بیش از این که به بازتاب هنر یا روایت بومی بپردازد، به سوی هنر و روایت فرنگی سوق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علمی دانشگاه شهید بهشتی</w:t>
      </w:r>
    </w:p>
    <w:p>
      <w:pPr>
        <w:pStyle w:val="BookText"/>
        <w:rPr/>
      </w:pPr>
      <w:r>
        <w:rPr>
          <w:rFonts w:ascii="IRNazanin" w:hAnsi="IRNazanin" w:eastAsia="IRNazanin"/>
          <w:color w:val="111111"/>
          <w:sz w:val="28"/>
          <w:sz w:val="28"/>
          <w:szCs w:val="28"/>
          <w:rtl w:val="true"/>
          <w:lang w:bidi="fa-IR"/>
        </w:rPr>
        <w:t xml:space="preserve">ارجاعات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ترامتنيت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Transtextualite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ای است که ژرار ژنت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Gérard Genette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توصیف انواع روابط میان یک متن و دیگر متن ها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ترامتنیت شامل پنج گونه روابط متنی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پیرا 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فرامتنیت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Métqtextualite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 متنیت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Architextualité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متنیت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Hypertextualite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متنیت یعنی آخرین نوع از ترامتنیت بر اساس رابطه برگرفتگی میان دو متن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هرگاه یک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ب یا پیش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الف یا پیش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باشد، این رابطه را پیش متنی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متنیت به طور کلی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و 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 یکی از مهم ترین آثار خود را با نام الواح بازنوشتنی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Palimsestes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اسکارچیا، جیان روبرتو، هنر صفوی زند و قاجار، ترجمه دکتر یعقوب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پاکباز، روئین، نقاشی ایران از دیرباز تا امروز، تهران زرین و سیمین،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Paris, Palimpsestes. Seuil,Gérard Genette.r</w:t>
      </w:r>
      <w:r>
        <w:rPr>
          <w:rFonts w:eastAsia="Times New Roman" w:cs="Times New Roman" w:ascii="Times New Roman" w:hAnsi="Times New Roman"/>
          <w:color w:val="111111"/>
          <w:sz w:val="28"/>
          <w:szCs w:val="28"/>
          <w:rtl w:val="true"/>
          <w:lang w:val="en-US" w:bidi="en-US"/>
        </w:rPr>
        <w:t xml:space="preserve"> </w:t>
      </w:r>
      <w:bookmarkStart w:id="48" w:name="pg9605_87776"/>
    </w:p>
    <w:p>
      <w:pPr>
        <w:pStyle w:val="BookText"/>
        <w:rPr/>
      </w:pPr>
      <w:bookmarkEnd w:id="48"/>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Heading3"/>
        <w:numPr>
          <w:ilvl w:val="2"/>
          <w:numId w:val="1"/>
        </w:numPr>
        <w:rPr/>
      </w:pPr>
      <w:bookmarkStart w:id="49" w:name="__RefHeading___Toc7379421_2870459653"/>
      <w:bookmarkStart w:id="50" w:name="_Toc18"/>
      <w:bookmarkEnd w:id="49"/>
      <w:r>
        <w:rPr>
          <w:rtl w:val="true"/>
        </w:rPr>
        <w:t>قرآن های قاجاری موجود در آستان قدس رضوی از نگاه هنر کتاب آرایی</w:t>
      </w:r>
      <w:bookmarkEnd w:id="50"/>
    </w:p>
    <w:p>
      <w:pPr>
        <w:pStyle w:val="BookText"/>
        <w:rPr/>
      </w:pPr>
      <w:r>
        <w:rPr>
          <w:rFonts w:ascii="IRNazanin" w:hAnsi="IRNazanin" w:eastAsia="IRNazanin"/>
          <w:color w:val="111111"/>
          <w:sz w:val="28"/>
          <w:sz w:val="28"/>
          <w:szCs w:val="28"/>
          <w:rtl w:val="true"/>
          <w:lang w:bidi="fa-IR"/>
        </w:rPr>
        <w:t xml:space="preserve">دکتر محمدجعفر یاحقی </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قاجاریه، خاندانی حکومت گر از ایل قاجار بودند که پس از افشاریان و زندیان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کریم 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زمانی که آغامحمدخان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خود را شاه نامید، حکومت را در ایران به دست گرفتند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قدرت به سلسله پهلوی منتقل شد، به مدت نزدیک به یکصد و چهل و پنج سال بر اریکه قدرت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قاجار در ایران مصادف بود با قرن نوزدهم میلادی که انقلاب صنعتی در اروپا و حرکت های استعماری دول غرب، سیمای سیاسی و اقتصادی جهان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ایران هم با تمامی بی خبری از پیشرفت های جهانی و تعلق به سنت گرایی، نمی توانست </w:t>
      </w:r>
    </w:p>
    <w:p>
      <w:pPr>
        <w:pStyle w:val="BookText"/>
        <w:rPr/>
      </w:pPr>
      <w:r>
        <w:rPr>
          <w:rFonts w:ascii="IRNazanin" w:hAnsi="IRNazanin" w:eastAsia="IRNazanin"/>
          <w:color w:val="111111"/>
          <w:sz w:val="28"/>
          <w:sz w:val="28"/>
          <w:szCs w:val="28"/>
          <w:rtl w:val="true"/>
          <w:lang w:bidi="fa-IR"/>
        </w:rPr>
        <w:t>از این تحولات برکنار بماند و خود به خود و یا ناگزیر وارد میدان تغییرات اجتماعی و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ثمرۀ ملموس آن، پدید آمدن رجال سیاسی و اصلاح گری مانند قائم مقام و میرزاتقی خان امیر کبیر و در نهایت، نهضت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دوره حکومت قاجار را دوران گذار از سنت به تجدد قلمداد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قاجاری، به ویژه پس از استقرار و روی کار آمدن فتحعلی شاه، داعیه امپراتوران بزرگ تاریخ ایران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فتحعلی شاه به تاریخ گذشته ایران اظهار علاقه می کرد و همواره شاهان کامکار و جهانجوی تاریخ را در چشم انداز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تلویحاً می خواست عصر عظمت سلاطین غزنه و در نهایت عصر افتخار شاهنشاهی ساسانی را یک جا در دربار خود احیا کند و نشان دهد که از سلاطین بزرگی مانند شاه عباس صفوی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تشویق های او ملک الشعرای دربار، فتحعلی خان صبا، شاهنشاه نامه را پدید آورد و عباس میرزا هم درصدد بود متصرفات ایران را گسترش دهد و به وسعت عصر غزنوی و ساسانی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اندیشه این حاکمیت برتر، داشتن شاعران و هنرمندانی بود که می توانستند مروج اهتمام های خاقان باشند و لوازم دستگاه او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آغاز حکومت آغامحمدخان به پایتختی،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قصد داشت عظمت اصفهان عصر صفوی را در این شهر احیا کند؛ بنابراین کوشش می شد با نادیده گرفتن هنرها و آثار مهم معماری اصفهان صفوی و گچ گرفتن نقاشی ها و زدودن هنرهای به کار رفته در عالی قاپو و چهل ستون، توجه را به بناهایی جلب کنند که به دستور آنان در تهران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عصر قاجار نیز بیشتر به این دلیل ادبیات بازگشت نام گرفته است که بنا بود شاعران و نویسندگان، در مسیر علاقه شاهان قاجار، مجد و عظمت ادبیات عصر غزنوی را دگرباره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 این دوره، نه تنها در ادبیات که نهایتا در تاریخ و سیاست و هنر هم با نوعی بازگشت و تکرار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علاقه و اعتقاد جانبی، به ظاهر بسیاری از زمینه ها مجال بالندگی پیدا کردند؛ یکی از این میدان ها عرصه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در هنر و ذوق، قبل از قاجاریه آغاز شده بود و هر چند برخی هنرها، مانند قالی ایران، به دلایل مختلف مقام لازم خود را در دنیا حفظ کرده بود، با این حال هرگز نتوانست با قالی عصر صفوی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در دوره قاجار ظرافت و ذوق، از اغلب هنرها رخت بربسته بود و شتاب و خام کاری، به نسبت دوره های تیموری و صفوی، در همه هنرها به چشم می خورد؛ با این حال در برخی از زمینه ها و از آن جمله هنر کتاب آرایی و نگارگری، بیش و کم با رشد و کمالی نسبی نیز مواجهیم و آثار سزاوار توجهی که در این موارد باقی مانده اند، پژوهش گر کنجکاو را متقاعد می کند که هنوز هم به ادامه حیات بسیاری از هنرها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ربع پایانی قرن سیزدهم، در هنر نگارگری شاهنامه محمد داوری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به اعتراف صاحب حديقة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تذهیب و نقاشی </w:t>
      </w:r>
    </w:p>
    <w:p>
      <w:pPr>
        <w:pStyle w:val="BookText"/>
        <w:rPr/>
      </w:pPr>
      <w:r>
        <w:rPr>
          <w:rFonts w:ascii="IRNazanin" w:hAnsi="IRNazanin" w:eastAsia="IRNazanin"/>
          <w:color w:val="111111"/>
          <w:sz w:val="28"/>
          <w:sz w:val="28"/>
          <w:szCs w:val="28"/>
          <w:rtl w:val="true"/>
          <w:lang w:bidi="fa-IR"/>
        </w:rPr>
        <w:t>و جلد او تمام کار خودش بود و کمال امتیاز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هنرمندان شیراز که در کار تکمیل این واپسین شاهکار هنر کتاب آرایی به وی کمک کردند،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مکتب شیراز بودند که با خاندان وصال توانستند هنر دورۀ مورد بحث را به درجه ای برسانند که امروز بتوانیم از آن با افتخار یاد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کمالی سروستانی، مجالس شاهنامه،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بسیاری از این هنرمندان اساساً به شیراز تعلق داشتند و می توانستند بقایای مکتب دوره قبل به حساب آیند، اما به دلیل همزمانی و نیز حمایت ضمنی سلاطین و امرای زیر مجموعه آن ها، می توان آن ها را به مکتب قاجار نیز متعلق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سلاطین قاجار به مرکزیت تهران و امکاناتی که به هدایت آنان در تهران فراهم شده بود، گردید که گروه زیادی از هنرمندان از اکناف مملکت و بیرون از آن، در تهران گرد آیند و آثار هنری مهمی پدید آورند که مجموعه آن ها باید در مکتب هنری تهران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جلوه های هنری مکتب قاجار می توان از هنر کتاب آرایی قرآن های خطی در این دوره یاد کرد که هم از نظر کمی و هم از جهت کیفی و بسط زمینه های مهم هنرهای دینی در حد خود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آستان قدس رضوی به داشتن مجموعه قرآن های خطی، و از آن میان اشتمال بر نفایس قرآنی تولید شده در عصر قاجاری، در ایران و احتمالا در جهان،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کهن که از قدیم ترین ایام و شاید اندکی بعد از شهادت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بقعه منور آن حضرت وقف و قرائت، می شده است، به تدریج در مخازنی گرد می آمده که همین مخازن، هسته اولیه کتاب خانه حضرتش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ترین قرآنی که خوشبختانه سر از حوادث ایام به در برده و هم اکنون با نام و نشان کامل در کتابخانه آستان قدس رضوی نگهداری می شود، به تاریخ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یک هزار و یک صد و چهار سال پیش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سال قطعاً و از سال ها پیش از آن به احتمال، قرآن هایی بر بقعه رضوی وقف می شده است تا امروز که هزاران قرآن خطی نفیس و غیر نفیس متعلق به دوره ها و سرزمین های گوناگون، با خطوط متفاوت و متنوع از کاتبان و خوش نویسان نام آور و بی نام و نشان، این مجموعه هزار ساله را به گنجینه ای نادر و پربها تبدیل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تمامی قرآن های نفیس را در گنجینه قرآن حضرت به نمایش گذاشته بودند، به عنوان دانشجویی که در خدمت شادروان دکتر احمدعلی رجایی کار می کردم، این سعادت را داشتم تا بسیاری از این نسخ را از روی کنجکاوی بارها از نظر بگذرانم و اساساً به نوعی با قرآن های مترجم زندگی کنم؛ بنابراین با ویژگی های هنری این نسخ در حد دانسته ها و بایسته های کلی آشنایم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چهل سال انس دیرینه با قرآن های خطی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دقیقاً از تابستان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شدم که به مناسبت پیش همایش مکتب قاجار به بررسی برخی از جنبه های هنری و به ویژه هنر کتاب آرایی </w:t>
      </w:r>
    </w:p>
    <w:p>
      <w:pPr>
        <w:pStyle w:val="BookText"/>
        <w:rPr/>
      </w:pPr>
      <w:r>
        <w:rPr>
          <w:rFonts w:ascii="IRNazanin" w:hAnsi="IRNazanin" w:eastAsia="IRNazanin"/>
          <w:color w:val="111111"/>
          <w:sz w:val="28"/>
          <w:sz w:val="28"/>
          <w:szCs w:val="28"/>
          <w:rtl w:val="true"/>
          <w:lang w:bidi="fa-IR"/>
        </w:rPr>
        <w:t>و نگارگری قرآن های نفیس دورۀ قاجاری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کار اصلی و تخصصی ام این نیست، اما به حکم اشتیاق دیرینه ای که به نسخ قرآن داشتم و به یاد انس خلوتی که در شب هایی دراز از چهره بسیاری از آن ها گرد روزگار زدوده بودم، به خود اجازه دادم در این قلمرو قدم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همۀ انتقادهایی که از دوره قاجاریه شده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بسیاری از آن نظرها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توجهی که در این دوره به تحریر و آرایش قرآن ها صورت گرفته است نمی توان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تعدد قرآن های نفیس که از دوره قاجار در مجموعه کتابخانه آستان قدس رضوی محفوظ مانده است، می توان به اهمیت هنر کتاب آرایی نسخ قرآنی در آن دوره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اشاره کنم از این تعداد تنها چهل قرآن نفیس در کتاب راهنمای گنجینه قرآن، اثر شادروان احمد گلچین معانی، اجمالاً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مروری بر این بخش از کار بپردازم، به چند نکته دیگر در خصوص این قرآن ها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كاتبان قرآن های قاجاری و نسبت آنان به سرزمین های مختلف نشان می دهد که هنوز ذوق خوش نویسی و تذهیب و کتاب آرایی در گوشه و کنار این سرزمین وجود داشته و گاه در حال رشد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 خوش نویسان اصفهانی، شیرازی، خراسانی، نیشابوری، قمی، همدانی، دزفولی، تفرشی، نوری، ارسنجانی، اردستانی و جز آن، از تنوع اقلیمی هنرهای قرآنی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نفایس، دو قرآن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سرزمین کشمیر نیز وجود دارد که خط ترجمه و تذهیب اولین ،قرآن از حسن بن جعفر بن یعقوب کشمیری به تاریخ شعبان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نسخۀ بسیار نفیسی است که در ظاهر به امر امیر محمد نصیرخان تالپر بلوچ حمزوی، سلطان مملکت سند، ساخته و آراسته شده و از بد حادثه به پناه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زمانی که ناحیه سند به تصرف قوای استعماری انگلیس در آمده بود، وی به ارض اقدس پناه می آورد و این قرآن را بر روضه رضوی 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جا در زیر مهر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حق این کلام الله که واقف را از شر ظالمان و دشمنان دین نجات بده و به وطنش برگردان ای مسبب الاسباب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 دانیم این حاجت مشروع وی بر آورده 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روضه رضوی با سرزمین هند، به طور خاص و مشهد مقدس به طور عام، از دیر باز وجود داشته است و به خصوص از دوران صفوی همیشه رفت و آمد علما و سادات به آن سرزمین صورت میگرفته است اما این گونه ارتباط از لون دیگری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ارتباط سلاطین و حکام با آستان مقدس رضوی برقرار و مداوم بوده است و اینان برای طلب رضای پروردگار و یا برای ظاهر فریبی در امور خیر مربوط به آستانه رضوی، از جمله ایجاد یا تعمیر بناها و وقف کتاب ها و نفایس هنری، بر دیگران پیشی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سنت در دوران قاجاری هم ادامه داشته است؛ کما این که، نام برخی از سلاطین، شاهزادگان </w:t>
      </w:r>
    </w:p>
    <w:p>
      <w:pPr>
        <w:pStyle w:val="BookText"/>
        <w:rPr/>
      </w:pPr>
      <w:r>
        <w:rPr>
          <w:rFonts w:ascii="IRNazanin" w:hAnsi="IRNazanin" w:eastAsia="IRNazanin"/>
          <w:color w:val="111111"/>
          <w:sz w:val="28"/>
          <w:sz w:val="28"/>
          <w:szCs w:val="28"/>
          <w:rtl w:val="true"/>
          <w:lang w:bidi="fa-IR"/>
        </w:rPr>
        <w:t>حکام مرتبط با دستگاه قاجاری در میان واقفین این نفایس دیده می شود و این امر بسیار طبیعی است؛ برای آن که برخی از این قرآن ها کاملاً شاهانه و پرهزینه گرفته شده اند و یقین است که اهدای چنین نفایسی از عهده هر رعیتی ساخته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قرآن شماره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میرزا فتحعلی خان صاحب دیوان، است و قرآن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برای علی یاورخان نجم الدوله ساخته شده و در ذیقعده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روضه رضوی وقف شده است یا قرآن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 امیر عبدالرحمان خان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مثلاً، قرآن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از سوی محمد شاه قاجار در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واقف قرآن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میرزا حشمت الدوله، امیر جنگ است و واقف قرآن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میرزا موسی وزیر تهران و قرآن شماره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داراب اردشیر اسعد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های قابل ذکر دیگر این که در میان این واقفان، تعداد قابل ملاحظه ای از بانوان، به ویژه زنان اشراف قاجاری دیده می شوند که به نظر می رسد نسبت آن از حد معمول دوره های قبل و بعد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قرآن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اشرف صدری، واقف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خانم صبیۀ احتشام الملک، واقف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السلطنه صبيه مدیر الدوله متولی باشی، واقف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سلطان خانم شیرازی در شوال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واقف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خانم در رجب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واقف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مریم خبوشانی در ربیع الاول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واقف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منیره خانم و واقف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مهرآسا اسپهبدی است که این تعداد واقف از نسوان توجه را به خود جلب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قرآن ها محشی به حواشی تفسیری است، به این معنی که مانند دوره های گذشته یک یا دو متن از تفاسیر مشهور در حاشیه صفحات نقل شده است؛ از جمله قرآن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اول آن تفسیر جلالین، به خط نسخ خفی و آیات به شنگرف و در حاشیه دوم تفسیر حسینی یا مواهب علیه، به خط نستعلیق و آیات به شنگرف،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قرآن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خلاصة المنهج اثر ملا فتح الله کاشانی به خط شکسته نستعلیق در حاشیه آمده است و در حاشیه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تفسير خلاصة المنهج به 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به طور طبیعی تفسیرهای شیعه در این دوره بیش 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شماره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شیوه قدما در حواشی، خواص سور به خط شکسته نستعلیق محمد باقر بن محمد حسن تاجر قمی تحریر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نگاه هنری، این قرآن ها نمایشگاهی از هنر خط و تذهیب و طلاکاری و انواع جلدهای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ابعاد هنری این قرآن ها چنان چه بخواهیم از جلدها شروع کنیم، باید گفت که در میان انواع جلدها غلبه با جلدهای روغنی دوروست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های شماره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انواع دیگر جلدها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روغنی یک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ساغری مشکی با ترنج و </w:t>
      </w:r>
    </w:p>
    <w:p>
      <w:pPr>
        <w:pStyle w:val="BookText"/>
        <w:rPr/>
      </w:pPr>
      <w:r>
        <w:rPr>
          <w:rFonts w:ascii="IRNazanin" w:hAnsi="IRNazanin" w:eastAsia="IRNazanin"/>
          <w:color w:val="111111"/>
          <w:sz w:val="28"/>
          <w:sz w:val="28"/>
          <w:szCs w:val="28"/>
          <w:rtl w:val="true"/>
          <w:lang w:bidi="fa-IR"/>
        </w:rPr>
        <w:t xml:space="preserve">حاشیه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روغنی نفیس و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روغنی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روغنی کم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روغنی ترک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ارغوانی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انئاع كاغذها در این قرآن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ساخت قورخانه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کاغذ سفید رنگی آهار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حنایی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کاغذ فستقی آهار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غلبه با کاغذ آهار مهره فرنگی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قرآن ها چند مورد قرآن روی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پارچه 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 که به نظر می رسد با وجود فراوانی کاغذ در این روزگار باید کاملا جنبه تفننی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خطوط در این قرآن ها البته تنوع چندانی ندارد و بیشتر غلبه با خط نسخ است، که خط ویژه نگارش قرآن هم محسوب می شود و در اغلب دوره ها همین خط برای تحریر قرآن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در خطوط نسخ از قلم غبار نیز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1526</w:t>
      </w:r>
      <w:r>
        <w:rPr>
          <w:rFonts w:ascii="IRNazanin" w:hAnsi="IRNazanin" w:eastAsia="IRNazanin"/>
          <w:color w:val="111111"/>
          <w:sz w:val="28"/>
          <w:sz w:val="28"/>
          <w:szCs w:val="28"/>
          <w:lang w:bidi="fa-IR"/>
        </w:rPr>
        <w:t>،</w:t>
      </w:r>
      <w:r>
        <w:rPr>
          <w:rFonts w:eastAsia="IRNazanin" w:cs="IRNazanin"/>
          <w:color w:val="111111"/>
          <w:sz w:val="28"/>
          <w:szCs w:val="28"/>
          <w:lang w:bidi="fa-IR"/>
        </w:rPr>
        <w:t>1582</w:t>
      </w:r>
      <w:r>
        <w:rPr>
          <w:rFonts w:ascii="IRNazanin" w:hAnsi="IRNazanin" w:eastAsia="IRNazanin"/>
          <w:color w:val="111111"/>
          <w:sz w:val="28"/>
          <w:sz w:val="28"/>
          <w:szCs w:val="28"/>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استفاده از خط نستعلیق بیش تر برای ترجمه های فارسی قرآن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رقاع نیز در اغلب قرآن ها برای عناوین و فهرست سوره 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تزیینات این قرآن ها در تداوم این هنر گرانسنگ از دوره های پیش، اغلب از نوع طلاکاری بوده و به ویژه در عناوین سور و شمسه ها و ترنج ها و سرلوح ها بسیار پرکار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های دندان موشی و طلااندازی ها و طلاکاری های بین السطور در این نفایس کم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به کار گرفته شده غیر از مرکب،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شنگرف برای ترجمه ها و نشانه های حواشی، زر و لاجورد و زنگار برای تزیین شمسه ها و سرصفحه های مذهب و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تحریرها گاه به طرز چلیپا و حواشی گل و برگ زرین به طرح اسلیمی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قرآن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 به خط رقاع در خانه های شطرنجی، تحریرها به طرز چلیپا، یکی به شنگرف و با زمینه طلا و یکی به لاجورد و زمینه نقره با حاشیه گل و برگ زرین به طرح اسلیمی، آرایش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های دوره قاجار، قرآنی به تاریخ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علی مدرس همدانی قابل توجه است، چرا که ویژگی های استثنایی هنری آن از نوعی دیگر بوده، توجه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قرآن یازده سطری، در هر صفحه حرف اول سطر اول با حرف اول سطر یازده، همۀ حروف اول سطرهای سوم و چهارم و پنجم با حرف اول سطرهای نهم و هشتم و هفتم، و حرف اول سطر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اول سطر ششم صفحه مقابل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لزوم ما لا یلزم ها البته از قدیم در کتابت قرآن رایج بوده است، اما به نظر می رسد که در دورۀ مورد بحث باید از رونق افتاده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باید گفت، هنر کتاب آرایی و تزیین قرآن های قاجار از شیوه سنتی این هنر در دوره های </w:t>
      </w:r>
    </w:p>
    <w:p>
      <w:pPr>
        <w:pStyle w:val="BookText"/>
        <w:rPr/>
      </w:pPr>
      <w:r>
        <w:rPr>
          <w:rFonts w:ascii="IRNazanin" w:hAnsi="IRNazanin" w:eastAsia="IRNazanin"/>
          <w:color w:val="111111"/>
          <w:sz w:val="28"/>
          <w:sz w:val="28"/>
          <w:szCs w:val="28"/>
          <w:rtl w:val="true"/>
          <w:lang w:bidi="fa-IR"/>
        </w:rPr>
        <w:t>قبل تبعیت کرده و همۀ لوازم سنت کتاب نویسی در آن ها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مجموع بخواهیم قضاوت کنیم یعنی همۀ تحریرهای قرآنی این دوره را پیش نظر بیاوریم، گمان نمی کنم که پیشرفتی یا حتی عظمتی و اوجی بتوانیم برای آن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تا حدی به این دلیل باشد که حجم زیاد کارهای بازمانده از این دوره، نسبت به دوره های قبل و در دست بودن کارهای متوسط و ضعیف با حجمی بسیار بالا، رونق کارهای خوب و ممتاز این دوره را تا حدی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هنر قاجاری در حوزه کتاب آرایی را باید در دوره معاصر و در کارهای هنری زنده ای جست که بخشی از آن در همین کتابخانه آستان قدس رضوی هنوز هم ادامه دارد و هنرمندان باورمند و چیره دستی در هر زمینه در آستان مقدس رضوی پرورش یافته اند که به راستی توانسته اند میراث دار هنر پیشینیان باشند و در عرصه های دیرینه هنرهای نیاکان آثار دلپذیری از خود به یادگار بگذارند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دانشگاه فردوسی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پیوستۀ فرهنگستان زبان و ادب فارسی</w:t>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آرین پور، یحیی، از صبا تا 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 های جیبی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محمد و آقا لطفعلی، صورتگر، مجالس شاهنامه، با مقدمه کورش کمالی سروستانی و خوش نویسی علیرضا تل جنگانی، شیراز بنیاد فارس شناسی،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بیگی شیرازی، سید احمد ، حديقة الشعراء ادب و فرهنگ در عصر قاجاری، با تصحیح و تکمیل و تحشیه دکتر عبدالحسین نوایی، تهران انتشارت زرین،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محمد آصف، فهرست نسخ خطی قرآن های مترجم کتابخانه آستان قدس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مرکزی آستان قدس رضوی،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معانی، احمد، راهنمای گنجینه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آستان قدس رضوی، </w:t>
      </w:r>
      <w:r>
        <w:rPr>
          <w:rFonts w:eastAsia="IRNazanin" w:cs="IRNazanin"/>
          <w:color w:val="111111"/>
          <w:sz w:val="28"/>
          <w:szCs w:val="28"/>
          <w:lang w:bidi="fa-IR"/>
        </w:rPr>
        <w:t>1347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هروی، نجیب، کتاب آرایی در تمدن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bookmarkStart w:id="51" w:name="pg9605_87783"/>
    </w:p>
    <w:p>
      <w:pPr>
        <w:pStyle w:val="BookText"/>
        <w:rPr/>
      </w:pPr>
      <w:bookmarkEnd w:id="51"/>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Heading2"/>
        <w:numPr>
          <w:ilvl w:val="1"/>
          <w:numId w:val="1"/>
        </w:numPr>
        <w:rPr/>
      </w:pPr>
      <w:bookmarkStart w:id="52" w:name="__RefHeading___Toc7379423_2870459653"/>
      <w:bookmarkStart w:id="53" w:name="_Toc19"/>
      <w:bookmarkEnd w:id="52"/>
      <w:r>
        <w:rPr>
          <w:rtl w:val="true"/>
        </w:rPr>
        <w:t>معرفی برخی کتیبه های نستعلیق دوره قاجار در حرم رضوی</w:t>
      </w:r>
      <w:bookmarkEnd w:id="53"/>
    </w:p>
    <w:p>
      <w:pPr>
        <w:pStyle w:val="Heading3"/>
        <w:numPr>
          <w:ilvl w:val="2"/>
          <w:numId w:val="1"/>
        </w:numPr>
        <w:rPr/>
      </w:pPr>
      <w:bookmarkStart w:id="54" w:name="__RefHeading___Toc7379425_287045965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سید محسن حسینی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سر آغاز نستعلیق نویسی در ایران، به عهد صفویه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مندی شاهان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شاه اسماعیل و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نگارش رساله هایی در باب خوش نویسی باعث گرایش خوش نویسان</w:t>
      </w:r>
    </w:p>
    <w:p>
      <w:pPr>
        <w:pStyle w:val="BookText"/>
        <w:rPr/>
      </w:pPr>
      <w:r>
        <w:rPr>
          <w:rFonts w:ascii="IRNazanin" w:hAnsi="IRNazanin" w:eastAsia="IRNazanin"/>
          <w:color w:val="111111"/>
          <w:sz w:val="28"/>
          <w:sz w:val="28"/>
          <w:szCs w:val="28"/>
          <w:rtl w:val="true"/>
          <w:lang w:bidi="fa-IR"/>
        </w:rPr>
        <w:t>این عهد به نستعلیق نویسی شد و به تدریج زمینه های رشد و بالندگی این هنر را فراهم کرد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خط نستعلیق قابلیت خط ثلث را در کتیبه نویسی نداشت، ولی برخی از مشهورترین خطاطان کتیبه نویس عهد صفوی، مانند علیرضا عباسی و محمدرضا امامی اصفهانی، در زمینه قلم </w:t>
      </w:r>
    </w:p>
    <w:p>
      <w:pPr>
        <w:pStyle w:val="BookText"/>
        <w:rPr/>
      </w:pPr>
      <w:r>
        <w:rPr>
          <w:rFonts w:ascii="IRNazanin" w:hAnsi="IRNazanin" w:eastAsia="IRNazanin"/>
          <w:color w:val="111111"/>
          <w:sz w:val="28"/>
          <w:sz w:val="28"/>
          <w:szCs w:val="28"/>
          <w:rtl w:val="true"/>
          <w:lang w:bidi="fa-IR"/>
        </w:rPr>
        <w:t>نستعلیق طبع آزمایی کردند و باعث رواج کتیبه نویسی نستعلیق، به ویژه در نگارش اشعار فارسی و سنگ های یادبود مشاهیر در بناهای مختلف شدند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خوش نویسی دوره قاجار، به واقع ادامۀ همان سنت های خوش نویسی در عهد صفوی است که با رویکردهای نوینی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حفظ سنت های پیشین در خوش نویسی و از سوی دیگر پدیده نوظهور چاپ سنگی که تحولی در عرصه خوش نویسی ایرانی، به ویژه نستعلیق نویسی، به وجود آورد، همچنین توجه ویژۀ سلاطین و شاهزادگان قاجار، به ویژه ناصرالدین شاه و برخی دیوان سالاران این روزگار چون خاندان قائم مقام فرهانی، زمینه های گسترش این هنر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باید به حق، دوران شکوفایی نستعلیق نویسی ایرانی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های خوش نویسان مشهور از جمله میرزا محمدرضا کلهر، در متحول کردن نستعلیق برای چاپ سنگی و میرزا غلامرضا اصفهانی، در جهت پیشرفت کتیبه نویسی نستعلیق را نیز باید به آن تلاش ها افزود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از زیباترین کتیبه های نستعلیق دورۀ قاجار در آستان قدس رضوی کتابت شده است که مروری بر برخی از این کتیبه ها به شکل تصویری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قاجاری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مضمون می توان به چند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تعمیری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قبر عباس میرزا نایب السلطنه</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IRNazanin" w:hAnsi="IRNazanin" w:eastAsia="IRNazanin"/>
          <w:color w:val="111111"/>
          <w:sz w:val="28"/>
          <w:sz w:val="28"/>
          <w:szCs w:val="28"/>
          <w:rtl w:val="true"/>
          <w:lang w:bidi="fa-IR"/>
        </w:rPr>
        <w:t xml:space="preserve">محل نصب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السيادة حرم مطهر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سنگ یکی از زیباترین کتیبه های حرم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کتیبه به وسیله اعتمادالسلطنه در مطلع الشمس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262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
                        <a:stretch/>
                      </pic:blipFill>
                      <pic:spPr>
                        <a:xfrm>
                          <a:off x="0" y="0"/>
                          <a:ext cx="2629080" cy="6985080"/>
                        </a:xfrm>
                        <a:prstGeom prst="rect">
                          <a:avLst/>
                        </a:prstGeom>
                        <a:ln w="0">
                          <a:noFill/>
                        </a:ln>
                      </pic:spPr>
                    </pic:pic>
                  </a:graphicData>
                </a:graphic>
              </wp:inline>
            </w:drawing>
          </mc:Choice>
          <mc:Fallback>
            <w:pict>
              <v:shape id="shape_0" stroked="f" o:allowincell="f" style="position:absolute;margin-left:0pt;margin-top:-550.05pt;width:20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قبر محمد حسن خان قراگوزلو</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نصب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 حدفاصل مسجد بالاسر و مدرسه بالاسر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کتیبه شامل دوازده بیت شعر است که اطراف آن با نام مبارک دوازده امام و نقوش اسلیمی تزیین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قبر حاج میرزا محمود دربان باشی کل آستان قدس رضوی</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کیمیا قلم</w:t>
      </w:r>
    </w:p>
    <w:p>
      <w:pPr>
        <w:pStyle w:val="BookText"/>
        <w:rPr/>
      </w:pPr>
      <w:r>
        <w:rPr>
          <w:rFonts w:ascii="IRNazanin" w:hAnsi="IRNazanin" w:eastAsia="IRNazanin"/>
          <w:color w:val="111111"/>
          <w:sz w:val="28"/>
          <w:sz w:val="28"/>
          <w:szCs w:val="28"/>
          <w:rtl w:val="true"/>
          <w:lang w:bidi="fa-IR"/>
        </w:rPr>
        <w:t xml:space="preserve">محل نصب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توحیدخانه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کتیبه به شکل ترنج تراشیده شده است و دارای حاشیه به شکل گل و برگ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روی ازاره دارالسیاده در منقبت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نصب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فوقانی ازاره دارالسیاده</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شامل پنجاه و هشت بیت ،شعر در قالب قصیده است که به وسیله صبوری، ملک الشعرای آستان قدس و به مناسبت آینه کاری دارالسیاده به دستور محمدتقی میرزا رکن الدوله، حکمران خراسان، سروده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200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کاشی هفت رنگ در منقبت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سعیدخان تولیت آستان قدس در دوره قاجار</w:t>
      </w:r>
    </w:p>
    <w:p>
      <w:pPr>
        <w:pStyle w:val="BookText"/>
        <w:rPr/>
      </w:pPr>
      <w:r>
        <w:rPr>
          <w:rFonts w:ascii="IRNazanin" w:hAnsi="IRNazanin" w:eastAsia="IRNazanin"/>
          <w:color w:val="111111"/>
          <w:sz w:val="28"/>
          <w:sz w:val="28"/>
          <w:szCs w:val="28"/>
          <w:rtl w:val="true"/>
          <w:lang w:bidi="fa-IR"/>
        </w:rPr>
        <w:t xml:space="preserve">محل نصب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کمرکش ایوان شمالی 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کتیبه شامل بیست و چهار بیت شعر در قالب قصیده است که به وسیله میرزا سعیدخان، وزیر خارجه و تولیت آستان قدس در دوره قاجار سروده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خلاصه وقفنامه سلطان حسین میرزا نیرالدوله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Amiri" w:hAnsi="Amiri" w:eastAsia="Amiri" w:cs="Amiri"/>
          <w:color w:val="111111"/>
          <w:sz w:val="28"/>
          <w:sz w:val="28"/>
          <w:szCs w:val="28"/>
          <w:rtl w:val="true"/>
          <w:lang w:bidi="ar-SA"/>
        </w:rPr>
        <w:t xml:space="preserve">محل نصب كتيبه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السياده</w:t>
      </w:r>
    </w:p>
    <w:p>
      <w:pPr>
        <w:pStyle w:val="BookText"/>
        <w:rPr/>
      </w:pPr>
      <w:r>
        <w:rPr>
          <w:rFonts w:ascii="IRNazanin" w:hAnsi="IRNazanin" w:eastAsia="IRNazanin"/>
          <w:color w:val="111111"/>
          <w:sz w:val="28"/>
          <w:sz w:val="28"/>
          <w:szCs w:val="28"/>
          <w:rtl w:val="true"/>
          <w:lang w:bidi="fa-IR"/>
        </w:rPr>
        <w:t xml:space="preserve">وقفنامه مربوط به مزرعه چهارطاق و ثمرجان از توابع نیشابور، وقفی سلطان حسین میرزا نیرالدوله حاکم نیشابور در دوره قاجار است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موقوفه محمدرضاخان مؤتمن السلطنه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مستشار التوليه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رضوان</w:t>
      </w:r>
    </w:p>
    <w:p>
      <w:pPr>
        <w:pStyle w:val="BookText"/>
        <w:rPr/>
      </w:pPr>
      <w:r>
        <w:rPr>
          <w:rFonts w:ascii="Amiri" w:hAnsi="Amiri" w:eastAsia="Amiri" w:cs="Amiri"/>
          <w:color w:val="111111"/>
          <w:sz w:val="28"/>
          <w:sz w:val="28"/>
          <w:szCs w:val="28"/>
          <w:rtl w:val="true"/>
          <w:lang w:bidi="ar-SA"/>
        </w:rPr>
        <w:t xml:space="preserve">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السياده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وقفنامه مزرعه امان آباد و بازه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بالا بخش پیوه ژن مشهد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305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کاشی معرق مربوط به تعمیر مسجد گوهرشاد</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ازاره مناره های مسجد گوهرشاد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کتیبه شامل هجده بیت شعر است که به وسیله مینا تربتی، در قالب قصیده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مرمت مسجد گوهرشاد در دوره تولیت عضدالملک در عهد ناصری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کمرکش ایوان طلای ناصری</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خادم مشهدی</w: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کمرکش ایوان طلای ناصری واقع در 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شامل بیست و هشت بیت شعر است که به وسیله سرخوش هروی، در قالب قصیده سروده شده است و در آن دست اندرکاران مرمت و تذهیب ایوان را در دوره ناصری معرفی کرده است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مرمتی ایوان طلای نادری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فوقانی ازارۀ ایوان طلای نادری واقع در صحن عتیق حرم مطهر</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ابتدا و انتهای کتیبه، ترجمۀ احادیثی پیرامون اهمیت زیارت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میانی کتیبه اشاره به مرمت ایوان به مباشرت محمد ناصرخان ظهیرالدوله، حکمران خراسان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3073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3073320" cy="6985080"/>
                        </a:xfrm>
                        <a:prstGeom prst="rect">
                          <a:avLst/>
                        </a:prstGeom>
                        <a:ln w="0">
                          <a:noFill/>
                        </a:ln>
                      </pic:spPr>
                    </pic:pic>
                  </a:graphicData>
                </a:graphic>
              </wp:inline>
            </w:drawing>
          </mc:Choice>
          <mc:Fallback>
            <w:pict>
              <v:shape id="shape_0" stroked="f" o:allowincell="f" style="position:absolute;margin-left:0pt;margin-top:-550.05pt;width:241.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ورودی ایوان ساعت به صحن عتیق</w:t>
      </w:r>
    </w:p>
    <w:p>
      <w:pPr>
        <w:pStyle w:val="BookText"/>
        <w:rPr/>
      </w:pPr>
      <w:r>
        <w:rPr>
          <w:rFonts w:ascii="IRNazanin" w:hAnsi="IRNazanin" w:eastAsia="IRNazanin"/>
          <w:color w:val="111111"/>
          <w:sz w:val="28"/>
          <w:sz w:val="28"/>
          <w:szCs w:val="28"/>
          <w:rtl w:val="true"/>
          <w:lang w:bidi="fa-IR"/>
        </w:rPr>
        <w:t>به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خوش نویس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شامل بیست بیت شعر است که به وسیله محمد کاظم صبوری، ملک الشعرای آستان قدس رضوی در قالب قصیده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مرمت و تسطیح جادۀ کاروانی خراسان از شریف آباد تا مشهد است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كتيبه ورودی ایوان ساعت به صحن عتیق</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ایوان ساعت به صحن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آن تعمیر صحنین مبارک و تعمیر مسیر نهر خیابان و احداث طاحونه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تولیت محمدرضا صدیق الدوله است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كتیبه دفن و مرمت</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غلامحسين كيميا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 شمال غربی صحن عتيق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كتيبه، تعمیر غرفه های صحن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توپ بندی روس ها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با مشارکت برخی رجال متمکن مشهد در برابر محل دفنی از طرف آستان قدس به این افراد، انجام شده است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دفن و مرمت</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التولیه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276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های شمال غربی صحن عتیق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مضمون كتيبه، تعمیر غرفه های صحن عتیق و اهدای محل دفن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تصاویر مقاله بین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نگارنده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ارشد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گروه جغرافیای بنیاد پژوهش های اسلامی آستان قدس رضوی</w:t>
      </w:r>
      <w:bookmarkStart w:id="56" w:name="pg9605_87790"/>
    </w:p>
    <w:p>
      <w:pPr>
        <w:pStyle w:val="Heading3"/>
        <w:numPr>
          <w:ilvl w:val="2"/>
          <w:numId w:val="1"/>
        </w:numPr>
        <w:rPr/>
      </w:pPr>
      <w:bookmarkStart w:id="57" w:name="__RefHeading___Toc7379427_2870459653"/>
      <w:bookmarkStart w:id="58" w:name="_Toc21"/>
      <w:bookmarkEnd w:id="56"/>
      <w:bookmarkEnd w:id="57"/>
      <w:r>
        <w:rPr>
          <w:rtl w:val="true"/>
        </w:rPr>
        <w:t>منابع و مواخذ</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هروی، نجیب، کتاب آرایی در تمدن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سوچک، پرسیلا،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 در اوایل دوره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الله کاوسی، فصلنامه گلستان هنر،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صحراگرد،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و خوشنویسی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گلستان هنر،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برای متن کتیبه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مطلع الشمس، با مقدمه و فهارس تیمور برهان لیمودهی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پیرامون محمدحسن خان قراگوزلو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مهدی، شرح حال رجال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مطلع الشمس،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علی، راهنما یا تاریخ آستان قدس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پیرامون نیرالدوله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شرح حال رجال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پیرامون این موقوفه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عبدالحمید، پیش نویس موقوفات آستان قدس رضوی، نسخه تایپی کتابخانه مرکزی آستان قدس رضوی،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پیرامون مؤتمن السلطنه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شرح حال رجال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این موقوفه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پیش نویس موقوفات آستان قدس،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مطلع الشمس،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پیمایش،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شرح حال رجال ایران،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پور،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غربی صحن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نامۀ آستان قدس،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پیمایش </w:t>
      </w:r>
      <w:r>
        <w:rPr>
          <w:rFonts w:eastAsia="IRNazanin" w:cs="IRNazanin"/>
          <w:color w:val="111111"/>
          <w:sz w:val="28"/>
          <w:szCs w:val="28"/>
          <w:rtl w:val="true"/>
          <w:lang w:bidi="fa-IR"/>
        </w:rPr>
        <w:t xml:space="preserve">. </w:t>
      </w:r>
      <w:bookmarkStart w:id="59" w:name="pg9605_87791"/>
    </w:p>
    <w:p>
      <w:pPr>
        <w:pStyle w:val="BookText"/>
        <w:rPr/>
      </w:pPr>
      <w:bookmarkEnd w:id="59"/>
      <w:r>
        <w:rPr>
          <w:rtl w:val="true"/>
        </w:rPr>
        <mc:AlternateContent>
          <mc:Choice Requires="wps">
            <w:drawing>
              <wp:inline distT="0" distB="0" distL="0" distR="0">
                <wp:extent cx="4203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Heading2"/>
        <w:numPr>
          <w:ilvl w:val="1"/>
          <w:numId w:val="1"/>
        </w:numPr>
        <w:rPr/>
      </w:pPr>
      <w:bookmarkStart w:id="60" w:name="__RefHeading___Toc7379429_2870459653"/>
      <w:bookmarkStart w:id="61" w:name="_Toc22"/>
      <w:bookmarkEnd w:id="60"/>
      <w:r>
        <w:rPr>
          <w:rtl w:val="true"/>
        </w:rPr>
        <w:t xml:space="preserve">مروری بر احوال و آثار محمد حسين الشهيد المشهدى در حرم امام رضا </w:t>
      </w:r>
      <w:r>
        <w:rPr>
          <w:rtl w:val="true"/>
        </w:rPr>
        <w:t>(</w:t>
      </w:r>
      <w:r>
        <w:rPr>
          <w:rtl w:val="true"/>
        </w:rPr>
        <w:t>علیه السلام</w:t>
      </w:r>
      <w:r>
        <w:rPr>
          <w:rtl w:val="true"/>
        </w:rPr>
        <w:t>)</w:t>
      </w:r>
      <w:bookmarkEnd w:id="61"/>
    </w:p>
    <w:p>
      <w:pPr>
        <w:pStyle w:val="Heading3"/>
        <w:numPr>
          <w:ilvl w:val="2"/>
          <w:numId w:val="1"/>
        </w:numPr>
        <w:rPr/>
      </w:pPr>
      <w:bookmarkStart w:id="62" w:name="__RefHeading___Toc7379431_287045965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مهدی صحراگرد </w:t>
      </w:r>
      <w:r>
        <w:rPr>
          <w:rStyle w:val="FootnoteAnchor"/>
          <w:rtl w:val="true"/>
        </w:rPr>
        <w:footnoteReference w:id="2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بررسی های تاریخ هنر به شناخت هنرمندان و سیر تحول کار هنری آنان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اسلامی شاید به سبب پیشه انگاشتن هنرهای سنتی، به نقش هنرمند در مقام یک شخصیت متمایز از دیگران توجهی نشده است، از این رو دانسته های ما دربارۀ نحوۀ زندگی و امرار معاش، تولد و مرگ، سلسله شاگردی و استادی هنرمندان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رساله هایی که بیش تر در قالب تذکره نوشته شده اند نیز، به استثنای چند مورد، وجوه چندان روشنی از زندگی و کار هنری هنرمندان به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آگاهی ها درباره هنرمندان شاخص نیز با افسانه پردازی و اغراق همراه </w:t>
      </w:r>
      <w:bookmarkStart w:id="64" w:name="pg9605_87792"/>
    </w:p>
    <w:p>
      <w:pPr>
        <w:pStyle w:val="BookText"/>
        <w:rPr/>
      </w:pPr>
      <w:bookmarkEnd w:id="6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تفاسیر بسیاری از دانسته های کنونی ما دربارۀ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هنرمندان شاخص و با اهمیت ادوار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آثار آنان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خوش نویسی، محققانی همچون مهدی بیانی، شرح احوال خوش نویسان را غالباً بر اساس آثار به جامانده از آنان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علاوه بر آگاهی در مورد دوران فعالیت هنرمندان و محل زندگی و سفر و حضر آنان، حتی در خصوص تعیین حدود تاریخ تولد و وفات بسیاری نیز مؤثر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رونق سنت تذکره نویسی و نیز نزدیکی زمانی عهد قاجار به دوران کنونی، باز هم بسیارند هنرمندانی که وجوه زندگی هنری آنان بر ما پوشیده است؛ به خصوص هنرمندانی که در شهرهایی غیر از پایتخت فعالیت می کردند، به سبب دوری از دربار و حمایت های آن تا حد زیادی مهجور و گمنام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مشهد از جمله شهرهای مهمی است که در دوران قاجار به سبب اختلافات سیاسی شرق کشور و همچنین وجود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تنها سفر فتحعلی شاه، به مشهد و آن هم به مناسبت دفع شورش ها و مطیع ساختن مخالفان از سوی استاندار وقت خراسان، صورت گرفت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البته اهمیت دائمی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جلب توجه عوام و خواص بیش تر از مسائل دیگر بوده است؛ چنان که، در عهد ناصری که دوران آرامش عهد قاجار به شمار می رود، شاه دو مرتبه جهت زیارت به مشهد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رغم گستردگی فعالیت های مجموعه آستان قدس رضوی در زمینه تعمیر و ساخت صحن های حرم که غالباً تحت حمایت شاه و استانداران و تحت نظارت تولیت آستان انجام می شد و به تبع آن به همکاری هنرمندان مختلف اعم از معمار و کتیبه نویس و کاشی ساز و نقاش منجر شده بود، باز هم بسیاری از این هنرمندان که سازنده پدید آورنده مهم ترین عناصر هنری به جامانده از آن عهد هستند، گمنام اند و فقط نام برخی آنان تنها چیزی است که همراه اثرشان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شهید مشهدی، کتیبه نگاری است که نامش در بسیاری از کتیبه های دوران قاجار حرم رضوی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هنرمند در تذکره های بررسی شده دوران قاجار </w:t>
      </w:r>
      <w:r>
        <w:rPr>
          <w:rStyle w:val="FootnoteAnchor"/>
          <w:rtl w:val="true"/>
        </w:rPr>
        <w:footnoteReference w:id="24"/>
      </w:r>
      <w:r>
        <w:rPr>
          <w:rFonts w:ascii="IRNazanin" w:hAnsi="IRNazanin" w:eastAsia="IRNazanin"/>
          <w:color w:val="111111"/>
          <w:sz w:val="28"/>
          <w:sz w:val="28"/>
          <w:szCs w:val="28"/>
          <w:rtl w:val="true"/>
          <w:lang w:bidi="fa-IR"/>
        </w:rPr>
        <w:t xml:space="preserve">و در تحقیقات معاصر </w:t>
      </w:r>
      <w:r>
        <w:rPr>
          <w:rStyle w:val="FootnoteAnchor"/>
          <w:rtl w:val="true"/>
        </w:rPr>
        <w:footnoteReference w:id="25"/>
      </w:r>
      <w:r>
        <w:rPr>
          <w:rFonts w:ascii="IRNazanin" w:hAnsi="IRNazanin" w:eastAsia="IRNazanin"/>
          <w:color w:val="111111"/>
          <w:sz w:val="28"/>
          <w:sz w:val="28"/>
          <w:szCs w:val="28"/>
          <w:rtl w:val="true"/>
          <w:lang w:bidi="fa-IR"/>
        </w:rPr>
        <w:t>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تحقیق جهت آگاهی از دوران و حیطه فعالیت هنری این هنرمند به ناچار بایستی به آثار او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جامانده از این هنرمند شامل کتیبه های ثلث حرم مطهر رضوی و سه کتیبه بیرون از این مجموعه است که در متن حاضر مورد بررسی قرار می گیرد، اما تمرکز اصلی این تحقیق بر معرفی آثار او در مجموعه حرم رضوی است</w:t>
      </w:r>
      <w:r>
        <w:rPr>
          <w:rFonts w:eastAsia="IRNazanin" w:cs="IRNazanin"/>
          <w:color w:val="111111"/>
          <w:sz w:val="28"/>
          <w:szCs w:val="28"/>
          <w:rtl w:val="true"/>
          <w:lang w:bidi="fa-IR"/>
        </w:rPr>
        <w:t>.</w:t>
      </w:r>
    </w:p>
    <w:p>
      <w:pPr>
        <w:pStyle w:val="Heading3"/>
        <w:numPr>
          <w:ilvl w:val="2"/>
          <w:numId w:val="1"/>
        </w:numPr>
        <w:rPr/>
      </w:pPr>
      <w:bookmarkStart w:id="65" w:name="__RefHeading___Toc7379433_2870459653"/>
      <w:bookmarkStart w:id="66" w:name="_Toc24"/>
      <w:bookmarkEnd w:id="65"/>
      <w:r>
        <w:rPr>
          <w:rtl w:val="true"/>
        </w:rPr>
        <w:t>مروری بر احوال محمد حسین شهید مشهدی</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او بر اساس رقم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الشهيد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بسیاری از آثارش را به همین گونه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در حرم رضوی چهارده کتیبه از خود به جا گذاشته که اکثر </w:t>
      </w:r>
    </w:p>
    <w:p>
      <w:pPr>
        <w:pStyle w:val="BookText"/>
        <w:rPr/>
      </w:pPr>
      <w:r>
        <w:rPr>
          <w:rFonts w:ascii="IRNazanin" w:hAnsi="IRNazanin" w:eastAsia="IRNazanin"/>
          <w:color w:val="111111"/>
          <w:sz w:val="28"/>
          <w:sz w:val="28"/>
          <w:szCs w:val="28"/>
          <w:rtl w:val="true"/>
          <w:lang w:bidi="fa-IR"/>
        </w:rPr>
        <w:t>آن ها کتیبه های مهم صحن های عتیق و ناصری است و نشان دهنده شهرت و اهمیت او در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کتیبه ها از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در کتیبه پیشانی ایوان نقاره خانه در صحن عتیق تا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یعنی رقم کتیبه سردر ایوان ساعت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دوره اوج فعالیت او را در همین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در کتیبه پیشانی ایوان شرقی صحن نو، مقابل ایوان ناصری، کتیبه ای با دو رقم به تاریخ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رقم همیشگی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الشهیدالمشهدی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رقمی با نسبت سلطانی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 سلطانی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چنین می نماید که این هنرمند با شاه در ارتباط بوده و از او نسبت سلطانی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کتیبه یعنی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یک سال پیش از وفات محمدشاه، او این نسبت را از محمد شاه دریافت کرده است ر احتمالا همین دوران را باید دوره اوج هنری این هنرمند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او در این تاریخ باید بیش از سی سال داشته باشد زیرا بعید می نماید که خوش نویسی پیش از این زمان در کتابت خط ثلث به مهارتی برسد که از شاه نسبت سلطانی دریافت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پیشانی ایوان شمالی همین صحن، کتیبه دیگری است به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باید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هنرمند مورد بحث باشد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همچنین، احمد بن الشهید در مدرسه میرزا جعفر مشهد نیز چهار کتیبه دیگر به خط ثلث با تاریخ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Style w:val="FootnoteAnchor"/>
          <w:rtl w:val="true"/>
        </w:rPr>
        <w:footnoteReference w:id="27"/>
      </w:r>
      <w:r>
        <w:rPr>
          <w:rFonts w:ascii="IRNazanin" w:hAnsi="IRNazanin" w:eastAsia="IRNazanin"/>
          <w:color w:val="111111"/>
          <w:sz w:val="28"/>
          <w:sz w:val="28"/>
          <w:szCs w:val="28"/>
          <w:rtl w:val="true"/>
          <w:lang w:bidi="fa-IR"/>
        </w:rPr>
        <w:t>دارد که نشان می دهد پس از پدر او سفارش کتابت کتیبه های ثلث در مشهد را انجام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قرآن های خطی کتابخانه آستان قدس رضوی از مصحفی سی پاره یاد شده که حاجی قلی بیک دربان باشی آستان قدس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آن را بر حرم مطهر رضوی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هنرمند در پایان اجزای این مصحف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او همان</w:t>
      </w:r>
    </w:p>
    <w:p>
      <w:pPr>
        <w:pStyle w:val="BookText"/>
        <w:rPr/>
      </w:pPr>
      <w:r>
        <w:rPr>
          <w:rtl w:val="true"/>
        </w:rPr>
        <mc:AlternateContent>
          <mc:Choice Requires="wps">
            <w:drawing>
              <wp:inline distT="0" distB="0" distL="0" distR="0">
                <wp:extent cx="5334000" cy="3009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سردر خروجی ایوان جنوبی صحن آزادی، به رقم محمد حسین شهید مشهدی و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این کتیبه آخرین کتیبه هنرمند در حرم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هنرمند مورد بحث باشد؟ از آنجا که محمد حسین مورد بحث در همه آثارش نام خود را به همراه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این احتمال با تردید مواجه است، اما با توجه به اینکه او در مشهد و به خصوص میان مسئولان آستان قدس رضوی، شهرت و نفوذ کافی داشته و در این سال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پختگی و شهرت بوده است، صحت این احتمال چندان بعید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این احتمال و با توجه به نزدیکی تاریخ کتابت این مصحف با کتیبه مدرسه میرزا جعفر که به دست احمد نوشته شده، باید چنین گفت که محمدحسین شهید در اواخر عمر، هم چون بسیاری از دیگر خوش نویسان، به کتابت مصحف روی آورده و کار کتیبه نویسی را فرزندش احمد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رد این فرضیه می توان گفت که در این سال ها این هنرمند در قید حیات نبوده است، یا به سبب کهولت سن قادر به کتیبه نویسی نبوده و این وظیفه به فرزندش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که از این هنرمند در دیگر شهرهای خراسان اثری به جا نمانده است، به نظر می رسد که او تمام عمر را در مشهد ساکن بوده و حیطه فعالیت او را باید فقط در مشهد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شناخته شده او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پیشانی و دور ایوان ناصری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پیشانی، سردر، و دور ایوان ساعت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پیشانی، دور مقرنس ها و دور ایوان شرقی</w:t>
      </w:r>
    </w:p>
    <w:p>
      <w:pPr>
        <w:pStyle w:val="BookText"/>
        <w:rPr/>
      </w:pPr>
      <w:r>
        <w:rPr>
          <w:rFonts w:ascii="IRNazanin" w:hAnsi="IRNazanin" w:eastAsia="IRNazanin"/>
          <w:color w:val="111111"/>
          <w:sz w:val="28"/>
          <w:sz w:val="28"/>
          <w:szCs w:val="28"/>
          <w:rtl w:val="true"/>
          <w:lang w:bidi="fa-IR"/>
        </w:rPr>
        <w:t>صحن عتیق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دور ایوان شمالی و غربی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پیشانی و دور ایوان نقاره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پشت ایوان نقاره خانه بر سردر خیابان سفلی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ساعت واقع در صحن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دور و پیشانی ایوان به خط محمد حسین شهید مشهدی و تاریخ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7" o:detectmouseclick="t"/>
                <v:stroke color="#3465a4" joinstyle="round" endcap="flat"/>
                <w10:wrap type="none"/>
              </v:shape>
            </w:pict>
          </mc:Fallback>
        </mc:AlternateContent>
      </w:r>
      <w:bookmarkStart w:id="67" w:name="pg9605_87795"/>
    </w:p>
    <w:p>
      <w:pPr>
        <w:pStyle w:val="BookText"/>
        <w:rPr/>
      </w:pPr>
      <w:bookmarkEnd w:id="67"/>
      <w:r>
        <w:rPr>
          <w:rtl w:val="true"/>
        </w:rPr>
        <mc:AlternateContent>
          <mc:Choice Requires="wps">
            <w:drawing>
              <wp:inline distT="0" distB="0" distL="0" distR="0">
                <wp:extent cx="5334000" cy="4203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محمدحسین شهید مشهدی، در انتهای کتیبه ای در ایوان ناصری، تاریخ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ناصری در صحن آزادی</w:t>
      </w:r>
    </w:p>
    <w:p>
      <w:pPr>
        <w:pStyle w:val="BookText"/>
        <w:rPr/>
      </w:pPr>
      <w:r>
        <w:rPr>
          <w:rFonts w:ascii="IRNazanin" w:hAnsi="IRNazanin" w:eastAsia="IRNazanin"/>
          <w:color w:val="111111"/>
          <w:sz w:val="28"/>
          <w:sz w:val="28"/>
          <w:szCs w:val="28"/>
          <w:rtl w:val="true"/>
          <w:lang w:bidi="fa-IR"/>
        </w:rPr>
        <w:t>مسجد گوهرشاد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بخشی از دو مناره مسجد زیر مقرنس</w:t>
      </w:r>
    </w:p>
    <w:p>
      <w:pPr>
        <w:pStyle w:val="BookText"/>
        <w:rPr/>
      </w:pPr>
      <w:r>
        <w:rPr>
          <w:rFonts w:ascii="IRNazanin" w:hAnsi="IRNazanin" w:eastAsia="IRNazanin"/>
          <w:color w:val="111111"/>
          <w:sz w:val="28"/>
          <w:sz w:val="28"/>
          <w:szCs w:val="28"/>
          <w:rtl w:val="true"/>
          <w:lang w:bidi="fa-IR"/>
        </w:rPr>
        <w:t>سایر کتیبه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پیشانی ایوان مدرسه بالاسر به کاشی هفت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عليه السلام العالم كالذهب والمعلم كالفضه و ساير الناس كالرصاص في سنه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محمدحسين الشهيد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ای در کاروان سرای ازبک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کتیبه حدیثی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عبارتی درباره ساخت کاروانسرا به دست آقا محمد علی شیرازی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پایان می یابد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ای بر ایوان در مدرسه میرزا جعفر بدون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السيد المرسلين و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من المهد الى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محمد حسين الشهيد المشهدى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 w:name="__RefHeading___Toc7379435_2870459653"/>
      <w:bookmarkStart w:id="69" w:name="_Toc25"/>
      <w:bookmarkEnd w:id="68"/>
      <w:r>
        <w:rPr>
          <w:rtl w:val="true"/>
        </w:rPr>
        <w:t xml:space="preserve">کتیبه های حرم امام رضا </w:t>
      </w:r>
      <w:r>
        <w:rPr>
          <w:rtl w:val="true"/>
        </w:rPr>
        <w:t>(</w:t>
      </w:r>
      <w:r>
        <w:rPr>
          <w:rtl w:val="true"/>
        </w:rPr>
        <w:t>علیه السلام</w:t>
      </w:r>
      <w:r>
        <w:rPr>
          <w:rtl w:val="true"/>
        </w:rPr>
        <w:t>)</w:t>
      </w:r>
      <w:bookmarkEnd w:id="69"/>
    </w:p>
    <w:p>
      <w:pPr>
        <w:pStyle w:val="Heading4"/>
        <w:numPr>
          <w:ilvl w:val="3"/>
          <w:numId w:val="1"/>
        </w:numPr>
        <w:rPr/>
      </w:pPr>
      <w:bookmarkStart w:id="70" w:name="__RefHeading___Toc7379437_2870459653"/>
      <w:bookmarkStart w:id="71" w:name="_Toc26"/>
      <w:bookmarkEnd w:id="70"/>
      <w:r>
        <w:rPr>
          <w:rtl w:val="true"/>
        </w:rPr>
        <w:t>الف</w:t>
      </w:r>
      <w:r>
        <w:rPr>
          <w:rtl w:val="true"/>
        </w:rPr>
        <w:t xml:space="preserve">) </w:t>
      </w:r>
      <w:r>
        <w:rPr>
          <w:rtl w:val="true"/>
        </w:rPr>
        <w:t>صحن عتيق</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دور ایوان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صلوات بر پیامبر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محمد حسين الشهيد المشهدی </w:t>
      </w:r>
      <w:r>
        <w:rPr>
          <w:rFonts w:eastAsia="IRNazanin" w:cs="IRNazanin"/>
          <w:color w:val="111111"/>
          <w:sz w:val="28"/>
          <w:szCs w:val="28"/>
          <w:lang w:bidi="fa-IR"/>
        </w:rPr>
        <w:t>91264</w:t>
      </w:r>
      <w:r>
        <w:rPr>
          <w:rFonts w:eastAsia="IRNazanin" w:cs="IRNazanin"/>
          <w:color w:val="111111"/>
          <w:sz w:val="28"/>
          <w:szCs w:val="28"/>
          <w:rtl w:val="true"/>
          <w:lang w:bidi="fa-IR"/>
        </w:rPr>
        <w:t xml:space="preserve">» </w:t>
      </w:r>
      <w:r>
        <w:rPr>
          <w:rStyle w:val="FootnoteAnchor"/>
          <w:rtl w:val="true"/>
        </w:rPr>
        <w:footnoteReference w:id="30"/>
      </w:r>
      <w:bookmarkStart w:id="72" w:name="pg9605_87796"/>
    </w:p>
    <w:p>
      <w:pPr>
        <w:pStyle w:val="BookText"/>
        <w:rPr/>
      </w:pPr>
      <w:bookmarkEnd w:id="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نقاره خانه</w:t>
      </w:r>
    </w:p>
    <w:p>
      <w:pPr>
        <w:pStyle w:val="BookText"/>
        <w:rPr/>
      </w:pPr>
      <w:r>
        <w:rPr>
          <w:rFonts w:ascii="IRNazanin" w:hAnsi="IRNazanin" w:eastAsia="IRNazanin"/>
          <w:color w:val="111111"/>
          <w:sz w:val="28"/>
          <w:sz w:val="28"/>
          <w:szCs w:val="28"/>
          <w:rtl w:val="true"/>
          <w:lang w:bidi="fa-IR"/>
        </w:rPr>
        <w:t>کتیبه دور ایوان</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یا ایهاالمزمل و صلوات بر پیامبر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احدی وستین و ماتين بعد الالف كتبه محمدحسين الشهيد المشهدى عمل محمد تقی کاشی پز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03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کتیبه دور ایوان نقاره خانه</w:t>
      </w:r>
    </w:p>
    <w:p>
      <w:pPr>
        <w:pStyle w:val="BookText"/>
        <w:rPr/>
      </w:pPr>
      <w:r>
        <w:rPr>
          <w:rFonts w:ascii="IRNazanin" w:hAnsi="IRNazanin" w:eastAsia="IRNazanin"/>
          <w:color w:val="111111"/>
          <w:sz w:val="28"/>
          <w:sz w:val="28"/>
          <w:szCs w:val="28"/>
          <w:rtl w:val="true"/>
          <w:lang w:bidi="fa-IR"/>
        </w:rPr>
        <w:t>کتیبه پیشانی</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نور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محمد حسين الشهيد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پشت ایوان نقاره خانه بر سردر خیابان سفلی</w:t>
      </w:r>
    </w:p>
    <w:p>
      <w:pPr>
        <w:pStyle w:val="BookText"/>
        <w:rPr/>
      </w:pPr>
      <w:r>
        <w:rPr>
          <w:rFonts w:ascii="IRNazanin" w:hAnsi="IRNazanin" w:eastAsia="IRNazanin"/>
          <w:color w:val="111111"/>
          <w:sz w:val="28"/>
          <w:sz w:val="28"/>
          <w:szCs w:val="28"/>
          <w:rtl w:val="true"/>
          <w:lang w:bidi="fa-IR"/>
        </w:rPr>
        <w:t xml:space="preserve">متن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الايوان السلطان المغفور شاه عباس الصفوى و ظهر الاندراس عليها بمرور الدهور السلطان و الخاقان ناصرالدین شاه قاجار خلد الله ملكه والمامور العالم عضد الملك والدولة العليه و حاجب الروضة الرضويه ميرزا محمد الحسين الحسينى كتبه محمد حسين الشهيد المشهدى سنه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73" w:name="__RefHeading___Toc7379439_2870459653"/>
      <w:bookmarkStart w:id="74" w:name="_Toc27"/>
      <w:bookmarkEnd w:id="73"/>
      <w:r>
        <w:rPr>
          <w:rtl w:val="true"/>
        </w:rPr>
        <w:t>ب</w:t>
      </w:r>
      <w:r>
        <w:rPr>
          <w:rtl w:val="true"/>
        </w:rPr>
        <w:t xml:space="preserve">) </w:t>
      </w:r>
      <w:r>
        <w:rPr>
          <w:rtl w:val="true"/>
        </w:rPr>
        <w:t>صحن نو</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 از ساخته های فتحعلی شاه قاجار است و در قسمت شرقی حرم رضوی واقع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مناسبت دفع شورش ها و مطیع شدن مخالفان توسط استاندار وقت خراسان، شجاع السلطنه، به مشهد سفر کرد و در همین سال، دستور به عمارت این صحن و نصب دری مرصع در پایین ضریح فرمود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بر اساس متن و تاریخ کتیبه ها چنین بر می آید که ساخت صحن و ایوان ها از همین سال ها آغاز شده و تکمیل و تزیین آن تا اواخر دوره ناصری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المآثر والآثار به تذهیب و تزیین ایوان طلا در دوره ناصرالدین شاه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چنان که در پی می آید تاریخ کتیبه ایوان ها از ساخت بخش های مختلف صحن در دورۀ محمد شاه و ناصرالدین شاه حکایت </w:t>
      </w:r>
    </w:p>
    <w:p>
      <w:pPr>
        <w:pStyle w:val="BookText"/>
        <w:rPr/>
      </w:pPr>
      <w:r>
        <w:rPr>
          <w:rFonts w:ascii="IRNazanin" w:hAnsi="IRNazanin" w:eastAsia="IRNazanin"/>
          <w:color w:val="111111"/>
          <w:sz w:val="28"/>
          <w:sz w:val="28"/>
          <w:szCs w:val="28"/>
          <w:rtl w:val="true"/>
          <w:lang w:bidi="fa-IR"/>
        </w:rPr>
        <w:t xml:space="preserve">می کند که از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ناصری</w:t>
      </w:r>
    </w:p>
    <w:p>
      <w:pPr>
        <w:pStyle w:val="BookText"/>
        <w:rPr/>
      </w:pPr>
      <w:r>
        <w:rPr>
          <w:rFonts w:ascii="IRNazanin" w:hAnsi="IRNazanin" w:eastAsia="IRNazanin"/>
          <w:color w:val="111111"/>
          <w:sz w:val="28"/>
          <w:sz w:val="28"/>
          <w:szCs w:val="28"/>
          <w:rtl w:val="true"/>
          <w:lang w:bidi="fa-IR"/>
        </w:rPr>
        <w:t>کتیبه دور ایوان</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عم و در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راجياً الى الله محمد حسين الشهيد المشهدي في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419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 ایوان طلای صحن آزادی رقم دور تا دور</w:t>
      </w:r>
    </w:p>
    <w:p>
      <w:pPr>
        <w:pStyle w:val="BookText"/>
        <w:rPr/>
      </w:pPr>
      <w:r>
        <w:rPr>
          <w:rFonts w:ascii="IRNazanin" w:hAnsi="IRNazanin" w:eastAsia="IRNazanin"/>
          <w:color w:val="111111"/>
          <w:sz w:val="28"/>
          <w:sz w:val="28"/>
          <w:szCs w:val="28"/>
          <w:rtl w:val="true"/>
          <w:lang w:bidi="fa-IR"/>
        </w:rPr>
        <w:t>کتیبه پیشانی</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العظمة والجلال والقدر والكمال الخالق اعلام الشامخه والجبال الراسيات و هذا الطاق الرفيع والبنيان المنيع شاهد على قدرة الصانع المبدع البدايع قد تشرف بعمارة هذه الرواق والايوان بانى مبانى العدل والاحسان والی مملکت خراسان آصف الدولة العلية العاليه و زين المطلقه الموقوفات كتبه محمد حسين الشهيد في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پیشانی ایوان ناصری در صحن آزادی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مقابل ایوان طلای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دور ایوان</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والعصر و سوره مباركة القيامه و 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 في سبعين و ماتين بعد الف من الهجةالنبويه كتبه محمد حسين الشهيد المشهدی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استاد محمدتقى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دور مقرنس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التهذيب عن سليمان ابن يحيى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محمد حسين الشهيد المشهدى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Style w:val="FootnoteAnchor"/>
          <w:rtl w:val="true"/>
        </w:rPr>
        <w:footnoteReference w:id="36"/>
      </w:r>
      <w:bookmarkStart w:id="75" w:name="pg9605_87798"/>
    </w:p>
    <w:p>
      <w:pPr>
        <w:pStyle w:val="BookText"/>
        <w:rPr/>
      </w:pPr>
      <w:bookmarkEnd w:id="75"/>
      <w:r>
        <w:rPr>
          <w:rFonts w:ascii="IRNazanin" w:hAnsi="IRNazanin" w:eastAsia="IRNazanin"/>
          <w:color w:val="111111"/>
          <w:sz w:val="28"/>
          <w:sz w:val="28"/>
          <w:szCs w:val="28"/>
          <w:rtl w:val="true"/>
          <w:lang w:bidi="fa-IR"/>
        </w:rPr>
        <w:t>کتیبه پیشانی</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زين هذا الصحن والايوان الذى الفتجر به غرفات الجنان من الموقوفات المطلقه فى ايام دولت السلطان الاعظم الخاقان المعظم الغازى محمد شاه قاجار خلد الله ملکه الى يوم القرار كتبه محمد حسين الشهيد المشهدى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كتبه محمد حسین سلطانی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60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پیشانی و دور ،ایوان ایوان طلای صحن آزادی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شربت خانه و آشپزخانه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کتیبه دور ایوان</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 و در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محمد حسين الشهيد المشهدى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کتیبه پیشانی</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امر بابداع الصحن المقدس السلطان المبرور والخاقان المغفور فتحعلی پادشاه من الموقوفات المطلقه لقد شرف تزيينه في زمن السلطان العادل و الخاقان الباذل محمدشاه قاجار خلد الله ملكه السيد الجليل حاجب الروضة الرضويه حاجى میرزا موسی خان اعلی الله كتبه محمد حسين الشهيد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کتیبه بالای سردر</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ايها الكافرون قل اعوذ برب الفلق، سوره ناس و سوره مبارکه توحید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محمدحسین الشهيد المشهدى في ربيع الاول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6" w:name="__RefHeading___Toc7379441_2870459653"/>
      <w:bookmarkStart w:id="77" w:name="_Toc28"/>
      <w:bookmarkEnd w:id="76"/>
      <w:r>
        <w:rPr>
          <w:rtl w:val="true"/>
        </w:rPr>
        <w:t>ج</w:t>
      </w:r>
      <w:r>
        <w:rPr>
          <w:rtl w:val="true"/>
        </w:rPr>
        <w:t xml:space="preserve">) </w:t>
      </w:r>
      <w:r>
        <w:rPr>
          <w:rtl w:val="true"/>
        </w:rPr>
        <w:t>مسجد گوهرشاد</w:t>
      </w:r>
      <w:bookmarkEnd w:id="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منار مسجد دو کتیبه و دو ترنج است که در زیر مقرنس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ها تعمیری </w:t>
      </w:r>
      <w:bookmarkStart w:id="78" w:name="pg9605_87799"/>
    </w:p>
    <w:p>
      <w:pPr>
        <w:pStyle w:val="BookText"/>
        <w:rPr/>
      </w:pPr>
      <w:bookmarkEnd w:id="78"/>
      <w:r>
        <w:rPr>
          <w:rFonts w:ascii="IRNazanin" w:hAnsi="IRNazanin" w:eastAsia="IRNazanin"/>
          <w:color w:val="111111"/>
          <w:sz w:val="28"/>
          <w:sz w:val="28"/>
          <w:szCs w:val="28"/>
          <w:rtl w:val="true"/>
          <w:lang w:bidi="fa-IR"/>
        </w:rPr>
        <w:t>است و متن هر دوی آ 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تبارک و تعالی یا ایها الذین آمنوا اذا نودى للصلوة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كتبه محمد حسين الشهيد المشهدى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چنان که گفته شد، تمام کتیبه های یاد شده به خط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کتیبه ها، به استثنای کتیبه پیشانی ایوان شرقی صحن نو، با ترکیب مشابه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ترکیب این کتیبه ها، بر اساس گفته سراج شیرازی </w:t>
      </w:r>
      <w:r>
        <w:rPr>
          <w:rStyle w:val="FootnoteAnchor"/>
          <w:rtl w:val="true"/>
        </w:rPr>
        <w:footnoteReference w:id="44"/>
      </w:r>
      <w:r>
        <w:rPr>
          <w:rFonts w:ascii="IRNazanin" w:hAnsi="IRNazanin" w:eastAsia="IRNazanin"/>
          <w:color w:val="111111"/>
          <w:sz w:val="28"/>
          <w:sz w:val="28"/>
          <w:szCs w:val="28"/>
          <w:rtl w:val="true"/>
          <w:lang w:bidi="fa-IR"/>
        </w:rPr>
        <w:t>، کتیبه دو طبقه گفته می شود و آن کتیبه ای است که متن آن را در دو سطر با رعایت تقدم و تأخر حروف و واژگان بر روی هم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های محمد حسین، این دو سطر با کمربندی از حروف کشیده در عرض کتیبه به دو قسمت مجزا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یکی از روش های سنتی ترکیب بندی در کتیبه نگاری ثلث است که تقریباً از اوایل قرن دهم به طور کامل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 اساس آثاری که بررسی شد، به نظر می رسد محمد حسین شهید از ثلث نویسان مهم دوره قاجار در مشهد محسوب می شده است و از نظر هنری در مقامی بوده که مهم ترین کتیبه های ثلث حرم رضوی را به او سفارش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همۀ آثار او با رقم و تاریخ همراه است و اگر چه در تذکره ها شرحی از احوال او نیامده است، اما تاریخ آثارش تا حدی گویای برخی از وجوه زندگی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دانشجوی دکترای تاریخ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شاهد</w:t>
      </w:r>
      <w:r>
        <w:rPr>
          <w:rFonts w:eastAsia="IRNazanin" w:cs="IRNazanin"/>
          <w:color w:val="111111"/>
          <w:sz w:val="28"/>
          <w:szCs w:val="28"/>
          <w:rtl w:val="true"/>
          <w:lang w:bidi="fa-IR"/>
        </w:rPr>
        <w:t>)</w:t>
      </w:r>
    </w:p>
    <w:p>
      <w:pPr>
        <w:pStyle w:val="Heading3"/>
        <w:numPr>
          <w:ilvl w:val="2"/>
          <w:numId w:val="1"/>
        </w:numPr>
        <w:rPr/>
      </w:pPr>
      <w:bookmarkStart w:id="79" w:name="__RefHeading___Toc7379443_2870459653"/>
      <w:bookmarkStart w:id="80" w:name="_Toc29"/>
      <w:bookmarkEnd w:id="79"/>
      <w:r>
        <w:rPr>
          <w:rtl w:val="true"/>
        </w:rPr>
        <w:t>کتاب نامه</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محمد حسن خان، مطلع الشمس،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کاظم، مشهد طوس، تهران کتابخانه ملی ملک، </w:t>
      </w:r>
      <w:r>
        <w:rPr>
          <w:rFonts w:eastAsia="IRNazanin" w:cs="IRNazanin"/>
          <w:color w:val="111111"/>
          <w:sz w:val="28"/>
          <w:szCs w:val="28"/>
          <w:lang w:bidi="fa-IR"/>
        </w:rPr>
        <w:t>1348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مهدی، احوال و آثار خوشنویسان،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محمدهاشم، منتخب التواریخ،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 راهنمای خراسان،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 فرهنگ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 عباس ،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مشهدی،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مؤتمن، احمد، تاریخ آستان قدس،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مهرنيا، على، وقایع خاور ایران در دوره قاجار، تهران پارسا،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حسن سراج شیرازی، تحفه المحبین، به کوشش ایرج افشار و محمد تقی دانش پژوه،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81" w:name="pg9605_87800"/>
    </w:p>
    <w:p>
      <w:pPr>
        <w:pStyle w:val="Heading3"/>
        <w:numPr>
          <w:ilvl w:val="2"/>
          <w:numId w:val="1"/>
        </w:numPr>
        <w:rPr/>
      </w:pPr>
      <w:bookmarkStart w:id="82" w:name="__RefHeading___Toc7379445_2870459653"/>
      <w:bookmarkStart w:id="83" w:name="_Toc30"/>
      <w:bookmarkEnd w:id="81"/>
      <w:bookmarkEnd w:id="82"/>
      <w:r>
        <w:rPr>
          <w:rtl w:val="true"/>
        </w:rPr>
        <w:t>ارجاعات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محمدهاشم خراسانی، منتخب التواریخ، ص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در مطلع الشمس، اثر محمدحسن خان اعتمادالسلطنه، به رغم اطلاعات دقیقی که در باره وضع مشهد و بزرگان و هنرمندان این شهر آمده، از نام هنرمند یاد شده سخنی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تحقیقات معاصر نیز، برای نمونه در کتاب احوال و آثار خوش نویسان اثر مهدی بیانی، نامی از این هنرمند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این کتیبه متنی است درباره تعمیر بنا در زمان ناصرالدین شاه و تولیت مؤتمن الملک میرزا سعیدخان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دور تا دور این ایوان سوره انا انزلنا است به خط رجبعلی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مشهدی ،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خان اعتمادالسلطنه، مطلع الشمس،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خان اعتمادالسلطنه، همان،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این مدرسه را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خراب کردند و به مجموعه حرم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محل رواق دارالولایه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فرهنگ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به دستور ظهیرالدوله وزیر خراسان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شریعتی، راهنمای خراسان،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مطلع الشمس، متن این کتیبه را به خط محمدرضا امامی دانسته که درست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مشاهدات نگارنده این کتیبه به خط محمد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دیگر نیز به همین صورت درست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مشهدی، 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خان اعتمادالسلطنه، همان،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الله عطاردی، فرهنگ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هاشم خراسانی، منتخب التواریخ،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مهرنیا، وقایع خاور ایران در دوره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خان اعتمادالسلطنه، الماثر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سال تاریخ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محمد عباس مشهدی همان،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رقم دوم در مطلع الشمس نیامده و از مشاهدات نگارنده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نام قدیم ایوان است که در مطلع الشمس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اکنون به ایوان ساعت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حسن سراج شیرازی، تحفه المحبین،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84" w:name="pg9605_87801"/>
    </w:p>
    <w:p>
      <w:pPr>
        <w:pStyle w:val="Heading2"/>
        <w:numPr>
          <w:ilvl w:val="1"/>
          <w:numId w:val="1"/>
        </w:numPr>
        <w:rPr/>
      </w:pPr>
      <w:bookmarkStart w:id="85" w:name="__RefHeading___Toc7379447_2870459653"/>
      <w:bookmarkStart w:id="86" w:name="_Toc31"/>
      <w:bookmarkEnd w:id="84"/>
      <w:bookmarkEnd w:id="85"/>
      <w:r>
        <w:rPr>
          <w:rtl w:val="true"/>
        </w:rPr>
        <w:t>مرمت قرآن ابراهیم سلطان توسط ملاحسین صحاف باشی</w:t>
      </w:r>
      <w:bookmarkEnd w:id="86"/>
    </w:p>
    <w:p>
      <w:pPr>
        <w:pStyle w:val="Heading3"/>
        <w:numPr>
          <w:ilvl w:val="2"/>
          <w:numId w:val="1"/>
        </w:numPr>
        <w:rPr/>
      </w:pPr>
      <w:bookmarkStart w:id="87" w:name="__RefHeading___Toc7379449_2870459653"/>
      <w:bookmarkStart w:id="88" w:name="_Toc32"/>
      <w:bookmarkEnd w:id="87"/>
      <w:r>
        <w:rPr>
          <w:rtl w:val="true"/>
        </w:rPr>
        <w:t>اشاره</w:t>
      </w:r>
      <w:bookmarkEnd w:id="88"/>
    </w:p>
    <w:p>
      <w:pPr>
        <w:pStyle w:val="BookText"/>
        <w:rPr/>
      </w:pPr>
      <w:r>
        <w:rPr>
          <w:rtl w:val="true"/>
        </w:rPr>
        <mc:AlternateContent>
          <mc:Choice Requires="wps">
            <w:drawing>
              <wp:inline distT="0" distB="0" distL="0" distR="0">
                <wp:extent cx="4356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مجید فدائیان </w:t>
      </w:r>
      <w:r>
        <w:rPr>
          <w:rStyle w:val="FootnoteAnchor"/>
          <w:rtl w:val="true"/>
        </w:rPr>
        <w:footnoteReference w:id="45"/>
      </w:r>
    </w:p>
    <w:p>
      <w:pPr>
        <w:pStyle w:val="Heading3"/>
        <w:numPr>
          <w:ilvl w:val="2"/>
          <w:numId w:val="1"/>
        </w:numPr>
        <w:rPr/>
      </w:pPr>
      <w:bookmarkStart w:id="89" w:name="__RefHeading___Toc7379451_2870459653"/>
      <w:bookmarkStart w:id="90" w:name="_Toc33"/>
      <w:bookmarkEnd w:id="89"/>
      <w:r>
        <w:rPr>
          <w:rtl w:val="true"/>
        </w:rPr>
        <w:t>مقدمه</w:t>
      </w:r>
      <w:bookmarkEnd w:id="9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و گنجینه نسخ خطی آستان قدس رضوی یکی از مهم ترین منابع نگهداری نسخ بی نظیر و کمیابی است که در سایه ارادت و علاقه مندی مؤمنین و مخلصین طی بیش از هزار سال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اهمیت تولید نسخ خطی، به دلیل ارزش مندی و گران قدری، باز تولید و مرمت و بازسازی این نسخ نیز از اهمیت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اسناد و منابع موجود در آستان قدس رضوی به بررسی تاریخ و وضعیت صحافی </w:t>
      </w:r>
    </w:p>
    <w:p>
      <w:pPr>
        <w:pStyle w:val="BookText"/>
        <w:rPr/>
      </w:pPr>
      <w:r>
        <w:rPr>
          <w:rFonts w:ascii="IRNazanin" w:hAnsi="IRNazanin" w:eastAsia="IRNazanin"/>
          <w:color w:val="111111"/>
          <w:sz w:val="28"/>
          <w:sz w:val="28"/>
          <w:szCs w:val="28"/>
          <w:rtl w:val="true"/>
          <w:lang w:bidi="fa-IR"/>
        </w:rPr>
        <w:t>و وراقی در این مقاله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صحافی در فرهنگ ایرانی اسلامی جزئی از هنر و پیشه وراقی است؛ بدین معنی که وراقان در قرون نخستین اسلامی خود به صحافی و مجلدگری نیز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جلدسازی ایرانیان از شاخصه ها و نقاط برجسته هنر ایرانی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وراق معمولاً به کسی گفته می شد که نسخ را کتابت و تزیین و تجلید و وصالی می کرد و گاهی خود آن را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مقدمۀ خود شروع روشن و دل پذیری درباره هنر وراقی و حالات وراقان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فهرست ابن ندیم هم اشارات بسیار مفیدی راجع به این گروه به دست می آید، به خصوص که خود او نیز از جمله این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وراقان در تمدن اسلامی و فرهنگ ایرانی مقام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فروشنده کتاب و کاغذ نبوده اند و نباید آن ها را فقط صحاف خواند، چرا که کاتب و پردازنده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 و مجلدگری در تمدن و فرهنگ سنتی ما عبارت از هنر و حرفه ای بود که صاحب آن، کتاب معیوب را وصالی و مرمت و شیرازه دوزی و کاغذ کتابت را جدول کشی و کتاب بی جلد را تجلید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صحاف می توانست اوراق موش خورده و کرم زده و آتش دیده را به وسیله متن و حاشیه کردن، حیات تازه ای ببخشد و کاغذها را آهار مهره و احیاناً دوپوست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راقی و صحافی همیشه پیشه ای محترم و البته از زمره مشاغل فرهنگی و هنری، محسوب می شد؛ چنان که عده ای از بزرگان علم، در سنین جوانی بدان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سلیمان راوندی از کسانی است که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گونه خط را ضبط کردم و از نسخ مصحف و تذهیب و جلد که به غایت آموخته بودم کسب می کردم و بدان کتب علمی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علی نوائی در مجالس النفایس می نویسد که بیش تر خوش نویسان و مذهبان و مجلدان مرید شیخ محمد تبریزی شیخ الاسلام و پیر مردم شیراز بوده و در ساختن و پرداختن در دیوان او کار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قرن پنجم هجری قمری بزرگ ترین مکتب تذهیب و خوش نویسی در خراسان بزرگ شکل گرفته است، بسیاری از وراقان نام آور از این خطه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اطلاعات پراکنده ای که درباره وراقان وجود دارد،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عثمان وراق و محمد بن عثمان وراق، پدر و پسری می باشند که سیپاره کتابت قرآن کریم را به نحو احسن کتابت، تذهیب و تجلید کرده اند که از نفایس موجود در کتابخانه آستان قدس رضوی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شهید بلخی با حسین وراق بلخی و پدر از رقی شاعر، به نام اسماعیل و راق قائنی شاعر نیز از وراقان زمانه خود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بیهقی از حکیم محمد الفخری که به عنوان نساخ کتب و وراقت، اسباب معیشت می ساخت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نصر الوراق نیشابوری و ابوجعفر محمد بن حسن خیری نیز دو تن از وراقان بوده اند که در تاریخ نیشابور ذکر شده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میر قرشی در عصر تیموریان در سمرقند می زیسته و در آن جا دکان صحافی داشت و همیشه ظرفا در آن مكان جمع می آمدند و مولانا خود را استاد آن خیل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محمدامین جدول کش مشهدی از وراقان بنام عصر صفوی است که در فن وصالی و افشانگری قرینه نداشت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ابراهیم صفوی فرزند بهرام میرزا، پسر شاه اسماعیل اول است که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جانب شاه طهماسب به والیگری خراسان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ابراهیم میرزا گذشته از خوش نویسی و موسیقی دانی از هنرهایی چون صحافی، تذهیب، افشانگری عکس سازی و رنگ آمیزی نیز بهره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ابری سازان و وصالان نام آور دورۀ قاجار میرزا اسدالله مذهب مشهدی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ملاحسین صحافباشی مشهدی، میرزا فضل الله، میرزا نصر الله، محمد علی و حاج حسین عتیقی مقدم از خاندان هنر دوست و صحاف مقیم مشهد بوده اند که سالیان درازی به شغل صحافی در آستان قدس رضوی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مجلدگری و صحافی چنان معتبر بود و وسعت داشت که در بعضی از شهرها نام بازار صحافان، هم تراز با نام بازارهایی بود که صاحبان پیشه های مهم تر از آن ها کسب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ابن اسفندیار در قرن هفتم هجری از رسته صحافان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اصحاب حرفه و صنف صحافان در متون و اسناد قدیمی به صورت وراق، مجلدگر، وصال و صحاف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میان متون و اسناد و تذکره ها به دست ما رسیده است، مشخص می کند که رسته و صنف صحافان و وراقان مجموعه ای از اهل فن را در بر می گرفته است که تخصص ایشان به صورت مهارت های خانوادگی نسل اندر نسل ادامه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هنری به طور سنتی بر مهارت و استادی پیشه ور مبتنی بود که فنون و شیوه های تولید محصول خویش را از اوایل زندگی فرا می گرفت و رموز کار را به فرزندان و اعضای ذکور خانواده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شاگرد هنر و پیشه خود را از راه فراگیری و نقل کردن اثر استاد یاد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زنجیره کاری یا سلسله اساسی، انتقال دانش و مهارت او را تشکیل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سلسله یا زنجیره برای توصیف روابط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در میان هنرمندان به کار می رفت مفهوم عمیقی در فرهنگ اسلامی داشت، چنان که از این اصطلاح برای وصف روابط تنگاتنگ و مریدانه موجود در بین فقها و عرفا هم استفاده می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مجموعه وراقی شامل صحافی، کاغذسازی، وصالی، شیرازه بندی، کتابت، تذهیب، تجليد، مقواسازی، افشانگری و متن و حاشیه می باشد که صاحبان این حرف با توجه به کثرت سفارش و درخواست تا دوره مشروطیت فعالانه به کار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ذکر شد، نام بسیاری از این مشاغل به مانند لقبی معتبر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هنرمندان به دو صورت در کنار هم گرد 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در بازارها و راسته های صنفی هنری و در دکانهای ساده مشغول به انجام سفارش های اهل علم و تحقیق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سرپرست این کارگاه ها از هنرمندان ذوالفنون بود که به کار دیگران نظارت داشت و همکاران او به طور معمول از اقوام و خویشان نزدیک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دوم، این کارگاه ها در سایه حمایت </w:t>
      </w:r>
    </w:p>
    <w:p>
      <w:pPr>
        <w:pStyle w:val="BookText"/>
        <w:rPr/>
      </w:pPr>
      <w:r>
        <w:rPr>
          <w:rFonts w:ascii="IRNazanin" w:hAnsi="IRNazanin" w:eastAsia="IRNazanin"/>
          <w:color w:val="111111"/>
          <w:sz w:val="28"/>
          <w:sz w:val="28"/>
          <w:szCs w:val="28"/>
          <w:rtl w:val="true"/>
          <w:lang w:bidi="fa-IR"/>
        </w:rPr>
        <w:t>دربار و یا حاکمان محلی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بسیاری از شکل گیری این گونه کارگاه های سلطنتی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تیموریان، به خصوص در مکتب هرات، فرزندان تیمور با منسجم ترین و گشاده دست ترین وضعیت، کارگاه های صحافی و جلدسازی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هنر در سال های اخیر به مدارکی دست یافته اند که تشکیلات و عملکرد کتابخانه های سلطنتی در دوره های تیموریان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صفویان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شاغل در این کتابخان ها از امکانات بهتری برخوردار بودند</w:t>
      </w:r>
    </w:p>
    <w:p>
      <w:pPr>
        <w:pStyle w:val="BookText"/>
        <w:rPr/>
      </w:pPr>
      <w:r>
        <w:rPr>
          <w:rFonts w:ascii="IRNazanin" w:hAnsi="IRNazanin" w:eastAsia="IRNazanin"/>
          <w:color w:val="111111"/>
          <w:sz w:val="28"/>
          <w:sz w:val="28"/>
          <w:szCs w:val="28"/>
          <w:rtl w:val="true"/>
          <w:lang w:bidi="fa-IR"/>
        </w:rPr>
        <w:t>و مورد حمایت های مالی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نفایس باقی مانده از دوره تیموری، صفوی و قاجار تحت عنوان سفارش کتابخانه های سلطنتی به انجام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هنرمندانی که در کارگاه های سلطنتی کار می کردند انتظار می رفت که در بیش از یک پیشه ماهر بوده و با برخورداری از مهارت های مختلف به تولید آثار متنوع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متنفذترین و معتبرترین مقام کارگاه رئیس، کارگاه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کارگاه ها باشی مستقل نداشتند و بعضی از آن ها با کارگاه های مرتبط دیگر تحت نظارت یک نفر ناظر ادغام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از شاه طهماسب اول، به تاریخ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 به نام ملا حسین مذهب مسئولیت هایی را برای او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حکم، او ناظر اصناف مذهبان نسخ، کاتبان، مجلدان، مصوران و کاغذفروشان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کارگاه پیش از رسیدن به درجۀ کمال کار آزمودگی، یعنی استادی، مراحل پادویی و شاگردی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استاد، علاوه بر حق آموزش شاگردان، قابلیت تشخیص اشتغال و ارتقای ایشان تا مرحله استادی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رسیدن به مرحله استادی موکول به صدور اجازه از جانب یک استاد بود که پس از آزمون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دو گوبینو، منشی هیئت فرانسوی، در بحث از صنایع دستی اواسط دوره قاجار مدعی است که رئیس پیشه وران را در دهه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یک آزمون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داشته باشیم که کاربست عنوان هنر در ایران به مدت چندین سده از اصطلاح صنایع دستی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تحلیل چهار واژه فارسی صنعت، فن، پیشه و هنر که برای هنر و حرفه به کار می روند، و پیگیری کاربرد آن ها تا سده نهم ق، پیداست که این اصطلاحات تا نیمه دوم سده نوزدهم به جای یکدیگر به کار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سده سیزدهم ق همراه با سفر ابوالحسن غفاری، نقاش باشی محمد شاه به ایتالیا و آشنایی وی با نظام مدون آموزش و همچنین بازگشت محمد تقی صحاف باشی از فرنگ و آشنایی با شیوه های جدید جلدسازی و صحافی، متوجه تحول در تربیت و تولید هنری ایران می شویم و نظام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دچار دگرگونی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درستی می توانیم دورۀ قاجاریه را بر آیند دوره ها و مکاتب گذشته بدانیم که تحت نظام سنتی آموزش و تولید، بدون انقطاع حیات هنری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این دوره با بهره گیری از تجارب، فنون و مواد آزمایش شده از دوره های پیشین، ادامه دهنده همان سنن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همراه با نوزایی مجدد خوش نویسی نستعلیق و نسخ، آثار 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تنوع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صحافی و وراقی و مجلدگری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بخش مرمت و بازسازی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می دهند و سنت رنگ سازی، کاغذسازی، و آماده سازی چرم و مقوا همانند دوره های تیموری و صفوی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شخصی نگارنده حاکی از وجود موارد بسیاری از مرمت نسخ خطی </w:t>
      </w:r>
    </w:p>
    <w:p>
      <w:pPr>
        <w:pStyle w:val="BookText"/>
        <w:rPr/>
      </w:pPr>
      <w:r>
        <w:rPr>
          <w:rFonts w:ascii="IRNazanin" w:hAnsi="IRNazanin" w:eastAsia="IRNazanin"/>
          <w:color w:val="111111"/>
          <w:sz w:val="28"/>
          <w:sz w:val="28"/>
          <w:szCs w:val="28"/>
          <w:rtl w:val="true"/>
          <w:lang w:bidi="fa-IR"/>
        </w:rPr>
        <w:t>در این دوره است که گاه بالای چهل ورق از افتادگی ها با همان جنس کاغذ و شیوۀ خوشنویسی و مرکب و رنگ، عین باقی نسخه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و رواج چاپ کتاب، برای نقاشان و پیشه ورانی که با شیوه سنتی کار می کردند، ضربه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دیوان فرخی سیستانی با سبک سنتی و بهره گیری از یک نفر خطاط و طراح کتاب، یعنی جدول کش و صحاف، بدون هیچ نوع تذهیب و تصویر اما با هزینه کاغذ دست کم بیست تومان هزینه داشت، در حالی که همان دیوان به صورت چاپی دو درصد از هزینه یادشده را به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 نسخه های خطی حاکی از پیروزی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رقابت آمیز از سده نوزدهم شروع شد و تولید نسخه های خطی را با نگاره های زیبا از رواج انداخت شاهدی از کاهش تقاضای نسخه های خطی و وضعیت جماعت صحاف اصفهان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سنوات سابق به واسطه کثرت آبادی، کتاب ها، قرآن ها و ادعیه مرغوبه خطی به خطوط خوش نویسان و به کاغذهای ترمه و خانبالغ و امثالهم تمام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خوب از متن و حاشیه کردن کاغذها و ساختن جلدها و شیرازه بندی های مرغوب و سایر هنرهای صحافی در کار بود و بازار این ها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به علت متروک شدن کتابهای خطی و پیدا شدن چاپ باسمه، کار صنف مزبور بسیار کم و کساد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بخش صحافی و دولتی به کاغذ مناسب و مرغوب و هم چنین در اثر ورود فراوان و متنوع کاغذهای فرنگی، کارگاه های تولید سنتی کاغذ دچار لطمه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یک کارخانه بسیار خوب در اصفهان هست که صاحب دستگاه ها و حوض ها و عمله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کاغذ سابق می ساختند که یکی فستقی که خیلی صاف و خوش قلم بود در لطافت و دوامش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کاغذی که قدری ضخامت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به کاغذ چهار بغل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لاحق درست می شود قدری ناصاف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سفارش باشد باز خوب و مرغوب درست می کنند و اگر بیشتر توجه و تربیت کنند بهتر از قدیم هم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پیدا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کارخانه در خانه خودش دستی می کرد و چهار بغل می ساخت ورقهای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شش عباسی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به آن خوبی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کاغذگری اصفهان الان درست گردش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مشروطیت، گسست آغاز شده از میانۀ سده سیزدهم ق شتاب بیش تری می گیرد که منجر به اضمحلال کامل صنف و راق می گردد و تنها کارگاه ها و حجره های بسیار کوچک با گرفتن سفارش های اندک به حیات خود ادامه می دهند و جلدهای روغنی کم مایه و ارزان جایگزین آثار چرمی گران بها می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دو جریان سنتی کارگاه های شخصی و سلطنتی تولید، بازسازی، مرمت، و صحافی نسخه های خطی با توجه به تعداد و حجم کتابخانه آستان قدس رضوی در مشهد، در طول تاریخ، از حیاتی فعالانه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باقی مانده از صورت هزینه های مرمت کتاب ها و همچنین حاشیه نویسی های مرمت گران در پایان و یا آغاز نسخه های مرمت شده، از اسناد بی نظیر در این گنجینه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و بنا بر شواهد، آن چه که امروزه در گنجینۀ نفایس خطی آستان قدس رضوی نگهداری می شود، پیش از عصر </w:t>
      </w:r>
    </w:p>
    <w:p>
      <w:pPr>
        <w:pStyle w:val="BookText"/>
        <w:rPr/>
      </w:pPr>
      <w:r>
        <w:rPr>
          <w:rFonts w:ascii="IRNazanin" w:hAnsi="IRNazanin" w:eastAsia="IRNazanin"/>
          <w:color w:val="111111"/>
          <w:sz w:val="28"/>
          <w:sz w:val="28"/>
          <w:szCs w:val="28"/>
          <w:rtl w:val="true"/>
          <w:lang w:bidi="fa-IR"/>
        </w:rPr>
        <w:t>شروع چاپ در محوطه صحن و حرم در دسترس زوار بوده است که استفاده مکرر و روزانه از قرآن ها نیاز به وجود کارگاه مرمت را الزامی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گسترش نسخه های چاپی و نبود روش های علمی نگهداری در کتابخانه، بسیاری از کتب دچار آسیب ها و آفت های معمولی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مجموعه آستانه به حدی است که در عصر قاجار، صحاف باشی لقب و سمتی بود که در آستان قدس رضوی و اداره دار الطباعه ناصری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مؤثر در گسترش و حفظ شیوه سنتی صحافی در مجموعه، ملاحسین صحاف باشی است که در طول سالیان دراز، ضمن حفظ نسخ خطی با یادداشت های گزارش گونه، اطلاعات مفیدی از شیوه کار کارگاه صحافی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ملاحسین صحاف باشی در جلد ضربی، متن و حاشیه، دوپوست کردن، رنگ آمیزی کاغذ ابری، مقواسازی، و افشانگری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در اواخر قرن سیزدهم، صحاف باشی کتابخانه آستانه می شود و برای او وظیفه و مقرری نیز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شاهکارهای هنری وی صحافی و متن حاشیه سازی قرآن مورخ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یاقوت مستعصمی است که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تولیت میرزا سعید خان مؤتمن الملک، به دست او و میرزا احمد مذهب باشی و میرزا ابوالقاسم خوشنویس باشی، پس از یک سال، ترمیم و احیا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نسخه بی نظیری از قرآن کریم به خط ابراهیم سلطان تیموری را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تولیت رکن الدوله، صحافی و تذهیب و بازسازی مینماید که شرح آن را در ترنج الحاقی در صفحه پایانی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ملاحسین صحاف باشی از موارد نادر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 شیوه صحافی سنتی، به خصوص در کارگاه های سلطنتی، تلاش بر آن بود که بازسازی ها و مرمت ها مشخص نباشد و از خرابی ها ذکری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شرایط مجموعه آستان قدس رضوی این امکان را فراهم آورد تا احیای نسخ خطی به عنوان عملی عبادی و خداپسندانه محسوب و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ملاحسین صحاف باشی در مشهد از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نیز در تجلید و صحافی وارث هنرهای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میرزا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صحاف باشی آستان قدس بود و به جز هنر تجلید خط شکسته را نیز خوش و شیرین 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میرزا نصر الله محمد علی صحاف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مجلدان و صحافان نامی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حسین عتیقی مقدم، برادر کوچک تر محمد علی صحاف باشی بوده که این هنر موروثی را ادامه می دهد و امروزه فرزندان وی، به خصوص استاد مهدی عتیقی مقدم، از سرآمدان صحافی سنتی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باقی مانده از ملاحسین صحاف باشی در زمینۀ صحافی و تجلید و تذهیب و ترمیم، دارای دو نکته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هزینه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ها و شیوه های مرسوم صحافی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اسناد مهم مربوط است به صورت حساب کلام الله به خط ملا عبدالباقی از کتابخانه آستان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آمده است که قرآن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بوده و ارقام خرج آن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مرمت کلام الله خط ملا عبدالباقی به قرار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جزء بیست و شش تومان و دو قرآن توسط صندوق خانه مرحمت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صحافی از متن و حاشیه و وصالی بیست و دو جزء فی سه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تومان و شش قرآن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قیمت کاغذ بیست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کسر نویسی در وجه حاج خوش نویس دو جزء فی دو تومان 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طلا یک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جدول و کمند قرآن بیست و دو جزء فی سه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تومان و شش قرآن به جهت سرسوره های نو و کسرنویسی سرسوره ها یک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یادداشتی بر پشت این سند، از طرف شاهزاده رکن الدوله، احیای نسخه مورد استحسان واقع و مبلغ دو تومان، به رسم انعام، به وی مرحمت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ذکر شد، در صفحه پایانی نسخه ابراهیم سلطان به اختصار پس از دعا و ثنا، بدون شرح جزئیات مرمت، تنها از تجلید و تصحیف و تذهیب نسخه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مشاهده نزدیک اصل نسخه مهارت و توانایی ملا حسین صحاف باشی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صفحه شروع و پایان نسخه از بین رفته بوده که با افزودن کاغذ مناسب، متن و حاشیه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متن و حاشیه یعنی حاشیه متن صفحات نسخ آب خورده، آتش خورده، و صدمه دیده را با برش منظم متن و انتخاب کاغذ مناسب از حیث رنگ و جنس در نهایت ظرافت به هم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محل اتصال دو کاغذ ضخامت ایجاد نگردد، لبه متن و حاشیۀ الحاقی را نازک کرده و بر هم می چسباندند و در این کار آن اندازه سلیقه و مهارت به کار می بردند که بعد از کشیدن جدول، اصلاً معلوم نمی شد که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نسخه با تکرار ریختگی های تذهیب، نسخه به مانند اصل آن بازسازی شده است و رنگ لاجورد و طلای به کار رفته نیز مطابق با دوره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کاغذ استفاده شده در متن و حاشیه و وصالی پارگی ها و ریختگی های صفحات میانی و همچنین صفحات آستر بدرقه مشخص است که با توجه به ابعاد بزرگ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نسخه، امکان یافتن اتفاقی کاغذ محتمل نمی باشد بلکه ملاحسین صحاف باشی مسلط به کاغذسازی بوده و احتمالاً در مشهد کارگاه کاغذسازی مطلوبی وجود 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سندی دیگر مربوط به بازسازی نسخه کلام الله، با اصطلاحات قراردادی کار صحافی و وراقی آشنا می شویم و روش های متداول آن را بهتر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کلام الله را موافق تعلیم پررنگ طلااندازی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طلای پررنگ مرصع بدون زنگار پر کار بسازد و بین السطور را تحریر خوب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شش گل بسیار خوب تمام نماید که کار ناقص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جزء و نصف حزب را با طلای پرجلا نوشته تحریر و بوم خطائی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سرسوره را که با طلا نوشته شده است کلاً تحریر نماید و با لاجورد جوهر بوم و خطائی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پرکار خوب درست نماید و حاشیه نصف کلام الله را شبیه سرلوح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منقش بسیار خوب و بزرگ گرفته بیاورد که در اینجا شیرازه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حاوی اصطلاحات بسیار خوبی از صحافان قرن سیزدهم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طلااندازی شود، جدول پررنگ مرصع، طلای پر جلا و سرلوح پر کار، حکایت از تقسیم بندی های کیفی کار دارد و بسیار متمرکز بر میزان و مصرف طلای به کار رفته و شیوه طراحی و رنگ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دیگری مربوط به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علاوه بر شیوه و کیفیت و مبلغ، مدت زمان هشت ماه برای دو نسخۀ کلام الله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به طور معمول، در بخش مرمت نسخ تهیه کاغذ بر عهده صحاف و وراق بوده است اما به جهت کتابت باید، با توجه به عادت دست </w:t>
      </w:r>
    </w:p>
    <w:p>
      <w:pPr>
        <w:pStyle w:val="BookText"/>
        <w:rPr/>
      </w:pPr>
      <w:r>
        <w:rPr>
          <w:rFonts w:ascii="IRNazanin" w:hAnsi="IRNazanin" w:eastAsia="IRNazanin"/>
          <w:color w:val="111111"/>
          <w:sz w:val="28"/>
          <w:sz w:val="28"/>
          <w:szCs w:val="28"/>
          <w:rtl w:val="true"/>
          <w:lang w:bidi="fa-IR"/>
        </w:rPr>
        <w:t>خوش نویس و نفاست نسخه سفارش دهنده کاغذ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سندی مربوط به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ذکر می شود که کاغذ مورد نیاز توسط سفارش دهنده تحویل کاتب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کاغذ ترمه که عبارت از چهل و هشت ورق باشد به توسط کارگزاران سرکار بندگی جلیل الشأن به جهت کتاب مثنوی واصل و عاید کم ترین بنده دعاگویان راقم الحروف نجفقلی گردید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9605_87810"/>
    </w:p>
    <w:p>
      <w:pPr>
        <w:pStyle w:val="Heading2"/>
        <w:numPr>
          <w:ilvl w:val="1"/>
          <w:numId w:val="1"/>
        </w:numPr>
        <w:rPr/>
      </w:pPr>
      <w:bookmarkStart w:id="92" w:name="__RefHeading___Toc7379453_2870459653"/>
      <w:bookmarkStart w:id="93" w:name="_Toc34"/>
      <w:bookmarkEnd w:id="91"/>
      <w:bookmarkEnd w:id="92"/>
      <w:r>
        <w:rPr>
          <w:rtl w:val="true"/>
        </w:rPr>
        <w:t>سجاده های معرق دوزی دوره قاجار در موزه آستان قدس رضوی</w:t>
      </w:r>
      <w:bookmarkEnd w:id="93"/>
    </w:p>
    <w:p>
      <w:pPr>
        <w:pStyle w:val="Heading3"/>
        <w:numPr>
          <w:ilvl w:val="2"/>
          <w:numId w:val="1"/>
        </w:numPr>
        <w:rPr/>
      </w:pPr>
      <w:bookmarkStart w:id="94" w:name="__RefHeading___Toc7379455_2870459653"/>
      <w:bookmarkStart w:id="95" w:name="_Toc35"/>
      <w:bookmarkEnd w:id="94"/>
      <w:r>
        <w:rPr>
          <w:rtl w:val="true"/>
        </w:rPr>
        <w:t>اشاره</w:t>
      </w:r>
      <w:bookmarkEnd w:id="95"/>
    </w:p>
    <w:p>
      <w:pPr>
        <w:pStyle w:val="BookText"/>
        <w:rPr/>
      </w:pPr>
      <w:r>
        <w:rPr>
          <w:rtl w:val="true"/>
        </w:rPr>
        <mc:AlternateContent>
          <mc:Choice Requires="wps">
            <w:drawing>
              <wp:inline distT="0" distB="0" distL="0" distR="0">
                <wp:extent cx="4089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منا سلطانی </w:t>
      </w:r>
      <w:r>
        <w:rPr>
          <w:rStyle w:val="FootnoteAnchor"/>
          <w:rtl w:val="true"/>
        </w:rPr>
        <w:footnoteReference w:id="46"/>
      </w:r>
    </w:p>
    <w:p>
      <w:pPr>
        <w:pStyle w:val="Heading3"/>
        <w:numPr>
          <w:ilvl w:val="2"/>
          <w:numId w:val="1"/>
        </w:numPr>
        <w:rPr/>
      </w:pPr>
      <w:bookmarkStart w:id="96" w:name="__RefHeading___Toc7379457_2870459653"/>
      <w:bookmarkStart w:id="97" w:name="_Toc36"/>
      <w:bookmarkEnd w:id="96"/>
      <w:r>
        <w:rPr>
          <w:rtl w:val="true"/>
        </w:rPr>
        <w:t>مقدمه</w:t>
      </w:r>
      <w:bookmarkEnd w:id="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آراستن پارچه با بهره گیری از انواع نخ های رنگین یا فلزی مرواریدها و منجوق های رنگین و یا ترکیبی از آن ها، به کمک ابزاری مانند سوزن و یا قلاب را رودوزی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یک صد نوع شیوۀ رودوزی در ایران شناخته شده است که از آن جمله می توان به مروارید دوزی، سرمه دوزی، </w:t>
      </w:r>
    </w:p>
    <w:p>
      <w:pPr>
        <w:pStyle w:val="BookText"/>
        <w:rPr/>
      </w:pPr>
      <w:r>
        <w:rPr>
          <w:rFonts w:ascii="IRNazanin" w:hAnsi="IRNazanin" w:eastAsia="IRNazanin"/>
          <w:color w:val="111111"/>
          <w:sz w:val="28"/>
          <w:sz w:val="28"/>
          <w:szCs w:val="28"/>
          <w:rtl w:val="true"/>
          <w:lang w:bidi="fa-IR"/>
        </w:rPr>
        <w:t>گل دوزی، ابریشم دوزی و جز آن را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بیشتر نمونه های باقی مانده از رودوزی ها متعلق به دوره صفویه تا عصر حاضر می باشد اما مطالعه و بررسی متون تاریخی نشان می دهد که استفاده از رودوزی ها در آرایش و تزیین منسوجات و البسه در ایران سابقه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آثار مکتوب، صنعت پارچه بافی طی قرون اولیۀ اسلامی اهمیت ویژه ای داشته است و تولیدات مراکز مختلف پارچه بافی ایران به سایر ممالک اسلامی صادر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این تولیدات، پارچه های سوزن دوزی ایرانی نیز از اعتبار جهانی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و توسعه قطعاً در قبل از اسلام نیز وجود داشته است زیرا مراکز پارچه بافی فعال در این دوره مانند شوش، شوشتر، ری، و فسا قبل از اسلام نیز به بافت پارچه های ابریشمی معروفیت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فر،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دوره اسلامی، همزمان با خلافت امویان و عباسیان، نوعی پارچه طراز در ایران تولید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فریه در ارتباط با جایگاه سوزن دوزی بر روی پارچه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کتیبه یکی از مشخصات بسیاری از منسوجات در زمان خلافت امویان شد، این گونه کتیبه نویسی تزیینی و حاشیه اندازی با سوزن دوزی در کنار پارچه ها نیز طراز عنوان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سوم و چهارم در قرقوب خوزستان نوعی پارچه سوزن دوزی معروف به سوسن گرد یا سوسن کرد تهیه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منسوجات نقش مهمی را در فضاهای معماری ایفا می کردند، زیرا نه تنها برای تزیین دیوار از آن ها استفاده می شد بلکه می توانستند با آن ها اتاق ها را از یک دیگر جدا کنند، فضاهای خصوصی را بپوشانند و محوطه های مهم مانند ورودی ها را آراسته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هیلن برند،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استفاده از رودوزی ها تنها در تزیین البسه کاربرد نداشته بلکه این عنصر نقش مهمی در تزیین آثاری نظیر پرده ها، خیمه ها، سجاده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کرده است؛ چنان که بررسی اسناد تاریخی و نمونه های باقی مانده از دوره های متأخرتر نیز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کلاویخو که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دربار امیر تیمور مراجعه کرده است، در کتاب خود به دفعات از تشک ها، پرده ها و سایبان های گل دوزی شده و جامه هایی که با مروارید و سنگ های گران بها مانند فیروزه، تزیین شده اند،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منسوجات به عنوان ضریح پوش، سجاده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تزیین که در تزیین آن ها از شیوه های مختلف رودوزی استفاده شده، از دیرباز نیز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نمونه های موجود از این آثار که امروزه در گنجینه آستان قدس رضوی نگهداری می شود، متعلق به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موجود در سفرنامه ها حاکی از آن است که تاریخ استفاده از این منسوجات رودوزی شده به پیش از دوره صفویه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بطوطه که در اواسط قرن هشتم ق از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نموده است، در کتاب خود به پرده ابریشمی زردوزی شده ای اشاره می کند که از در قبه آویزان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ذکر شد، گنجینه آستان قدس رضوی دارای مجموعه ای نفیس از رودوزی های دوره </w:t>
      </w:r>
      <w:bookmarkStart w:id="98" w:name="pg9605_87812"/>
    </w:p>
    <w:p>
      <w:pPr>
        <w:pStyle w:val="BookText"/>
        <w:rPr/>
      </w:pPr>
      <w:bookmarkEnd w:id="98"/>
      <w:r>
        <w:rPr>
          <w:rFonts w:ascii="IRNazanin" w:hAnsi="IRNazanin" w:eastAsia="IRNazanin"/>
          <w:color w:val="111111"/>
          <w:sz w:val="28"/>
          <w:sz w:val="28"/>
          <w:szCs w:val="28"/>
          <w:rtl w:val="true"/>
          <w:lang w:bidi="fa-IR"/>
        </w:rPr>
        <w:t xml:space="preserve">اسلامی است که طی دوره های مختلف تاریخی توسط دوستداران و عاشقان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وقف و یا اهدا شده است اما بیش ترین آثار موجود از این گروه به دوره قاجاریه تعلق دارند که از آن جمله می توان به دو سجاده معرق دوزی متعلق به اوایل عهد قاجار اشاره کرد و به بررسی و معرفی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معرق دوزی یکی از رایج ترین و قدیمی ترین تکنیک های تزئینات منسوجات در ایران است، بنابراین ضروری است پیش از بررسی دو اثر ذکر شده، به معرفی تکنیک معرق دوزی و انواع آن نیز پرداخته شود</w:t>
      </w:r>
      <w:r>
        <w:rPr>
          <w:rFonts w:eastAsia="IRNazanin" w:cs="IRNazanin"/>
          <w:color w:val="111111"/>
          <w:sz w:val="28"/>
          <w:szCs w:val="28"/>
          <w:rtl w:val="true"/>
          <w:lang w:bidi="fa-IR"/>
        </w:rPr>
        <w:t>.</w:t>
      </w:r>
    </w:p>
    <w:p>
      <w:pPr>
        <w:pStyle w:val="Heading3"/>
        <w:numPr>
          <w:ilvl w:val="2"/>
          <w:numId w:val="1"/>
        </w:numPr>
        <w:rPr/>
      </w:pPr>
      <w:bookmarkStart w:id="99" w:name="__RefHeading___Toc7379459_2870459653"/>
      <w:bookmarkStart w:id="100" w:name="_Toc37"/>
      <w:bookmarkEnd w:id="99"/>
      <w:r>
        <w:rPr>
          <w:rtl w:val="true"/>
        </w:rPr>
        <w:t>معرق دوزی</w:t>
      </w:r>
      <w:bookmarkEnd w:id="100"/>
    </w:p>
    <w:p>
      <w:pPr>
        <w:pStyle w:val="Heading4"/>
        <w:numPr>
          <w:ilvl w:val="3"/>
          <w:numId w:val="1"/>
        </w:numPr>
        <w:rPr/>
      </w:pPr>
      <w:bookmarkStart w:id="101" w:name="__RefHeading___Toc7379461_287045965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شیوه ای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قطعاتی از پارچه های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 ساتن، مخمل، و یا ماهوت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طرح و نقش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بر روی زمینه ای از مخمل و یا ماهوت می دوزند و اطراف قطعات را با نخ های ابریشمی ضخیم تابیده، سوزن دوزی یا قلاب دوزی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معرق دوزی به دو شیوۀ هم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صورت می گیرد</w:t>
      </w:r>
      <w:r>
        <w:rPr>
          <w:rFonts w:eastAsia="IRNazanin" w:cs="IRNazanin"/>
          <w:color w:val="111111"/>
          <w:sz w:val="28"/>
          <w:szCs w:val="28"/>
          <w:rtl w:val="true"/>
          <w:lang w:bidi="fa-IR"/>
        </w:rPr>
        <w:t>.</w:t>
      </w:r>
    </w:p>
    <w:p>
      <w:pPr>
        <w:pStyle w:val="Heading4"/>
        <w:numPr>
          <w:ilvl w:val="3"/>
          <w:numId w:val="1"/>
        </w:numPr>
        <w:rPr/>
      </w:pPr>
      <w:bookmarkStart w:id="103" w:name="__RefHeading___Toc7379463_2870459653"/>
      <w:bookmarkStart w:id="104" w:name="_Toc39"/>
      <w:bookmarkEnd w:id="103"/>
      <w:r>
        <w:rPr>
          <w:rtl w:val="true"/>
        </w:rPr>
        <w:t>الف</w:t>
      </w:r>
      <w:r>
        <w:rPr>
          <w:rtl w:val="true"/>
        </w:rPr>
        <w:t xml:space="preserve">. </w:t>
      </w:r>
      <w:r>
        <w:rPr>
          <w:rtl w:val="true"/>
        </w:rPr>
        <w:t xml:space="preserve">معرق دوزی هم سطح </w:t>
      </w:r>
      <w:r>
        <w:rPr>
          <w:rtl w:val="true"/>
        </w:rPr>
        <w:t>(</w:t>
      </w:r>
      <w:r>
        <w:rPr>
          <w:rtl w:val="true"/>
        </w:rPr>
        <w:t>ساده</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نوع معرق دوزی پارچه ای از جنس پارچه زمینه و به رنگ متفاوت را انتخاب کرده و بر روی پارچه اصلی قرار می دهند و شکل خاصی از هر دو پارچه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طرح و نقش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p>
    <w:p>
      <w:pPr>
        <w:pStyle w:val="BookText"/>
        <w:rPr/>
      </w:pPr>
      <w:r>
        <w:rPr>
          <w:rFonts w:ascii="IRNazanin" w:hAnsi="IRNazanin" w:eastAsia="IRNazanin"/>
          <w:color w:val="111111"/>
          <w:sz w:val="28"/>
          <w:sz w:val="28"/>
          <w:szCs w:val="28"/>
          <w:rtl w:val="true"/>
          <w:lang w:bidi="fa-IR"/>
        </w:rPr>
        <w:t xml:space="preserve">قسمت خالی شده پارچه اصلی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بریده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دیگر که شبیه آن می باشد، پر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دوخت می زنند و در نهایت قسمت های اتصال دو پارچه را قلاب دوزی یا قیطان دوزی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پارچه حالتی یک دست به خود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معرق دوزی هم سطح و قیطان دوزی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معرق دوزی هم سطح و قلاب دوزی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60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0"/>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101" o:detectmouseclick="t"/>
                <v:stroke color="#3465a4" joinstyle="round" endcap="flat"/>
                <w10:wrap type="none"/>
              </v:shape>
            </w:pict>
          </mc:Fallback>
        </mc:AlternateContent>
      </w:r>
      <w:bookmarkStart w:id="105" w:name="pg9605_87813"/>
    </w:p>
    <w:p>
      <w:pPr>
        <w:pStyle w:val="Heading4"/>
        <w:numPr>
          <w:ilvl w:val="3"/>
          <w:numId w:val="1"/>
        </w:numPr>
        <w:rPr/>
      </w:pPr>
      <w:bookmarkStart w:id="106" w:name="__RefHeading___Toc7379465_2870459653"/>
      <w:bookmarkStart w:id="107" w:name="_Toc40"/>
      <w:bookmarkEnd w:id="105"/>
      <w:bookmarkEnd w:id="106"/>
      <w:r>
        <w:rPr>
          <w:rtl w:val="true"/>
        </w:rPr>
        <w:t>ب</w:t>
      </w:r>
      <w:r>
        <w:rPr>
          <w:rtl w:val="true"/>
        </w:rPr>
        <w:t xml:space="preserve">. </w:t>
      </w:r>
      <w:r>
        <w:rPr>
          <w:rtl w:val="true"/>
        </w:rPr>
        <w:t>معرق دوزی برجسته</w:t>
      </w:r>
      <w:bookmarkEnd w:id="107"/>
    </w:p>
    <w:p>
      <w:pPr>
        <w:pStyle w:val="BookText"/>
        <w:rPr/>
      </w:pPr>
      <w:r>
        <w:rPr>
          <w:rFonts w:ascii="IRNazanin" w:hAnsi="IRNazanin" w:eastAsia="IRNazanin"/>
          <w:color w:val="111111"/>
          <w:sz w:val="28"/>
          <w:sz w:val="28"/>
          <w:szCs w:val="28"/>
          <w:rtl w:val="true"/>
          <w:lang w:bidi="fa-IR"/>
        </w:rPr>
        <w:t xml:space="preserve">در این نوع معرق دوزی پارچه های رنگین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طرح و نقش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و بر روی پارچه اصلی قرار داده و اطراف آن را بخیه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محل اتصال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دوزی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معرق قلاب دوزی</w:t>
      </w:r>
    </w:p>
    <w:p>
      <w:pPr>
        <w:pStyle w:val="BookText"/>
        <w:rPr/>
      </w:pPr>
      <w:r>
        <w:rPr>
          <w:rFonts w:ascii="IRNazanin" w:hAnsi="IRNazanin" w:eastAsia="IRNazanin"/>
          <w:color w:val="111111"/>
          <w:sz w:val="28"/>
          <w:sz w:val="28"/>
          <w:szCs w:val="28"/>
          <w:rtl w:val="true"/>
          <w:lang w:bidi="fa-IR"/>
        </w:rPr>
        <w:t xml:space="preserve">سجاده معرق قلاب دوزی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حسین، ملقب به آقاسی لندره دوز،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سجاده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 باشد که قسمتی از سرتاسر پایین آن دارای کسری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نقش سجاده معرق قلاب دوزی</w:t>
      </w:r>
    </w:p>
    <w:p>
      <w:pPr>
        <w:pStyle w:val="BookText"/>
        <w:rPr/>
      </w:pPr>
      <w:r>
        <w:rPr>
          <w:rFonts w:ascii="IRNazanin" w:hAnsi="IRNazanin" w:eastAsia="IRNazanin"/>
          <w:color w:val="111111"/>
          <w:sz w:val="28"/>
          <w:sz w:val="28"/>
          <w:szCs w:val="28"/>
          <w:rtl w:val="true"/>
          <w:lang w:bidi="fa-IR"/>
        </w:rPr>
        <w:t>طرح این اثر محرابی کف ساده کتیبه دار است که در تزیین لچکی های بالای نقش محراب و زمینه حاشیه پهن میانی و دو حاشیه باریک کناری از نقوش گیاهی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زمینه نقش محراب آبی لاجوردی، متن سجاده و زمینه حاشیۀ میانی قرمز، و زمینۀ دو حاشیه باریک کناری قهوه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طاق محراب و سرتاسر حاشیه پهن میانی کتیبه هایی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نقوش گیاهی در لچکی های بالای نقش محراب</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نقوش گیاهی در حاشیه میانی و حاشیه باریک کناری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خط ثلث با مضامین زیر بر روی قاب های استخوانی رنگ، به رنگ قهوه ای تیره، قلاب دوزی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بر روی قابی در طاق محراب اجرا شده است که نسبت به کتیبه های دیگر شاخص تر و بزرگ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های فوق بر روی قاب های کوچک و بزرگ که به صورت متناوب در حاشیه پهن میانی تکرار شده اند قلاب دوزی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یازده کتیبه کوچک می باشد که گردش آن ها از حاشیه سمت راست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ها به ترتیب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المن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به دلیل وجود کسری در پایین اثر، مضامین دو قاب کوچک در حاشیه سمت راست و حاشیه سمت چپ آن قابل مشاهده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یکی از قاب های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یکی از قاب های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6"/>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دعای فوق بر روی پانزده قاب کتیبه معرق دوزی شده که گردش آن ها از حاشیه سمت راست آغاز می شود، قلاب دوزی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کتیبه، که هر بند آن بر روی یک قاب اجرا شده است، به شرح زیر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دوزنده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دوزنده این اثر بر روی سه قاب کوچک انتهایی حاشیه پهن میانی سمت چپ قلاب دوزی شده است که به ترتیب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باقاسی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لندره 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و تکنیک دوخت سجاده معرق قلاب دوزی</w:t>
      </w:r>
    </w:p>
    <w:p>
      <w:pPr>
        <w:pStyle w:val="BookText"/>
        <w:rPr/>
      </w:pPr>
      <w:r>
        <w:rPr>
          <w:rFonts w:ascii="IRNazanin" w:hAnsi="IRNazanin" w:eastAsia="IRNazanin"/>
          <w:color w:val="111111"/>
          <w:sz w:val="28"/>
          <w:sz w:val="28"/>
          <w:szCs w:val="28"/>
          <w:rtl w:val="true"/>
          <w:lang w:bidi="fa-IR"/>
        </w:rPr>
        <w:t>در دوخت این سجاده از تکنیک های معرق دوزی هم سطح، قلاب دوزی و قیطان دوزی،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و نقش مورد نظر، قطعات ماهوت های رنگین، بریده شده و پس از دوخت آن ها به یکدیگر، محل اتصال قطعات قلاب دوزی یا قیطان دوزی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اتصال نوارهای حاشیه به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اتصال حاشیه به متن،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اتصال کتیبه ها به نوار حاشیه پهن میانی و متن سجاده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قیطان های ابریشمی ظریف، قیطان دوزی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اتصال نقوش به زمینه و اجرای تزیینات و کتیبه ها نیز از تکنیک قلاب دوزی با</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یکی از قاب های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سجاده معرق دوزی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نقوش گیاهی در لچکی ها و طره های نقش محراب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92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9"/>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ابریشم های سفید، زرد، قهوه ای تیره، بژ و آبی روشن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معرق دوزی</w:t>
      </w:r>
    </w:p>
    <w:p>
      <w:pPr>
        <w:pStyle w:val="BookText"/>
        <w:rPr/>
      </w:pPr>
      <w:r>
        <w:rPr>
          <w:rFonts w:ascii="IRNazanin" w:hAnsi="IRNazanin" w:eastAsia="IRNazanin"/>
          <w:color w:val="111111"/>
          <w:sz w:val="28"/>
          <w:sz w:val="28"/>
          <w:szCs w:val="28"/>
          <w:rtl w:val="true"/>
          <w:lang w:bidi="fa-IR"/>
        </w:rPr>
        <w:t xml:space="preserve">سجاده معرق دوزی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محمد عدر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این سجاده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نقش سجاده معرق دوزی</w:t>
      </w:r>
    </w:p>
    <w:p>
      <w:pPr>
        <w:pStyle w:val="BookText"/>
        <w:rPr/>
      </w:pPr>
      <w:r>
        <w:rPr>
          <w:rFonts w:ascii="IRNazanin" w:hAnsi="IRNazanin" w:eastAsia="IRNazanin"/>
          <w:color w:val="111111"/>
          <w:sz w:val="28"/>
          <w:sz w:val="28"/>
          <w:szCs w:val="28"/>
          <w:rtl w:val="true"/>
          <w:lang w:bidi="fa-IR"/>
        </w:rPr>
        <w:t xml:space="preserve">این سجاده دارای طرح محرابی کف ساده کتیبه دار است که در تزیین لچکی ها و طره های نقش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زمینه حاشیه پهن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نقوش گیاهی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حاشیه پهن میانی نیز حامل قاب های کوچک و بزرگی است که کتیبه هایی به شرح زیر به خط ثلث، در آن ها معرق دوزی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نقوش گیاهی در حاشیه پهن میانی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یکی از قاب های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دوزنده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3" o:detectmouseclick="t"/>
                <v:stroke color="#3465a4" joinstyle="round" endcap="flat"/>
                <w10:wrap type="none"/>
              </v:shape>
            </w:pict>
          </mc:Fallback>
        </mc:AlternateContent>
      </w:r>
      <w:bookmarkStart w:id="108" w:name="pg9605_87817"/>
    </w:p>
    <w:p>
      <w:pPr>
        <w:pStyle w:val="BookText"/>
        <w:rPr/>
      </w:pPr>
      <w:bookmarkEnd w:id="1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به رنگ قرمز بر روی قابی با زمینه سورمه ای که در مقایسه با قاب های دیگر بزرگ تر و شاخص تر است، در حاشیه بالای سجاده معرق دوزی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در بیان اهمیت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های فوق در قاب های کوچک و بزرگ حاشیه سمت چپ و حاشیه سمت راست سجاده معرق دوزی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محتوای کتیبه های حاشیه سمت چپ و حاشیه سمت راست،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ها به ترتیب شامل چهار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سنه </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قاب های کوچک قرمزرنگ، با ماهوت سبز معرق دوزی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در بیان اهمیت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کتیبه ها از پایین حاشیه سمت چپ و یا راست به طرف بالا به ترتیب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محمد عدر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كل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قاب های بزرگ سبز و یا سورمه ای رنگ، با ماهوت قرمز، معرق دوزی شده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76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5"/>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جنس و تکنیک دوخت سجاده معرق دوزی</w:t>
      </w:r>
    </w:p>
    <w:p>
      <w:pPr>
        <w:pStyle w:val="BookText"/>
        <w:rPr/>
      </w:pPr>
      <w:r>
        <w:rPr>
          <w:rFonts w:ascii="IRNazanin" w:hAnsi="IRNazanin" w:eastAsia="IRNazanin"/>
          <w:color w:val="111111"/>
          <w:sz w:val="28"/>
          <w:sz w:val="28"/>
          <w:szCs w:val="28"/>
          <w:rtl w:val="true"/>
          <w:lang w:bidi="fa-IR"/>
        </w:rPr>
        <w:t>در دوخت این اثر از دو تکنیک معرق دوزی هم سطح و قیطان دوزی استفاد شده است، به طوری که قطعات ماهوت های رنگین، با توجه به طرح و نقش مورد نظر، بریده شده و پس از دوخت آن ها به یکدیگر، محل اتصال قطعات با استفاده از قیطان های ظریف ابریشمی در رنگ های بژ، زرد لیمویی سفید و سفید و سیاه قیطان دوزی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عمودالدین</w:t>
      </w:r>
      <w:r>
        <w:rPr>
          <w:rFonts w:eastAsia="IRNazanin" w:cs="IRNazanin"/>
          <w:color w:val="111111"/>
          <w:sz w:val="28"/>
          <w:szCs w:val="28"/>
          <w:rtl w:val="true"/>
          <w:lang w:bidi="fa-IR"/>
        </w:rPr>
        <w:t>»</w:t>
      </w:r>
    </w:p>
    <w:p>
      <w:pPr>
        <w:pStyle w:val="Heading3"/>
        <w:numPr>
          <w:ilvl w:val="2"/>
          <w:numId w:val="1"/>
        </w:numPr>
        <w:rPr/>
      </w:pPr>
      <w:bookmarkStart w:id="109" w:name="__RefHeading___Toc7379467_2870459653"/>
      <w:bookmarkStart w:id="110" w:name="_Toc41"/>
      <w:bookmarkEnd w:id="109"/>
      <w:r>
        <w:rPr>
          <w:rtl w:val="true"/>
        </w:rPr>
        <w:t>نتیجه گیری</w:t>
      </w:r>
      <w:bookmarkEnd w:id="110"/>
    </w:p>
    <w:p>
      <w:pPr>
        <w:pStyle w:val="BookText"/>
        <w:rPr/>
      </w:pPr>
      <w:r>
        <w:rPr>
          <w:rFonts w:ascii="IRNazanin" w:hAnsi="IRNazanin" w:eastAsia="IRNazanin"/>
          <w:color w:val="111111"/>
          <w:sz w:val="28"/>
          <w:sz w:val="28"/>
          <w:szCs w:val="28"/>
          <w:rtl w:val="true"/>
          <w:lang w:bidi="fa-IR"/>
        </w:rPr>
        <w:t>با توجه به آن که این دو اثر متعلق به اوایل دوره قاجار می باشند، بررسی طرح و نقش آن ها، به ویژه طرح و نقش سجاده معرق قلاب دوزی، نشان می دهد که تحت تأثیر هنرهای پیش از دوره قاجار هستند و به علاوه، در مقایسه با نمونه های متأخر بسیار ساده تر و کم کارتر می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این دو اثر با یکدیگر نشان می دهد که سجاده معرق قلاب دوزی بسیار ظریف تر از سجاده معرق دوزی اجرا شده است اما با توجه به نوع کاربرد این دو اثر به عنوان سجاده و فاصله زمانی کوتاه دوخت آن ها با یکدیگر، ویژگی های مشترک بسیاری نیز در هر دو اثر وجود دارد که شمه ای از آن </w:t>
      </w:r>
    </w:p>
    <w:p>
      <w:pPr>
        <w:pStyle w:val="BookText"/>
        <w:rPr/>
      </w:pP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هر دو اثر محرابی کف ساده کتیبه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اثر فاقد گردش نوار حاشیه پهن میانی در قسمت پایین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تزئین حاشیه پهن میانی آن ها از قاب های کتیبه دار استفاده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کتیبه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اثر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اثر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داشته و به صورت شاخص در قابی بزرگ تر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منسوجات موزه های آستان قدس رضوی</w:t>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بیگلری، حسن، سرالبيان في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سنایی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 نیا، مسعود، سفرنامه کلاویخو ،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محمدرضا، فرهنگ مصور اصطلاحات هنر ایران، اول، دانشگاه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فر، زهره، نگاهی بر پارچه بافی دوران اسلامی، اول، تهران، سازمان مطالعات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فر،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دوزی های اصیل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فصلنامۀ 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سیدصدر، ابوالقاسم، دایرةالمعارف هنرهای صنایع دستی و حرف مربوط به آن، سیمای دانش،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صمدی، حبیب الله، راهنمای موزه آستان قدس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هنرهای ایران، پرویز مرزبان،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زهرا، اطلاعات شناسنامه های آرشیو ادارۀ پژوهش و معرفی آثار، موزه آستان قدس رضوی، بی تا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 غلامحسین، دایرةالمعارف فارسی، جلد دوم، بخش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محمدحسین، سفرنامه ابن بطوطه، جلد اول،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هیلن برند، رابرت، هنر و معماری اسلامی، ترجمه اردشیر اشراقی،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عکس ادارۀ پژوهش و معرفی آثار موزه آستان قدس رضوی </w:t>
      </w:r>
      <w:r>
        <w:rPr>
          <w:rFonts w:eastAsia="IRNazanin" w:cs="IRNazanin"/>
          <w:color w:val="111111"/>
          <w:sz w:val="28"/>
          <w:szCs w:val="28"/>
          <w:rtl w:val="true"/>
          <w:lang w:bidi="fa-IR"/>
        </w:rPr>
        <w:t xml:space="preserve">. </w:t>
      </w:r>
      <w:bookmarkStart w:id="111" w:name="pg9605_87819"/>
    </w:p>
    <w:p>
      <w:pPr>
        <w:pStyle w:val="Heading2"/>
        <w:numPr>
          <w:ilvl w:val="1"/>
          <w:numId w:val="1"/>
        </w:numPr>
        <w:rPr/>
      </w:pPr>
      <w:bookmarkStart w:id="112" w:name="__RefHeading___Toc7379469_2870459653"/>
      <w:bookmarkStart w:id="113" w:name="_Toc42"/>
      <w:bookmarkEnd w:id="111"/>
      <w:bookmarkEnd w:id="112"/>
      <w:r>
        <w:rPr>
          <w:rtl w:val="true"/>
        </w:rPr>
        <w:t>قلمکار؛ هنر دیرینه</w:t>
      </w:r>
      <w:bookmarkEnd w:id="113"/>
    </w:p>
    <w:p>
      <w:pPr>
        <w:pStyle w:val="Heading3"/>
        <w:numPr>
          <w:ilvl w:val="2"/>
          <w:numId w:val="1"/>
        </w:numPr>
        <w:rPr/>
      </w:pPr>
      <w:bookmarkStart w:id="114" w:name="__RefHeading___Toc7379471_2870459653"/>
      <w:bookmarkStart w:id="115" w:name="_Toc43"/>
      <w:bookmarkEnd w:id="114"/>
      <w:r>
        <w:rPr>
          <w:rtl w:val="true"/>
        </w:rPr>
        <w:t>اشاره</w:t>
      </w:r>
      <w:bookmarkEnd w:id="115"/>
    </w:p>
    <w:p>
      <w:pPr>
        <w:pStyle w:val="BookText"/>
        <w:rPr/>
      </w:pPr>
      <w:r>
        <w:rPr>
          <w:rtl w:val="true"/>
        </w:rPr>
        <mc:AlternateContent>
          <mc:Choice Requires="wps">
            <w:drawing>
              <wp:inline distT="0" distB="0" distL="0" distR="0">
                <wp:extent cx="4800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1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زهرا محسنی </w:t>
      </w:r>
      <w:r>
        <w:rPr>
          <w:rFonts w:eastAsia="IRNazanin" w:cs="IRNazanin"/>
          <w:color w:val="111111"/>
          <w:sz w:val="28"/>
          <w:szCs w:val="28"/>
          <w:rtl w:val="true"/>
          <w:lang w:bidi="fa-IR"/>
        </w:rPr>
        <w:t>*</w:t>
      </w:r>
    </w:p>
    <w:p>
      <w:pPr>
        <w:pStyle w:val="Heading3"/>
        <w:numPr>
          <w:ilvl w:val="2"/>
          <w:numId w:val="1"/>
        </w:numPr>
        <w:rPr/>
      </w:pPr>
      <w:bookmarkStart w:id="116" w:name="__RefHeading___Toc7379473_2870459653"/>
      <w:bookmarkStart w:id="117" w:name="_Toc44"/>
      <w:bookmarkEnd w:id="116"/>
      <w:r>
        <w:rPr>
          <w:rtl w:val="true"/>
        </w:rPr>
        <w:t xml:space="preserve">معرفی ضریح پوش قلمکار حضرت امام رضا </w:t>
      </w:r>
      <w:r>
        <w:rPr>
          <w:rtl w:val="true"/>
        </w:rPr>
        <w:t>(</w:t>
      </w:r>
      <w:r>
        <w:rPr>
          <w:rtl w:val="true"/>
        </w:rPr>
        <w:t>علیه السلام</w:t>
      </w:r>
      <w:r>
        <w:rPr>
          <w:rtl w:val="true"/>
        </w:rPr>
        <w:t>)</w:t>
      </w:r>
      <w:bookmarkEnd w:id="1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مرقد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توجه آرزومندان و مؤمنان به آن حضرت تلقی می شود که طی دوره های تاریخی، عشق و ارادت خود را با پیش کش نمودن آثار هنری ناب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با نهایت مهارت و ذوق خلق شده و در عین کاربردی بودن، ریشه در فرهنگ و هنر این مرز و بوم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پوش قلمکار دوره قاجاریه از این دست آثار است که در خزانه آستان قدس رضوی نگه داری می شود</w:t>
      </w:r>
      <w:r>
        <w:rPr>
          <w:rFonts w:eastAsia="IRNazanin" w:cs="IRNazanin"/>
          <w:color w:val="111111"/>
          <w:sz w:val="28"/>
          <w:szCs w:val="28"/>
          <w:rtl w:val="true"/>
          <w:lang w:bidi="fa-IR"/>
        </w:rPr>
        <w:t xml:space="preserve">. </w:t>
      </w:r>
      <w:bookmarkStart w:id="118" w:name="pg9605_87820"/>
    </w:p>
    <w:p>
      <w:pPr>
        <w:pStyle w:val="Heading3"/>
        <w:numPr>
          <w:ilvl w:val="2"/>
          <w:numId w:val="1"/>
        </w:numPr>
        <w:rPr/>
      </w:pPr>
      <w:bookmarkStart w:id="119" w:name="__RefHeading___Toc7379475_2870459653"/>
      <w:bookmarkStart w:id="120" w:name="_Toc45"/>
      <w:bookmarkEnd w:id="118"/>
      <w:bookmarkEnd w:id="119"/>
      <w:r>
        <w:rPr>
          <w:rtl w:val="true"/>
        </w:rPr>
        <w:t>تاریخچه هنر پارچه بافی و قلمکارسازی در فلات ایران</w:t>
      </w:r>
      <w:bookmarkEnd w:id="120"/>
    </w:p>
    <w:p>
      <w:pPr>
        <w:pStyle w:val="BookText"/>
        <w:rPr/>
      </w:pPr>
      <w:r>
        <w:rPr>
          <w:rFonts w:ascii="IRNazanin" w:hAnsi="IRNazanin" w:eastAsia="IRNazanin"/>
          <w:color w:val="111111"/>
          <w:sz w:val="28"/>
          <w:sz w:val="28"/>
          <w:szCs w:val="28"/>
          <w:rtl w:val="true"/>
          <w:lang w:bidi="fa-IR"/>
        </w:rPr>
        <w:t>انسان برای محافظت خود و جلوگیری از آسیب و گرما و سرما، نیاز به تن پوش را احساس نمود و طبیعت، مواد اولیه را در اختیار او قرار داد و بدون شک از برگ و پوست درختان و حیوانات و از مجموع دو عامل نخ و سوزن، بشر اولیه پوشش را برای خود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دوک های گلی نخ ریسی نقطه عطفی در تاریخ بافندگی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زیرین گنج دره، که قدمتش به هزاره دهم پیش از میلاد می رسد، آثاری از الیاف طبیعی به دست آمده است که به دور یک تبر سنگی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بیانگر این مطلب است که بشر در آن زمان الیاف طبیعی را می شناخته و از آن در موارد مختلف استفاده می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كارلتون كن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Carlton s Coon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غار کمربندی نزدیک بهشهر، اکتشافاتی کرده است که در آن نشانه هایی از بافندگی با پشم گوسفند و موی بز پیدا شده و پس از تاریخ گذاری با کربن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قدمت آن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دوک های نخ ریسی که باعث زایش صنعت بافندگی شد، در کهن ترین جایگاه های باستانی، مانند تپه علی کش واقع در جنوب غربی منطقه دهلران و تپه زاغه واقع در دشت قزوین،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ابتدای استقرار در تپه زاغه به اواخر هزارۀ هشتم و اوایل هزارۀ هفتم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51:1350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شواهد باستان شناختی درباره منسوجات ایران مربوط به هزاره پنجم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 که در ناحیه سه گابی کردستان از درون تابوتهای سفالین محتوی اجساد کودکان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میان آثار کشف شده از تپه سیلک، آینه ای به دست آمده که رشته هایی از کتان روی سطح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ترودی،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شوش نیز از لایه های متعلق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دو سر نیزه که از نقوش پارچه ایی پوشیده شده بود، یافت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پارچه به دست آمده از فلات ایران منشأ گیاهی و بافت ظریف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کشف این پارچه، شهر سوخته و قدمت آن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30:1380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حفاریه ای انجام شده در تپه مارلیک رودبار آثار پارچه متعلق به اواخر هزاره دوم و اوایل هزاره اول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نمونه هایی از پارچه های ریشه دار زیبایی مربوط به اواخر قرن هشتم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متعلق به ایلامی ها در ارجان یافت شده است که هم اکنون در موزه ملی ایران باستان نگهداری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فر،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هخامنشیان در بافتن پارچه های پشمی و نرم و لطیف مشهور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کاشی های لعاب دار بناهای هخامنشی در شوش، نمونه این پارچه های گلدار دیده می شود که قطعاً طرح روی آن گل دوزی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هنر پارچه بافی در دوره ساسانیان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پارچه هایی با اشکال هندسی و رواج بافته هایی با طرح های گیاهی، حیوانی، انسانی پیچیده و مجلل در اواخر این دوران، تکنیک بالای نساجی و وجود دستگاه های بافندگی بسیار پیشرفته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پورجعفر،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پارچه بافی در قرون اول اسلامی با نقوش گل و برگ، حیوانات و درختان، خطوط منحنی و پیچ در پیچ و ترنج های مختلف با الهام از شیوه ساسانی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آل بویه، مهارت در فن طراحی روی پارچه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غزنویان نیز پارچه هایی منقوش به دست آمده است و درست در همین دوران در مصر، عمل چاپ کردن و مهر زدن طرح تزیین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قبطی ها مرسوم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 و از آن جا به اروپا و مخصوصا به آلمان، راه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دیماند،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هفتم، منسوجات ابریشمی و نخی ساده، الوان و منقوش، شهرت عالم گیر یافت و همه ساله مقداری از این پارچه ها از شهرهای اصفهان، شیراز، یزد، و شوشتر بیرون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هانری رنه،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محققان هنر اسلامی، دکتر زکی محمدحسن، در کتاب صنایع بعد از اسلام،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قلمکارسازی در واقع از دوره مغول ها در ایران مرسوم و رایج شده است؛ چرا که ایرانیان برای رقابت با چین دست به ابتکار در این هنر زده و بانی طرح های ابداعی بسیاری بوده اند، هم چنان که در هندوستان نیز طی فرمانروایی سلاطین مغول، صنعت قلمکارسازی رونق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دیماند،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پیدا شدن قدیمی ترین قالب های شناخته شده در ایران، شامل سه قالب تراشیده شده از سنگ که همراه با آثار سفالی سده های چهارم و پنجم میلادی در حفاری های نیشابور به دست آمده است و در فواصل نقوش آن، آثار باقی مانده از پشم به چشم می خورد</w:t>
      </w:r>
    </w:p>
    <w:p>
      <w:pPr>
        <w:pStyle w:val="BookText"/>
        <w:rPr/>
      </w:pPr>
      <w:r>
        <w:rPr>
          <w:rFonts w:ascii="IRNazanin" w:hAnsi="IRNazanin" w:eastAsia="IRNazanin"/>
          <w:color w:val="111111"/>
          <w:sz w:val="28"/>
          <w:sz w:val="28"/>
          <w:szCs w:val="28"/>
          <w:rtl w:val="true"/>
          <w:lang w:bidi="fa-IR"/>
        </w:rPr>
        <w:t xml:space="preserve">آویز چاپی کتان، نیمه دوم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rtl w:val="true"/>
          <w:lang w:bidi="fa-IR"/>
        </w:rPr>
        <w:t xml:space="preserve">ساده بافت با پود و تار با چرخش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دارای تعدادی از فنون چاپ مانند مهرهای بلوک های چوبی مقاوم و سخت برای رنگرزی و نقاشی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پاتریشیا بیکر،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24" o:detectmouseclick="t"/>
                <v:stroke color="#3465a4" joinstyle="round" endcap="flat"/>
                <w10:wrap type="none"/>
              </v:shape>
            </w:pict>
          </mc:Fallback>
        </mc:AlternateContent>
      </w:r>
      <w:bookmarkStart w:id="121" w:name="pg9605_87822"/>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 جی کلارک،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قلمکار در ایران سابقه دیرینه تری دارد که با پیدا شدن این قالب ها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قلمکارسازی در زمان صفویه کاملاً شکل گرفت و جایگاه ممتاز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شهرهای اصفهان، کاشان، و رشت مراکز عمده قلمکار سازی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یازدهم شهرهای یزد، کاشان، بروجرد، سمنان و گناباد به ترتیب حائز اهمیت در این صنعت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فرهنگی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قاجار، انحطاط اقتصادی و کاهش قیمت ها، کیفیت فراورده های چاپ قلمکار را تحت 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قلمکارسازی اصفهان با همت چند هنرمند باقی ماند که در فاصله سال های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وجود کسادی بازار، ناشی از اوضاع نابسامان سیاسی و مصادف با ورود بی رویه منسوجات کارخانه های غربی به کشور، به فعالیت خود ادامه داده و حتی آثار نفیس بسیاری به وجود آوردند که در موزه ها و مجموعه های مختلف جهان حفظ و نگهداری می شود</w:t>
      </w:r>
      <w:r>
        <w:rPr>
          <w:rFonts w:eastAsia="IRNazanin" w:cs="IRNazanin"/>
          <w:color w:val="111111"/>
          <w:sz w:val="28"/>
          <w:szCs w:val="28"/>
          <w:rtl w:val="true"/>
          <w:lang w:bidi="fa-IR"/>
        </w:rPr>
        <w:t>.</w:t>
      </w:r>
    </w:p>
    <w:p>
      <w:pPr>
        <w:pStyle w:val="Heading3"/>
        <w:numPr>
          <w:ilvl w:val="2"/>
          <w:numId w:val="1"/>
        </w:numPr>
        <w:rPr/>
      </w:pPr>
      <w:bookmarkStart w:id="122" w:name="__RefHeading___Toc7379477_2870459653"/>
      <w:bookmarkStart w:id="123" w:name="_Toc46"/>
      <w:bookmarkEnd w:id="122"/>
      <w:r>
        <w:rPr>
          <w:rtl w:val="true"/>
        </w:rPr>
        <w:t>هنر قلمکار</w:t>
      </w:r>
      <w:bookmarkEnd w:id="123"/>
    </w:p>
    <w:p>
      <w:pPr>
        <w:pStyle w:val="BookText"/>
        <w:rPr/>
      </w:pPr>
      <w:r>
        <w:rPr>
          <w:rFonts w:ascii="IRNazanin" w:hAnsi="IRNazanin" w:eastAsia="IRNazanin"/>
          <w:color w:val="111111"/>
          <w:sz w:val="28"/>
          <w:sz w:val="28"/>
          <w:szCs w:val="28"/>
          <w:rtl w:val="true"/>
          <w:lang w:bidi="fa-IR"/>
        </w:rPr>
        <w:t>قلمکار امروزی را چنین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قلمکار پارچه ای ساده و مازوشده از کرباس و کتان و غیره است که بر آن به وسیله قالب یا مهر نقوش مختلف تصویر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کهن قلمکار ایجاد نقش بر روی پارچه آماده شده از نساجی است که به روش های گوناگون و بر روی پارچه هایی از جنس متفاوت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و رنگ های پارچه قلمکار ایرانی دارای خصوصیات هم شکلی با هنرهای دیگر ایران بوده و ذوق و سلیقه و فکر هنرمندان این مرز و بوم در آن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قلمکار قالبی بر پارچه های پنبه ای 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صنایع دستی کهن ایران است که سابقه ریشه های تاریخی آن در هاله ای از ابهام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24" w:name="__RefHeading___Toc7379479_2870459653"/>
      <w:bookmarkStart w:id="125" w:name="_Toc47"/>
      <w:bookmarkEnd w:id="124"/>
      <w:r>
        <w:rPr>
          <w:rtl w:val="true"/>
        </w:rPr>
        <w:t>تکنیک های مختلف قلمکار سازی</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قلمکار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یا اکلیلی</w:t>
      </w:r>
    </w:p>
    <w:p>
      <w:pPr>
        <w:pStyle w:val="BookText"/>
        <w:rPr/>
      </w:pPr>
      <w:r>
        <w:rPr>
          <w:rFonts w:ascii="IRNazanin" w:hAnsi="IRNazanin" w:eastAsia="IRNazanin"/>
          <w:color w:val="111111"/>
          <w:sz w:val="28"/>
          <w:sz w:val="28"/>
          <w:szCs w:val="28"/>
          <w:rtl w:val="true"/>
          <w:lang w:bidi="fa-IR"/>
        </w:rPr>
        <w:t>در دوره صفویه قلمکار زرنگار به تقلید از پارچه های نفیس زری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 استفاده از محلول طلا در تیزاب که به صورت رنگ تهیه می شد، به نقاشی پارچه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قلمکار صدرس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رنگ ها را صد روز می خواباندند تا کاملاً جا افتاده و اثر مطلوب را بر پارچه بگذارد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قلمکار خمره ای</w:t>
      </w:r>
    </w:p>
    <w:p>
      <w:pPr>
        <w:pStyle w:val="BookText"/>
        <w:rPr/>
      </w:pPr>
      <w:r>
        <w:rPr>
          <w:rFonts w:ascii="IRNazanin" w:hAnsi="IRNazanin" w:eastAsia="IRNazanin"/>
          <w:color w:val="111111"/>
          <w:sz w:val="28"/>
          <w:sz w:val="28"/>
          <w:szCs w:val="28"/>
          <w:rtl w:val="true"/>
          <w:lang w:bidi="fa-IR"/>
        </w:rPr>
        <w:t>این شیوه شبیه به چاپ باتیک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که می خواهند رنگ کنند به تیزاب آغشته کرده و با استفاده از موادی مانند سقز، پیه و روغن بزرک قسمت های دیگر پارچه را رنگ ناپذیر نموده و سپس پارچه را در خمره رنگ فرو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به تیزاب آغشته شده بود رنگ می گرفت و سایر قسمت ها از عایق ها پاک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قلمکار نقاشی</w:t>
      </w:r>
    </w:p>
    <w:p>
      <w:pPr>
        <w:pStyle w:val="BookText"/>
        <w:rPr/>
      </w:pPr>
      <w:r>
        <w:rPr>
          <w:rFonts w:ascii="IRNazanin" w:hAnsi="IRNazanin" w:eastAsia="IRNazanin"/>
          <w:color w:val="111111"/>
          <w:sz w:val="28"/>
          <w:sz w:val="28"/>
          <w:szCs w:val="28"/>
          <w:rtl w:val="true"/>
          <w:lang w:bidi="fa-IR"/>
        </w:rPr>
        <w:t>ابتدا روی پارچه های پنبه ای، طرح های مورد نظر نقاشی و سپس با مواد شیمیایی ویژه ای نسبت به تثبیت این رنگ ها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 شامل اسلیمی، گل های چندپر، مجالس برگرفته از نگارگری، نقش های مذهبی و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به نقاشی قهوه خانه ای دارد وارد قلمکار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گیاهی و استاد پورصناعی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قلمکاران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نفرات این رشته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قلمکار قالبی</w:t>
      </w:r>
    </w:p>
    <w:p>
      <w:pPr>
        <w:pStyle w:val="BookText"/>
        <w:rPr/>
      </w:pPr>
      <w:r>
        <w:rPr>
          <w:rFonts w:ascii="IRNazanin" w:hAnsi="IRNazanin" w:eastAsia="IRNazanin"/>
          <w:color w:val="111111"/>
          <w:sz w:val="28"/>
          <w:sz w:val="28"/>
          <w:szCs w:val="28"/>
          <w:rtl w:val="true"/>
          <w:lang w:bidi="fa-IR"/>
        </w:rPr>
        <w:t>معمولا روی پارچه های پنبه ای و به ندرت ابریشمی،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ها اغلب متقال و کرباس دستباف و بعضاً از محصولات کارخانجات نساجی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هم چنان سنتی انجام می شود و پارچه را به مدت پنج روز در آب زاینده رود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 پوست انار و هلیله به منظور تغییر رنگ زمینه پارچه از سفید به کرم مایل به زرد بهره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مصارف مختلف از قبیل پرده، رومیزی، سجاده، رویۀ لحاف و پیراهن، پارچه را برش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رنگ در کار قلمکار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ترکیب رنگ ها و کیفیت آن و</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7"/>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28" o:detectmouseclick="t"/>
                <v:stroke color="#3465a4" joinstyle="round" endcap="flat"/>
                <w10:wrap type="none"/>
              </v:shape>
            </w:pict>
          </mc:Fallback>
        </mc:AlternateContent>
      </w:r>
      <w:bookmarkStart w:id="126" w:name="pg9605_87824"/>
    </w:p>
    <w:p>
      <w:pPr>
        <w:pStyle w:val="BookText"/>
        <w:rPr/>
      </w:pPr>
      <w:bookmarkEnd w:id="126"/>
      <w:r>
        <w:rPr>
          <w:rFonts w:ascii="IRNazanin" w:hAnsi="IRNazanin" w:eastAsia="IRNazanin"/>
          <w:color w:val="111111"/>
          <w:sz w:val="28"/>
          <w:sz w:val="28"/>
          <w:szCs w:val="28"/>
          <w:rtl w:val="true"/>
          <w:lang w:bidi="fa-IR"/>
        </w:rPr>
        <w:t>انتخاب مواد اولیه با دقت انجام گیرد، در مرغوبیت قلمکار تأثیر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رنگرزی ایران در تمام دنیا کم نظیر بوده است، چنان که به سال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سر ریچارد باکلویت انگلیسی یک نفر رنگرز نساج را به ایران فرستاد و به او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شماست که به هر نحوی شده صنعت صباغی ایران را در مورد رنگ کردن پشم بیاموزید زیرا ایرانیان چنان پشم را رنگ می کنند که نه باران، نه شراب و نه سرکه هیچ کدام صدمه ای به رنگ های ثابت آن ها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قلمکار با چند رنگ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لعاب کتیرا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کرچک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نخاله پوست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كتيرا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پرطاووسی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سولفوریک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کنجد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پر طاووسی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گلابی و زالزالک که محکم تر و قابل انعطاف تر از دیگر چوب هاست،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استوانه ای به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چوب ها نقوش خاص قلمکار حک و سپس نسبت به تعداد رنگ ها در نقشه یک قالب ساخته و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ها پس از آماده شدن با پیه چرب می شوند تا خشک نشده و ترک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 ممکن است تصویر ابنیه تاریخی، حیوانات، مناظر طبیعی، گل و بته، تصاویر نگارگری، یا قالب های کتیبه ای باشند</w:t>
      </w:r>
      <w:r>
        <w:rPr>
          <w:rFonts w:eastAsia="IRNazanin" w:cs="IRNazanin"/>
          <w:color w:val="111111"/>
          <w:sz w:val="28"/>
          <w:szCs w:val="28"/>
          <w:rtl w:val="true"/>
          <w:lang w:bidi="fa-IR"/>
        </w:rPr>
        <w:t>.</w:t>
      </w:r>
    </w:p>
    <w:p>
      <w:pPr>
        <w:pStyle w:val="Heading3"/>
        <w:numPr>
          <w:ilvl w:val="2"/>
          <w:numId w:val="1"/>
        </w:numPr>
        <w:rPr/>
      </w:pPr>
      <w:bookmarkStart w:id="127" w:name="__RefHeading___Toc7379481_2870459653"/>
      <w:bookmarkStart w:id="128" w:name="_Toc48"/>
      <w:bookmarkEnd w:id="127"/>
      <w:r>
        <w:rPr>
          <w:rtl w:val="true"/>
        </w:rPr>
        <w:t>ضریح پوش قلمکار</w:t>
      </w:r>
      <w:bookmarkEnd w:id="128"/>
    </w:p>
    <w:p>
      <w:pPr>
        <w:pStyle w:val="BookText"/>
        <w:rPr/>
      </w:pPr>
      <w:r>
        <w:rPr>
          <w:rFonts w:ascii="IRNazanin" w:hAnsi="IRNazanin" w:eastAsia="IRNazanin"/>
          <w:color w:val="111111"/>
          <w:sz w:val="28"/>
          <w:sz w:val="28"/>
          <w:szCs w:val="28"/>
          <w:rtl w:val="true"/>
          <w:lang w:bidi="fa-IR"/>
        </w:rPr>
        <w:t xml:space="preserve">این اثر که از پارچه متقال بسیار ظریفی تهیه شده است، با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خزانه آستان قدس رضوی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زمینه آن قرمز لاکی تیره بوده و شکل ها بر روی آن با قالب های بسیار ظریف نقش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حاشیه باریک و پهن، مستطیل مرکزی را در میان می گیرند و حاشیه ها را هشت خط از هم جدا می کند که خطوطی با عرض یک سانتی متر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مستطیل مرکزی با عرض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 زمینه لاکی و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گل اکبری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مستطیل مرکزی بته زری های ظریفی زمینه را پر می کند و لچک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شمسه میانی در چهار زاویه مستطیل دیده می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0"/>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نقوش به کار رفته در قلمکار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3"/>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826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36"/>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هفت حاشیه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اول</w:t>
      </w:r>
    </w:p>
    <w:p>
      <w:pPr>
        <w:pStyle w:val="BookText"/>
        <w:rPr/>
      </w:pPr>
      <w:r>
        <w:rPr>
          <w:rFonts w:ascii="IRNazanin" w:hAnsi="IRNazanin" w:eastAsia="IRNazanin"/>
          <w:color w:val="111111"/>
          <w:sz w:val="28"/>
          <w:sz w:val="28"/>
          <w:szCs w:val="28"/>
          <w:rtl w:val="true"/>
          <w:lang w:bidi="fa-IR"/>
        </w:rPr>
        <w:t xml:space="preserve">بلافاصله بعد از مستطیل مرکزی حاشیۀ محرماتی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جناقی با رنگ های لاکی لاجوردی، قهوه ای و آبی، یکی در میان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نواری است به طول یک و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که یک پیچک را در قوس بالا و پایین رونده نشان می دهد و در داخل هر قوس یک گل هشت پر با دو نوع گلبرگ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جوانه و کنگره دار، این قوس ها را تزیین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اناری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همان پیچک بالا و پایین رونده همراه با گل ها، برگ های جوانه کوچک و رکب است که برگچه های سه تایی و هفت تایی، با گل ها و غنچه های ظریف، این حاشیه را پر می کنند و زمینه سفید، درخشندگی این حاشیه را بیش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لاکی رنگ و برگ های آن لاجوردی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سه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813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39"/>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حاشیه چهارم</w:t>
      </w:r>
    </w:p>
    <w:p>
      <w:pPr>
        <w:pStyle w:val="BookText"/>
        <w:rPr/>
      </w:pPr>
      <w:r>
        <w:rPr>
          <w:rFonts w:ascii="IRNazanin" w:hAnsi="IRNazanin" w:eastAsia="IRNazanin"/>
          <w:color w:val="111111"/>
          <w:sz w:val="28"/>
          <w:sz w:val="28"/>
          <w:szCs w:val="28"/>
          <w:rtl w:val="true"/>
          <w:lang w:bidi="fa-IR"/>
        </w:rPr>
        <w:t xml:space="preserve">تکرار حاشیه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پنجم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این حاشیه پهن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سروهای خمیده بزرگی است که داخل آن ها از سرو قلمکار در میانه و سروچه های کوچکی که دور تا دور آن را می پوشانند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سرو بزرگ، سروهای کوچک یکی در میان قرمز لاکی و یا لاجوردی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سروهای پر مانندی در بالای سروهای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این حاشیه کمرنگ شده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چهار و پنج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صندوقی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هشت برگ کنگره دار در کنار هم، ترنجی را شکل می دهند که گل مرکبی را با هشت گلبرگ در خود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ساقه، در عرض حاشیه، که با قوس خود این ترنج را تکمیل می کنند، برگ های جوانه و کنگره دار آن قوس ها را تزیین نموده اند و در قوس دیگر، عکس جهت قوس های اولی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لوزی خالی را در میان خود به وجود می آورند که یک گل چهارپر، خلا آن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در این حاشیه قرمز لاکی و برگ ها لاجوردی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هفتم</w:t>
      </w:r>
    </w:p>
    <w:p>
      <w:pPr>
        <w:pStyle w:val="BookText"/>
        <w:rPr/>
      </w:pPr>
      <w:r>
        <w:rPr>
          <w:rFonts w:ascii="IRNazanin" w:hAnsi="IRNazanin" w:eastAsia="IRNazanin"/>
          <w:color w:val="111111"/>
          <w:sz w:val="28"/>
          <w:sz w:val="28"/>
          <w:szCs w:val="28"/>
          <w:rtl w:val="true"/>
          <w:lang w:bidi="fa-IR"/>
        </w:rPr>
        <w:t>این حاشیه به طرف بیرون، قوس هایی را شبیه گنبد تشکیل می دهد و بین دو گنبد فضای خالی به شکل سرو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حاشیه ها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وجود دارد که نقش خاصی از گل و برگ دارد و فقط رنگ گل ها در خطوط فرق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 هشت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62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42"/>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مستطیل مرکز ضریح پوش، دایره ای به قطر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وجود دارد و چهار لچک که از یک چهارم دایره وسط به دست آمده است، در چهار زاویه مستطیل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دایرۀ مرکزی پنج دایره متحدالمرکز با قطرهای مختلف، در داخل دایره،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داخلی بیست و چهار سرو خمیده را در خود جای داده است که گل داودی را به خاطر می آورد دایرۀ دوم از حاشیه گل اناری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چهارم سروهای خمیده است که تمام دایره را پر کرده و از همۀ دوایر پهن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پنجم از حاشیه گل اناری 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دوایر متحدالمرکز خطوطی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وجود دارد که یکی در میان، آبی و قرمزاند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عرض مستطیل، پارچه ای زربفت 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به عرض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قلمکار اضافه شده است که زیبایی چشم نوازی به اثر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پارچه زری، یراقی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لبۀ اثر را تزیین می نماید، ساق یراق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بافته گلابتونی است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آن ریشه است که لبه ریشه ها دولا و آزاد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ای در حاشیه بیرونی وجود دارد که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تراش مشهدی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وسط کتیبه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معطی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کنار واژۀ قالب تراش، عدد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تراش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معطى 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رضا</w:t>
      </w:r>
    </w:p>
    <w:p>
      <w:pPr>
        <w:pStyle w:val="BookText"/>
        <w:rPr/>
      </w:pPr>
      <w:r>
        <w:rPr>
          <w:rFonts w:ascii="IRNazanin" w:hAnsi="IRNazanin" w:eastAsia="IRNazanin"/>
          <w:color w:val="111111"/>
          <w:sz w:val="28"/>
          <w:sz w:val="28"/>
          <w:szCs w:val="28"/>
          <w:rtl w:val="true"/>
          <w:lang w:bidi="fa-IR"/>
        </w:rPr>
        <w:t>پارچه زربفت الحاقی به اثر</w:t>
      </w:r>
    </w:p>
    <w:p>
      <w:pPr>
        <w:pStyle w:val="BookText"/>
        <w:rPr/>
      </w:pPr>
      <w:r>
        <w:rPr>
          <w:rFonts w:ascii="IRNazanin" w:hAnsi="IRNazanin" w:eastAsia="IRNazanin"/>
          <w:color w:val="111111"/>
          <w:sz w:val="28"/>
          <w:sz w:val="28"/>
          <w:szCs w:val="28"/>
          <w:rtl w:val="true"/>
          <w:lang w:bidi="fa-IR"/>
        </w:rPr>
        <w:t xml:space="preserve">لچک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شمسه مرکزی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4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46" o:detectmouseclick="t"/>
                <v:stroke color="#3465a4" joinstyle="round" endcap="flat"/>
                <w10:wrap type="none"/>
              </v:shape>
            </w:pict>
          </mc:Fallback>
        </mc:AlternateContent>
      </w:r>
      <w:bookmarkStart w:id="129" w:name="pg9605_87830"/>
    </w:p>
    <w:p>
      <w:pPr>
        <w:pStyle w:val="Heading3"/>
        <w:numPr>
          <w:ilvl w:val="2"/>
          <w:numId w:val="1"/>
        </w:numPr>
        <w:rPr/>
      </w:pPr>
      <w:bookmarkStart w:id="130" w:name="__RefHeading___Toc7379483_2870459653"/>
      <w:bookmarkStart w:id="131" w:name="_Toc49"/>
      <w:bookmarkEnd w:id="129"/>
      <w:bookmarkEnd w:id="130"/>
      <w:r>
        <w:rPr>
          <w:rtl w:val="true"/>
        </w:rPr>
        <w:t>متن کتیبه</w:t>
      </w:r>
      <w:bookmarkEnd w:id="131"/>
    </w:p>
    <w:p>
      <w:pPr>
        <w:pStyle w:val="BookText"/>
        <w:rPr/>
      </w:pPr>
      <w:r>
        <w:rPr>
          <w:rFonts w:ascii="IRNazanin" w:hAnsi="IRNazanin" w:eastAsia="IRNazanin"/>
          <w:color w:val="111111"/>
          <w:sz w:val="28"/>
          <w:sz w:val="28"/>
          <w:szCs w:val="28"/>
          <w:rtl w:val="true"/>
          <w:lang w:bidi="fa-IR"/>
        </w:rPr>
        <w:t xml:space="preserve">معلوم نیست اشاره به چه چیزی دارد؟ آیا اشاره به تاریخ ساخت اثر است یا رمزی برای آن شماره می توان متصور شد؟ ولی آنچه از قراین نقش ها و مجموعه قلمکار بر می آید، این اثر باید قدمتی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ضریح پوش کامل است و فقط کمی کثیف شده و در خزانه با اسلوب صحیح و مناسب نگهداری می شود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48"/>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کتیبه ضریح پوش قلمکار در حاشیه ششم </w:t>
      </w:r>
      <w:bookmarkStart w:id="132" w:name="pg9605_87831"/>
    </w:p>
    <w:p>
      <w:pPr>
        <w:pStyle w:val="Heading3"/>
        <w:numPr>
          <w:ilvl w:val="2"/>
          <w:numId w:val="1"/>
        </w:numPr>
        <w:rPr/>
      </w:pPr>
      <w:bookmarkStart w:id="133" w:name="__RefHeading___Toc7379485_2870459653"/>
      <w:bookmarkStart w:id="134" w:name="_Toc50"/>
      <w:bookmarkEnd w:id="132"/>
      <w:bookmarkEnd w:id="133"/>
      <w:r>
        <w:rPr>
          <w:rtl w:val="true"/>
        </w:rPr>
        <w:t>کتاب نامه</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معتقد، 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های مکشوفه از تابوت برنزی 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اثر،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نشر میراث فرهنگی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نگهبان، عزت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مقدماتی درباره عملیات حفاری منطقه سگز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مارلیک، شماره 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نشر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نگهبان عزت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حفاری دشت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مارلیک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نشر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ترودی،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منسوجات در ایران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کریمی، علیرضا، مجله باستان شناسی و تاریخ،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مرکز نشر دانشگاهی ، صص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پوپ، آرتور اپهام، هنر ایران، ترجمه پرویز خانلری،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الوند، احمد، صنعت نساجی ایران از دیر باز تا امروز، انتشارات پلی تکنیک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فریناز، فربد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هنرهای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رنه دالمانی، هانری، از خراسان تا بختیاری، ترجمه فره وشی</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 جی کلارک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 هی تو، سیری در صنایع دستی ایران، نشر بانک ملی،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دست ها و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قره نژاد،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های قلمکار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هنر و مردم،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5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5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5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متنیت یعنی آخرین نوع از ترامتنیت بر اساس رابطه برگرفتگی میان دو متن استوار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معنا، هرگاه یک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ب یا پیش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متن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الف یا پیش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گرفته باشد، این رابطه را پیش متنی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متنیت به طور کلی بر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تقلیدی و تغییری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ژنت یکی از مهم ترین آثار خود را با نام الواح بازنوشتنی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Palimsestes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اختصاص داده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فردوسی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پیوستۀ فرهنگستان زبان و ادب فارسی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گروه جغرافیای بنیاد پژوهش های اسلامی آستان قدس رضوی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هروی، نجیب، کتاب آرایی در تمدن اسلامی،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آستان قدس رضوی،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سوچک، پرسیلا،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خوشنویسی در اوایل دوره صفویه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الله کاوسی، فصلنامه گلستان هنر،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صحراگرد،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ناصرالدین شاه و خوشنویسی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گلستان هنر،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برای متن کتیبه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مطلع الشمس، با مقدمه و فهارس تیمور برهان لیمودهی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فرهنگسرا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پیرامون محمدحسن خان قراگوزلو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مهدی، شرح حال رجال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مطلع الشمس،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مؤتمن، علی، راهنما یا تاریخ آستان قدس رضوی،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پیرامون این موقوفه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عبدالحمید، پیش نویس موقوفات آستان قدس رضوی، نسخه تایپی کتابخانه مرکزی آستان قدس رضوی،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موقوفه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پیش نویس موقوفات آستان قدس،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مطلع الشمس،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شرح حال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پیمایش،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اعتضاد پور،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در غربی صحن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نامۀ آستان قدس،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دکترای تاریخ تطبیقی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هنر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شاهد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محمدهاشم خراسانی، منتخب التواریخ،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مطلع الشمس، اثر محمدحسن خان اعتمادالسلطنه، به رغم اطلاعات دقیقی که در باره وضع مشهد و بزرگان و هنرمندان این شهر آمده، از نام هنرمند یاد شده سخنی نرفته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تحقیقات معاصر نیز، برای نمونه در کتاب احوال و آثار خوش نویسان اثر مهدی بیانی، نامی از این هنرمند نیامده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کتیبه متنی است درباره تعمیر بنا در زمان ناصرالدین شاه و تولیت مؤتمن الملک میرزا سعیدخان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دور تا دور این ایوان سوره انا انزلنا است به خط رجبعلی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عباس مشهدی ،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اعتمادالسلطنه، مطلع الشمس،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اعتمادالسلطنه، همان،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این مدرسه را در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 خراب کردند و به مجموعه حرم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در این محل رواق دارالولایه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فرهنگ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مطلع الشمس، متن این کتیبه را به خط محمدرضا امامی دانسته که درست نمی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مشاهدات نگارنده این کتیبه به خط محمد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 نیز به همین صورت درست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عباس مشهدی،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اعتمادالسلطنه،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فرهنگ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مهرنیا، وقایع خاور ایران در دوره قاجار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محمد عباس مشهدی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دوم در مطلع الشمس نیامده و از مشاهدات نگارنده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نام قدیم ایوان است که در مطلع الشمس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ایوان اکنون به ایوان ساعت معروف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حسن سراج شیرازی، تحفه المحبین،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هنرهای اسلامی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منسوجات موزه های آستان قدس رضوی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image" Target="media/image7.jpeg"/><Relationship Id="rId44" Type="http://schemas.openxmlformats.org/officeDocument/2006/relationships/image" Target="media/image7.jpeg"/><Relationship Id="rId45" Type="http://schemas.openxmlformats.org/officeDocument/2006/relationships/footer" Target="footer30.xml"/><Relationship Id="rId46" Type="http://schemas.openxmlformats.org/officeDocument/2006/relationships/image" Target="media/image8.jpeg"/><Relationship Id="rId47" Type="http://schemas.openxmlformats.org/officeDocument/2006/relationships/image" Target="media/image8.jpeg"/><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image" Target="media/image10.jpeg"/><Relationship Id="rId53" Type="http://schemas.openxmlformats.org/officeDocument/2006/relationships/image" Target="media/image10.jpeg"/><Relationship Id="rId54" Type="http://schemas.openxmlformats.org/officeDocument/2006/relationships/footer" Target="footer33.xml"/><Relationship Id="rId55" Type="http://schemas.openxmlformats.org/officeDocument/2006/relationships/image" Target="media/image11.jpeg"/><Relationship Id="rId56" Type="http://schemas.openxmlformats.org/officeDocument/2006/relationships/image" Target="media/image11.jpeg"/><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image" Target="media/image13.jpeg"/><Relationship Id="rId64" Type="http://schemas.openxmlformats.org/officeDocument/2006/relationships/image" Target="media/image13.jpeg"/><Relationship Id="rId65" Type="http://schemas.openxmlformats.org/officeDocument/2006/relationships/footer" Target="footer38.xml"/><Relationship Id="rId66" Type="http://schemas.openxmlformats.org/officeDocument/2006/relationships/image" Target="media/image14.jpeg"/><Relationship Id="rId67" Type="http://schemas.openxmlformats.org/officeDocument/2006/relationships/image" Target="media/image14.jpeg"/><Relationship Id="rId68" Type="http://schemas.openxmlformats.org/officeDocument/2006/relationships/footer" Target="footer39.xml"/><Relationship Id="rId69" Type="http://schemas.openxmlformats.org/officeDocument/2006/relationships/image" Target="media/image15.jpeg"/><Relationship Id="rId70" Type="http://schemas.openxmlformats.org/officeDocument/2006/relationships/image" Target="media/image15.jpeg"/><Relationship Id="rId71" Type="http://schemas.openxmlformats.org/officeDocument/2006/relationships/footer" Target="footer40.xml"/><Relationship Id="rId72" Type="http://schemas.openxmlformats.org/officeDocument/2006/relationships/image" Target="media/image16.jpeg"/><Relationship Id="rId73" Type="http://schemas.openxmlformats.org/officeDocument/2006/relationships/image" Target="media/image16.jpeg"/><Relationship Id="rId74" Type="http://schemas.openxmlformats.org/officeDocument/2006/relationships/footer" Target="footer41.xml"/><Relationship Id="rId75" Type="http://schemas.openxmlformats.org/officeDocument/2006/relationships/image" Target="media/image17.jpeg"/><Relationship Id="rId76" Type="http://schemas.openxmlformats.org/officeDocument/2006/relationships/image" Target="media/image17.jpeg"/><Relationship Id="rId77" Type="http://schemas.openxmlformats.org/officeDocument/2006/relationships/footer" Target="footer42.xml"/><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image" Target="media/image19.jpeg"/><Relationship Id="rId84" Type="http://schemas.openxmlformats.org/officeDocument/2006/relationships/image" Target="media/image19.jpeg"/><Relationship Id="rId85" Type="http://schemas.openxmlformats.org/officeDocument/2006/relationships/footer" Target="footer46.xml"/><Relationship Id="rId86" Type="http://schemas.openxmlformats.org/officeDocument/2006/relationships/footer" Target="footer47.xml"/><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image" Target="media/image20.jpeg"/><Relationship Id="rId92" Type="http://schemas.openxmlformats.org/officeDocument/2006/relationships/image" Target="media/image20.jpeg"/><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footer" Target="footer54.xml"/><Relationship Id="rId96" Type="http://schemas.openxmlformats.org/officeDocument/2006/relationships/image" Target="media/image21.jpeg"/><Relationship Id="rId97" Type="http://schemas.openxmlformats.org/officeDocument/2006/relationships/image" Target="media/image21.jpeg"/><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image" Target="media/image22.jpeg"/><Relationship Id="rId101" Type="http://schemas.openxmlformats.org/officeDocument/2006/relationships/image" Target="media/image22.jpeg"/><Relationship Id="rId102" Type="http://schemas.openxmlformats.org/officeDocument/2006/relationships/footer" Target="footer57.xml"/><Relationship Id="rId103" Type="http://schemas.openxmlformats.org/officeDocument/2006/relationships/image" Target="media/image23.jpeg"/><Relationship Id="rId104" Type="http://schemas.openxmlformats.org/officeDocument/2006/relationships/image" Target="media/image23.jpeg"/><Relationship Id="rId105" Type="http://schemas.openxmlformats.org/officeDocument/2006/relationships/footer" Target="footer58.xml"/><Relationship Id="rId106" Type="http://schemas.openxmlformats.org/officeDocument/2006/relationships/image" Target="media/image24.jpeg"/><Relationship Id="rId107" Type="http://schemas.openxmlformats.org/officeDocument/2006/relationships/image" Target="media/image24.jpeg"/><Relationship Id="rId108" Type="http://schemas.openxmlformats.org/officeDocument/2006/relationships/footer" Target="footer59.xml"/><Relationship Id="rId109" Type="http://schemas.openxmlformats.org/officeDocument/2006/relationships/image" Target="media/image25.jpeg"/><Relationship Id="rId110" Type="http://schemas.openxmlformats.org/officeDocument/2006/relationships/image" Target="media/image25.jpeg"/><Relationship Id="rId111" Type="http://schemas.openxmlformats.org/officeDocument/2006/relationships/footer" Target="footer60.xml"/><Relationship Id="rId112" Type="http://schemas.openxmlformats.org/officeDocument/2006/relationships/image" Target="media/image26.jpeg"/><Relationship Id="rId113" Type="http://schemas.openxmlformats.org/officeDocument/2006/relationships/image" Target="media/image26.jpeg"/><Relationship Id="rId114" Type="http://schemas.openxmlformats.org/officeDocument/2006/relationships/footer" Target="footer61.xml"/><Relationship Id="rId115" Type="http://schemas.openxmlformats.org/officeDocument/2006/relationships/image" Target="media/image27.jpeg"/><Relationship Id="rId116" Type="http://schemas.openxmlformats.org/officeDocument/2006/relationships/image" Target="media/image27.jpeg"/><Relationship Id="rId117" Type="http://schemas.openxmlformats.org/officeDocument/2006/relationships/footer" Target="footer62.xml"/><Relationship Id="rId118" Type="http://schemas.openxmlformats.org/officeDocument/2006/relationships/footer" Target="footer63.xml"/><Relationship Id="rId119" Type="http://schemas.openxmlformats.org/officeDocument/2006/relationships/image" Target="media/image28.jpeg"/><Relationship Id="rId120" Type="http://schemas.openxmlformats.org/officeDocument/2006/relationships/image" Target="media/image28.jpeg"/><Relationship Id="rId121" Type="http://schemas.openxmlformats.org/officeDocument/2006/relationships/footer" Target="footer64.xml"/><Relationship Id="rId122" Type="http://schemas.openxmlformats.org/officeDocument/2006/relationships/footer" Target="footer65.xml"/><Relationship Id="rId123" Type="http://schemas.openxmlformats.org/officeDocument/2006/relationships/image" Target="media/image29.jpeg"/><Relationship Id="rId124" Type="http://schemas.openxmlformats.org/officeDocument/2006/relationships/image" Target="media/image29.jpeg"/><Relationship Id="rId125" Type="http://schemas.openxmlformats.org/officeDocument/2006/relationships/footer" Target="footer66.xml"/><Relationship Id="rId126" Type="http://schemas.openxmlformats.org/officeDocument/2006/relationships/footer" Target="footer67.xml"/><Relationship Id="rId127" Type="http://schemas.openxmlformats.org/officeDocument/2006/relationships/image" Target="media/image30.jpeg"/><Relationship Id="rId128" Type="http://schemas.openxmlformats.org/officeDocument/2006/relationships/image" Target="media/image30.jpeg"/><Relationship Id="rId129" Type="http://schemas.openxmlformats.org/officeDocument/2006/relationships/footer" Target="footer68.xml"/><Relationship Id="rId130" Type="http://schemas.openxmlformats.org/officeDocument/2006/relationships/image" Target="media/image31.jpeg"/><Relationship Id="rId131" Type="http://schemas.openxmlformats.org/officeDocument/2006/relationships/image" Target="media/image31.jpeg"/><Relationship Id="rId132" Type="http://schemas.openxmlformats.org/officeDocument/2006/relationships/footer" Target="footer69.xml"/><Relationship Id="rId133" Type="http://schemas.openxmlformats.org/officeDocument/2006/relationships/image" Target="media/image32.jpeg"/><Relationship Id="rId134" Type="http://schemas.openxmlformats.org/officeDocument/2006/relationships/image" Target="media/image32.jpeg"/><Relationship Id="rId135" Type="http://schemas.openxmlformats.org/officeDocument/2006/relationships/footer" Target="footer70.xml"/><Relationship Id="rId136" Type="http://schemas.openxmlformats.org/officeDocument/2006/relationships/image" Target="media/image33.jpeg"/><Relationship Id="rId137" Type="http://schemas.openxmlformats.org/officeDocument/2006/relationships/image" Target="media/image33.jpeg"/><Relationship Id="rId138" Type="http://schemas.openxmlformats.org/officeDocument/2006/relationships/footer" Target="footer71.xml"/><Relationship Id="rId139" Type="http://schemas.openxmlformats.org/officeDocument/2006/relationships/image" Target="media/image34.jpeg"/><Relationship Id="rId140" Type="http://schemas.openxmlformats.org/officeDocument/2006/relationships/image" Target="media/image34.jpeg"/><Relationship Id="rId141" Type="http://schemas.openxmlformats.org/officeDocument/2006/relationships/footer" Target="footer72.xml"/><Relationship Id="rId142" Type="http://schemas.openxmlformats.org/officeDocument/2006/relationships/image" Target="media/image35.jpeg"/><Relationship Id="rId143" Type="http://schemas.openxmlformats.org/officeDocument/2006/relationships/image" Target="media/image35.jpeg"/><Relationship Id="rId144" Type="http://schemas.openxmlformats.org/officeDocument/2006/relationships/footer" Target="footer73.xml"/><Relationship Id="rId145" Type="http://schemas.openxmlformats.org/officeDocument/2006/relationships/image" Target="media/image36.jpeg"/><Relationship Id="rId146" Type="http://schemas.openxmlformats.org/officeDocument/2006/relationships/image" Target="media/image36.jpeg"/><Relationship Id="rId147" Type="http://schemas.openxmlformats.org/officeDocument/2006/relationships/footer" Target="footer74.xml"/><Relationship Id="rId148" Type="http://schemas.openxmlformats.org/officeDocument/2006/relationships/image" Target="media/image37.jpeg"/><Relationship Id="rId149" Type="http://schemas.openxmlformats.org/officeDocument/2006/relationships/image" Target="media/image37.jpeg"/><Relationship Id="rId150" Type="http://schemas.openxmlformats.org/officeDocument/2006/relationships/footer" Target="footer75.xml"/><Relationship Id="rId151" Type="http://schemas.openxmlformats.org/officeDocument/2006/relationships/footer" Target="footer76.xml"/><Relationship Id="rId152" Type="http://schemas.openxmlformats.org/officeDocument/2006/relationships/image" Target="media/image38.jpeg"/><Relationship Id="rId153" Type="http://schemas.openxmlformats.org/officeDocument/2006/relationships/image" Target="media/image38.jpeg"/><Relationship Id="rId154" Type="http://schemas.openxmlformats.org/officeDocument/2006/relationships/footer" Target="footer77.xml"/><Relationship Id="rId155" Type="http://schemas.openxmlformats.org/officeDocument/2006/relationships/image" Target="media/image39.jpeg"/><Relationship Id="rId156" Type="http://schemas.openxmlformats.org/officeDocument/2006/relationships/image" Target="media/image39.jpeg"/><Relationship Id="rId157" Type="http://schemas.openxmlformats.org/officeDocument/2006/relationships/footer" Target="footer78.xml"/><Relationship Id="rId158" Type="http://schemas.openxmlformats.org/officeDocument/2006/relationships/image" Target="media/image40.jpeg"/><Relationship Id="rId159" Type="http://schemas.openxmlformats.org/officeDocument/2006/relationships/image" Target="media/image40.jpeg"/><Relationship Id="rId160" Type="http://schemas.openxmlformats.org/officeDocument/2006/relationships/footer" Target="footer79.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80.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23503</Words>
  <Characters>89174</Characters>
  <CharactersWithSpaces>111824</CharactersWithSpaces>
  <Paragraphs>1047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2026-08-20T17:05:56Z</dcterms:created>
  <dc:creator>ghaemiyeh.com</dc:creator>
  <dc:description/>
  <dc:language>en-US</dc:language>
  <cp:lastModifiedBy/>
  <dcterms:modified xsi:type="dcterms:W3CDTF">2026-08-20T20:36:21Z</dcterms:modified>
  <cp:revision>1</cp:revision>
  <dc:subject/>
  <dc:title>جلوه های هنری مکتب قاجار در آستان قدس رضوی</dc:title>
</cp:coreProperties>
</file>

<file path=docProps/custom.xml><?xml version="1.0" encoding="utf-8"?>
<Properties xmlns="http://schemas.openxmlformats.org/officeDocument/2006/custom-properties" xmlns:vt="http://schemas.openxmlformats.org/officeDocument/2006/docPropsVTypes"/>
</file>