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بحث حول زیارة مراقد الانبیاء والائمة والطلب منهم بالنص القرآنی والنبوی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8541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248543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248545_2870459653">
            <w:r>
              <w:rPr>
                <w:webHidden/>
                <w:rStyle w:val="IndexLink"/>
                <w:rtl w:val="true"/>
              </w:rPr>
              <w:t>عزيزي القارئ</w:t>
            </w:r>
            <w:r>
              <w:rPr>
                <w:rStyle w:val="IndexLink"/>
                <w:rtl w:val="true"/>
              </w:rPr>
              <w:tab/>
            </w:r>
            <w:r>
              <w:rPr>
                <w:rStyle w:val="IndexLink"/>
              </w:rPr>
              <w:t>8</w:t>
            </w:r>
          </w:hyperlink>
        </w:p>
        <w:p>
          <w:pPr>
            <w:pStyle w:val="Contents2"/>
            <w:tabs>
              <w:tab w:val="clear" w:pos="8743"/>
              <w:tab w:val="right" w:pos="9026" w:leader="dot"/>
            </w:tabs>
            <w:rPr/>
          </w:pPr>
          <w:hyperlink w:anchor="__RefHeading___Toc7248547_2870459653">
            <w:r>
              <w:rPr>
                <w:webHidden/>
                <w:rStyle w:val="IndexLink"/>
                <w:rtl w:val="true"/>
              </w:rPr>
              <w:t>زيارة قبور المؤمنين</w:t>
            </w:r>
            <w:r>
              <w:rPr>
                <w:rStyle w:val="IndexLink"/>
                <w:rtl w:val="true"/>
              </w:rPr>
              <w:tab/>
            </w:r>
            <w:r>
              <w:rPr>
                <w:rStyle w:val="IndexLink"/>
              </w:rPr>
              <w:t>9</w:t>
            </w:r>
          </w:hyperlink>
        </w:p>
        <w:p>
          <w:pPr>
            <w:pStyle w:val="Contents2"/>
            <w:tabs>
              <w:tab w:val="clear" w:pos="8743"/>
              <w:tab w:val="right" w:pos="9026" w:leader="dot"/>
            </w:tabs>
            <w:rPr/>
          </w:pPr>
          <w:hyperlink w:anchor="__RefHeading___Toc7248549_2870459653">
            <w:r>
              <w:rPr>
                <w:webHidden/>
                <w:rStyle w:val="IndexLink"/>
                <w:rtl w:val="true"/>
              </w:rPr>
              <w:t xml:space="preserve">شبهة رقم </w:t>
            </w:r>
            <w:r>
              <w:rPr>
                <w:rStyle w:val="IndexLink"/>
                <w:rtl w:val="true"/>
              </w:rPr>
              <w:t xml:space="preserve">- </w:t>
            </w:r>
            <w:r>
              <w:rPr>
                <w:rStyle w:val="IndexLink"/>
              </w:rPr>
              <w:t>1</w:t>
            </w:r>
            <w:r>
              <w:rPr>
                <w:rStyle w:val="IndexLink"/>
                <w:rtl w:val="true"/>
              </w:rPr>
              <w:t xml:space="preserve"> - </w:t>
            </w:r>
            <w:r>
              <w:rPr>
                <w:rStyle w:val="IndexLink"/>
                <w:rtl w:val="true"/>
              </w:rPr>
              <w:t>هل الإنسان في عالم البرزخ وبعد الموت يحس ويشعر ؟</w:t>
            </w:r>
            <w:r>
              <w:rPr>
                <w:rStyle w:val="IndexLink"/>
                <w:rtl w:val="true"/>
              </w:rPr>
              <w:tab/>
            </w:r>
            <w:r>
              <w:rPr>
                <w:rStyle w:val="IndexLink"/>
              </w:rPr>
              <w:t>16</w:t>
            </w:r>
          </w:hyperlink>
        </w:p>
        <w:p>
          <w:pPr>
            <w:pStyle w:val="Contents3"/>
            <w:tabs>
              <w:tab w:val="clear" w:pos="8459"/>
              <w:tab w:val="right" w:pos="9026" w:leader="dot"/>
            </w:tabs>
            <w:rPr/>
          </w:pPr>
          <w:hyperlink w:anchor="__RefHeading___Toc7248551_2870459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7248553_2870459653">
            <w:r>
              <w:rPr>
                <w:webHidden/>
                <w:rStyle w:val="IndexLink"/>
                <w:rtl w:val="true"/>
              </w:rPr>
              <w:t>هل الانسان بعد الموت يحس ويشعر ؟</w:t>
            </w:r>
            <w:r>
              <w:rPr>
                <w:rStyle w:val="IndexLink"/>
                <w:rtl w:val="true"/>
              </w:rPr>
              <w:tab/>
            </w:r>
            <w:r>
              <w:rPr>
                <w:rStyle w:val="IndexLink"/>
              </w:rPr>
              <w:t>18</w:t>
            </w:r>
          </w:hyperlink>
        </w:p>
        <w:p>
          <w:pPr>
            <w:pStyle w:val="Contents3"/>
            <w:tabs>
              <w:tab w:val="clear" w:pos="8459"/>
              <w:tab w:val="right" w:pos="9026" w:leader="dot"/>
            </w:tabs>
            <w:rPr/>
          </w:pPr>
          <w:hyperlink w:anchor="__RefHeading___Toc7248555_2870459653">
            <w:r>
              <w:rPr>
                <w:webHidden/>
                <w:rStyle w:val="IndexLink"/>
                <w:rtl w:val="true"/>
              </w:rPr>
              <w:t xml:space="preserve">الأولى </w:t>
            </w:r>
            <w:r>
              <w:rPr>
                <w:rStyle w:val="IndexLink"/>
                <w:rtl w:val="true"/>
              </w:rPr>
              <w:t xml:space="preserve">: </w:t>
            </w:r>
            <w:r>
              <w:rPr>
                <w:rStyle w:val="IndexLink"/>
                <w:rtl w:val="true"/>
              </w:rPr>
              <w:t>مرحلة عالم الذرّ</w:t>
            </w:r>
            <w:r>
              <w:rPr>
                <w:rStyle w:val="IndexLink"/>
                <w:rtl w:val="true"/>
              </w:rPr>
              <w:tab/>
            </w:r>
            <w:r>
              <w:rPr>
                <w:rStyle w:val="IndexLink"/>
              </w:rPr>
              <w:t>18</w:t>
            </w:r>
          </w:hyperlink>
        </w:p>
        <w:p>
          <w:pPr>
            <w:pStyle w:val="Contents3"/>
            <w:tabs>
              <w:tab w:val="clear" w:pos="8459"/>
              <w:tab w:val="right" w:pos="9026" w:leader="dot"/>
            </w:tabs>
            <w:rPr/>
          </w:pPr>
          <w:hyperlink w:anchor="__RefHeading___Toc7248557_2870459653">
            <w:r>
              <w:rPr>
                <w:webHidden/>
                <w:rStyle w:val="IndexLink"/>
                <w:rtl w:val="true"/>
              </w:rPr>
              <w:t xml:space="preserve">الثانية </w:t>
            </w:r>
            <w:r>
              <w:rPr>
                <w:rStyle w:val="IndexLink"/>
                <w:rtl w:val="true"/>
              </w:rPr>
              <w:t xml:space="preserve">: </w:t>
            </w:r>
            <w:r>
              <w:rPr>
                <w:rStyle w:val="IndexLink"/>
                <w:rtl w:val="true"/>
              </w:rPr>
              <w:t>مرحلة عالم الرحم</w:t>
            </w:r>
            <w:r>
              <w:rPr>
                <w:rStyle w:val="IndexLink"/>
                <w:rtl w:val="true"/>
              </w:rPr>
              <w:tab/>
            </w:r>
            <w:r>
              <w:rPr>
                <w:rStyle w:val="IndexLink"/>
              </w:rPr>
              <w:t>19</w:t>
            </w:r>
          </w:hyperlink>
        </w:p>
        <w:p>
          <w:pPr>
            <w:pStyle w:val="Contents3"/>
            <w:tabs>
              <w:tab w:val="clear" w:pos="8459"/>
              <w:tab w:val="right" w:pos="9026" w:leader="dot"/>
            </w:tabs>
            <w:rPr/>
          </w:pPr>
          <w:hyperlink w:anchor="__RefHeading___Toc7248559_2870459653">
            <w:r>
              <w:rPr>
                <w:webHidden/>
                <w:rStyle w:val="IndexLink"/>
                <w:rtl w:val="true"/>
              </w:rPr>
              <w:t xml:space="preserve">الثالثة </w:t>
            </w:r>
            <w:r>
              <w:rPr>
                <w:rStyle w:val="IndexLink"/>
                <w:rtl w:val="true"/>
              </w:rPr>
              <w:t xml:space="preserve">: </w:t>
            </w:r>
            <w:r>
              <w:rPr>
                <w:rStyle w:val="IndexLink"/>
                <w:rtl w:val="true"/>
              </w:rPr>
              <w:t>مرحلة عالم الدنيا</w:t>
            </w:r>
            <w:r>
              <w:rPr>
                <w:rStyle w:val="IndexLink"/>
                <w:rtl w:val="true"/>
              </w:rPr>
              <w:tab/>
            </w:r>
            <w:r>
              <w:rPr>
                <w:rStyle w:val="IndexLink"/>
              </w:rPr>
              <w:t>19</w:t>
            </w:r>
          </w:hyperlink>
        </w:p>
        <w:p>
          <w:pPr>
            <w:pStyle w:val="Contents3"/>
            <w:tabs>
              <w:tab w:val="clear" w:pos="8459"/>
              <w:tab w:val="right" w:pos="9026" w:leader="dot"/>
            </w:tabs>
            <w:rPr/>
          </w:pPr>
          <w:hyperlink w:anchor="__RefHeading___Toc7248561_2870459653">
            <w:r>
              <w:rPr>
                <w:webHidden/>
                <w:rStyle w:val="IndexLink"/>
                <w:rtl w:val="true"/>
              </w:rPr>
              <w:t xml:space="preserve">الرابعة </w:t>
            </w:r>
            <w:r>
              <w:rPr>
                <w:rStyle w:val="IndexLink"/>
                <w:rtl w:val="true"/>
              </w:rPr>
              <w:t xml:space="preserve">: </w:t>
            </w:r>
            <w:r>
              <w:rPr>
                <w:rStyle w:val="IndexLink"/>
                <w:rtl w:val="true"/>
              </w:rPr>
              <w:t>مرحلة عالم البرزخ وأنواعه</w:t>
            </w:r>
            <w:r>
              <w:rPr>
                <w:rStyle w:val="IndexLink"/>
                <w:rtl w:val="true"/>
              </w:rPr>
              <w:tab/>
            </w:r>
            <w:r>
              <w:rPr>
                <w:rStyle w:val="IndexLink"/>
              </w:rPr>
              <w:t>20</w:t>
            </w:r>
          </w:hyperlink>
        </w:p>
        <w:p>
          <w:pPr>
            <w:pStyle w:val="Contents3"/>
            <w:tabs>
              <w:tab w:val="clear" w:pos="8459"/>
              <w:tab w:val="right" w:pos="9026" w:leader="dot"/>
            </w:tabs>
            <w:rPr/>
          </w:pPr>
          <w:hyperlink w:anchor="__RefHeading___Toc7248563_2870459653">
            <w:r>
              <w:rPr>
                <w:webHidden/>
                <w:rStyle w:val="IndexLink"/>
                <w:rtl w:val="true"/>
              </w:rPr>
              <w:t>كيف يسمع ويرى الإنسان الميّت</w:t>
            </w:r>
            <w:r>
              <w:rPr>
                <w:rStyle w:val="IndexLink"/>
                <w:rtl w:val="true"/>
              </w:rPr>
              <w:tab/>
            </w:r>
            <w:r>
              <w:rPr>
                <w:rStyle w:val="IndexLink"/>
              </w:rPr>
              <w:t>21</w:t>
            </w:r>
          </w:hyperlink>
        </w:p>
        <w:p>
          <w:pPr>
            <w:pStyle w:val="Contents4"/>
            <w:tabs>
              <w:tab w:val="clear" w:pos="8176"/>
              <w:tab w:val="right" w:pos="9026" w:leader="dot"/>
            </w:tabs>
            <w:rPr/>
          </w:pPr>
          <w:hyperlink w:anchor="__RefHeading___Toc7248565_2870459653">
            <w:r>
              <w:rPr>
                <w:webHidden/>
                <w:rStyle w:val="IndexLink"/>
                <w:rtl w:val="true"/>
              </w:rPr>
              <w:t>إشارة</w:t>
            </w:r>
            <w:r>
              <w:rPr>
                <w:rStyle w:val="IndexLink"/>
                <w:rtl w:val="true"/>
              </w:rPr>
              <w:t>:</w:t>
              <w:tab/>
            </w:r>
            <w:r>
              <w:rPr>
                <w:rStyle w:val="IndexLink"/>
              </w:rPr>
              <w:t>21</w:t>
            </w:r>
          </w:hyperlink>
        </w:p>
        <w:p>
          <w:pPr>
            <w:pStyle w:val="Contents4"/>
            <w:tabs>
              <w:tab w:val="clear" w:pos="8176"/>
              <w:tab w:val="right" w:pos="9026" w:leader="dot"/>
            </w:tabs>
            <w:rPr/>
          </w:pPr>
          <w:hyperlink w:anchor="__RefHeading___Toc7248567_2870459653">
            <w:r>
              <w:rPr>
                <w:webHidden/>
                <w:rStyle w:val="IndexLink"/>
                <w:rtl w:val="true"/>
              </w:rPr>
              <w:t xml:space="preserve">أولاً </w:t>
            </w:r>
            <w:r>
              <w:rPr>
                <w:rStyle w:val="IndexLink"/>
                <w:rtl w:val="true"/>
              </w:rPr>
              <w:t xml:space="preserve">: </w:t>
            </w:r>
            <w:r>
              <w:rPr>
                <w:rStyle w:val="IndexLink"/>
                <w:rtl w:val="true"/>
              </w:rPr>
              <w:t>الدليل القرآني</w:t>
            </w:r>
            <w:r>
              <w:rPr>
                <w:rStyle w:val="IndexLink"/>
                <w:rtl w:val="true"/>
              </w:rPr>
              <w:tab/>
            </w:r>
            <w:r>
              <w:rPr>
                <w:rStyle w:val="IndexLink"/>
              </w:rPr>
              <w:t>22</w:t>
            </w:r>
          </w:hyperlink>
        </w:p>
        <w:p>
          <w:pPr>
            <w:pStyle w:val="Contents4"/>
            <w:tabs>
              <w:tab w:val="clear" w:pos="8176"/>
              <w:tab w:val="right" w:pos="9026" w:leader="dot"/>
            </w:tabs>
            <w:rPr/>
          </w:pPr>
          <w:hyperlink w:anchor="__RefHeading___Toc7248569_2870459653">
            <w:r>
              <w:rPr>
                <w:webHidden/>
                <w:rStyle w:val="IndexLink"/>
                <w:rtl w:val="true"/>
              </w:rPr>
              <w:t xml:space="preserve">ثانياً </w:t>
            </w:r>
            <w:r>
              <w:rPr>
                <w:rStyle w:val="IndexLink"/>
                <w:rtl w:val="true"/>
              </w:rPr>
              <w:t xml:space="preserve">: </w:t>
            </w:r>
            <w:r>
              <w:rPr>
                <w:rStyle w:val="IndexLink"/>
                <w:rtl w:val="true"/>
              </w:rPr>
              <w:t>الدليل النبوي</w:t>
            </w:r>
            <w:r>
              <w:rPr>
                <w:rStyle w:val="IndexLink"/>
                <w:rtl w:val="true"/>
              </w:rPr>
              <w:tab/>
            </w:r>
            <w:r>
              <w:rPr>
                <w:rStyle w:val="IndexLink"/>
              </w:rPr>
              <w:t>24</w:t>
            </w:r>
          </w:hyperlink>
        </w:p>
        <w:p>
          <w:pPr>
            <w:pStyle w:val="Contents3"/>
            <w:tabs>
              <w:tab w:val="clear" w:pos="8459"/>
              <w:tab w:val="right" w:pos="9026" w:leader="dot"/>
            </w:tabs>
            <w:rPr/>
          </w:pPr>
          <w:hyperlink w:anchor="__RefHeading___Toc7248571_2870459653">
            <w:r>
              <w:rPr>
                <w:webHidden/>
                <w:rStyle w:val="IndexLink"/>
                <w:rtl w:val="true"/>
              </w:rPr>
              <w:t>شبهة الدعوة والطلب من الموتى</w:t>
            </w:r>
            <w:r>
              <w:rPr>
                <w:rStyle w:val="IndexLink"/>
                <w:rtl w:val="true"/>
              </w:rPr>
              <w:tab/>
            </w:r>
            <w:r>
              <w:rPr>
                <w:rStyle w:val="IndexLink"/>
              </w:rPr>
              <w:t>30</w:t>
            </w:r>
          </w:hyperlink>
        </w:p>
        <w:p>
          <w:pPr>
            <w:pStyle w:val="Contents3"/>
            <w:tabs>
              <w:tab w:val="clear" w:pos="8459"/>
              <w:tab w:val="right" w:pos="9026" w:leader="dot"/>
            </w:tabs>
            <w:rPr/>
          </w:pPr>
          <w:hyperlink w:anchor="__RefHeading___Toc7248573_2870459653">
            <w:r>
              <w:rPr>
                <w:webHidden/>
                <w:rStyle w:val="IndexLink"/>
                <w:rtl w:val="true"/>
              </w:rPr>
              <w:t>شبهة لا يجوز الطلب من غير اللّه</w:t>
            </w:r>
            <w:r>
              <w:rPr>
                <w:rStyle w:val="IndexLink"/>
                <w:rtl w:val="true"/>
              </w:rPr>
              <w:tab/>
            </w:r>
            <w:r>
              <w:rPr>
                <w:rStyle w:val="IndexLink"/>
              </w:rPr>
              <w:t>33</w:t>
            </w:r>
          </w:hyperlink>
        </w:p>
        <w:p>
          <w:pPr>
            <w:pStyle w:val="Contents3"/>
            <w:tabs>
              <w:tab w:val="clear" w:pos="8459"/>
              <w:tab w:val="right" w:pos="9026" w:leader="dot"/>
            </w:tabs>
            <w:rPr/>
          </w:pPr>
          <w:hyperlink w:anchor="__RefHeading___Toc7248575_2870459653">
            <w:r>
              <w:rPr>
                <w:webHidden/>
                <w:rStyle w:val="IndexLink"/>
                <w:rtl w:val="true"/>
              </w:rPr>
              <w:t>كيفيّة الصلوات عليهم</w:t>
            </w:r>
            <w:r>
              <w:rPr>
                <w:rStyle w:val="IndexLink"/>
                <w:rtl w:val="true"/>
              </w:rPr>
              <w:tab/>
            </w:r>
            <w:r>
              <w:rPr>
                <w:rStyle w:val="IndexLink"/>
              </w:rPr>
              <w:t>35</w:t>
            </w:r>
          </w:hyperlink>
        </w:p>
        <w:p>
          <w:pPr>
            <w:pStyle w:val="Contents3"/>
            <w:tabs>
              <w:tab w:val="clear" w:pos="8459"/>
              <w:tab w:val="right" w:pos="9026" w:leader="dot"/>
            </w:tabs>
            <w:rPr/>
          </w:pPr>
          <w:hyperlink w:anchor="__RefHeading___Toc7248577_2870459653">
            <w:r>
              <w:rPr>
                <w:webHidden/>
                <w:rStyle w:val="IndexLink"/>
                <w:rtl w:val="true"/>
              </w:rPr>
              <w:t>الخلاصة</w:t>
            </w:r>
            <w:r>
              <w:rPr>
                <w:rStyle w:val="IndexLink"/>
                <w:rtl w:val="true"/>
              </w:rPr>
              <w:tab/>
            </w:r>
            <w:r>
              <w:rPr>
                <w:rStyle w:val="IndexLink"/>
              </w:rPr>
              <w:t>46</w:t>
            </w:r>
          </w:hyperlink>
        </w:p>
        <w:p>
          <w:pPr>
            <w:pStyle w:val="Contents2"/>
            <w:tabs>
              <w:tab w:val="clear" w:pos="8743"/>
              <w:tab w:val="right" w:pos="9026" w:leader="dot"/>
            </w:tabs>
            <w:rPr/>
          </w:pPr>
          <w:hyperlink w:anchor="__RefHeading___Toc7248579_2870459653">
            <w:r>
              <w:rPr>
                <w:webHidden/>
                <w:rStyle w:val="IndexLink"/>
                <w:rtl w:val="true"/>
              </w:rPr>
              <w:t xml:space="preserve">شبهة رقم </w:t>
            </w:r>
            <w:r>
              <w:rPr>
                <w:rStyle w:val="IndexLink"/>
                <w:rtl w:val="true"/>
              </w:rPr>
              <w:t xml:space="preserve">- </w:t>
            </w:r>
            <w:r>
              <w:rPr>
                <w:rStyle w:val="IndexLink"/>
              </w:rPr>
              <w:t>2</w:t>
            </w:r>
            <w:r>
              <w:rPr>
                <w:rStyle w:val="IndexLink"/>
                <w:rtl w:val="true"/>
              </w:rPr>
              <w:t xml:space="preserve"> - </w:t>
            </w:r>
            <w:r>
              <w:rPr>
                <w:rStyle w:val="IndexLink"/>
                <w:rtl w:val="true"/>
              </w:rPr>
              <w:t>لماذا نزور ونحتفل بذكريات النبي وآله؟</w:t>
            </w:r>
            <w:r>
              <w:rPr>
                <w:rStyle w:val="IndexLink"/>
                <w:rtl w:val="true"/>
              </w:rPr>
              <w:tab/>
            </w:r>
            <w:r>
              <w:rPr>
                <w:rStyle w:val="IndexLink"/>
              </w:rPr>
              <w:t>48</w:t>
            </w:r>
          </w:hyperlink>
        </w:p>
        <w:p>
          <w:pPr>
            <w:pStyle w:val="Contents3"/>
            <w:tabs>
              <w:tab w:val="clear" w:pos="8459"/>
              <w:tab w:val="right" w:pos="9026" w:leader="dot"/>
            </w:tabs>
            <w:rPr/>
          </w:pPr>
          <w:hyperlink w:anchor="__RefHeading___Toc7248581_2870459653">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7248583_2870459653">
            <w:r>
              <w:rPr>
                <w:webHidden/>
                <w:rStyle w:val="IndexLink"/>
                <w:rtl w:val="true"/>
              </w:rPr>
              <w:t>لماذا نزور مراقد النبي وآله ونحتفل بذكرياتهم ؟</w:t>
            </w:r>
            <w:r>
              <w:rPr>
                <w:rStyle w:val="IndexLink"/>
                <w:rtl w:val="true"/>
              </w:rPr>
              <w:tab/>
            </w:r>
            <w:r>
              <w:rPr>
                <w:rStyle w:val="IndexLink"/>
              </w:rPr>
              <w:t>50</w:t>
            </w:r>
          </w:hyperlink>
        </w:p>
        <w:p>
          <w:pPr>
            <w:pStyle w:val="Contents3"/>
            <w:tabs>
              <w:tab w:val="clear" w:pos="8459"/>
              <w:tab w:val="right" w:pos="9026" w:leader="dot"/>
            </w:tabs>
            <w:rPr/>
          </w:pPr>
          <w:hyperlink w:anchor="__RefHeading___Toc7248585_2870459653">
            <w:r>
              <w:rPr>
                <w:webHidden/>
                <w:rStyle w:val="IndexLink"/>
                <w:rtl w:val="true"/>
              </w:rPr>
              <w:t xml:space="preserve">أوّلاً </w:t>
            </w:r>
            <w:r>
              <w:rPr>
                <w:rStyle w:val="IndexLink"/>
                <w:rtl w:val="true"/>
              </w:rPr>
              <w:t xml:space="preserve">: </w:t>
            </w:r>
            <w:r>
              <w:rPr>
                <w:rStyle w:val="IndexLink"/>
                <w:rtl w:val="true"/>
              </w:rPr>
              <w:t>ربط الحاضر بالماضي</w:t>
            </w:r>
            <w:r>
              <w:rPr>
                <w:rStyle w:val="IndexLink"/>
                <w:rtl w:val="true"/>
              </w:rPr>
              <w:tab/>
            </w:r>
            <w:r>
              <w:rPr>
                <w:rStyle w:val="IndexLink"/>
              </w:rPr>
              <w:t>51</w:t>
            </w:r>
          </w:hyperlink>
        </w:p>
        <w:p>
          <w:pPr>
            <w:pStyle w:val="Contents3"/>
            <w:tabs>
              <w:tab w:val="clear" w:pos="8459"/>
              <w:tab w:val="right" w:pos="9026" w:leader="dot"/>
            </w:tabs>
            <w:rPr/>
          </w:pPr>
          <w:hyperlink w:anchor="__RefHeading___Toc7248587_2870459653">
            <w:r>
              <w:rPr>
                <w:webHidden/>
                <w:rStyle w:val="IndexLink"/>
                <w:rtl w:val="true"/>
              </w:rPr>
              <w:t xml:space="preserve">ثانياً </w:t>
            </w:r>
            <w:r>
              <w:rPr>
                <w:rStyle w:val="IndexLink"/>
                <w:rtl w:val="true"/>
              </w:rPr>
              <w:t xml:space="preserve">: </w:t>
            </w:r>
            <w:r>
              <w:rPr>
                <w:rStyle w:val="IndexLink"/>
                <w:rtl w:val="true"/>
              </w:rPr>
              <w:t>إنّها محطّات وقود إيمانيّة</w:t>
            </w:r>
            <w:r>
              <w:rPr>
                <w:rStyle w:val="IndexLink"/>
                <w:rtl w:val="true"/>
              </w:rPr>
              <w:tab/>
            </w:r>
            <w:r>
              <w:rPr>
                <w:rStyle w:val="IndexLink"/>
              </w:rPr>
              <w:t>52</w:t>
            </w:r>
          </w:hyperlink>
        </w:p>
        <w:p>
          <w:pPr>
            <w:pStyle w:val="Contents3"/>
            <w:tabs>
              <w:tab w:val="clear" w:pos="8459"/>
              <w:tab w:val="right" w:pos="9026" w:leader="dot"/>
            </w:tabs>
            <w:rPr/>
          </w:pPr>
          <w:hyperlink w:anchor="__RefHeading___Toc7248589_2870459653">
            <w:r>
              <w:rPr>
                <w:webHidden/>
                <w:rStyle w:val="IndexLink"/>
                <w:rtl w:val="true"/>
              </w:rPr>
              <w:t xml:space="preserve">ثالثاً </w:t>
            </w:r>
            <w:r>
              <w:rPr>
                <w:rStyle w:val="IndexLink"/>
                <w:rtl w:val="true"/>
              </w:rPr>
              <w:t xml:space="preserve">: </w:t>
            </w:r>
            <w:r>
              <w:rPr>
                <w:rStyle w:val="IndexLink"/>
                <w:rtl w:val="true"/>
              </w:rPr>
              <w:t xml:space="preserve">الاحتفال بالنبي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 آله وزيارتهم هو تطبيق لآية المودّة</w:t>
            </w:r>
            <w:r>
              <w:rPr>
                <w:rStyle w:val="IndexLink"/>
                <w:rtl w:val="true"/>
              </w:rPr>
              <w:tab/>
            </w:r>
            <w:r>
              <w:rPr>
                <w:rStyle w:val="IndexLink"/>
              </w:rPr>
              <w:t>54</w:t>
            </w:r>
          </w:hyperlink>
        </w:p>
        <w:p>
          <w:pPr>
            <w:pStyle w:val="Contents3"/>
            <w:tabs>
              <w:tab w:val="clear" w:pos="8459"/>
              <w:tab w:val="right" w:pos="9026" w:leader="dot"/>
            </w:tabs>
            <w:rPr/>
          </w:pPr>
          <w:hyperlink w:anchor="__RefHeading___Toc7248591_2870459653">
            <w:r>
              <w:rPr>
                <w:webHidden/>
                <w:rStyle w:val="IndexLink"/>
                <w:rtl w:val="true"/>
              </w:rPr>
              <w:t>رابعاً</w:t>
            </w:r>
            <w:r>
              <w:rPr>
                <w:rStyle w:val="IndexLink"/>
                <w:rtl w:val="true"/>
              </w:rPr>
              <w:t xml:space="preserve">: </w:t>
            </w:r>
            <w:r>
              <w:rPr>
                <w:rStyle w:val="IndexLink"/>
                <w:rtl w:val="true"/>
              </w:rPr>
              <w:t>الاحتفاء بهذه الذكريات سنّة نبويّة</w:t>
            </w:r>
            <w:r>
              <w:rPr>
                <w:rStyle w:val="IndexLink"/>
                <w:rtl w:val="true"/>
              </w:rPr>
              <w:tab/>
            </w:r>
            <w:r>
              <w:rPr>
                <w:rStyle w:val="IndexLink"/>
              </w:rPr>
              <w:t>54</w:t>
            </w:r>
          </w:hyperlink>
        </w:p>
        <w:p>
          <w:pPr>
            <w:pStyle w:val="Contents3"/>
            <w:tabs>
              <w:tab w:val="clear" w:pos="8459"/>
              <w:tab w:val="right" w:pos="9026" w:leader="dot"/>
            </w:tabs>
            <w:rPr/>
          </w:pPr>
          <w:hyperlink w:anchor="__RefHeading___Toc7248593_2870459653">
            <w:r>
              <w:rPr>
                <w:webHidden/>
                <w:rStyle w:val="IndexLink"/>
                <w:rtl w:val="true"/>
              </w:rPr>
              <w:t>خامساً</w:t>
            </w:r>
            <w:r>
              <w:rPr>
                <w:rStyle w:val="IndexLink"/>
                <w:rtl w:val="true"/>
              </w:rPr>
              <w:t xml:space="preserve">: </w:t>
            </w:r>
            <w:r>
              <w:rPr>
                <w:rStyle w:val="IndexLink"/>
                <w:rtl w:val="true"/>
              </w:rPr>
              <w:t>الاحتفاء بمراقد الأنبياء هدف قرآني</w:t>
            </w:r>
            <w:r>
              <w:rPr>
                <w:rStyle w:val="IndexLink"/>
                <w:rtl w:val="true"/>
              </w:rPr>
              <w:tab/>
            </w:r>
            <w:r>
              <w:rPr>
                <w:rStyle w:val="IndexLink"/>
              </w:rPr>
              <w:t>55</w:t>
            </w:r>
          </w:hyperlink>
        </w:p>
        <w:p>
          <w:pPr>
            <w:pStyle w:val="Contents3"/>
            <w:tabs>
              <w:tab w:val="clear" w:pos="8459"/>
              <w:tab w:val="right" w:pos="9026" w:leader="dot"/>
            </w:tabs>
            <w:rPr/>
          </w:pPr>
          <w:hyperlink w:anchor="__RefHeading___Toc7248595_2870459653">
            <w:r>
              <w:rPr>
                <w:webHidden/>
                <w:rStyle w:val="IndexLink"/>
                <w:rtl w:val="true"/>
              </w:rPr>
              <w:t xml:space="preserve">سادساً </w:t>
            </w:r>
            <w:r>
              <w:rPr>
                <w:rStyle w:val="IndexLink"/>
                <w:rtl w:val="true"/>
              </w:rPr>
              <w:t xml:space="preserve">: </w:t>
            </w:r>
            <w:r>
              <w:rPr>
                <w:rStyle w:val="IndexLink"/>
                <w:rtl w:val="true"/>
              </w:rPr>
              <w:t>الاحتفاء بالنبي وآله تشبيهاً باليهود والنصارى</w:t>
            </w:r>
            <w:r>
              <w:rPr>
                <w:rStyle w:val="IndexLink"/>
                <w:rtl w:val="true"/>
              </w:rPr>
              <w:tab/>
            </w:r>
            <w:r>
              <w:rPr>
                <w:rStyle w:val="IndexLink"/>
              </w:rPr>
              <w:t>56</w:t>
            </w:r>
          </w:hyperlink>
        </w:p>
        <w:p>
          <w:pPr>
            <w:pStyle w:val="Contents2"/>
            <w:tabs>
              <w:tab w:val="clear" w:pos="8743"/>
              <w:tab w:val="right" w:pos="9026" w:leader="dot"/>
            </w:tabs>
            <w:rPr/>
          </w:pPr>
          <w:hyperlink w:anchor="__RefHeading___Toc7248597_2870459653">
            <w:r>
              <w:rPr>
                <w:webHidden/>
                <w:rStyle w:val="IndexLink"/>
                <w:rtl w:val="true"/>
              </w:rPr>
              <w:t xml:space="preserve">شبهة رقم </w:t>
            </w:r>
            <w:r>
              <w:rPr>
                <w:rStyle w:val="IndexLink"/>
                <w:rtl w:val="true"/>
              </w:rPr>
              <w:t xml:space="preserve">- </w:t>
            </w:r>
            <w:r>
              <w:rPr>
                <w:rStyle w:val="IndexLink"/>
              </w:rPr>
              <w:t>3</w:t>
            </w:r>
            <w:r>
              <w:rPr>
                <w:rStyle w:val="IndexLink"/>
                <w:rtl w:val="true"/>
              </w:rPr>
              <w:t xml:space="preserve"> - </w:t>
            </w:r>
            <w:r>
              <w:rPr>
                <w:rStyle w:val="IndexLink"/>
                <w:rtl w:val="true"/>
              </w:rPr>
              <w:t>هل يجوز الدعاء والطلب من غير اللّه؟</w:t>
            </w:r>
            <w:r>
              <w:rPr>
                <w:rStyle w:val="IndexLink"/>
                <w:rtl w:val="true"/>
              </w:rPr>
              <w:tab/>
            </w:r>
            <w:r>
              <w:rPr>
                <w:rStyle w:val="IndexLink"/>
              </w:rPr>
              <w:t>62</w:t>
            </w:r>
          </w:hyperlink>
        </w:p>
        <w:p>
          <w:pPr>
            <w:pStyle w:val="Contents3"/>
            <w:tabs>
              <w:tab w:val="clear" w:pos="8459"/>
              <w:tab w:val="right" w:pos="9026" w:leader="dot"/>
            </w:tabs>
            <w:rPr/>
          </w:pPr>
          <w:hyperlink w:anchor="__RefHeading___Toc7248599_2870459653">
            <w:r>
              <w:rPr>
                <w:webHidden/>
                <w:rStyle w:val="IndexLink"/>
                <w:rtl w:val="true"/>
              </w:rPr>
              <w:t>إشارة</w:t>
            </w:r>
            <w:r>
              <w:rPr>
                <w:rStyle w:val="IndexLink"/>
                <w:rtl w:val="true"/>
              </w:rPr>
              <w:t>:</w:t>
              <w:tab/>
            </w:r>
            <w:r>
              <w:rPr>
                <w:rStyle w:val="IndexLink"/>
              </w:rPr>
              <w:t>62</w:t>
            </w:r>
          </w:hyperlink>
        </w:p>
        <w:p>
          <w:pPr>
            <w:pStyle w:val="Contents3"/>
            <w:tabs>
              <w:tab w:val="clear" w:pos="8459"/>
              <w:tab w:val="right" w:pos="9026" w:leader="dot"/>
            </w:tabs>
            <w:rPr/>
          </w:pPr>
          <w:hyperlink w:anchor="__RefHeading___Toc7248601_2870459653">
            <w:r>
              <w:rPr>
                <w:webHidden/>
                <w:rStyle w:val="IndexLink"/>
                <w:rtl w:val="true"/>
              </w:rPr>
              <w:t>الطلب من اللّه والطلب عن طريق الوسيلة جائز</w:t>
            </w:r>
            <w:r>
              <w:rPr>
                <w:rStyle w:val="IndexLink"/>
                <w:rtl w:val="true"/>
              </w:rPr>
              <w:tab/>
            </w:r>
            <w:r>
              <w:rPr>
                <w:rStyle w:val="IndexLink"/>
              </w:rPr>
              <w:t>67</w:t>
            </w:r>
          </w:hyperlink>
        </w:p>
        <w:p>
          <w:pPr>
            <w:pStyle w:val="Contents3"/>
            <w:tabs>
              <w:tab w:val="clear" w:pos="8459"/>
              <w:tab w:val="right" w:pos="9026" w:leader="dot"/>
            </w:tabs>
            <w:rPr/>
          </w:pPr>
          <w:hyperlink w:anchor="__RefHeading___Toc7248603_2870459653">
            <w:r>
              <w:rPr>
                <w:webHidden/>
                <w:rStyle w:val="IndexLink"/>
                <w:rtl w:val="true"/>
              </w:rPr>
              <w:t>أنبياء اللّه یلجئونإلى الوسيلة</w:t>
            </w:r>
            <w:r>
              <w:rPr>
                <w:rStyle w:val="IndexLink"/>
                <w:rtl w:val="true"/>
              </w:rPr>
              <w:tab/>
            </w:r>
            <w:r>
              <w:rPr>
                <w:rStyle w:val="IndexLink"/>
              </w:rPr>
              <w:t>68</w:t>
            </w:r>
          </w:hyperlink>
        </w:p>
        <w:p>
          <w:pPr>
            <w:pStyle w:val="Contents3"/>
            <w:tabs>
              <w:tab w:val="clear" w:pos="8459"/>
              <w:tab w:val="right" w:pos="9026" w:leader="dot"/>
            </w:tabs>
            <w:rPr/>
          </w:pPr>
          <w:hyperlink w:anchor="__RefHeading___Toc7248605_2870459653">
            <w:r>
              <w:rPr>
                <w:webHidden/>
                <w:rStyle w:val="IndexLink"/>
                <w:rtl w:val="true"/>
              </w:rPr>
              <w:t>الطلب الطولي والطلب العرضي</w:t>
            </w:r>
            <w:r>
              <w:rPr>
                <w:rStyle w:val="IndexLink"/>
                <w:rtl w:val="true"/>
              </w:rPr>
              <w:tab/>
            </w:r>
            <w:r>
              <w:rPr>
                <w:rStyle w:val="IndexLink"/>
              </w:rPr>
              <w:t>69</w:t>
            </w:r>
          </w:hyperlink>
        </w:p>
        <w:p>
          <w:pPr>
            <w:pStyle w:val="Contents2"/>
            <w:tabs>
              <w:tab w:val="clear" w:pos="8743"/>
              <w:tab w:val="right" w:pos="9026" w:leader="dot"/>
            </w:tabs>
            <w:rPr/>
          </w:pPr>
          <w:hyperlink w:anchor="__RefHeading___Toc7248607_2870459653">
            <w:r>
              <w:rPr>
                <w:webHidden/>
                <w:rStyle w:val="IndexLink"/>
                <w:rtl w:val="true"/>
              </w:rPr>
              <w:t>المصادر</w:t>
            </w:r>
            <w:r>
              <w:rPr>
                <w:rStyle w:val="IndexLink"/>
                <w:rtl w:val="true"/>
              </w:rPr>
              <w:tab/>
            </w:r>
            <w:r>
              <w:rPr>
                <w:rStyle w:val="IndexLink"/>
              </w:rPr>
              <w:t>74</w:t>
            </w:r>
          </w:hyperlink>
        </w:p>
        <w:p>
          <w:pPr>
            <w:pStyle w:val="Contents2"/>
            <w:tabs>
              <w:tab w:val="clear" w:pos="8743"/>
              <w:tab w:val="right" w:pos="9026" w:leader="dot"/>
            </w:tabs>
            <w:rPr/>
          </w:pPr>
          <w:hyperlink w:anchor="__RefHeading___Toc7248609_2870459653">
            <w:r>
              <w:rPr>
                <w:webHidden/>
                <w:rStyle w:val="IndexLink"/>
                <w:rtl w:val="true"/>
              </w:rPr>
              <w:t>كتب المؤلّف</w:t>
            </w:r>
            <w:r>
              <w:rPr>
                <w:rStyle w:val="IndexLink"/>
                <w:rtl w:val="true"/>
              </w:rPr>
              <w:tab/>
            </w:r>
            <w:r>
              <w:rPr>
                <w:rStyle w:val="IndexLink"/>
              </w:rPr>
              <w:t>76</w:t>
            </w:r>
          </w:hyperlink>
        </w:p>
        <w:p>
          <w:pPr>
            <w:pStyle w:val="Contents2"/>
            <w:tabs>
              <w:tab w:val="clear" w:pos="8743"/>
              <w:tab w:val="right" w:pos="9026" w:leader="dot"/>
            </w:tabs>
            <w:rPr/>
          </w:pPr>
          <w:hyperlink w:anchor="__RefHeading___Toc7248611_2870459653">
            <w:r>
              <w:rPr>
                <w:webHidden/>
                <w:rStyle w:val="IndexLink"/>
                <w:rtl w:val="true"/>
              </w:rPr>
              <w:t>المحتويات</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83_112524"/>
      <w:bookmarkStart w:id="1" w:name="pg10983_112524"/>
      <w:bookmarkEnd w:id="1"/>
    </w:p>
    <w:p>
      <w:pPr>
        <w:pStyle w:val="Heading2"/>
        <w:numPr>
          <w:ilvl w:val="1"/>
          <w:numId w:val="1"/>
        </w:numPr>
        <w:rPr/>
      </w:pPr>
      <w:bookmarkStart w:id="2" w:name="pg10983_112524"/>
      <w:bookmarkStart w:id="3" w:name="__RefHeading___Toc7248541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بحث حول زيارة مراقد الانبياء والائمة والطلب منهم، بالنص القرآني والنبوي</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الحسيني القزويني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وردي</w:t>
      </w:r>
    </w:p>
    <w:p>
      <w:pPr>
        <w:pStyle w:val="BookText"/>
        <w:rPr/>
      </w:pPr>
      <w:r>
        <w:rPr>
          <w:rFonts w:ascii="Amiri" w:hAnsi="Amiri" w:eastAsia="Amiri" w:cs="Amiri"/>
          <w:color w:val="111111"/>
          <w:sz w:val="28"/>
          <w:sz w:val="28"/>
          <w:szCs w:val="28"/>
          <w:rtl w:val="true"/>
          <w:lang w:bidi="ar-SA"/>
        </w:rPr>
        <w:t>الردمك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IRNazanin" w:hAnsi="IRNazanin" w:eastAsia="IRNazanin"/>
          <w:color w:val="111111"/>
          <w:sz w:val="28"/>
          <w:sz w:val="28"/>
          <w:szCs w:val="28"/>
          <w:rtl w:val="true"/>
          <w:lang w:bidi="fa-IR"/>
        </w:rPr>
        <w:t>موقع المؤلّف</w:t>
      </w:r>
    </w:p>
    <w:p>
      <w:pPr>
        <w:pStyle w:val="BookText"/>
        <w:rPr/>
      </w:pPr>
      <w:r>
        <w:rPr>
          <w:rFonts w:eastAsia="Times New Roman" w:cs="Times New Roman" w:ascii="Times New Roman" w:hAnsi="Times New Roman"/>
          <w:color w:val="111111"/>
          <w:sz w:val="28"/>
          <w:szCs w:val="28"/>
          <w:lang w:val="en-US" w:bidi="en-US"/>
        </w:rPr>
        <w:t>WWW.QAZVINI.org</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قزوینی عبدالکریم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 والمنشئ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حول زيارة مراقد الانبياء والائمة والطلب منهم، بالنص القرآني والنبوي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حسينى قزوینى</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الهدی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0 – 409 – 497 – 964 - 978</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المقابر والمقابر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رحلات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297/76</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3686003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4854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بحث حول زيارة مراقد الانبياء والائمة والطلب منهم، بالنص القرآني والنبوي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الحسيني القزويني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يوزّع هذا الكتاب مجاناً وثوابه لروح</w:t>
      </w:r>
    </w:p>
    <w:p>
      <w:pPr>
        <w:pStyle w:val="BookText"/>
        <w:rPr/>
      </w:pPr>
      <w:r>
        <w:rPr>
          <w:rFonts w:ascii="Amiri" w:hAnsi="Amiri" w:eastAsia="Amiri" w:cs="Amiri"/>
          <w:color w:val="111111"/>
          <w:sz w:val="28"/>
          <w:sz w:val="28"/>
          <w:szCs w:val="28"/>
          <w:rtl w:val="true"/>
          <w:lang w:bidi="ar-SA"/>
        </w:rPr>
        <w:t>المرحوم الحاج جعفر عبد الرحيم</w:t>
      </w:r>
    </w:p>
    <w:p>
      <w:pPr>
        <w:pStyle w:val="BookText"/>
        <w:rPr/>
      </w:pPr>
      <w:r>
        <w:rPr>
          <w:rFonts w:ascii="Amiri" w:hAnsi="Amiri" w:eastAsia="Amiri" w:cs="Amiri"/>
          <w:color w:val="111111"/>
          <w:sz w:val="28"/>
          <w:sz w:val="28"/>
          <w:szCs w:val="28"/>
          <w:rtl w:val="true"/>
          <w:lang w:bidi="ar-SA"/>
        </w:rPr>
        <w:t>والمرحوم احمد عبد النبي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 اللّه من قرأ لهما الفاتحة </w:t>
      </w:r>
      <w:bookmarkStart w:id="7" w:name="pg10983_112532"/>
    </w:p>
    <w:p>
      <w:pPr>
        <w:pStyle w:val="Heading2"/>
        <w:numPr>
          <w:ilvl w:val="1"/>
          <w:numId w:val="1"/>
        </w:numPr>
        <w:rPr/>
      </w:pPr>
      <w:bookmarkStart w:id="8" w:name="__RefHeading___Toc7248545_2870459653"/>
      <w:bookmarkStart w:id="9" w:name="_Toc3"/>
      <w:bookmarkEnd w:id="7"/>
      <w:bookmarkEnd w:id="8"/>
      <w:r>
        <w:rPr>
          <w:rtl w:val="true"/>
        </w:rPr>
        <w:t>عزيزي القارئ</w:t>
      </w:r>
      <w:bookmarkEnd w:id="9"/>
    </w:p>
    <w:p>
      <w:pPr>
        <w:pStyle w:val="BookText"/>
        <w:rPr/>
      </w:pPr>
      <w:r>
        <w:rPr>
          <w:rFonts w:ascii="Amiri" w:hAnsi="Amiri" w:eastAsia="Amiri" w:cs="Amiri"/>
          <w:color w:val="111111"/>
          <w:sz w:val="28"/>
          <w:sz w:val="28"/>
          <w:szCs w:val="28"/>
          <w:rtl w:val="true"/>
          <w:lang w:bidi="ar-SA"/>
        </w:rPr>
        <w:t xml:space="preserve">بين يديك العدد التاسع من 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الأسئلة والأجوبة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يتضمّن اجابة شبهات اثيرت من قبل بعض القنوات التلفزيونية المغرضة فرأينا لابد من الاجابة عليها حتّى لا تثير شكاً في النفوس ولا تشكيكاً في العقائد وقد أجبنا عليها بأسلوب مختصر سلس سهل يفهمه عامة الناس مستندين بالاجابة عليها بالقرآن الكريم والسنة النبويّة الشريفة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فبادر أيّها القارئ الكريم بارسال أسئلتك على الفاكس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00982537742908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والموقع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WWW.QAZWINI.org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فستجاب عليها من قبل سماحة السيّد عبد الكريم الحسيني القزويني ولا تجعل الشبهات تتراكم وتختلج في فكرك فانّنا على أتم الاستعداد للاجابة عليها ونشرها على صفحات هذه السلسلة الهادفة بتركيز مفاهيم الاسلام وتعاليمه فى أفكار شبابنا وأبنائنا وبناتنا وإزالة الشبهات التي يثيرها الأعداء</w:t>
      </w:r>
      <w:r>
        <w:rPr>
          <w:rFonts w:eastAsia="Amiri" w:cs="Amiri" w:ascii="Amiri" w:hAnsi="Amiri"/>
          <w:color w:val="111111"/>
          <w:sz w:val="28"/>
          <w:szCs w:val="28"/>
          <w:rtl w:val="true"/>
          <w:lang w:bidi="ar-SA"/>
        </w:rPr>
        <w:t xml:space="preserve">. </w:t>
      </w:r>
      <w:bookmarkStart w:id="10" w:name="pg10983_112533"/>
    </w:p>
    <w:p>
      <w:pPr>
        <w:pStyle w:val="Heading2"/>
        <w:numPr>
          <w:ilvl w:val="1"/>
          <w:numId w:val="1"/>
        </w:numPr>
        <w:rPr/>
      </w:pPr>
      <w:bookmarkStart w:id="11" w:name="__RefHeading___Toc7248547_2870459653"/>
      <w:bookmarkStart w:id="12" w:name="_Toc4"/>
      <w:bookmarkEnd w:id="10"/>
      <w:bookmarkEnd w:id="11"/>
      <w:r>
        <w:rPr>
          <w:rtl w:val="true"/>
        </w:rPr>
        <w:t>زيارة قبور المؤمنين</w:t>
      </w:r>
      <w:bookmarkEnd w:id="12"/>
    </w:p>
    <w:p>
      <w:pPr>
        <w:pStyle w:val="BookText"/>
        <w:rPr/>
      </w:pPr>
      <w:r>
        <w:rPr>
          <w:rFonts w:ascii="Amiri" w:hAnsi="Amiri" w:eastAsia="Amiri" w:cs="Amiri"/>
          <w:color w:val="111111"/>
          <w:sz w:val="28"/>
          <w:sz w:val="28"/>
          <w:szCs w:val="28"/>
          <w:rtl w:val="true"/>
          <w:lang w:bidi="ar-SA"/>
        </w:rPr>
        <w:t>زيارة قبور المؤمنين والطلب منهم جائز بالنص القرآني والنبوي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المستحبّات المؤكّدة في الاسلام زيارة قبور الأموات من المؤمنين والأولياء والصالحين والطلب منهم جائز شرعاً بالنص القرآني والنبوي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ان هناك من يثير الشبهات لزيارة قبورهم مستنداً ومدعياً بالنهي النبوي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تزوروا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وجواب هذا السؤال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هذا النهي إنما جاء حينما كان المسلمون يزورون قبور آبائهم المشركين لأن المسلمين الأوائل كان آبائهم من المشركين ولهذا نهاهم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زيارتها ولما كثروا وازداد عددهم ومات الكثير منهم 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بزيارتها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كنت قد نهيتكم عن زيارة القبور والآن آمركم بزيارتها فانّها تذكركم بالآخرة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دعوى بعدم زيارتها وعدم البناء عليها فانها دعوى باطلة ومردودة في 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فقد ورد الحث على زيارة القبور وجواز البناء عليها وذلك كما جاء في القرآن الكريم فقد ذكر القرآن نظرتين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لما عثروا على جثث أصحاب الكهف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ابْنُوا عَلَيْهِمْ بُنْيَاناً رَبُّهُمْ أَعْلَمُ بِهِمْ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ابنوا عليهم بنياناً ليكون أثراً تاريخياً يشار إليه تقديراً لهم واحتراماً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مكاناً للدعاء والصلاة وتلاوة القرآن فاذا دخلت إلى هذه المراقد المقدّسة فلا تجد إلّا راكعاً وساجداً وتالي للقرآن الكريم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الأمر في القرآن الكريم أيضاً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فبموجب هذا النص القرآني لا يجوز للحاج الطائف أن يصلّي صلاة ركعتي الطواف إلا عند مقام إبراهيم أو خلفه أو إلى أحد جانبيه وذلك تكريماً لنبي اللّه إبراهيم وتعظيماً لشأنه ولكنّها ليست بعبادة له وإنّما أمر اللّه بهذه الصلاة عند مقامه وهو شرط في قبولها احتراماً وتقديراً لنبيه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تهديم القبور والمساجد هو محرم شرعاً ولا يجوز ذلك لأن فيه منع الصلاة في المسجد وقد نهى القرآن الكريم عن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مَسَاجِدَ اللّه أَنْ يُذْكَرَ فِيهَا اسْمُهُ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في خراب المساجد والبيوت التي يذكر اللّه فيها حرام ولا يجوز ذلك لأنّه قد ورد النص القرآني على منعه وحرمته وذلك كما جاء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وَسَعَى فِي خَرَابِهَا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محرّم شرعاً ولا يجوز ذلك لأنه فيه عنوان النهي عن خراب المساجد والأماكن المقدّسة التي يذكر اللّه فيها من الصلاة والدعاء والزيارة وقرائة القرآن الكريم ومن هذه الاماكن مراقد أهل البيت لأن </w:t>
      </w:r>
    </w:p>
    <w:p>
      <w:pPr>
        <w:pStyle w:val="BookText"/>
        <w:rPr/>
      </w:pPr>
      <w:r>
        <w:rPr>
          <w:rFonts w:ascii="Amiri" w:hAnsi="Amiri" w:eastAsia="Amiri" w:cs="Amiri"/>
          <w:color w:val="111111"/>
          <w:sz w:val="28"/>
          <w:sz w:val="28"/>
          <w:szCs w:val="28"/>
          <w:rtl w:val="true"/>
          <w:lang w:bidi="ar-SA"/>
        </w:rPr>
        <w:t xml:space="preserve">فيها يذكر اللّه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ليلاً ونهاراً في الصيف والشتاء وحينما يدخل إليها الزائر يرى الناس بين راكع وساجد وبين تالي للقرآن الكريم وهذا النهى أيضاً يشمل كلّ مكان وكلّ بيت يذكر اللّه فيه حتّى البيوت الشخصيّة التي تتّصف بهذه الصفة وذلك كما ورد في بيت علي وفاطمة عليهما السلام فقد ذكر الحاكم الحسكاني في شواهد التنزيل والسيوطي في كتابه الدرّ المنثور وهما من كبار علماء أهل السنّة فقد ذكرا عن أنس بن مالك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أَسْمُهُ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 وَإِقَامِ الصَّلَوَةِ وَإِيتَاءِ الزَّكَوَةِ يَخَافُونَ يَوْماً تَتَقَلَّبُ فِيهِ الْقُلُوبُ وَالْأَبْصَارُ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الثعلبي والحسكاني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أبوعبداللّه الحسين بن محمّد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أحمد بن الحسين بن علي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بن المنذر القابوسي،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الحسين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أبان بن تغلب، عن نفيع بن الحارث، عن أنس بن مالك وعن بريدة،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أَسْمُهُ ﴾ </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بيوت هذه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منها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بيت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أفضلها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الصيدلاني وأبو القاسم بن أبي الوفاء العدناني،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بن أبي حامد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أبي درام –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بن المنذر أبوبكر بن سعيد بن أبي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مالك وبريدة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بن أبي الحسن الحافظ، أن عمر بن الحسن بن علي بن مالك أخبرهم،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حصين بن مخارق، عن بحر المسلمي، عن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نفيع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وسنعرض في هذا الكتاب الاجابة على هذه الشبهات الثلاثة التي سبق ان أجبنا عليها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الانسان في عالم البرزخ يحس ويشعر ؟</w:t>
      </w:r>
    </w:p>
    <w:p>
      <w:pPr>
        <w:pStyle w:val="BookText"/>
        <w:rPr/>
      </w:pPr>
      <w:r>
        <w:rPr>
          <w:rFonts w:ascii="Amiri" w:hAnsi="Amiri" w:eastAsia="Amiri" w:cs="Amiri"/>
          <w:color w:val="111111"/>
          <w:sz w:val="28"/>
          <w:sz w:val="28"/>
          <w:szCs w:val="28"/>
          <w:rtl w:val="true"/>
          <w:lang w:bidi="ar-SA"/>
        </w:rPr>
        <w:t xml:space="preserve">شبهة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نحتفل بذكريات النبي وآله ؟</w:t>
      </w:r>
    </w:p>
    <w:p>
      <w:pPr>
        <w:pStyle w:val="BookText"/>
        <w:rPr/>
      </w:pPr>
      <w:r>
        <w:rPr>
          <w:rFonts w:ascii="Amiri" w:hAnsi="Amiri" w:eastAsia="Amiri" w:cs="Amiri"/>
          <w:color w:val="111111"/>
          <w:sz w:val="28"/>
          <w:sz w:val="28"/>
          <w:szCs w:val="28"/>
          <w:rtl w:val="true"/>
          <w:lang w:bidi="ar-SA"/>
        </w:rPr>
        <w:t xml:space="preserve">شبهة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يجوز الدعاء والطلب من غير اللّه ؟</w:t>
      </w:r>
    </w:p>
    <w:p>
      <w:pPr>
        <w:pStyle w:val="BookText"/>
        <w:rPr/>
      </w:pPr>
      <w:r>
        <w:rPr>
          <w:rFonts w:ascii="Amiri" w:hAnsi="Amiri" w:eastAsia="Amiri" w:cs="Amiri"/>
          <w:color w:val="111111"/>
          <w:sz w:val="28"/>
          <w:sz w:val="28"/>
          <w:szCs w:val="28"/>
          <w:rtl w:val="true"/>
          <w:lang w:bidi="ar-SA"/>
        </w:rPr>
        <w:t>وهذه الشبهات التي يثيرها الأعداء ضد مذهب البيت يعتبرونها أكبر وأعظم مكسب لهم ولكنهم لا يعلمون انها أوهن من بيت العنكبوت لأنّها مردودة بالقرآن الكريم والسنة النبوية الشريفة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نتسائل منهم هل هذه الشبهات وهل هي اكتشاف علمي أو اختراع فني ؟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83_112547"/>
      <w:bookmarkStart w:id="14" w:name="pg10983_112547"/>
      <w:bookmarkEnd w:id="14"/>
    </w:p>
    <w:p>
      <w:pPr>
        <w:pStyle w:val="Heading2"/>
        <w:numPr>
          <w:ilvl w:val="1"/>
          <w:numId w:val="1"/>
        </w:numPr>
        <w:rPr/>
      </w:pPr>
      <w:bookmarkStart w:id="15" w:name="pg10983_112547"/>
      <w:bookmarkStart w:id="16" w:name="__RefHeading___Toc7248549_2870459653"/>
      <w:bookmarkStart w:id="17" w:name="_Toc5"/>
      <w:bookmarkEnd w:id="15"/>
      <w:bookmarkEnd w:id="16"/>
      <w:r>
        <w:rPr>
          <w:rtl w:val="true"/>
        </w:rPr>
        <w:t xml:space="preserve">شبهة رقم </w:t>
      </w:r>
      <w:r>
        <w:rPr>
          <w:rtl w:val="true"/>
        </w:rPr>
        <w:t xml:space="preserve">- </w:t>
      </w:r>
      <w:r>
        <w:rPr/>
        <w:t>1</w:t>
      </w:r>
      <w:r>
        <w:rPr>
          <w:rtl w:val="true"/>
        </w:rPr>
        <w:t xml:space="preserve"> - </w:t>
      </w:r>
      <w:r>
        <w:rPr>
          <w:rtl w:val="true"/>
        </w:rPr>
        <w:t>هل الإنسان في عالم البرزخ وبعد الموت يحس ويشعر ؟</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7248551_2870459653"/>
      <w:bookmarkStart w:id="19" w:name="_Toc6"/>
      <w:bookmarkEnd w:id="18"/>
      <w:r>
        <w:rPr>
          <w:rtl w:val="true"/>
        </w:rPr>
        <w:t>اشارة</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983_112551"/>
      <w:bookmarkStart w:id="21" w:name="pg10983_112551"/>
      <w:bookmarkEnd w:id="21"/>
    </w:p>
    <w:p>
      <w:pPr>
        <w:pStyle w:val="Heading3"/>
        <w:numPr>
          <w:ilvl w:val="2"/>
          <w:numId w:val="1"/>
        </w:numPr>
        <w:rPr/>
      </w:pPr>
      <w:bookmarkStart w:id="22" w:name="pg10983_112551"/>
      <w:bookmarkStart w:id="23" w:name="__RefHeading___Toc7248553_2870459653"/>
      <w:bookmarkStart w:id="24" w:name="_Toc7"/>
      <w:bookmarkEnd w:id="22"/>
      <w:bookmarkEnd w:id="23"/>
      <w:r>
        <w:rPr>
          <w:rtl w:val="true"/>
        </w:rPr>
        <w:t>هل الانسان بعد الموت يحس ويشعر ؟</w:t>
      </w:r>
      <w:bookmarkEnd w:id="24"/>
    </w:p>
    <w:p>
      <w:pPr>
        <w:pStyle w:val="BookText"/>
        <w:rPr/>
      </w:pPr>
      <w:r>
        <w:rPr>
          <w:rFonts w:ascii="Amiri" w:hAnsi="Amiri" w:eastAsia="Amiri" w:cs="Amiri"/>
          <w:color w:val="111111"/>
          <w:sz w:val="28"/>
          <w:sz w:val="28"/>
          <w:szCs w:val="28"/>
          <w:rtl w:val="true"/>
          <w:lang w:bidi="ar-SA"/>
        </w:rPr>
        <w:t>الإنسان يمر بمراحل وعوالم كثيرة وعديدة وفي كلّ هذه العوالم له احساس وشعور يختصّ بذلك العالم وتلك المرحلة وهي كما يلي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248555_2870459653"/>
      <w:bookmarkStart w:id="26" w:name="_Toc8"/>
      <w:bookmarkEnd w:id="25"/>
      <w:r>
        <w:rPr>
          <w:rtl w:val="true"/>
        </w:rPr>
        <w:t xml:space="preserve">الأولى </w:t>
      </w:r>
      <w:r>
        <w:rPr>
          <w:rtl w:val="true"/>
        </w:rPr>
        <w:t xml:space="preserve">: </w:t>
      </w:r>
      <w:r>
        <w:rPr>
          <w:rtl w:val="true"/>
        </w:rPr>
        <w:t>مرحلة عالم الذرّ</w:t>
      </w:r>
      <w:bookmarkEnd w:id="26"/>
    </w:p>
    <w:p>
      <w:pPr>
        <w:pStyle w:val="BookText"/>
        <w:rPr/>
      </w:pPr>
      <w:r>
        <w:rPr>
          <w:rFonts w:ascii="Amiri" w:hAnsi="Amiri" w:eastAsia="Amiri" w:cs="Amiri"/>
          <w:color w:val="111111"/>
          <w:sz w:val="28"/>
          <w:sz w:val="28"/>
          <w:szCs w:val="28"/>
          <w:rtl w:val="true"/>
          <w:lang w:bidi="ar-SA"/>
        </w:rPr>
        <w:t xml:space="preserve">وهو عالم الخارطة الربانية لخلق الإنسان في عالم الذر وهو أشبه ما يكون بالتخطيط الإلهي لخلقة الإنسان في عالم الذر وهذا العالم له احساس الخاص به وبعالمه ومحيطه وقد عبّر القرآن عن هذا اللون من الاحساس بقوله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7" w:name="pg10983_112553"/>
    </w:p>
    <w:p>
      <w:pPr>
        <w:pStyle w:val="Heading3"/>
        <w:numPr>
          <w:ilvl w:val="2"/>
          <w:numId w:val="1"/>
        </w:numPr>
        <w:rPr/>
      </w:pPr>
      <w:bookmarkStart w:id="28" w:name="__RefHeading___Toc7248557_2870459653"/>
      <w:bookmarkStart w:id="29" w:name="_Toc9"/>
      <w:bookmarkEnd w:id="27"/>
      <w:bookmarkEnd w:id="28"/>
      <w:r>
        <w:rPr>
          <w:rtl w:val="true"/>
        </w:rPr>
        <w:t xml:space="preserve">الثانية </w:t>
      </w:r>
      <w:r>
        <w:rPr>
          <w:rtl w:val="true"/>
        </w:rPr>
        <w:t xml:space="preserve">: </w:t>
      </w:r>
      <w:r>
        <w:rPr>
          <w:rtl w:val="true"/>
        </w:rPr>
        <w:t>مرحلة عالم الرحم</w:t>
      </w:r>
      <w:bookmarkEnd w:id="29"/>
    </w:p>
    <w:p>
      <w:pPr>
        <w:pStyle w:val="BookText"/>
        <w:rPr/>
      </w:pPr>
      <w:r>
        <w:rPr>
          <w:rFonts w:ascii="Amiri" w:hAnsi="Amiri" w:eastAsia="Amiri" w:cs="Amiri"/>
          <w:color w:val="111111"/>
          <w:sz w:val="28"/>
          <w:sz w:val="28"/>
          <w:szCs w:val="28"/>
          <w:rtl w:val="true"/>
          <w:lang w:bidi="ar-SA"/>
        </w:rPr>
        <w:t xml:space="preserve">وهو العالم ما بعد انعقاد النطفة في الرحم ففي هذا العالم الإنسان له احساسه الخاص به وبعالمه والمراحل التي يمر بها الجنين من نطفة إلى علقة إلى مضغة إلى العظام وقد عبّر القرآن الكريم عن هذا الاحساس وهذه المراحل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7248559_2870459653"/>
      <w:bookmarkStart w:id="31" w:name="_Toc10"/>
      <w:bookmarkEnd w:id="30"/>
      <w:r>
        <w:rPr>
          <w:rtl w:val="true"/>
        </w:rPr>
        <w:t xml:space="preserve">الثالثة </w:t>
      </w:r>
      <w:r>
        <w:rPr>
          <w:rtl w:val="true"/>
        </w:rPr>
        <w:t xml:space="preserve">: </w:t>
      </w:r>
      <w:r>
        <w:rPr>
          <w:rtl w:val="true"/>
        </w:rPr>
        <w:t>مرحلة عالم الدنيا</w:t>
      </w:r>
      <w:bookmarkEnd w:id="3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العالم الذي يولّد فيه الجنين من رحم أُمّه إلى عالم الدنيا الرحب الوسع، ففيه احساسه الخاص وشعوره الذي يؤهله لكي يواصل نموه وارتقائه الجسدي والفكري وهو له مسئوليّة خاصة وأيضاً له وعليه حقوق وواجبات في هذه الدنيا وهى موجودة ومبحوثة في كتب تراثنا الفقهي والفلسجي</w:t>
      </w:r>
      <w:r>
        <w:rPr>
          <w:rFonts w:eastAsia="Amiri" w:cs="Amiri" w:ascii="Amiri" w:hAnsi="Amiri"/>
          <w:color w:val="111111"/>
          <w:sz w:val="28"/>
          <w:szCs w:val="28"/>
          <w:rtl w:val="true"/>
          <w:lang w:bidi="ar-SA"/>
        </w:rPr>
        <w:t xml:space="preserve">. </w:t>
      </w:r>
      <w:bookmarkStart w:id="32" w:name="pg10983_112555"/>
    </w:p>
    <w:p>
      <w:pPr>
        <w:pStyle w:val="Heading3"/>
        <w:numPr>
          <w:ilvl w:val="2"/>
          <w:numId w:val="1"/>
        </w:numPr>
        <w:rPr/>
      </w:pPr>
      <w:bookmarkStart w:id="33" w:name="__RefHeading___Toc7248561_2870459653"/>
      <w:bookmarkStart w:id="34" w:name="_Toc11"/>
      <w:bookmarkEnd w:id="32"/>
      <w:bookmarkEnd w:id="33"/>
      <w:r>
        <w:rPr>
          <w:rtl w:val="true"/>
        </w:rPr>
        <w:t xml:space="preserve">الرابعة </w:t>
      </w:r>
      <w:r>
        <w:rPr>
          <w:rtl w:val="true"/>
        </w:rPr>
        <w:t xml:space="preserve">: </w:t>
      </w:r>
      <w:r>
        <w:rPr>
          <w:rtl w:val="true"/>
        </w:rPr>
        <w:t>مرحلة عالم البرزخ وأنواعه</w:t>
      </w:r>
      <w:bookmarkEnd w:id="34"/>
    </w:p>
    <w:p>
      <w:pPr>
        <w:pStyle w:val="BookText"/>
        <w:rPr/>
      </w:pPr>
      <w:r>
        <w:rPr>
          <w:rFonts w:ascii="Amiri" w:hAnsi="Amiri" w:eastAsia="Amiri" w:cs="Amiri"/>
          <w:color w:val="111111"/>
          <w:sz w:val="28"/>
          <w:sz w:val="28"/>
          <w:szCs w:val="28"/>
          <w:rtl w:val="true"/>
          <w:lang w:bidi="ar-SA"/>
        </w:rPr>
        <w:t>وهو عالم وسيع ورحب أوسع من عالم الدنيا والإنسان في هذا العالم وفي هذه الحياة تكون روحه على 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روحه منعمة خالية من الأمراض ومن الهم والغم والمشاكل الاخرى فهي في روح وريحان إذا كان الانسان في الحياة الدنيا مؤمناً وملتزماً بعيداً عن الفسق والفجور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روحه في خوف ورعب ووجل إذا كان الانسان في الحياة الدنيا لا يراعي ولا يلتزم بالحرام والحلال ويرتكب المعاصي والذنوب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إمّا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ولنضرب لذلك أمثلة توضيحية توضّح المطلب وتبيّن حالة عالم البرزخ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البرزخ أشبه ما يكون بقاعة الانتظار في المطارات إلى ساعة الاقلاع، فإذا كان الانسان في عالم الدنيا عنده عمل صالح وبعيداً عن المعاصي والمنكرات فتكون قاعة الانتظار مجهزة بأحدث الوسائل من تبريد في الصيف وتدفئة في الشتاء وغيرهما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w:t>
      </w:r>
      <w:bookmarkStart w:id="35" w:name="pg10983_112557"/>
    </w:p>
    <w:p>
      <w:pPr>
        <w:pStyle w:val="BookText"/>
        <w:rPr/>
      </w:pPr>
      <w:bookmarkEnd w:id="35"/>
      <w:r>
        <w:rPr>
          <w:rFonts w:ascii="Amiri" w:hAnsi="Amiri" w:eastAsia="Amiri" w:cs="Amiri"/>
          <w:color w:val="111111"/>
          <w:sz w:val="28"/>
          <w:sz w:val="28"/>
          <w:szCs w:val="28"/>
          <w:rtl w:val="true"/>
          <w:lang w:bidi="ar-SA"/>
        </w:rPr>
        <w:t>الانسان ما عنده عمل صالح ويرتكب المعاصي والآثام فتكون قاعة انتظاره مخيفة ومرعبة ومزعجة له وغير مجهّزة لا فيها من باب المثال تدفئة في الشتاء ولا جهاز تبريد في الصيف فيعيش في بأساء واضطراب وخوف ووجل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البرزخ أشبه ما يكون بعالم المنام فالانسان النائم يرى في منامه رؤيا لطيفة جميلة ينشرح فيها ويتمنّى أن تستمر معه نتيجة عمله الصالح في عالم الدنيا، أو كمن يرى رؤيا مخيفة ومزعجة يقفز من نومه خائفاً مرعوباً وذلك نتيجة أعماله القبيحة في عالم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البرزخ أوسع وأرحب من عالم الدنيا وقد لا يتصوّر هذا المعنى في نظرنا وافقنا المحدود من القوة والفلسجة البدنية ومثاله مثال الجنين في بطن أمه فاذا أخبر بأن هناك عالم أكبر وأوسع وأرحب من عالم الرحم قد لا يصدقه لأن محيطه الضيق وأفقه القاصر لا يمكنه من تصديق ذلك، فكذلك نحن في تصوّرنا إلى عالم البرزخ قد لا نصدقه لأن أفقنا محدود وقاصر</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7248563_2870459653"/>
      <w:bookmarkStart w:id="37" w:name="_Toc12"/>
      <w:bookmarkEnd w:id="36"/>
      <w:r>
        <w:rPr>
          <w:rtl w:val="true"/>
        </w:rPr>
        <w:t>كيف يسمع ويرى الإنسان الميّت</w:t>
      </w:r>
      <w:bookmarkEnd w:id="37"/>
    </w:p>
    <w:p>
      <w:pPr>
        <w:pStyle w:val="Heading4"/>
        <w:numPr>
          <w:ilvl w:val="3"/>
          <w:numId w:val="1"/>
        </w:numPr>
        <w:rPr/>
      </w:pPr>
      <w:bookmarkStart w:id="38" w:name="__RefHeading___Toc7248565_2870459653"/>
      <w:bookmarkStart w:id="39" w:name="_Toc13"/>
      <w:bookmarkEnd w:id="38"/>
      <w:r>
        <w:rPr>
          <w:rtl w:val="true"/>
        </w:rPr>
        <w:t>إشارة</w:t>
      </w:r>
      <w:r>
        <w:rPr>
          <w:rtl w:val="true"/>
        </w:rPr>
        <w:t>:</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يثير كثير من ذوي الفكر القاصر وأصحاب الأفق الضيق هذا </w:t>
      </w:r>
      <w:bookmarkStart w:id="40" w:name="pg10983_112558"/>
    </w:p>
    <w:p>
      <w:pPr>
        <w:pStyle w:val="BookText"/>
        <w:rPr/>
      </w:pPr>
      <w:bookmarkEnd w:id="40"/>
      <w:r>
        <w:rPr>
          <w:rFonts w:ascii="Amiri" w:hAnsi="Amiri" w:eastAsia="Amiri" w:cs="Amiri"/>
          <w:color w:val="111111"/>
          <w:sz w:val="28"/>
          <w:sz w:val="28"/>
          <w:szCs w:val="28"/>
          <w:rtl w:val="true"/>
          <w:lang w:bidi="ar-SA"/>
        </w:rPr>
        <w:t xml:space="preserve">الاشكال وهو انّ الانسان إذا مات انعدم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مردود من قبل اللّه ومن قبل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الكتاب والسنة وإليك ما يلي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248567_2870459653"/>
      <w:bookmarkStart w:id="42" w:name="_Toc14"/>
      <w:bookmarkEnd w:id="41"/>
      <w:r>
        <w:rPr>
          <w:rtl w:val="true"/>
        </w:rPr>
        <w:t xml:space="preserve">أولاً </w:t>
      </w:r>
      <w:r>
        <w:rPr>
          <w:rtl w:val="true"/>
        </w:rPr>
        <w:t xml:space="preserve">: </w:t>
      </w:r>
      <w:r>
        <w:rPr>
          <w:rtl w:val="true"/>
        </w:rPr>
        <w:t>الدليل القرآني</w:t>
      </w:r>
      <w:bookmarkEnd w:id="42"/>
    </w:p>
    <w:p>
      <w:pPr>
        <w:pStyle w:val="BookText"/>
        <w:rPr/>
      </w:pPr>
      <w:r>
        <w:rPr>
          <w:rFonts w:ascii="Amiri" w:hAnsi="Amiri" w:eastAsia="Amiri" w:cs="Amiri"/>
          <w:color w:val="111111"/>
          <w:sz w:val="28"/>
          <w:sz w:val="28"/>
          <w:szCs w:val="28"/>
          <w:rtl w:val="true"/>
          <w:lang w:bidi="ar-SA"/>
        </w:rPr>
        <w:t xml:space="preserve">هناك كثير من الآيات القرآنية تثبت ان الانسان إذا مات يحس ويسمع ويرى أعماله في عالم البرزخ والعوالم الأخرى من بعده فانه يحس ويتكلّم وإليك الآيات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حينما يموت وينتقل من عالم الدنيا إلى عالم البرزخ ويوضع في ملحودة قبره فيحس بندامة عمله القبيح ويندم على ما ارتكب من المعصية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نتسائل أليس هذا كلام الميت ؟ فكيف يقولون ان الميت لا يتكلّم؟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إذا قام من قبره إلى عالم البعث والنشور يتسائل كما </w:t>
      </w:r>
    </w:p>
    <w:p>
      <w:pPr>
        <w:pStyle w:val="BookText"/>
        <w:rPr/>
      </w:pPr>
      <w:r>
        <w:rPr>
          <w:rFonts w:ascii="Amiri" w:hAnsi="Amiri" w:eastAsia="Amiri" w:cs="Amiri"/>
          <w:color w:val="111111"/>
          <w:sz w:val="28"/>
          <w:sz w:val="28"/>
          <w:szCs w:val="28"/>
          <w:rtl w:val="true"/>
          <w:lang w:bidi="ar-SA"/>
        </w:rPr>
        <w:t>يحدّثنا القرآن الكريم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بَعَثْنَاهُمْ لِيَتَسَاءَلُوا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قول الميت ؟ فكيف يقولون ان الميت لا يتكلّم ؟ أليس هذا هو رد على 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إذا جاء إلى عالم الحساب والكتاب وشعر بعظم جرمه وجريرته وتشهد عليه أعضائه من يده ورجله وبقية أعضائه فينبري متسائلاً من أعضائه، كما يحدّثنا القرآن بذلك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 وَتَشْهَدُ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لِجُلُودِهِمْ لِمَ شَهِدتُّمْ عَلَيْنَا قَالُوا 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كلام الميت فكيف بهؤلاء يفترون ويقولون أن الميت لا يتكلّم ألم يصطدم كلامهم هذا مع القرآن الكريم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إذا جاء إلى عالم الجزاء فإمّا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43" w:name="pg10983_112562"/>
    </w:p>
    <w:p>
      <w:pPr>
        <w:pStyle w:val="BookText"/>
        <w:rPr/>
      </w:pPr>
      <w:bookmarkEnd w:id="43"/>
      <w:r>
        <w:rPr>
          <w:rFonts w:ascii="Amiri" w:hAnsi="Amiri" w:eastAsia="Amiri" w:cs="Amiri"/>
          <w:color w:val="111111"/>
          <w:sz w:val="28"/>
          <w:sz w:val="28"/>
          <w:szCs w:val="28"/>
          <w:rtl w:val="true"/>
          <w:lang w:bidi="ar-SA"/>
        </w:rPr>
        <w:t xml:space="preserve">فيفتح شبّاك أي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الجنّة على أهل النار فيتسائل أهل الجنّة من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سَلَكَكُمْ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فيجيبوا أهل النار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هذا كلام الميت فكيف يخالفون القرآن ويقولون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نرى بوضوح القرآن الكريم يؤكد على أن الانسان إذا مات يحس ويشعر من حين انتقاله من عالم الدنيا إلى عالم الآخرة كما بينته الآيات الكريمة والذى يقول ان الانسان إذا مات ينعدم ولم يحس فهو مخالف للقرآن الكريم وراد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الغزالى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بعضهم أن الموت هو العدم، وهذا رأي الملحدين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7248569_2870459653"/>
      <w:bookmarkStart w:id="45" w:name="_Toc15"/>
      <w:bookmarkEnd w:id="44"/>
      <w:r>
        <w:rPr>
          <w:rtl w:val="true"/>
        </w:rPr>
        <w:t xml:space="preserve">ثانياً </w:t>
      </w:r>
      <w:r>
        <w:rPr>
          <w:rtl w:val="true"/>
        </w:rPr>
        <w:t xml:space="preserve">: </w:t>
      </w:r>
      <w:r>
        <w:rPr>
          <w:rtl w:val="true"/>
        </w:rPr>
        <w:t>الدليل النبوي</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على هذا المعنى من ان الميّت يحس ويشعر وهناك روايات كثيرة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تأيد وتؤكد ما قلنا وهي كما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لا نطلب الشفاعة والحاجة من شعر النبي أو اصبعه وعظمه ولحمه حتّى إذا مات ماتت معه وإنّما نطلب الشفاعة والخير من روح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موجودة في الفضاء اللامتناهي في عالم البرزخ وهي ترى وتسمع في عالمها الخاص البرزخي وكذا أرواح الأنبياء والأئمّة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قتلى المشركين في واقعة بدر حينما ألقوا في القليب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وجدنا ما وعدنا ربنا حقاً فهل وجدتم ما وعدكم ربّكم حقاً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أتكلّم الموتى يا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بأسمع منهم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الوهابية يقولون الميّت لا يسمع ولا يرى أليس هذا رد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صاحب كنز العمّال المتقي الهندي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عند قبري شهدته ومن صلى علي من بعيد علمته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صحيح مسلم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منهال الضرير حدّثنا يزيد بن زريع، حدّثنا سعيد بن أبي عروة، عن قتادة عن أنس بن </w:t>
      </w:r>
    </w:p>
    <w:p>
      <w:pPr>
        <w:pStyle w:val="BookText"/>
        <w:rPr/>
      </w:pPr>
      <w:r>
        <w:rPr>
          <w:rFonts w:ascii="Amiri" w:hAnsi="Amiri" w:eastAsia="Amiri" w:cs="Amiri"/>
          <w:color w:val="111111"/>
          <w:sz w:val="28"/>
          <w:sz w:val="28"/>
          <w:szCs w:val="28"/>
          <w:rtl w:val="true"/>
          <w:lang w:bidi="ar-SA"/>
        </w:rPr>
        <w:t xml:space="preserve">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الميّت إذا وضع في قبره أنّه يسمع خفق نعالهم إذا انصرفوا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أمير المؤمنين يتكلّم مع أرواح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الحديث المروي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وحده إلى 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جهة النجف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عليه أن يغتاله أحد لأنه كان بعد واقعة الجمل فخرجت خلقه أراقبه من بعيد وهو واقف جهة ظهر الكوفة يتكلم بكلام لا أفهمه فحانت من الامام التفاته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هاهنا يا أصبغ، لو كشف لك الغطاء لرأيتهم حلقاً حلقاً يتزاورون ويتحدثون ويتسامرون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أمير المؤمنين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أرواح المؤمنين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نستفيد من هذا الحديث أنّ أرواح المؤمنين موجودة وسابحة في الفضاء اللامتناهي والآن تنعقد المجامع العلمية والمدارس الروحية فانّها تحاول أن تجمع الذبذبات الصوتيّة الموجودة في الفضاء اللامتناهي من أجل ضبطها وجمعها وقد كتبت عن هذا الموضوع الأبحاث العلميّة الكثيرة وألفت الكتب العديدة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روح لا جسد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رحاب اللّه ليس فيه موت لأنّ الحياة هذه مستمرّة وبعدها عالم البرزخ وبعدها عالم البعث 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والانسان في هذه العوالم لا ينعدم أبداً وإنّما ينتقل من حالة إلى حالة كالفصول التي تمر بالانسان شتاء وصيف وخريف وربيع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 الانسان بمجرّد موته ينتهي وتنقطع صلته بالحياة الماديّة والمعنويّة لزم من هذا القول ان رسول اللّه مات فانتهت صلته بنا وانقطعت عنّا وان ينقطع ارتباطنا به لأنه مات كما يقولون ولا داعي لنا أن نشهد له في خمس أوقات بالأذان أشهد أن محمّداً رسول اللّه لأن صلته بنا انقطعت بموته وهذا لا يقول به مسلم لأنّه يوجب الكفر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هذا المعنى الغزالي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بعضهم أنّ الموت هو العدم، وهذا رأي الملحدين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جعل للثوب والقميص الذي لا يحس ولا يشعر حرمة وقدسيّة إذا لامس جسد نبي من أنبيائه فانه يكتسب حرمة النبي وقدسيته وهذا شيء أقرّه القرآن في آياته وذلك حينما عرف نبي اللّه یوسف نفسه لاخوته، وسألهم عن أبيهم يعقوب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ابيضت عيناه من الحزن وهو كظيم، فطلب منهم أن يأتوه بأبيه قائلاً لهم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ان يوسف ويعقوب من أنبياء اللّه وهما يلجآن للوسيلة التي عبّر عنها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والوسيلة هي القميص الذي لا يحس ولا يشعر ولكنّه قد لامس جسد النبي فكان به شفاء عيني نبي اللّه يعقوب فاذا كان القميص له هذا الأثر فكيف بالانسان المخلوق المدلّل اللّه وقد اختار اللّه من جنسه أنبيائه وخلفائه في الأرض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 وجعل له حرمة خاصّة امتاز بها عن غيره من مخلوقاته وهو إذا مات هذا المخلوق المدلّل فقد جعل اللّه له أحكاماً في شريعته من أجل احترامه واعزازه فأوجب تغسيله وتكفينه ودفنه فكيف باللّه العلي العظيم لا يجعل له قدسيّة واعتباراً خاص به إذا أخلص اللّه نيته وعمل صالحاً وقال انى من المسلمين فاذا كان الثوب والقميص له اعتبار وخصوصية إذا لامس جسم النبي أو الامام وحرمة خاصة به فكيف بجسم وروح النبي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 والطابوق إذا صف في بناء وسمى هذا البناء مسجداً فتكون حرمة خاصة له وأحكاماً اعتباريّة به وهو يشفع يوم القيمة لمن يصلّي فيه أن الحجر والطابوق لا احساس فيه ولا مساس فكيف بالانسان المخلوق المدلل اللّه الخالق العظيم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العادي له حرمة وقدسية اختصه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روايات عديدة أنه يشفع يوم القيمة كما في رواية الشيخ الحرّ العاملي في وسائل الشيعة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العلاء بن يزيد القريشي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عن رسول اللّه </w:t>
      </w:r>
      <w:r>
        <w:rPr>
          <w:rFonts w:eastAsia="Times New Roman" w:cs="Times New Roman" w:ascii="Times New Roman" w:hAnsi="Times New Roman"/>
          <w:color w:val="111111"/>
          <w:sz w:val="28"/>
          <w:szCs w:val="28"/>
          <w:lang w:val="en-US" w:bidi="en-US"/>
        </w:rPr>
        <w:t>mop</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شهر رمضان وحفظ فرجه ولسانه وكفّ أذاه عن الناس غفر اللّه له ذنوبه ما تقدم منها وما تأخّر وأعتقه من النار وحلّه دار القرار وقبل شفاعته بعدد رمل عالج من مذنبي أهل التوحيد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الانسان المؤمن حينما يريد أن ينعبد ويدعوا اللّه عند مرقد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مراقد أوليائه وأوصيائه ويطلب منهم الشفاعة في هذه الأماكن المقدّسة، فانّه يعترض عليه من قبل اناس لا يفهمون القرآن ولم يتدبّروا آياته أليس القرآن الكريم يحكي عن أصحاب الكهف حينما عثر على مكانهم فبنوا عليهم مسجداً أي مكاناً للدعاء والصلاة </w:t>
      </w:r>
      <w:bookmarkStart w:id="46" w:name="pg10983_112575"/>
    </w:p>
    <w:p>
      <w:pPr>
        <w:pStyle w:val="BookText"/>
        <w:rPr/>
      </w:pPr>
      <w:bookmarkEnd w:id="46"/>
      <w:r>
        <w:rPr>
          <w:rFonts w:ascii="Amiri" w:hAnsi="Amiri" w:eastAsia="Amiri" w:cs="Amiri"/>
          <w:color w:val="111111"/>
          <w:sz w:val="28"/>
          <w:sz w:val="28"/>
          <w:szCs w:val="28"/>
          <w:rtl w:val="true"/>
          <w:lang w:bidi="ar-SA"/>
        </w:rPr>
        <w:t>لأنّه مكان نظيف ومقدّس كما قال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الغريب من هؤلاء المنكرين للطلب من غير اللّه تعالى وتحريمه، كيف غاب عن فكرهم القاصرة ونظرتهم السخيفة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اللّه الغني القدير عن عباده وعبيدة يطلب النصرة لدينه القويم من الانسان العاجز، فكيف بالانسان لا يلتجأ إلى أنبياء اللّه ورسله وأوليائه من الأئمّة والصالحين من عباده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7248571_2870459653"/>
      <w:bookmarkStart w:id="48" w:name="_Toc16"/>
      <w:bookmarkEnd w:id="47"/>
      <w:r>
        <w:rPr>
          <w:rtl w:val="true"/>
        </w:rPr>
        <w:t>شبهة الدعوة والطلب من الموتى</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بعض الناس ولاسيما أتباع الوهابية الذين لا منطق لديهم ولا يستندون على مسند علمي بل دعواهم و شبهتهم هذه هي مخالفة للقرآن والسنّة النبوية ولهذا فهم يحاولون تأويل الآيات والأحاديث المخالفة الدعواهم ولأنهم يقولون بعدم جواز دعوة الميت وطلب شفاعته وهذه الشبه هي مخالفة لما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الدعوى مخالفة لصريح القرآن الكريم وآياته ولو نرى و ندرس آيات الشفاعة في القرآن نستوضح منها هذا المعنى، فمثلاً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أو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الخطاب في هاتين الآيتين هو عام للغائبين من ذوي الشفاعة وجاء بصيغة الجمع لا يشفعون أو لا يملكون والجمع هنا في الآيتين هو يشمل الحي والميت ولكن الوهابية تخالف صريح هذه الآيات وهذا هو 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حول الكعبة الشريفة وهو يناجي ربه فاذا مرّ بالحجر الأسود يستحب له أن يستلم الحجر ويلمسه ويقبله فانّه يشفع للامسه ومقبله مع أنّ الحجر لا يعي ولا يشعر ولا يحس مع كلّ هذا فان اللّه جعل له اعتبار وميّزه خاصّة به وهي الشفاعة ونستظهر من هذا إذا كان الحجر الجلمد يشفع للامسه ومقبله فكيف بروح رسول اللّه شفيع هذه الأمة لا تحس ولا تشفع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أفهذا هو المنطق السليم الذى يقولونه أنّ الميت لا يحس ولا يرى والحجر الجلمد يحسن ويشفع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القميص يشفع ويشافي ولكن النبي محمّد وآله لا يشفعون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تقول انّ رسول اللّه باعتباره ميت لا يشفع ولا يشافي وهذا القول فيه تحدّي اللّه الذي جعل لقميص يوسف اعتبار وشفاعة وشفاء لعيني نبي اللّه يعقوب مع انّ القميص لا قيمة له وإذا خرق رمي في القمامة وهو لا يحسن ولا يشعر ولكن اللّه جعل له هذه الخاصية  مع انّه يمكن لنبي اللّه يوسف أن يدعو اللّه مباشرة من دون اللجوء إلى القميص وأيضاً بامكان نبي اللّه يعقوب أن يلتمس مباشرة من اللّه شفاء عينيه ولكن إرادة اللّه تجيز له أن يستعمل الوسيلة وإذا بنبيّ اللّه يوسف كما يحدّثنا القرآن الكريم وذلك حينما عرّف بنفسه لاخوته وسألهم عن أبيهم يعقوب،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بيضت عيناه من الحزن وهو كظيم،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أَذْهَبُوا بِقَمِيصِي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القرآن يصرّح ويعلن للانسان بأنّ القميص الذي لامس جسد النبي له شأنيّة خاصّة واعتبار مبارك عند اللّه تعالى ولكن هؤلاء يقولون ان رسول اللّه ميت لا يسمع ولا يشفع في حين ان القميص رأيناه يشفع ويشافي ويعافي أليس هذا القول عجيب غريب ؟ </w:t>
      </w:r>
      <w:r>
        <w:rPr>
          <w:rFonts w:eastAsia="Amiri" w:cs="Amiri" w:ascii="Amiri" w:hAnsi="Amiri"/>
          <w:color w:val="111111"/>
          <w:sz w:val="28"/>
          <w:szCs w:val="28"/>
          <w:rtl w:val="true"/>
          <w:lang w:bidi="ar-SA"/>
        </w:rPr>
        <w:t xml:space="preserve">! </w:t>
      </w:r>
      <w:bookmarkStart w:id="49" w:name="pg10983_112581"/>
    </w:p>
    <w:p>
      <w:pPr>
        <w:pStyle w:val="Heading3"/>
        <w:numPr>
          <w:ilvl w:val="2"/>
          <w:numId w:val="1"/>
        </w:numPr>
        <w:rPr/>
      </w:pPr>
      <w:bookmarkStart w:id="50" w:name="__RefHeading___Toc7248573_2870459653"/>
      <w:bookmarkStart w:id="51" w:name="_Toc17"/>
      <w:bookmarkEnd w:id="49"/>
      <w:bookmarkEnd w:id="50"/>
      <w:r>
        <w:rPr>
          <w:rtl w:val="true"/>
        </w:rPr>
        <w:t>شبهة لا يجوز الطلب من غير اللّه</w:t>
      </w:r>
      <w:bookmarkEnd w:id="51"/>
    </w:p>
    <w:p>
      <w:pPr>
        <w:pStyle w:val="BookText"/>
        <w:rPr/>
      </w:pPr>
      <w:r>
        <w:rPr>
          <w:rFonts w:ascii="Amiri" w:hAnsi="Amiri" w:eastAsia="Amiri" w:cs="Amiri"/>
          <w:color w:val="111111"/>
          <w:sz w:val="28"/>
          <w:sz w:val="28"/>
          <w:szCs w:val="28"/>
          <w:rtl w:val="true"/>
          <w:lang w:bidi="ar-SA"/>
        </w:rPr>
        <w:t>عجيب من هؤلاء الذين يقولون بهذه المقالة ودعواهم بأنه شرك فلهذا لا يجوز الطلب من أحد إلا من اللّه مستدلّين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على هذه الشبهة 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الاستدلال والاستشهاد بهذه الآية لا معنى ولا مورد له هنا، لأنّ المقصود بالآية هو الشرك باللّه تعالى وذلك بأن تجعل مع اللّه شريك بالخلق بينما هنا الطلب من اللّه العلي القدير والتوسل برسله وأنبيائه وأوليائه الذين هم أقرب الناس إلى اللّه فهو استمداد طولى اللّه لا في عرضه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هؤلاء أنّهم لا يؤمنون بالقرآن الكريم وأنما ايمانهم تبعيضي فهم يتغافلون عن هذه الآية الدالة على طلب الوسيلة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فان طلب من اللّه مباشرة أمر مطلوب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وأيّ وسيلة أفضل من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الطاهرين، والتبعيض هنا لا يجوز صلى </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أَشَرِّ الْعَذَابِ 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من الرسول وآله هو طلب من اللّه مباشرة لأنه طلب طولى لا عرضى وهو امتداد اللّه تعالى لأنّ الرسول أقرب الناس إلى اللّه، ولو كان الطلب عرضيّاً من الرسول أي في مقابل اللّه لا يجوز ذلك، بينما هنا الطلب طولياً ولا مانع من ذلك لأنه امتداد اللّه تعالى والرسول أقرب الناس إلى اللّه وجاء فى الأثر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بلسان لم تعصني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 هو المعصوم من الزلل والبعيد عن المعصية وهو أقرب الناس إليه تعالى، ومن هذا المنطلق جاء أخوة يوسف حينما ندموا على فعلتهم بأخيهم إلى أقرب الناس إلى اللّه وهو أبوهم نبي اللّه يعقوب فطلبوا منه أن يكون وسيطاً بينهم كما يحدّثنا القرآن بذلك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فأقرّ نبي اللّه يعقوب على هذه الوساطة ولم يقل لهم هذه بدعة أو شرك كما يقول الوهابية في عصرنا هذا بل قال كما يحدّثنا القرآن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52" w:name="pg10983_112585"/>
    </w:p>
    <w:p>
      <w:pPr>
        <w:pStyle w:val="BookText"/>
        <w:rPr/>
      </w:pPr>
      <w:bookmarkEnd w:id="52"/>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الميت لا يشعر ولا يحس فلماذا أوجب اللّه تعالى بعد مماتهم الصلوات على محمّد وآله في الصلاة الواجبة والمستحبّة فاذا كان الميّت لا يشعر ولا يحسن فيكون التشريع عبثاً مع أنه فرض واجب على جميع المسلمين في كلّ تشهد وتسليم في الصلوات ولن تقبل صلاة من دون الصلوات عليهم كما قال النووي في شرح مسلم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الشافعي وأحمد إلى أنّها واجبة ولو تركت لم تصح الصلاة وهو المروي عن عمر وابنه عبد اللّه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هذا المعنى الامام الشافعي في أبياته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عليكم لا صلاة له</w:t>
      </w:r>
    </w:p>
    <w:p>
      <w:pPr>
        <w:pStyle w:val="Heading3"/>
        <w:numPr>
          <w:ilvl w:val="2"/>
          <w:numId w:val="1"/>
        </w:numPr>
        <w:rPr/>
      </w:pPr>
      <w:bookmarkStart w:id="53" w:name="__RefHeading___Toc7248575_2870459653"/>
      <w:bookmarkStart w:id="54" w:name="_Toc18"/>
      <w:bookmarkEnd w:id="53"/>
      <w:r>
        <w:rPr>
          <w:rtl w:val="true"/>
        </w:rPr>
        <w:t>كيفيّة الصلوات عليهم</w:t>
      </w:r>
      <w:bookmarkEnd w:id="54"/>
    </w:p>
    <w:p>
      <w:pPr>
        <w:pStyle w:val="BookText"/>
        <w:rPr/>
      </w:pPr>
      <w:r>
        <w:rPr>
          <w:rFonts w:ascii="Amiri" w:hAnsi="Amiri" w:eastAsia="Amiri" w:cs="Amiri"/>
          <w:color w:val="111111"/>
          <w:sz w:val="28"/>
          <w:sz w:val="28"/>
          <w:szCs w:val="28"/>
          <w:rtl w:val="true"/>
          <w:lang w:bidi="ar-SA"/>
        </w:rPr>
        <w:t xml:space="preserve">أمّا كيفية الصلاة عليهم فكما جاء في كتاب الموطأ للامام المالكي ما نصه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مسعود الأنصاري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سقيفة سعد بن عبادة فقال له بشر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اللّه أن نصلّي عليك يا رسول </w:t>
      </w:r>
    </w:p>
    <w:p>
      <w:pPr>
        <w:pStyle w:val="BookText"/>
        <w:rPr/>
      </w:pPr>
      <w:r>
        <w:rPr>
          <w:rFonts w:ascii="Amiri" w:hAnsi="Amiri" w:eastAsia="Amiri" w:cs="Amiri"/>
          <w:color w:val="111111"/>
          <w:sz w:val="28"/>
          <w:sz w:val="28"/>
          <w:szCs w:val="28"/>
          <w:rtl w:val="true"/>
          <w:lang w:bidi="ar-SA"/>
        </w:rPr>
        <w:t xml:space="preserve">اللّه فكيف نصلي عليك ؟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تمنّينا أنّه لم يُسأل،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اللّهمّ صل على محمّد وآل محمّد كما صلّيت وباركت على إبراهيم وبارك على محمّد وعلى آل محمّد كما باركت على إبراهيم وإله في العالمين إنك حميد مجيد</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الشعراني في كتاب كشف الغمة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على الصلاة البتراء، فقيل له وما الصلاة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اللّهمّ صلّ على محمّد وتمسكون بل قولوا اللّهم صلّ على محمّد وآله محمّد،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رأينا انه كيف ان الميت يحسن ويشعر بموجب النصوص القرآنيّة والسنّة الشريفة والآن نستعرض الحوادث الدالّة على ما بحثناه في هذا الموضوع وهي ان بعض رؤيا في المنامات التي تدلّ على صحة ما قلناه وهي كما يلي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نصر اللّه بن مجلي مشارف الصناعة بالمخزن وكان من ثقات أهل السنّة والجماعة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w:t>
      </w:r>
    </w:p>
    <w:p>
      <w:pPr>
        <w:pStyle w:val="BookText"/>
        <w:rPr/>
      </w:pPr>
      <w:r>
        <w:rPr>
          <w:rFonts w:ascii="Amiri" w:hAnsi="Amiri" w:eastAsia="Amiri" w:cs="Amiri"/>
          <w:color w:val="111111"/>
          <w:sz w:val="28"/>
          <w:sz w:val="28"/>
          <w:szCs w:val="28"/>
          <w:rtl w:val="true"/>
          <w:lang w:bidi="ar-SA"/>
        </w:rPr>
        <w:t xml:space="preserve">المنام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يا أمير المؤمنين تفتحون مكة فتقولون من دخل دار أبي سفيان فهو آمن ثم يتم على ولدك الحسين يوم الطف ما تم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سمعت أبيات ابن الصيفي في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اسمعها منه ثم استيقظت فبادرت إلى دار حيص بيص وكان يلقب بهذا </w:t>
      </w:r>
      <w:r>
        <w:rPr>
          <w:rStyle w:val="FootnoteAnchor"/>
          <w:rtl w:val="true"/>
        </w:rPr>
        <w:footnoteReference w:id="44"/>
      </w:r>
      <w:r>
        <w:rPr>
          <w:rFonts w:ascii="Amiri" w:hAnsi="Amiri" w:eastAsia="Amiri" w:cs="Amiri"/>
          <w:color w:val="111111"/>
          <w:sz w:val="28"/>
          <w:sz w:val="28"/>
          <w:szCs w:val="28"/>
          <w:rtl w:val="true"/>
          <w:lang w:bidi="ar-SA"/>
        </w:rPr>
        <w:t>وطرقت الباب فخرج إليّ فذكرت له الرؤيا فشهق وأجهش بالبكاء وحلف باللّه ما خرجت هذه الأبيات من فمي ولم يخطّها قلمي واني كنت قد نظمتها في ليلتي هذه ثمّ أنشدني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ملكنا فكان العفو منّا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ملكتم سال بدم أبطح</w:t>
      </w:r>
    </w:p>
    <w:p>
      <w:pPr>
        <w:pStyle w:val="BookText"/>
        <w:rPr/>
      </w:pPr>
      <w:r>
        <w:rPr>
          <w:rFonts w:ascii="IRNazanin" w:hAnsi="IRNazanin" w:eastAsia="IRNazanin"/>
          <w:color w:val="111111"/>
          <w:sz w:val="28"/>
          <w:sz w:val="28"/>
          <w:szCs w:val="28"/>
          <w:rtl w:val="true"/>
          <w:lang w:bidi="fa-IR"/>
        </w:rPr>
        <w:t>وحللتم قتل الأسارى وطالما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غدونا على الأسرى نمن وتصفح</w:t>
      </w:r>
    </w:p>
    <w:p>
      <w:pPr>
        <w:pStyle w:val="BookText"/>
        <w:rPr/>
      </w:pPr>
      <w:r>
        <w:rPr>
          <w:rFonts w:ascii="Amiri" w:hAnsi="Amiri" w:eastAsia="Amiri" w:cs="Amiri"/>
          <w:color w:val="111111"/>
          <w:sz w:val="28"/>
          <w:sz w:val="28"/>
          <w:szCs w:val="28"/>
          <w:rtl w:val="true"/>
          <w:lang w:bidi="ar-SA"/>
        </w:rPr>
        <w:t>فحسبكم هذا التفاوت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إناء بالذي فيه ينضح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فانظر إلى هذه الرؤيا وكيف 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حول صاحب الرؤيا إلى الشاعر ابن الصيفي الذي نظم هذه الأبيات في تلك الليلة ممّا يدلّ على ان المبيت ولاسيّما المؤمن روحه شفافة لأنّها تحس وتشعر مع ان الفاصلة الزمنية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نقله صاحب كتاب منتهى الآمال ما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أبي حبيب البناجي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وقد وافي البناج وهي قرية ونزل بها في المسجد الذي ينزله الحجيج في كلّ سنة وكأنّى مضيت إليه وسلّمت عليه، ووقفت بين يديه ووجدت عنده طبقاً من خوص سعف نخل المدينة فيه تمر صيحاني، فكأنه قبض قبضة من ذلك التمر فناولني، فعددته فكان ثمان عشرة تمرة، فتأوّلت اني أعيش بعدد كل تمرة سنة، فلمّا كان بعد عشرين يوماكنت في أرض تعمر بين يدي للزراعة حتّى جائني من أخبرني بقدوم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ونزوله ذلك المسجد ورأيت الناس يسعون إليه، فمضیت نحوه فاذا هو جالس في الموضع الذي كنت رأيت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 حصير مثل ما كان تحته وبين يديه طبق خوص فيه تمر صيحاني، فسلّمت عليه فردّ السلام عليّ واستدناني منه وناولني قبضة من ذلك التمر فاذا عدده مثل ذلك الذي ناولني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عشرة تمرة فقلت له زدني 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لو زادك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لزدناك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لي سماحة المرجع الديني الكبير والعالم الرباني المرحوم السيّد شهاب الدين النجفي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المراجع الكبار في مدينة قم، أدركته فيها وتوفّي فيها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انه حدّثني قائلاً في ليلة من </w:t>
      </w:r>
    </w:p>
    <w:p>
      <w:pPr>
        <w:pStyle w:val="BookText"/>
        <w:rPr/>
      </w:pPr>
      <w:r>
        <w:rPr>
          <w:rFonts w:ascii="Amiri" w:hAnsi="Amiri" w:eastAsia="Amiri" w:cs="Amiri"/>
          <w:color w:val="111111"/>
          <w:sz w:val="28"/>
          <w:sz w:val="28"/>
          <w:szCs w:val="28"/>
          <w:rtl w:val="true"/>
          <w:lang w:bidi="ar-SA"/>
        </w:rPr>
        <w:t xml:space="preserve">الليالي وأنا في مدينة قم فرأيت رؤيا في المنام كأني في النجف الأشرف وفي صحن مرقد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على منبر له في ايوان الذهبي والشعراء ينشدون فيه شعراً، شاعر بعد شاعر وإذا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جاء دور شاعرنا الفارسي محمّد حسين شهريار ليلقي قصيدته فانتبهت من نومي مستغرباً ومستفسراً عن اسم هذا الشاعر الذي كنت لم أعرفه آنذاك، فقيل لي انه يوجد هذا الشاعر في مدينة تبريز فطلبت الاتصال به ومجيئه إلى مدينة قم لأراه فجاء هذا الشاعر إلى قم واجتمع مع سماحة السيّد النجفي المرعشي فسأله السيّد هل نظمت شعراً جديداً في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نظمت قصيدة في مدح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الفلانية ويوم الفلاني وإذا تاريخ نظمه يصادف تاريخ الرؤيا التي 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الآن جاء دور شاعرنا الفارسي ومطلع القصيدة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اي هماي 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أنت مصدر الرحمة والكمال، وهي من خيرة الشعر الفارسي وتلقى على المنابر وفي المحافل العامّة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نرى ان سماحة السيّد المرعشي يرى في عالم المنام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والآن جاء دور شاعرنا الفارسي محمّد حسين شهريار ليلقي قصيدته والفاصلة الزمنية بين الشاعر والامام بأكثر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حينما نظم قصيدته وإذا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الليلة يقول جاء </w:t>
      </w:r>
    </w:p>
    <w:p>
      <w:pPr>
        <w:pStyle w:val="BookText"/>
        <w:rPr/>
      </w:pPr>
      <w:r>
        <w:rPr>
          <w:rFonts w:ascii="Amiri" w:hAnsi="Amiri" w:eastAsia="Amiri" w:cs="Amiri"/>
          <w:color w:val="111111"/>
          <w:sz w:val="28"/>
          <w:sz w:val="28"/>
          <w:szCs w:val="28"/>
          <w:rtl w:val="true"/>
          <w:lang w:bidi="ar-SA"/>
        </w:rPr>
        <w:t>دور شاعرنا الفارسي محمّد حسين شهريار ممّا يدلّ على صحة ما بيناه وقلناه من ان الميت يحس ويشعر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وسندنا فى قولنا هذا؛ القرآن الكريم والسنّة الشريفة كما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سؤال قد يتبادر إلى ذهن الانسان هل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علم بنظم الأبيات للشاعر حيص بيص بن الصيفي أو عنده علم الغيب بنظم القصيدة المشهورة للشاعر محمّد حسين شهريار ؟ من العلم ان الفاصل الزمني بينهما أكثر من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عنده الهام ربّاني وذلك حينما أخبر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المنام البناجي حينما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وأعطاه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تمرة فأعطاه الامام بمثله فقال زدني يابن رسول اللّه فأجابه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زادك جدّنا لزدناك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على هذا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صفوة خلق اللّه التي اختارها لخلقه ومخلوقاته وهم بهذه المرتبة منحهم اللّه رواتب علمه وغيبه وذلك استناداً إلى هذه الآيات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 اللّه مَن يَنصُرُهُ وَرُسُلَهُ بِالْغَيْبِ</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 رَحْمَةً مِنْ عِندِنَا وَعَلَّمْنَاهُ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ما هناك من الآيات التي اختصها اللّه رسله وأوليائه وبهذه المراتب والمنهج الربّانى من العلم والالهام ميّزهم اللّه عن سائر خلقه ومخلوقاته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استعمال الوسيلة في الأمور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كلّ الأمور العباديّة الواجبة والمستحبّة هي ترتبط ارتباطاً وثيقاً باستعمال الوسيلة ولا تقبل إلّا بها فمثلاً فريضة الصلاة لو أن الانسان المصلّي ينوي بقلبه أن يصلّي ويتّصل قلبه باللّه من دون ركوع وسجود فانّ صلاته لا تقبل إلّا باستعمال وسيلة الركوع والسجود والقرائة بلسانه لا بقلبه فانّ الصلاة القلبيّة لا تنفعه ولا تقبل منه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الحج فلا يقبل إلا باتيان أعمال الحج من لبس ثوبي الاحرام ونيته والتلبية والطواف وصلاته والسعي والتقصير أو حلق، فلو لا استعمال هذه الوسائل لما قبل حجّه، فلو أراد الانسان الحج بقلبه ويتصل باللّه من دون استعمال وسائل أعمال الحج التي هي الوسيلة القبول الحج، وهكذا قل في كثير الامور العبادية فلا يمكن قبول العمل العبادي من دون استعمال الوسيلة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نتسائل لماذا هذا الاصرار على اتيان طقوس الحج وأحكامه مع أنّ بعضها قد يعطي معنى وهو مفهوم خاطئ الشرك باللّه وهو الطواف حول البيت وهى عبارة عن أحجار جلمد لا تعى ولا تشعر ومع هذا فان اللّه أمرنا بالطواف حوله وحجّنا لا يقبل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يمنح النبي أو الوصي كرامات في حياته وبعد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انّني استغرب من هؤلاء الذين ينكرون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التي منحها اللّه إيّاه وقرّبه إليه وكلّما قرّب الانسان من اللّه تعالى منحه صلاحيات خاصة كما جاء في الحديث القدسي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أطعن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مِثْلي أو مَثَلي تقول للشيء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ميزة تتجلى فيها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تعالى كرّم الانسان على جميع مخلوقاته ومنحه صلاحيات خاصة به وفضله على سائر المخلوقات ولهذا اختيار أنبيائه ورسله من جنسه وقد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اللّه كرمه وفضله على العالمين فلماذا نبخل عليه بكرامة </w:t>
      </w:r>
    </w:p>
    <w:p>
      <w:pPr>
        <w:pStyle w:val="BookText"/>
        <w:rPr/>
      </w:pPr>
      <w:r>
        <w:rPr>
          <w:rFonts w:ascii="Amiri" w:hAnsi="Amiri" w:eastAsia="Amiri" w:cs="Amiri"/>
          <w:color w:val="111111"/>
          <w:sz w:val="28"/>
          <w:sz w:val="28"/>
          <w:szCs w:val="28"/>
          <w:rtl w:val="true"/>
          <w:lang w:bidi="ar-SA"/>
        </w:rPr>
        <w:t xml:space="preserve">يمنحه الشفاعة لطلب رزق أو غيره أليس هذا القول غريب عجيب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نتيجة لهذه المنحة الالهية التى أعطاها اللّه للانسان إذ جعله أهلاً لخلافته ورسله وأنبيائه وأوصيائه من جنسه ولهذا نرى القرآن الكريم يؤكّد ويؤيد هذه الفكرة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فالخلافة الإلهيّة هي أهم من منحة صلاحيات طلب الرزق وغيرها مع كلّ هذا منحها اللّه للإنسان فكيف لا يمنحه صلاحيات طلب الرزق والصحة والشفاعة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الكرامة التي منحها اللّه للإنسان وأعطاه بعض الصلاحيات الإلهية التي هي مختصّة باللّه تعالى وهى الحياة والممات فإنّه منحها لبعض أنبيائه ورسله فهذا نبي اللّه عيسى كما عبر عنه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وَأُبْرِئُ الْأَكْمَهَ وَالْأَبْرَصَ وَأُحْيِي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فاحياء الموتى هي من خصوصيات اللّه تعالى مع أنّه منحها للخواص من عباده وأنبيائه ورسله وصفة أحياء الموتى هي أرقى وأهم من صفة منحه الرزق والصحة وغيرهما مع هذا منحها اللّه للانسان فكيف يبخل عليه من منحه شفاعة من طلب رزق أو صحة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شرك باللّه تعالى وهو لا يجوز، ومن يقول بهذا المقالة هو جاهل غبي لا يفهم من القرآن شيئاً والقرآن يفند هذه النظرية كما رأينا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يُطْعِمُنِي وَيَسْقِينِ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فبناءاً على ما تقوله الوهابية واستناداً إلى هذه الآية أنه لا يجوز طلب الهداية من الأنبياء والأوصياء سواء كانوا احياءاً أو أمواتاً وأيضاً لا يجوز أن يطلب الإنسان من أحد اشباعه من طعام واروائه من ماء لأنّ اللّه يقول الذي خلقني فهو يهديني وهو الذي يطعمني ويسقيني، وكذا لا يجوز للانسان المريض أن يذهب إلى الطبيب لطلب شفائه وعافيته لأنّ اللّه يقول وإذا مرضت فهو يشفيني في حين أنه لا يوجد عاقل على وجه الأرض يقول بحرمة الذهاب إلى الطبيب لأنّه أيضاً هو الوسيلة التي ندب اللّه المؤمنين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يتلو القرآن على رمح طويل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النظريّة القائلة بأنّه لا يجوز الطلب من الميت لأنه معدوم لا يحس ولا يشعر مردود بالقرآن الكريم والسنة النبوية الشريفة كما رأينا مفصلاً في بحثنا هذا والآن نضيف ما يؤكّد القرآن والسنة وهو الحدث التاريخي بالدليل والعقل والراي التاريخي الصحيح ليكون سنداً للقرآن والسنة وإليك هذا النص التاريخي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التاريخ انّ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السبط الشهيد بعد مقتله تكلّم و وهو مرفوع على رمح طويل كما يحدّثنا بذلك صاحب كتاب الخصائص الكبرى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راوياً 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غرفة لي فمروا عليّ بالرأس وهو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فوقف شعري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رأسك أعجب وأعجب</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شهر آشوب في مناقبه ما نصّه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مخنف عن الشعبي أنه صلب رأس الحسين بالصيارفة في الكوفة فتنحنح الرأس وقرأ سورة الكهف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فِتْيَةٌ </w:t>
      </w:r>
      <w:bookmarkStart w:id="55" w:name="pg10983_112606"/>
    </w:p>
    <w:p>
      <w:pPr>
        <w:pStyle w:val="BookText"/>
        <w:rPr/>
      </w:pPr>
      <w:bookmarkEnd w:id="55"/>
      <w:r>
        <w:rPr>
          <w:rFonts w:ascii="Amiri" w:hAnsi="Amiri" w:eastAsia="Amiri" w:cs="Amiri"/>
          <w:color w:val="111111"/>
          <w:sz w:val="28"/>
          <w:sz w:val="28"/>
          <w:szCs w:val="28"/>
          <w:rtl w:val="true"/>
          <w:lang w:bidi="ar-SA"/>
        </w:rPr>
        <w:t>آمَنُوا بِرَبِّهِمْ وَزِدْنَاهُمْ هُدى</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نظم الشعراء هذه الظاهرة في شعرهم 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أروحك أم روح النبوة تصعد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 للفردوس والحور سجد</w:t>
      </w:r>
    </w:p>
    <w:p>
      <w:pPr>
        <w:pStyle w:val="BookText"/>
        <w:rPr/>
      </w:pPr>
      <w:r>
        <w:rPr>
          <w:rFonts w:ascii="Amiri" w:hAnsi="Amiri" w:eastAsia="Amiri" w:cs="Amiri"/>
          <w:color w:val="111111"/>
          <w:sz w:val="28"/>
          <w:sz w:val="28"/>
          <w:szCs w:val="28"/>
          <w:rtl w:val="true"/>
          <w:lang w:bidi="ar-SA"/>
        </w:rPr>
        <w:t>ورأسك أم رأس الرسول على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بآية أهل الكهف راح يردّد </w:t>
      </w:r>
      <w:r>
        <w:rPr>
          <w:rStyle w:val="FootnoteAnchor"/>
          <w:rtl w:val="true"/>
        </w:rPr>
        <w:footnoteReference w:id="61"/>
      </w:r>
    </w:p>
    <w:p>
      <w:pPr>
        <w:pStyle w:val="Heading3"/>
        <w:numPr>
          <w:ilvl w:val="2"/>
          <w:numId w:val="1"/>
        </w:numPr>
        <w:rPr/>
      </w:pPr>
      <w:bookmarkStart w:id="56" w:name="__RefHeading___Toc7248577_2870459653"/>
      <w:bookmarkStart w:id="57" w:name="_Toc19"/>
      <w:bookmarkEnd w:id="56"/>
      <w:r>
        <w:rPr>
          <w:rtl w:val="true"/>
        </w:rPr>
        <w:t>الخلاصة</w:t>
      </w:r>
      <w:bookmarkEnd w:id="57"/>
    </w:p>
    <w:p>
      <w:pPr>
        <w:pStyle w:val="BookText"/>
        <w:rPr/>
      </w:pPr>
      <w:r>
        <w:rPr>
          <w:rFonts w:ascii="Amiri" w:hAnsi="Amiri" w:eastAsia="Amiri" w:cs="Amiri"/>
          <w:color w:val="111111"/>
          <w:sz w:val="28"/>
          <w:sz w:val="28"/>
          <w:szCs w:val="28"/>
          <w:rtl w:val="true"/>
          <w:lang w:bidi="ar-SA"/>
        </w:rPr>
        <w:t xml:space="preserve">من بحثنا هذا رأينا ان النظريّة القائلة أنّ الميّت لا يحس ولا يشعر ولماذا تطلبون منه الشفاعة والرزق والصحة لأنه معدوم، فان هذه النظرية تصطدم بالقرآن الكريم والسنّة النبويّة الشريفة وبالعقل السليم ولهذا نحن نستغرب منهم مقالتهم هذه وإنكارهم الوساطة والطلب من النبي وآله فهم يتصفون بهذه الحالات التالية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التفريق بين الدعاء الطولي الذي هو امتداد اللّه تعالى وبين الدعاء العرضي الذي يتصف بالشرك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غاب عنهم أنّ الدعوة والطلب من اللّه مباشرة أمر شرعي وجائز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أيضاً الطلب فى ابتغاء الوسيلة بواسطة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أمر شرعي وجائز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الإيمان الكامل بالقرآن و تبعيض آياته واللّه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ان دعواهم هذه هو تعمد ايجاد الفتنة والتفرقة بين المسلمين وهو تشويه سمعة الإسلام</w:t>
      </w:r>
      <w:r>
        <w:rPr>
          <w:rFonts w:eastAsia="Amiri" w:cs="Amiri" w:ascii="Amiri" w:hAnsi="Amiri"/>
          <w:color w:val="111111"/>
          <w:sz w:val="28"/>
          <w:szCs w:val="28"/>
          <w:rtl w:val="true"/>
          <w:lang w:bidi="ar-SA"/>
        </w:rPr>
        <w:t xml:space="preserve">. </w:t>
      </w:r>
      <w:bookmarkStart w:id="58" w:name="pg10983_112610"/>
    </w:p>
    <w:p>
      <w:pPr>
        <w:pStyle w:val="Heading2"/>
        <w:numPr>
          <w:ilvl w:val="1"/>
          <w:numId w:val="1"/>
        </w:numPr>
        <w:rPr/>
      </w:pPr>
      <w:bookmarkStart w:id="59" w:name="__RefHeading___Toc7248579_2870459653"/>
      <w:bookmarkStart w:id="60" w:name="_Toc20"/>
      <w:bookmarkEnd w:id="58"/>
      <w:bookmarkEnd w:id="59"/>
      <w:r>
        <w:rPr>
          <w:rtl w:val="true"/>
        </w:rPr>
        <w:t xml:space="preserve">شبهة رقم </w:t>
      </w:r>
      <w:r>
        <w:rPr>
          <w:rtl w:val="true"/>
        </w:rPr>
        <w:t xml:space="preserve">- </w:t>
      </w:r>
      <w:r>
        <w:rPr/>
        <w:t>2</w:t>
      </w:r>
      <w:r>
        <w:rPr>
          <w:rtl w:val="true"/>
        </w:rPr>
        <w:t xml:space="preserve"> - </w:t>
      </w:r>
      <w:r>
        <w:rPr>
          <w:rtl w:val="true"/>
        </w:rPr>
        <w:t>لماذا نزور ونحتفل بذكريات النبي وآله؟</w:t>
      </w:r>
      <w:bookmarkEnd w:id="6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7248581_2870459653"/>
      <w:bookmarkStart w:id="62" w:name="_Toc21"/>
      <w:bookmarkEnd w:id="61"/>
      <w:r>
        <w:rPr>
          <w:rtl w:val="true"/>
        </w:rPr>
        <w:t>اشارة</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0983_112614"/>
      <w:bookmarkStart w:id="64" w:name="pg10983_112614"/>
      <w:bookmarkEnd w:id="64"/>
    </w:p>
    <w:p>
      <w:pPr>
        <w:pStyle w:val="Heading3"/>
        <w:numPr>
          <w:ilvl w:val="2"/>
          <w:numId w:val="1"/>
        </w:numPr>
        <w:rPr/>
      </w:pPr>
      <w:bookmarkStart w:id="65" w:name="pg10983_112614"/>
      <w:bookmarkStart w:id="66" w:name="__RefHeading___Toc7248583_2870459653"/>
      <w:bookmarkStart w:id="67" w:name="_Toc22"/>
      <w:bookmarkEnd w:id="65"/>
      <w:bookmarkEnd w:id="66"/>
      <w:r>
        <w:rPr>
          <w:rtl w:val="true"/>
        </w:rPr>
        <w:t>لماذا نزور مراقد النبي وآله ونحتفل بذكرياتهم ؟</w:t>
      </w:r>
      <w:bookmarkEnd w:id="67"/>
    </w:p>
    <w:p>
      <w:pPr>
        <w:pStyle w:val="BookText"/>
        <w:rPr/>
      </w:pPr>
      <w:r>
        <w:rPr>
          <w:rFonts w:ascii="Amiri" w:hAnsi="Amiri" w:eastAsia="Amiri" w:cs="Amiri"/>
          <w:color w:val="111111"/>
          <w:sz w:val="28"/>
          <w:sz w:val="28"/>
          <w:szCs w:val="28"/>
          <w:rtl w:val="true"/>
          <w:lang w:bidi="ar-SA"/>
        </w:rPr>
        <w:t xml:space="preserve">الإسلام دين اجتماعي وقد شرّع اللّه تعالى في جميع تشريعاته لتحقيق الأهداف النبيلة ولهذا اعتبر الإسلام أصل خلقة الإنسان من أجل تحقيق التعارف والتآلف والمحبّة والمودة بين الخلق ولهذا عبّر القرآن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 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جعل استحباب زيارة المؤمن في حياته وبعد مماته فإنّها من المستحبّات المؤكّدة حتّى إنّ النبي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قبور البقيع بعد كل صلاة وكان يقول في زيارته كما جاء في كتاب تاريخ المدينة المنوّرة لابن شبه النميري وهي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شريك، عن عاصم بن عبداللّه، عن عبد اللّه بن عامر، عن عائشة 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فتبعته، فأتى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علیکم یا دیار قوم مؤمنین، </w:t>
      </w:r>
      <w:bookmarkStart w:id="68" w:name="pg10983_112616"/>
    </w:p>
    <w:p>
      <w:pPr>
        <w:pStyle w:val="BookText"/>
        <w:rPr/>
      </w:pPr>
      <w:bookmarkEnd w:id="68"/>
      <w:r>
        <w:rPr>
          <w:rFonts w:ascii="Amiri" w:hAnsi="Amiri" w:eastAsia="Amiri" w:cs="Amiri"/>
          <w:color w:val="111111"/>
          <w:sz w:val="28"/>
          <w:sz w:val="28"/>
          <w:szCs w:val="28"/>
          <w:rtl w:val="true"/>
          <w:lang w:bidi="ar-SA"/>
        </w:rPr>
        <w:t xml:space="preserve">وإنّا بكم لاحقون أنتم لنا فرط، اللّهم لا تحرمنا أجرهم، ولا تفتنا بعدهم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اهداف وعبر يستفاد من زيارة مراقد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ذلك إلا بالاحتفال بذكريات النبي وآله من ولادة أو وفاة والأهداف التي تتحقق من هذه الذكريات والزيارات هي ما يلي</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248585_2870459653"/>
      <w:bookmarkStart w:id="70" w:name="_Toc23"/>
      <w:bookmarkEnd w:id="69"/>
      <w:r>
        <w:rPr>
          <w:rtl w:val="true"/>
        </w:rPr>
        <w:t xml:space="preserve">أوّلاً </w:t>
      </w:r>
      <w:r>
        <w:rPr>
          <w:rtl w:val="true"/>
        </w:rPr>
        <w:t xml:space="preserve">: </w:t>
      </w:r>
      <w:r>
        <w:rPr>
          <w:rtl w:val="true"/>
        </w:rPr>
        <w:t>ربط الحاضر بالماضي</w:t>
      </w:r>
      <w:bookmarkEnd w:id="70"/>
    </w:p>
    <w:p>
      <w:pPr>
        <w:pStyle w:val="BookText"/>
        <w:rPr/>
      </w:pPr>
      <w:r>
        <w:rPr>
          <w:rFonts w:ascii="Amiri" w:hAnsi="Amiri" w:eastAsia="Amiri" w:cs="Amiri"/>
          <w:color w:val="111111"/>
          <w:sz w:val="28"/>
          <w:sz w:val="28"/>
          <w:szCs w:val="28"/>
          <w:rtl w:val="true"/>
          <w:lang w:bidi="ar-SA"/>
        </w:rPr>
        <w:t xml:space="preserve">الاحتفال بذكرى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وذكريات أهل بيته وآله أو صَلَّى اللّه زياراتهم هو يعني ربط الأمة باسلامها العظيم وماضيها العتيد لأنّ فواصل الزمن قد تبعد الانسان عن ماضيه وعقيدته فتأتي هذه الذكريات والزيارات فتربط الجيل الحاضر بايمانه وإسلامهم وربط الأمة باسلامها هو من أهم الشعائر الاسلامية التي عناها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1" w:name="pg10983_112618"/>
    </w:p>
    <w:p>
      <w:pPr>
        <w:pStyle w:val="Heading3"/>
        <w:numPr>
          <w:ilvl w:val="2"/>
          <w:numId w:val="1"/>
        </w:numPr>
        <w:rPr/>
      </w:pPr>
      <w:bookmarkStart w:id="72" w:name="__RefHeading___Toc7248587_2870459653"/>
      <w:bookmarkStart w:id="73" w:name="_Toc24"/>
      <w:bookmarkEnd w:id="71"/>
      <w:bookmarkEnd w:id="72"/>
      <w:r>
        <w:rPr>
          <w:rtl w:val="true"/>
        </w:rPr>
        <w:t xml:space="preserve">ثانياً </w:t>
      </w:r>
      <w:r>
        <w:rPr>
          <w:rtl w:val="true"/>
        </w:rPr>
        <w:t xml:space="preserve">: </w:t>
      </w:r>
      <w:r>
        <w:rPr>
          <w:rtl w:val="true"/>
        </w:rPr>
        <w:t>إنّها محطّات وقود إيمانيّة</w:t>
      </w:r>
      <w:bookmarkEnd w:id="73"/>
    </w:p>
    <w:p>
      <w:pPr>
        <w:pStyle w:val="BookText"/>
        <w:rPr/>
      </w:pPr>
      <w:r>
        <w:rPr>
          <w:rFonts w:ascii="IRNazanin" w:hAnsi="IRNazanin" w:eastAsia="IRNazanin"/>
          <w:color w:val="111111"/>
          <w:sz w:val="28"/>
          <w:sz w:val="28"/>
          <w:szCs w:val="28"/>
          <w:rtl w:val="true"/>
          <w:lang w:bidi="fa-IR"/>
        </w:rPr>
        <w:t xml:space="preserve">فان ذكريات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الطاهرين أو زيارة مراقدهم هي أشبه ما تكون بمحطات وقودية للايمان ومراكز لتزويد الانسان بالطاقة الايمانية حتّى يستطيع أن يواصل المسيرة الالهية لأن فواصل الزمن تبعد الانسان عن إيمانه وعقيدته فتأتي هذه الذكريات وهذه الزيارات للمراقد المقدّسة فتشحن الانسان إيماناً وتربطه بعقيدته وإسلامه حتّى يستطيع أن يواصل المسيرة الزمانية مع الارتباط الكامل بايمانه وعقيدته فكما أنّ السيارة لا تستطيع قطع المسافاة البعيدة إلّا بالتزوّد من محطات الوقود الموجودة في الطريق حتّى تواصل المسيرة لقطع المسافاة الطويلة كذلك الإنسان لا يستطيع مواصلة إسلامه وإيمانه إلا بالتزوّد من هذه المحطّات الايمانية فالاحتفالات هي التي تربط الانسان بایمانه بذكريات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أو زيارة مراقدهم المقدّسة ولو لا هذه الذكريات لعاش الانسان فى جهله وحيوانيته كما عليه كثير من الأمم والمذاهب ولنضرب لذلك مثالين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كثير من الناس في عصرنا الحاضر من يعبد الانسان ويعتقد به أنّه اللّه خالق ويتبرك ببوله وعذرته كما هو الحال في الهند وغيرها من الأمم الكافرة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كثير من المسلمين الذين لا تتواجد عندهم هذه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الذكريات وهذه المراقد المقدّسة يعيشون في جهل عميق وهم غير ملتفتين لجهلهم كما حدث لي هذه الحادثة اللطيفة كنت في زيارة للشام المرقد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عقيلة الهاشميين فلما خرجت من مرقدها العقيلة الطاهر ذاهباً للشام فركبت السيّارة الموجودة عند الحرم فلما جلست في السيارة فرأيت صورة امرأة راقصة معلّقة في السيارة وتحت الصورة كتيبة الآية الكريمة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فتعجبت لهذا الأمر وإذا برجل شيبة من أهل الشام يصعد إلى السيّارة ويجلس في المقعد إلى جانبي من دون سلام فلمّا سارت السيّارة فسألت الرجل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الصورة ؟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امرأة راقصة،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الكتبية تحت الصورة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الارتباط بين الصورة والكتيبة ؟ فالتفت إليّ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نحن شيعة معاوية هكذا أدبنا معاوية أن لا نفرّق بين الناقة والجمل بينما أنتم شيعة علي تفرّقون بين هذه الأمور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العقلية وهذا الجهل حارب معاوية الامام أمير المؤمنين على اللا كما قال معاوية لأحد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أحاربه برجال لا يفرقون بين الناقة والجمل</w:t>
      </w:r>
      <w:r>
        <w:rPr>
          <w:rFonts w:eastAsia="Amiri" w:cs="Amiri" w:ascii="Amiri" w:hAnsi="Amiri"/>
          <w:color w:val="111111"/>
          <w:sz w:val="28"/>
          <w:szCs w:val="28"/>
          <w:rtl w:val="true"/>
          <w:lang w:bidi="ar-SA"/>
        </w:rPr>
        <w:t xml:space="preserve">. </w:t>
      </w:r>
      <w:bookmarkStart w:id="74" w:name="pg10983_112622"/>
    </w:p>
    <w:p>
      <w:pPr>
        <w:pStyle w:val="Heading3"/>
        <w:numPr>
          <w:ilvl w:val="2"/>
          <w:numId w:val="1"/>
        </w:numPr>
        <w:rPr/>
      </w:pPr>
      <w:bookmarkStart w:id="75" w:name="__RefHeading___Toc7248589_2870459653"/>
      <w:bookmarkStart w:id="76" w:name="_Toc25"/>
      <w:bookmarkEnd w:id="74"/>
      <w:bookmarkEnd w:id="75"/>
      <w:r>
        <w:rPr>
          <w:rtl w:val="true"/>
        </w:rPr>
        <w:t xml:space="preserve">ثالثاً </w:t>
      </w:r>
      <w:r>
        <w:rPr>
          <w:rtl w:val="true"/>
        </w:rPr>
        <w:t xml:space="preserve">: </w:t>
      </w:r>
      <w:r>
        <w:rPr>
          <w:rtl w:val="true"/>
        </w:rPr>
        <w:t xml:space="preserve">الاحتفال بالنبي </w:t>
      </w:r>
      <w:r>
        <w:rPr>
          <w:rtl w:val="true"/>
        </w:rPr>
        <w:t>(</w:t>
      </w:r>
      <w:r>
        <w:rPr>
          <w:rtl w:val="true"/>
        </w:rPr>
        <w:t>صَلَّى اللّه عَلَيْهِ وَ آلِهِ وَسَلَّمَ‏</w:t>
      </w:r>
      <w:r>
        <w:rPr>
          <w:rtl w:val="true"/>
        </w:rPr>
        <w:t xml:space="preserve">) </w:t>
      </w:r>
      <w:r>
        <w:rPr>
          <w:rtl w:val="true"/>
        </w:rPr>
        <w:t>و آله وزيارتهم هو تطبيق لآية المودّة</w:t>
      </w:r>
      <w:bookmarkEnd w:id="76"/>
    </w:p>
    <w:p>
      <w:pPr>
        <w:pStyle w:val="BookText"/>
        <w:rPr/>
      </w:pPr>
      <w:r>
        <w:rPr>
          <w:rFonts w:ascii="Amiri" w:hAnsi="Amiri" w:eastAsia="Amiri" w:cs="Amiri"/>
          <w:color w:val="111111"/>
          <w:sz w:val="28"/>
          <w:sz w:val="28"/>
          <w:szCs w:val="28"/>
          <w:rtl w:val="true"/>
          <w:lang w:bidi="ar-SA"/>
        </w:rPr>
        <w:t xml:space="preserve">اللّه سبحانه وتعالى قال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والاحتفال بذكر مواليد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وزيارة قبورهم هو إظهار للمودّة والمحبّة والأمة حينما تحتفل بهذه الذكريات تعلن عن محبّتها ومودّتها للنبي وآله وإظهار المودّة لهم هو الفرض القرآنى من قبل اللّه ورسوله بموجب هذه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سئل من هم قرابتك يا رسول اللّه التي أوجب اللّه تعالى علينا 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وفاطمة والحسن والحسين، فالاحتفاء بهم هو شعار المحبّة والمودّة وتطبيقاً للآية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نقول لهؤلاء الأدعياء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تطبيق آية المودّة القرآنية هو شرك وبدعة وتكفير ؟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7248591_2870459653"/>
      <w:bookmarkStart w:id="78" w:name="_Toc26"/>
      <w:bookmarkEnd w:id="77"/>
      <w:r>
        <w:rPr>
          <w:rtl w:val="true"/>
        </w:rPr>
        <w:t>رابعاً</w:t>
      </w:r>
      <w:r>
        <w:rPr>
          <w:rtl w:val="true"/>
        </w:rPr>
        <w:t xml:space="preserve">: </w:t>
      </w:r>
      <w:r>
        <w:rPr>
          <w:rtl w:val="true"/>
        </w:rPr>
        <w:t>الاحتفاء بهذه الذكريات سنّة نبويّة</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الاحتفال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 أو وفياتهم هو سنّة نبويّة سنّها </w:t>
      </w:r>
      <w:bookmarkStart w:id="79" w:name="pg10983_112624"/>
    </w:p>
    <w:p>
      <w:pPr>
        <w:pStyle w:val="BookText"/>
        <w:rPr/>
      </w:pPr>
      <w:bookmarkEnd w:id="79"/>
      <w:r>
        <w:rPr>
          <w:rFonts w:ascii="Amiri" w:hAnsi="Amiri" w:eastAsia="Amiri" w:cs="Amiri"/>
          <w:color w:val="111111"/>
          <w:sz w:val="28"/>
          <w:sz w:val="28"/>
          <w:szCs w:val="28"/>
          <w:rtl w:val="true"/>
          <w:lang w:bidi="ar-SA"/>
        </w:rPr>
        <w:t xml:space="preserve">رسول اللّه في مولد الامام الحسن والامام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ولدا،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إلى بيت علي وفاطمة وسماهما الحسن والحسين وتصدّق بشعر رأسيهما فضّة أو ذهباً وعق عنهما بذبيحة لكلّ واحد منها وصنع لهما وليمة ودعى المؤمنين إليها فهذا هو الاحتفال والاحتفاء بعينه فالاحتفال بذكرياتهم هو سنة نبوية فكيف تكون بدعة وشرك وهل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البدعة أو حينما حزن رسول اللّه بوفاة عمّه أبي طالب مؤمن قريش وخديجة أمّ المؤمنين عاماً واحداً وسماه بعام الحزن وهل هذا هو البدعة ؟</w:t>
      </w:r>
    </w:p>
    <w:p>
      <w:pPr>
        <w:pStyle w:val="Heading3"/>
        <w:numPr>
          <w:ilvl w:val="2"/>
          <w:numId w:val="1"/>
        </w:numPr>
        <w:rPr/>
      </w:pPr>
      <w:bookmarkStart w:id="80" w:name="__RefHeading___Toc7248593_2870459653"/>
      <w:bookmarkStart w:id="81" w:name="_Toc27"/>
      <w:bookmarkEnd w:id="80"/>
      <w:r>
        <w:rPr>
          <w:rtl w:val="true"/>
        </w:rPr>
        <w:t>خامساً</w:t>
      </w:r>
      <w:r>
        <w:rPr>
          <w:rtl w:val="true"/>
        </w:rPr>
        <w:t xml:space="preserve">: </w:t>
      </w:r>
      <w:r>
        <w:rPr>
          <w:rtl w:val="true"/>
        </w:rPr>
        <w:t>الاحتفاء بمراقد الأنبياء هدف قرآني</w:t>
      </w:r>
      <w:bookmarkEnd w:id="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الاحتفاء بمراقد الأنبياء والأئمة والصالحين، قد دعى إليها القرآن الكريم وحثّ عليها وذلك حينما عثر على مكان أجساد أصحاب الكهف فنرى آيات القرآن تحت المؤمنين على الاحتفاء بمكانهم وجعله مزاراً ومكاناً للصلاة والدعاء كما عبّر عن ذلك القرآن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أى مكاناً للصلاة والدعاء وقراءة القرآن وغيرها من الوسائل التي توصل </w:t>
      </w:r>
      <w:bookmarkStart w:id="82" w:name="pg10983_112626"/>
    </w:p>
    <w:p>
      <w:pPr>
        <w:pStyle w:val="BookText"/>
        <w:rPr/>
      </w:pPr>
      <w:bookmarkEnd w:id="82"/>
      <w:r>
        <w:rPr>
          <w:rFonts w:ascii="Amiri" w:hAnsi="Amiri" w:eastAsia="Amiri" w:cs="Amiri"/>
          <w:color w:val="111111"/>
          <w:sz w:val="28"/>
          <w:sz w:val="28"/>
          <w:szCs w:val="28"/>
          <w:rtl w:val="true"/>
          <w:lang w:bidi="ar-SA"/>
        </w:rPr>
        <w:t xml:space="preserve">الانسان باللّه سبحانه وتعالى كما هو عليه مرقد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ومراقد الأئمة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لهؤلاء الأدعياء هل ان الاتصال باللّه هو بدعة وشرك</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7248595_2870459653"/>
      <w:bookmarkStart w:id="84" w:name="_Toc28"/>
      <w:bookmarkEnd w:id="83"/>
      <w:r>
        <w:rPr>
          <w:rtl w:val="true"/>
        </w:rPr>
        <w:t xml:space="preserve">سادساً </w:t>
      </w:r>
      <w:r>
        <w:rPr>
          <w:rtl w:val="true"/>
        </w:rPr>
        <w:t xml:space="preserve">: </w:t>
      </w:r>
      <w:r>
        <w:rPr>
          <w:rtl w:val="true"/>
        </w:rPr>
        <w:t>الاحتفاء بالنبي وآله تشبيهاً باليهود والنصارى</w:t>
      </w:r>
      <w:bookmarkEnd w:id="84"/>
    </w:p>
    <w:p>
      <w:pPr>
        <w:pStyle w:val="BookText"/>
        <w:rPr/>
      </w:pPr>
      <w:r>
        <w:rPr>
          <w:rFonts w:ascii="Amiri" w:hAnsi="Amiri" w:eastAsia="Amiri" w:cs="Amiri"/>
          <w:color w:val="111111"/>
          <w:sz w:val="28"/>
          <w:sz w:val="28"/>
          <w:szCs w:val="28"/>
          <w:rtl w:val="true"/>
          <w:lang w:bidi="ar-SA"/>
        </w:rPr>
        <w:t xml:space="preserve">الغريب من انصاف العلماء الذين يدعون العلم زوراً وبهتاناً وينطبق عليهم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حفظت شيئاً وغابت عنك أشياء</w:t>
      </w:r>
    </w:p>
    <w:p>
      <w:pPr>
        <w:pStyle w:val="BookText"/>
        <w:rPr/>
      </w:pPr>
      <w:r>
        <w:rPr>
          <w:rFonts w:ascii="Amiri" w:hAnsi="Amiri" w:eastAsia="Amiri" w:cs="Amiri"/>
          <w:color w:val="111111"/>
          <w:sz w:val="28"/>
          <w:sz w:val="28"/>
          <w:szCs w:val="28"/>
          <w:rtl w:val="true"/>
          <w:lang w:bidi="ar-SA"/>
        </w:rPr>
        <w:t xml:space="preserve">وجهلاً منهم قائلين أنّ الاحتفال بذكريات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وتعظيمهم هو بدعة وشرك لأن اليهود والنصارى كانوا يعظمون زعمائهم فهو يكون تشبيهاً باليهود والنصارى وهو المنهى عنه فى الشريعة الاسلامية للنصّ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تتشبّهوا باليهود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الادعاء باطل من أساسه لأن المنهي عنه هو التشبّه باليهود والنصارى التشبّه العقائدي السلبي للنصّ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تتشبّهوا باليهود والنصارى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وأحباؤه وقالت اليهود عزير ابن اللّه وقالت النصارى المسيح ابن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التشبّه المنهي عنه الذي نسمّيه التشبه العقائدي المنفي لا مطلق التشبه فانّه لا معنى له ولا يمكن تحقيقه، لأنه ينطبق على كثير من </w:t>
      </w:r>
    </w:p>
    <w:p>
      <w:pPr>
        <w:pStyle w:val="BookText"/>
        <w:rPr/>
      </w:pPr>
      <w:r>
        <w:rPr>
          <w:rFonts w:ascii="Amiri" w:hAnsi="Amiri" w:eastAsia="Amiri" w:cs="Amiri"/>
          <w:color w:val="111111"/>
          <w:sz w:val="28"/>
          <w:sz w:val="28"/>
          <w:szCs w:val="28"/>
          <w:rtl w:val="true"/>
          <w:lang w:bidi="ar-SA"/>
        </w:rPr>
        <w:t>الأشياء فمثلاً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اليهود والنصارى يؤمنون باللّه وبرسله فالمفروض بنا أن لا نؤمن باللّه ولا برسله لأنّه يكون تشبهاً باليهود والنصارى وهذا قول عجيب غریب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اليهود والنصارى يؤمنون بالمعاد يوم القيامة فيجب علينا أن لا نؤمن بالمعاد لأنه يكون تشبيهاً باليهود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والنصارى يؤمنون بنبوّة موسى وعيسى فينغي علينا أن لا نؤمن بهما لأنّه تشبّه باليهود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والنصارى يأكلون، فيجب علينا أن لا نأكل لأنّه إذا أكلنا يكون التشبّه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والنصارى ينامون، فيجب علينا أن لا ننام لأنه 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والنصارى يسافرون، فيجب علينا أن لا نسافر لأنّه 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والنصارى يركبون الطائرة والسيّارة فيجب علينا أن لا تركبهما لأنه 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والنصارى يغسلون أبدانهم بالماء، فيجب علينا أن لا نغسل أبداننا لأنّه تشبّه بهم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قل فانّ هذه الأشياء لا تسمّى تشبهاً لئلّا تختلّ الحياة ولا </w:t>
      </w:r>
    </w:p>
    <w:p>
      <w:pPr>
        <w:pStyle w:val="BookText"/>
        <w:rPr/>
      </w:pPr>
      <w:r>
        <w:rPr>
          <w:rFonts w:ascii="Amiri" w:hAnsi="Amiri" w:eastAsia="Amiri" w:cs="Amiri"/>
          <w:color w:val="111111"/>
          <w:sz w:val="28"/>
          <w:sz w:val="28"/>
          <w:szCs w:val="28"/>
          <w:rtl w:val="true"/>
          <w:lang w:bidi="ar-SA"/>
        </w:rPr>
        <w:t>يقول أحد بهذا التشبيه والخلاصة من بحثنا هذا أنّ التشبه المنهي عنه هو التشبه العقائدي المنفي والسلبي لا مطلق 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ونستخلص من بحثنا هذا النتائج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قد دعى وندب المؤمنين في كلّ عصر وزمان أن يحترموا مراقد المؤمنين والصالحين وساداتهم وأئمتهم ويستفيدوا من وجودها وذلك لزيادة إيمانهم وتقربهم إلى اللّه في طاعته ورضوانه وتمسّكاً في عقيدتهم الايمانية ولهذا نرى القرآن الكريم يصرح بذلك ويندب إليه وذلك حيثما عثر المؤمنون على أجساد وجثث أهل الكهف فعبر القرآن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مكاناً للدعاء وللصلاة وذكر اللّه تعالى وأي مكاناً أكثر ذكراً للّه من مرقد الرسول الأعظم ومراقد أهل بيته وآله، فتهديم قبورهم هو مخالف ومعاكس للمفهوم القرآني القائل لنتخذنّ عليهم مسجداً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قبور أهل البقيع بعد كلّ صلاة ويخاطبهم بخطاب خاص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عليكم ديار قوم مؤمنين، وإنا بكم لاحقون أنتم لنا فرط، اللّهمّ لا تحرمنا أجرهم ولا تفتننا </w:t>
      </w:r>
    </w:p>
    <w:p>
      <w:pPr>
        <w:pStyle w:val="BookText"/>
        <w:rPr/>
      </w:pPr>
      <w:r>
        <w:rPr>
          <w:rFonts w:ascii="Amiri" w:hAnsi="Amiri" w:eastAsia="Amiri" w:cs="Amiri"/>
          <w:color w:val="111111"/>
          <w:sz w:val="28"/>
          <w:sz w:val="28"/>
          <w:szCs w:val="28"/>
          <w:rtl w:val="true"/>
          <w:lang w:bidi="ar-SA"/>
        </w:rPr>
        <w:t xml:space="preserve">بعدهم وغيرها من الزيارات الاخرى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هنا نتساءل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قبور أهل البقيع بعد كلّ صلاة ولا سيّما بعد صلاة الصبح أو العصر ويخاطبهم بخطاب خاص ويسلّم عليهم لأنّ الميت المؤمن والفاسق يحسّ ويشعر ويفهم ويتكلّم في عالم البرزخ وذلك لقوله تعالى حيث يشعر المذنب بسوء عمله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القتلى المشركين في قليب بدر مخاطباً إيّاهم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ما وعدنا ربّنا حقّاً فهل وجدتم ما وعدكم ربكم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تدعو أمواتاً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بأسمع منهم</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قلنا إن الانسان إذا مات انعدم فهو رأي الملحدين والمنكرين ليوم الحساب والكتاب كما قال الغزالي في كتابه إحياء العلوم وما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بعضهم أنّ الموت هو العدم، وهذا رأي الملحدين</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يزور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المشركين أو مكان مذبح الحيوانات ولماذا لم يسلّم عليهم ؟ من هذا السؤال يتضح لنا أن المؤمن له قدسيّة ومكانة عند اللّه وعند رسوله حيّاً وميتاً ولهذا خصّ بالزيارة والدعاء والصلاة عند مراقدهم ولم يخص غيرهم من المخلوقات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أيضاً نتساءل أين دفن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أليس دفن في مسجده ومن الذي دفنه في مسجده أليس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الصحابة والسلف الصالح ؟ فلماذا لا نتّبع سيرة السلف الصالح ؟ ولماذا لم نقتدي بهم ؟ ونحن نقول وندعي من أتباع السلف الصالح وأتباع الصحابة ؟ أين هذه الدعوى في عصرنا الحاضر الذين يمنعون من زيارة القبور ويهدمونها ويخربون الآثار وينكرونها ويقولون أنّها بدعة أو شرك، فهل كان الصحابة والسلف الصالح من أهل البدع والشرك والعياذ باللّه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نرى في عصرنا المتمدّن الحاضر، أن كثيراً من الدول المتمدنة والشعوب المتحضّرة تصنع لها رموزاً خيالية وقبوراً وهمية لا حقيقة لها ومع كل هذا تصنع مكاناً ورمزاً وتسمّيه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الجندي المجهول واسمه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شخص من رئيس أووزير يزور البلاد يأتي إلى ذلك القبر المجهول ليضع اكليلاً من الورود والزهور، </w:t>
      </w:r>
    </w:p>
    <w:p>
      <w:pPr>
        <w:pStyle w:val="BookText"/>
        <w:rPr/>
      </w:pPr>
      <w:r>
        <w:rPr>
          <w:rFonts w:ascii="Amiri" w:hAnsi="Amiri" w:eastAsia="Amiri" w:cs="Amiri"/>
          <w:color w:val="111111"/>
          <w:sz w:val="28"/>
          <w:sz w:val="28"/>
          <w:szCs w:val="28"/>
          <w:rtl w:val="true"/>
          <w:lang w:bidi="ar-SA"/>
        </w:rPr>
        <w:t>ونحن لدينا مراقد مقدّسة وذوات طاهرة دافعت عن الإسلام والمسلمين وبذلت وضحت من أجله فبدل أن نصنع لهم قبوراً ورموزماً كما حثّ وندب القرآن الكريم إليه، بل نأتي لنهدم القبور والمراقد المقدّسة ونقتل المؤمنين الذين يزورونهم كما يصنع اليوم الارهابيون في عصرنا الحاضر بموجب فتاوى أدعياء العلم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أهذا هو تطبيق للآية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لنتخذن عليهم مسجداً؟ أم هذا هو تحقيق وتطبيق للزيارة التي كان يقوم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هذا هو التمدّن العصري والرقي الحضاري ؟ أم هذا هو الجهل بعينه وتشويه سمعة الاسلام؟ أفتونا يا مسلمون</w:t>
      </w:r>
      <w:r>
        <w:rPr>
          <w:rFonts w:eastAsia="Amiri" w:cs="Amiri" w:ascii="Amiri" w:hAnsi="Amiri"/>
          <w:color w:val="111111"/>
          <w:sz w:val="28"/>
          <w:szCs w:val="28"/>
          <w:rtl w:val="true"/>
          <w:lang w:bidi="ar-SA"/>
        </w:rPr>
        <w:t xml:space="preserve">. </w:t>
      </w:r>
      <w:bookmarkStart w:id="85" w:name="pg10983_112638"/>
    </w:p>
    <w:p>
      <w:pPr>
        <w:pStyle w:val="Heading2"/>
        <w:numPr>
          <w:ilvl w:val="1"/>
          <w:numId w:val="1"/>
        </w:numPr>
        <w:rPr/>
      </w:pPr>
      <w:bookmarkStart w:id="86" w:name="__RefHeading___Toc7248597_2870459653"/>
      <w:bookmarkStart w:id="87" w:name="_Toc29"/>
      <w:bookmarkEnd w:id="85"/>
      <w:bookmarkEnd w:id="86"/>
      <w:r>
        <w:rPr>
          <w:rtl w:val="true"/>
        </w:rPr>
        <w:t xml:space="preserve">شبهة رقم </w:t>
      </w:r>
      <w:r>
        <w:rPr>
          <w:rtl w:val="true"/>
        </w:rPr>
        <w:t xml:space="preserve">- </w:t>
      </w:r>
      <w:r>
        <w:rPr/>
        <w:t>3</w:t>
      </w:r>
      <w:r>
        <w:rPr>
          <w:rtl w:val="true"/>
        </w:rPr>
        <w:t xml:space="preserve"> - </w:t>
      </w:r>
      <w:r>
        <w:rPr>
          <w:rtl w:val="true"/>
        </w:rPr>
        <w:t>هل يجوز الدعاء والطلب من غير اللّه؟</w:t>
      </w:r>
      <w:bookmarkEnd w:id="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7248599_2870459653"/>
      <w:bookmarkStart w:id="89" w:name="_Toc30"/>
      <w:bookmarkEnd w:id="88"/>
      <w:r>
        <w:rPr>
          <w:rtl w:val="true"/>
        </w:rPr>
        <w:t>إشارة</w:t>
      </w:r>
      <w:r>
        <w:rPr>
          <w:rtl w:val="true"/>
        </w:rPr>
        <w:t>:</w:t>
      </w:r>
      <w:bookmarkEnd w:id="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سيّدنا هناك بعض القنوات التلفزيونيّة تقول وتدعي انّه لا يجوز الدعاء وطلب الحوائج من غير اللّه تعالى لأنّه شرك باللّه فما هو رأي الاسلام في ذلك ؟ أفيدونا جزاكم اللّه خيراً</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هل يجوز الدعاء والطلب من غير اللّه ؟</w:t>
      </w:r>
    </w:p>
    <w:p>
      <w:pPr>
        <w:pStyle w:val="BookText"/>
        <w:rPr/>
      </w:pPr>
      <w:r>
        <w:rPr>
          <w:rFonts w:ascii="Amiri" w:hAnsi="Amiri" w:eastAsia="Amiri" w:cs="Amiri"/>
          <w:color w:val="111111"/>
          <w:sz w:val="28"/>
          <w:sz w:val="28"/>
          <w:szCs w:val="28"/>
          <w:rtl w:val="true"/>
          <w:lang w:bidi="ar-SA"/>
        </w:rPr>
        <w:t xml:space="preserve">الغريب من بعض القنوات التلفزيونيّة أن تسخر جلّ أوقاتها في تشويه سمعة الاسلام و تحریف معالمه و مفاهیمه بشكل علني وسافر من دون حياء وخجل وهي تدّعي الحرص على الاسلام ومن هذه المفاهيم التوسل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بدعوى باطلة من أنّها شرك باللّه استناداً كما يقولون إلى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ويطبلون لهذه الشبهة مصرين على أنّها شرك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هذه الشبهة مردودة من جهات عديدة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وبتر للآية الكريمة لأنّ الآية في بدايتها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المساجد اللّه فلا تدعوا مع اللّه أحداً فانّها تدلّ على حرمة السجود لغير </w:t>
      </w:r>
      <w:bookmarkStart w:id="90" w:name="pg10983_112648"/>
    </w:p>
    <w:p>
      <w:pPr>
        <w:pStyle w:val="BookText"/>
        <w:rPr/>
      </w:pPr>
      <w:bookmarkEnd w:id="90"/>
      <w:r>
        <w:rPr>
          <w:rFonts w:ascii="Amiri" w:hAnsi="Amiri" w:eastAsia="Amiri" w:cs="Amiri"/>
          <w:color w:val="111111"/>
          <w:sz w:val="28"/>
          <w:sz w:val="28"/>
          <w:szCs w:val="28"/>
          <w:rtl w:val="true"/>
          <w:lang w:bidi="ar-SA"/>
        </w:rPr>
        <w:t>اللّه تعالى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يجوز السجود لغير اللّه ولا تدلّ على منع الطلب من غير اللّه ولا ربط لها ولا ارتباط بها على عدم الطلب من غير اللّه تعالى فادعائهم هذا باطل من أساسه لأنّهم بتروا أوّل الآية وهي ان المساجد اللّه وأخذوا واستدلوا بآخر الآية فلا تدعوا مع اللّه أحداً وهي بعيدة عن المعنى الذي ينشدونه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7248601_2870459653"/>
      <w:bookmarkStart w:id="92" w:name="_Toc31"/>
      <w:bookmarkEnd w:id="91"/>
      <w:r>
        <w:rPr>
          <w:rtl w:val="true"/>
        </w:rPr>
        <w:t>الطلب من اللّه والطلب عن طريق الوسيلة جائز</w:t>
      </w:r>
      <w:bookmarkEnd w:id="92"/>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من اللّه وارد في القرآن الكريم وكذلك الطلب من غير اللّه أيضاً هو وارد في القرآن الكريم ولا يمكن التبعيض وإذا قلنا لا يجوز الطلب من غير اللّه فهو تبعيض للقرآن ومردود بالآية الكريمة وهى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الدعاء والطلب على شكلين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والطلب من اللّه مباشرة فهو جائز ووارد في القرآن الكريم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والطلب من غير اللّه فهو أيضاً جائز ووارد بالقرآن بقوله </w:t>
      </w:r>
      <w:bookmarkStart w:id="93" w:name="pg10983_112650"/>
    </w:p>
    <w:p>
      <w:pPr>
        <w:pStyle w:val="BookText"/>
        <w:rPr/>
      </w:pPr>
      <w:bookmarkEnd w:id="93"/>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والوسيلة هي الطلب من الأنبياء والمرسلين والأئمة والصالحين لأنهّم وسيلة جعلهم اللّه للعباد والبلاد</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7248603_2870459653"/>
      <w:bookmarkStart w:id="95" w:name="_Toc32"/>
      <w:bookmarkEnd w:id="94"/>
      <w:r>
        <w:rPr>
          <w:rtl w:val="true"/>
        </w:rPr>
        <w:t>أنبياء اللّه یلجئونإلى الوسيلة</w:t>
      </w:r>
      <w:bookmarkEnd w:id="95"/>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أنبياء اللّه ورسله التجأوا إلى الوسيلة وكان بامكانهم أن يطلبوا من اللّه تعالى مباشرة فهذا نبى اللّه ورسوله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التجأ إلى القميص الذي قد لازم جسم نبي من أنبياء اللّه، فانّه حينما عرف نفسه إلى اخوته وسألهم عن أبيهم نبي اللّه يعقوب، فأخبروه بأن عينيه قد ابيضّتا من الحزن وهو كظيم، فانّ نبي اللّه يوسف لا التجأ إلى القميص المذكور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امكانه أن يطلب من اللّه مباشرة من دون أن يلجأ إلى القميص وهو الوسيلة التي أقرها اللّه في الآية المذكورة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القميص إلى نبي اللّه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ووضعه على وجهه فصار بصيراً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96" w:name="pg10983_112652"/>
    </w:p>
    <w:p>
      <w:pPr>
        <w:pStyle w:val="BookText"/>
        <w:rPr/>
      </w:pPr>
      <w:bookmarkEnd w:id="96"/>
      <w:r>
        <w:rPr>
          <w:rFonts w:ascii="Amiri" w:hAnsi="Amiri" w:eastAsia="Amiri" w:cs="Amiri"/>
          <w:color w:val="111111"/>
          <w:sz w:val="28"/>
          <w:sz w:val="28"/>
          <w:szCs w:val="28"/>
          <w:rtl w:val="true"/>
          <w:lang w:bidi="ar-SA"/>
        </w:rPr>
        <w:t>فكان بامكانه أيضاً أن يطلب من اللّه مباشرة من دون اللجوء والرجوع إلى الوسيلة وهي القميص ممّا يدلّ على جوازه وشرعيّته كما ورد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7248605_2870459653"/>
      <w:bookmarkStart w:id="98" w:name="_Toc33"/>
      <w:bookmarkEnd w:id="97"/>
      <w:r>
        <w:rPr>
          <w:rtl w:val="true"/>
        </w:rPr>
        <w:t>الطلب الطولي والطلب العرضي</w:t>
      </w:r>
      <w:bookmarkEnd w:id="98"/>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غير اللّه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العرضي من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لا يجوز لأنه طلب من دون اللّه فهو محرّم ومردود فلو طلب الانسان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اللّه وعرضه فهو لا يجوز لأنه طلب من دون اللّه وفي مقابله فهو مردود ومحرم شرعاً ولا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الطولي من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اللون من الطلب الطولي الذي هو امتداد للّه تعالى فانا وأنت نطلب من الرسول الأعظم باعتباره رسول اللّه أو نطلب من الامام أو الأئمّة باعتبارهم أولياء اللّه لا في مقابل اللّه ولا في عرضه بل هو طلب طولي الذي هو امتداد اللّه تعالى فهو جائز ولا مانع من ذلك كما جاء في القرآن الكريم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 المشركون يطلبون من الأصنام لأنّها تقربهم إلى اللّه زلفى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الشبه غريبة وعجيبة حيث ان الأصنام لا تفهم ولا تعي وهي عديمة الاحساس لأنّها أحجار جلمد للأمور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الصنم وهو حجارة جامد لا تعي ولا تفهم وليس لها أي احساس وهو نوع من الشرك باللّه ومعالمه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الطلب من النبي أو الامام هو من معالم التوحيد الالهي وأهم مظاهره، باعتباره أمتداد اللّه لأنه رسوله أو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الصنم وعبادته من شعائر الشرك باللّه تعالى في حين ان الطلب من الأنبياء والرسل والأئمّة هو رمز للتوحيد الالهي باعتباره هو امتداد للفكرة الالهية والايمان باللّه سبحانه و تعالى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من الصنم كان من شعائر المشركين حيث انهم صنعوا لهم أصناماً يعبدونها بدعوى أنّها تقربهم إلى اللّه تعالى ولهذا صار الصنم شعاراً للشرك فانّهم يطلبون من الصنم ويعبدونه بينما الطلب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رسولاً للّه وكذا الطلب من الأئمة باعتبارهم أولياء اللّه تعالى فهو من شعائر التوحيد في مقابل شعائر الشرك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عبادتنا تأتي عن طريق الوسيلة ولا تقبل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ولنضرب مثلاً على ما نقول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فمثلاً الحج، ان اللّه تعالى حينما فرض علينا الحج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فيجب على كلّ مسلم بالغ عاقل مستطيع من ذكر أو أنثى أن يذهب إلى مكّة المكرّمة ويحرم من الميقات ويلبي تلبية الاحرام ويأتي إلى الكعبة الشريفة ويطوف حولها سبعاً ويصلي ركعتي الطواف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جنبه ويسعى بين الصفا والمروة سبعة أشواط ويذهب إلى عرفات والمبيت في المشعر الحرام المزدلفة إلى طلوع الشمس ويأتي إلى منى ويرمي الجمرة الاولى بسبعة حصيات ويضحي بشاة ويقصّر فعندها تقبل حجته وهذه كلّها شكليّات ووسائل أوجبها اللّه على الحاج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أراد الحاج أن يقوم في بلده باتيان واجبات الحج ويحرم من مسجد بلده ويلبّي تلبية الاحرام ويطوف حول مسجد بلده سبعة أشواط فهل ان اللّه يقبل منه حجّته ان اللّه تعالى موجود في كلّ مكان فلا </w:t>
      </w:r>
    </w:p>
    <w:p>
      <w:pPr>
        <w:pStyle w:val="BookText"/>
        <w:rPr/>
      </w:pPr>
      <w:r>
        <w:rPr>
          <w:rFonts w:ascii="Amiri" w:hAnsi="Amiri" w:eastAsia="Amiri" w:cs="Amiri"/>
          <w:color w:val="111111"/>
          <w:sz w:val="28"/>
          <w:sz w:val="28"/>
          <w:szCs w:val="28"/>
          <w:rtl w:val="true"/>
          <w:lang w:bidi="ar-SA"/>
        </w:rPr>
        <w:t>يقبل حجّته إلّا بالذهاب إلى مكة المكرّمة واتيان واجبات الحج فيها فهي أيضاً وسيلة لقبول الحج عند اللّه تعالى فهل الطواف حول الكعبة والسعي بين الجبلين الصفا والمروة شرك باللّه لا يقول بهذه المقال إلا مشرك أو منحرف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قل حينما فرض اللّه علينا الصلاة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اتيان الصلاة بهذا الشكل المفروض علينا من قيام وركوع وسجود و اتيان بقيّة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الانسان أن يقيم الصلاة بقلبه من دون قيام وركوع وسجود فلا تقبل صلاته إلّا بهذه الوسيلة وبهذه الشكليّة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جل عباداتنا مرهونة باتيان الوسيلة واتباع الشكلية فلا صلاة إلا بهذه الكيفية وبهذه الشكلية فهل يمكن لنا القول للحاج بمكّة انّك تعبد الأحجار التي تطوف حولها والجبال التي تسعى بينها الصفا والمروة وهذا القول هو هراء وسخيف ومخالف للتشريع الاسلامي ومنافي للعقيدة الاسلاميّة الحقّة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الطلب والدعاء من اللّه مطلوب في القرآن والطلب أيضاً من غير اللّه مطلوب فى القرآن الكريم عن طريق الوسيلة لأنه امتداد للفكرة الالهيّة</w:t>
      </w:r>
      <w:r>
        <w:rPr>
          <w:rFonts w:eastAsia="Amiri" w:cs="Amiri" w:ascii="Amiri" w:hAnsi="Amiri"/>
          <w:color w:val="111111"/>
          <w:sz w:val="28"/>
          <w:szCs w:val="28"/>
          <w:rtl w:val="true"/>
          <w:lang w:bidi="ar-SA"/>
        </w:rPr>
        <w:t xml:space="preserve">. </w:t>
      </w:r>
      <w:bookmarkStart w:id="99" w:name="pg10983_112662"/>
    </w:p>
    <w:p>
      <w:pPr>
        <w:pStyle w:val="Heading2"/>
        <w:numPr>
          <w:ilvl w:val="1"/>
          <w:numId w:val="1"/>
        </w:numPr>
        <w:rPr/>
      </w:pPr>
      <w:bookmarkStart w:id="100" w:name="__RefHeading___Toc7248607_2870459653"/>
      <w:bookmarkStart w:id="101" w:name="_Toc34"/>
      <w:bookmarkEnd w:id="99"/>
      <w:bookmarkEnd w:id="100"/>
      <w:r>
        <w:rPr>
          <w:rtl w:val="true"/>
        </w:rPr>
        <w:t>المصادر</w:t>
      </w:r>
      <w:bookmarkEnd w:id="101"/>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احياء العلوم للغزالي</w:t>
      </w:r>
    </w:p>
    <w:p>
      <w:pPr>
        <w:pStyle w:val="BookText"/>
        <w:rPr/>
      </w:pPr>
      <w:r>
        <w:rPr>
          <w:rFonts w:ascii="Amiri" w:hAnsi="Amiri" w:eastAsia="Amiri" w:cs="Amiri"/>
          <w:color w:val="111111"/>
          <w:sz w:val="28"/>
          <w:sz w:val="28"/>
          <w:szCs w:val="28"/>
          <w:rtl w:val="true"/>
          <w:lang w:bidi="ar-SA"/>
        </w:rPr>
        <w:t>الارشاد للشيخ المفيد</w:t>
      </w:r>
    </w:p>
    <w:p>
      <w:pPr>
        <w:pStyle w:val="BookText"/>
        <w:rPr/>
      </w:pPr>
      <w:r>
        <w:rPr>
          <w:rFonts w:ascii="Amiri" w:hAnsi="Amiri" w:eastAsia="Amiri" w:cs="Amiri"/>
          <w:color w:val="111111"/>
          <w:sz w:val="28"/>
          <w:sz w:val="28"/>
          <w:szCs w:val="28"/>
          <w:rtl w:val="true"/>
          <w:lang w:bidi="ar-SA"/>
        </w:rPr>
        <w:t>تاريخ المدينة المنوّرة لابن شبه</w:t>
      </w:r>
    </w:p>
    <w:p>
      <w:pPr>
        <w:pStyle w:val="BookText"/>
        <w:rPr/>
      </w:pPr>
      <w:r>
        <w:rPr>
          <w:rFonts w:ascii="Amiri" w:hAnsi="Amiri" w:eastAsia="Amiri" w:cs="Amiri"/>
          <w:color w:val="111111"/>
          <w:sz w:val="28"/>
          <w:sz w:val="28"/>
          <w:szCs w:val="28"/>
          <w:rtl w:val="true"/>
          <w:lang w:bidi="ar-SA"/>
        </w:rPr>
        <w:t>النمري المصري</w:t>
      </w:r>
    </w:p>
    <w:p>
      <w:pPr>
        <w:pStyle w:val="BookText"/>
        <w:rPr/>
      </w:pPr>
      <w:r>
        <w:rPr>
          <w:rFonts w:ascii="Amiri" w:hAnsi="Amiri" w:eastAsia="Amiri" w:cs="Amiri"/>
          <w:color w:val="111111"/>
          <w:sz w:val="28"/>
          <w:sz w:val="28"/>
          <w:szCs w:val="28"/>
          <w:rtl w:val="true"/>
          <w:lang w:bidi="ar-SA"/>
        </w:rPr>
        <w:t>تفسير البيضاوي</w:t>
      </w:r>
    </w:p>
    <w:p>
      <w:pPr>
        <w:pStyle w:val="BookText"/>
        <w:rPr/>
      </w:pPr>
      <w:r>
        <w:rPr>
          <w:rFonts w:ascii="Amiri" w:hAnsi="Amiri" w:eastAsia="Amiri" w:cs="Amiri"/>
          <w:color w:val="111111"/>
          <w:sz w:val="28"/>
          <w:sz w:val="28"/>
          <w:szCs w:val="28"/>
          <w:rtl w:val="true"/>
          <w:lang w:bidi="ar-SA"/>
        </w:rPr>
        <w:t>الخصائص الكبرى</w:t>
      </w:r>
    </w:p>
    <w:p>
      <w:pPr>
        <w:pStyle w:val="BookText"/>
        <w:rPr/>
      </w:pPr>
      <w:r>
        <w:rPr>
          <w:rFonts w:ascii="Amiri" w:hAnsi="Amiri" w:eastAsia="Amiri" w:cs="Amiri"/>
          <w:color w:val="111111"/>
          <w:sz w:val="28"/>
          <w:sz w:val="28"/>
          <w:szCs w:val="28"/>
          <w:rtl w:val="true"/>
          <w:lang w:bidi="ar-SA"/>
        </w:rPr>
        <w:t>شرح النووي</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ascii="Amiri" w:hAnsi="Amiri" w:eastAsia="Amiri" w:cs="Amiri"/>
          <w:color w:val="111111"/>
          <w:sz w:val="28"/>
          <w:sz w:val="28"/>
          <w:szCs w:val="28"/>
          <w:rtl w:val="true"/>
          <w:lang w:bidi="ar-SA"/>
        </w:rPr>
        <w:t>صحيح الترمذي</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ascii="Amiri" w:hAnsi="Amiri" w:eastAsia="Amiri" w:cs="Amiri"/>
          <w:color w:val="111111"/>
          <w:sz w:val="28"/>
          <w:sz w:val="28"/>
          <w:szCs w:val="28"/>
          <w:rtl w:val="true"/>
          <w:lang w:bidi="ar-SA"/>
        </w:rPr>
        <w:t>الصواعق المحرقة لابن حجر</w:t>
      </w:r>
    </w:p>
    <w:p>
      <w:pPr>
        <w:pStyle w:val="BookText"/>
        <w:rPr/>
      </w:pPr>
      <w:r>
        <w:rPr>
          <w:rFonts w:ascii="Amiri" w:hAnsi="Amiri" w:eastAsia="Amiri" w:cs="Amiri"/>
          <w:color w:val="111111"/>
          <w:sz w:val="28"/>
          <w:sz w:val="28"/>
          <w:szCs w:val="28"/>
          <w:rtl w:val="true"/>
          <w:lang w:bidi="ar-SA"/>
        </w:rPr>
        <w:t>كشف الغمّة للشعراني</w:t>
      </w:r>
    </w:p>
    <w:p>
      <w:pPr>
        <w:pStyle w:val="BookText"/>
        <w:rPr/>
      </w:pPr>
      <w:r>
        <w:rPr>
          <w:rFonts w:ascii="Amiri" w:hAnsi="Amiri" w:eastAsia="Amiri" w:cs="Amiri"/>
          <w:color w:val="111111"/>
          <w:sz w:val="28"/>
          <w:sz w:val="28"/>
          <w:szCs w:val="28"/>
          <w:rtl w:val="true"/>
          <w:lang w:bidi="ar-SA"/>
        </w:rPr>
        <w:t>كنز العمال للمتقي الهندي</w:t>
      </w:r>
    </w:p>
    <w:p>
      <w:pPr>
        <w:pStyle w:val="BookText"/>
        <w:rPr/>
      </w:pPr>
      <w:r>
        <w:rPr>
          <w:rFonts w:ascii="Amiri" w:hAnsi="Amiri" w:eastAsia="Amiri" w:cs="Amiri"/>
          <w:color w:val="111111"/>
          <w:sz w:val="28"/>
          <w:sz w:val="28"/>
          <w:szCs w:val="28"/>
          <w:rtl w:val="true"/>
          <w:lang w:bidi="ar-SA"/>
        </w:rPr>
        <w:t>مقتل الحسين للسيد المقرم</w:t>
      </w:r>
    </w:p>
    <w:p>
      <w:pPr>
        <w:pStyle w:val="BookText"/>
        <w:rPr/>
      </w:pPr>
      <w:r>
        <w:rPr>
          <w:rFonts w:ascii="IRNazanin" w:hAnsi="IRNazanin" w:eastAsia="IRNazanin"/>
          <w:color w:val="111111"/>
          <w:sz w:val="28"/>
          <w:sz w:val="28"/>
          <w:szCs w:val="28"/>
          <w:rtl w:val="true"/>
          <w:lang w:bidi="fa-IR"/>
        </w:rPr>
        <w:t>المناقب لابن شهر آشوب</w:t>
      </w:r>
    </w:p>
    <w:p>
      <w:pPr>
        <w:pStyle w:val="BookText"/>
        <w:rPr/>
      </w:pPr>
      <w:r>
        <w:rPr>
          <w:rFonts w:ascii="Amiri" w:hAnsi="Amiri" w:eastAsia="Amiri" w:cs="Amiri"/>
          <w:color w:val="111111"/>
          <w:sz w:val="28"/>
          <w:sz w:val="28"/>
          <w:szCs w:val="28"/>
          <w:rtl w:val="true"/>
          <w:lang w:bidi="ar-SA"/>
        </w:rPr>
        <w:t>الموطأ للامام مالك</w:t>
      </w:r>
    </w:p>
    <w:p>
      <w:pPr>
        <w:pStyle w:val="BookText"/>
        <w:rPr/>
      </w:pPr>
      <w:r>
        <w:rPr>
          <w:rFonts w:ascii="Amiri" w:hAnsi="Amiri" w:eastAsia="Amiri" w:cs="Amiri"/>
          <w:color w:val="111111"/>
          <w:sz w:val="28"/>
          <w:sz w:val="28"/>
          <w:szCs w:val="28"/>
          <w:rtl w:val="true"/>
          <w:lang w:bidi="ar-SA"/>
        </w:rPr>
        <w:t>وسائل الشيعة للشيخ الحرّ العاملي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الدر المنثور للسيوطي </w:t>
      </w:r>
    </w:p>
    <w:p>
      <w:pPr>
        <w:pStyle w:val="BookText"/>
        <w:rPr/>
      </w:pPr>
      <w:r>
        <w:rPr>
          <w:rFonts w:ascii="Amiri" w:hAnsi="Amiri" w:eastAsia="Amiri" w:cs="Amiri"/>
          <w:color w:val="111111"/>
          <w:sz w:val="28"/>
          <w:sz w:val="28"/>
          <w:szCs w:val="28"/>
          <w:rtl w:val="true"/>
          <w:lang w:bidi="ar-SA"/>
        </w:rPr>
        <w:t>موسوعة الامامة في نصوص أهل السنّة</w:t>
      </w:r>
    </w:p>
    <w:p>
      <w:pPr>
        <w:pStyle w:val="BookText"/>
        <w:rPr/>
      </w:pPr>
      <w:r>
        <w:rPr>
          <w:rFonts w:ascii="Amiri" w:hAnsi="Amiri" w:eastAsia="Amiri" w:cs="Amiri"/>
          <w:color w:val="111111"/>
          <w:sz w:val="28"/>
          <w:sz w:val="28"/>
          <w:szCs w:val="28"/>
          <w:rtl w:val="true"/>
          <w:lang w:bidi="ar-SA"/>
        </w:rPr>
        <w:t>الكنى والألقاب للشيخ عباس القمي</w:t>
      </w:r>
    </w:p>
    <w:p>
      <w:pPr>
        <w:pStyle w:val="BookText"/>
        <w:rPr/>
      </w:pPr>
      <w:r>
        <w:rPr>
          <w:rFonts w:ascii="Amiri" w:hAnsi="Amiri" w:eastAsia="Amiri" w:cs="Amiri"/>
          <w:color w:val="111111"/>
          <w:sz w:val="28"/>
          <w:sz w:val="28"/>
          <w:szCs w:val="28"/>
          <w:rtl w:val="true"/>
          <w:lang w:bidi="ar-SA"/>
        </w:rPr>
        <w:t>منتهى الآمال للشيخ عبّاس القمي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للحاكم النيشابوري </w:t>
      </w:r>
      <w:bookmarkStart w:id="102" w:name="pg10983_112666"/>
    </w:p>
    <w:p>
      <w:pPr>
        <w:pStyle w:val="Heading2"/>
        <w:numPr>
          <w:ilvl w:val="1"/>
          <w:numId w:val="1"/>
        </w:numPr>
        <w:rPr/>
      </w:pPr>
      <w:bookmarkStart w:id="103" w:name="__RefHeading___Toc7248609_2870459653"/>
      <w:bookmarkStart w:id="104" w:name="_Toc35"/>
      <w:bookmarkEnd w:id="102"/>
      <w:bookmarkEnd w:id="103"/>
      <w:r>
        <w:rPr>
          <w:rtl w:val="true"/>
        </w:rPr>
        <w:t>كتب المؤلّف</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الوثائق الرسمية لثورة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بحث ودراسة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ومواقفه البطولية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ومدرسته الحربية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علم الأخلاق النظري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 في الفقه الاسلامي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الأسئلة والأجوبة الاسلامية صدر منها حتّى الآن سبعة أعداد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بدر الكبرى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النبوة والامامة والخلافة في الاسلام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واجباتها وأحكامها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في تزكية النفس وتكاملها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مفاهيمنا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الشعائر الحسينية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المدارس الأخلاقية قديماً وحديثاً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النبع الصافي للإسلام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 الإسلامي وتطوّر الزمن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أوهام أحمد الكاتب وأساطيره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خرافات عثمان خميس وأوهامه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مناظرات في مكة المكرمة والمدينة المنوّرة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المذهب الرسمي للاسلام بالنص القرآني والنبوي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النصائح الوافية لأتباع الوهابية والسلفية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فكرة الامام المهدي فريضة إسلامية بالنص القرآني والنبوي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الاختلاف بين المذاهب الاسلامية مع وضوح النص القرآني والنبوي وقد صدر منها حتّى الآن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شبهات تلفزيونية لابد من الاجابة عليها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المسافر مع زيارة الامام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مواقف انسانية هادفة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نشوئه و تقوية ايمانه وتطور تشريعه مع الزمن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النبوة والامامة والخلافة في الاسلام، الطبعة الثانية فيها زيادة واضافة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قبور المؤمنين والطلب منهم جائز بالنص القرآني والنبوي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0983_112675"/>
      <w:bookmarkStart w:id="106" w:name="pg10983_112675"/>
      <w:bookmarkEnd w:id="106"/>
    </w:p>
    <w:p>
      <w:pPr>
        <w:pStyle w:val="Heading2"/>
        <w:numPr>
          <w:ilvl w:val="1"/>
          <w:numId w:val="1"/>
        </w:numPr>
        <w:rPr/>
      </w:pPr>
      <w:bookmarkStart w:id="107" w:name="pg10983_112675"/>
      <w:bookmarkStart w:id="108" w:name="__RefHeading___Toc7248611_2870459653"/>
      <w:bookmarkStart w:id="109" w:name="_Toc36"/>
      <w:bookmarkEnd w:id="107"/>
      <w:bookmarkEnd w:id="108"/>
      <w:r>
        <w:rPr>
          <w:rtl w:val="true"/>
        </w:rPr>
        <w:t>المحتويات</w:t>
      </w:r>
      <w:bookmarkEnd w:id="109"/>
    </w:p>
    <w:p>
      <w:pPr>
        <w:pStyle w:val="BookText"/>
        <w:rPr/>
      </w:pPr>
      <w:r>
        <w:rPr>
          <w:rFonts w:ascii="Amiri" w:hAnsi="Amiri" w:eastAsia="Amiri" w:cs="Amiri"/>
          <w:color w:val="111111"/>
          <w:sz w:val="28"/>
          <w:sz w:val="28"/>
          <w:szCs w:val="28"/>
          <w:rtl w:val="true"/>
          <w:lang w:bidi="ar-SA"/>
        </w:rPr>
        <w:t>زيارة قبور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شبهة وردّها من القرآن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تحريم تهديم المساجد والسعي في خرابها ومنع الصلاة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ومنها البيوت التي يذكر اللّه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شبهة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الإنسان في عالم البرزخ وبعد الموت يحس ويشعر ؟</w:t>
      </w:r>
    </w:p>
    <w:p>
      <w:pPr>
        <w:pStyle w:val="BookText"/>
        <w:rPr/>
      </w:pPr>
      <w:r>
        <w:rPr>
          <w:rFonts w:ascii="Amiri" w:hAnsi="Amiri" w:eastAsia="Amiri" w:cs="Amiri"/>
          <w:color w:val="111111"/>
          <w:sz w:val="28"/>
          <w:sz w:val="28"/>
          <w:szCs w:val="28"/>
          <w:rtl w:val="true"/>
          <w:lang w:bidi="ar-SA"/>
        </w:rPr>
        <w:t>هل الانسان بعد الموت يحس ويشعر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عالم الذرّ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عالم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عالم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عالم البرزخ وأنواعه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كيف يسمع ويرى الإنسان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شبهة الدعوة والطلب من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شبهة لا يجوز الطلب من 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كيفية الصلوات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الرؤيا الثلاث والأدلّة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شبهة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نزور ونحتفل بذكريات النبي وآله ؟</w:t>
      </w:r>
    </w:p>
    <w:p>
      <w:pPr>
        <w:pStyle w:val="BookText"/>
        <w:rPr/>
      </w:pPr>
      <w:r>
        <w:rPr>
          <w:rFonts w:ascii="Amiri" w:hAnsi="Amiri" w:eastAsia="Amiri" w:cs="Amiri"/>
          <w:color w:val="111111"/>
          <w:sz w:val="28"/>
          <w:sz w:val="28"/>
          <w:szCs w:val="28"/>
          <w:rtl w:val="true"/>
          <w:lang w:bidi="ar-SA"/>
        </w:rPr>
        <w:t>لماذا نزور مراقد النبي وآله ونحتفل بذكرياتهم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الحاضر بالماضي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محطات وقود إيمانيّة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وزيارتهم والآية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الاحتفاء بهذه الذكريات سنّة 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الاحتفاء بمراقد الأنبياء هدف 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الاحتفاء بالنبي وآله تشبيهاً باليهود والنصارى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شبهة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الدعاء والطلب من غير اللّه ؟</w:t>
      </w:r>
    </w:p>
    <w:p>
      <w:pPr>
        <w:pStyle w:val="BookText"/>
        <w:rPr/>
      </w:pPr>
      <w:r>
        <w:rPr>
          <w:rFonts w:ascii="Amiri" w:hAnsi="Amiri" w:eastAsia="Amiri" w:cs="Amiri"/>
          <w:color w:val="111111"/>
          <w:sz w:val="28"/>
          <w:sz w:val="28"/>
          <w:szCs w:val="28"/>
          <w:rtl w:val="true"/>
          <w:lang w:bidi="ar-SA"/>
        </w:rPr>
        <w:t>هل يجوز الدعاء والطلب من غير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الطلب من اللّه والطلب عن طريق الوسيلة جائز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أنبياء اللّه يلجئون إلى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الطلب الطولى والطلب العرضي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كتب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السيوطي في الدر المنثور </w:t>
      </w:r>
      <w:r>
        <w:rPr>
          <w:rFonts w:eastAsia="IRNazanin" w:cs="IRNazanin"/>
          <w:b w:val="false"/>
          <w:bCs w:val="false"/>
          <w:i w:val="false"/>
          <w:iCs w:val="false"/>
          <w:color w:val="333333"/>
          <w:sz w:val="20"/>
          <w:szCs w:val="20"/>
        </w:rPr>
        <w:t>91/5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موسوعة الامامة في نصوص أهل السنّة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حقيقة الموت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واقعة بدر، صحيح البخاري </w:t>
      </w:r>
      <w:r>
        <w:rPr>
          <w:rFonts w:eastAsia="IRNazanin" w:cs="IRNazanin"/>
          <w:b w:val="false"/>
          <w:bCs w:val="false"/>
          <w:i w:val="false"/>
          <w:iCs w:val="false"/>
          <w:color w:val="333333"/>
          <w:sz w:val="20"/>
          <w:szCs w:val="20"/>
        </w:rPr>
        <w:t>1304/462/1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رقم الحديث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للغزالي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حقيقة الموت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طبع دار الفكر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صحيح الترمذي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صحيح مسلم شرح النووي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للشعراني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الأمر بالصلاة على النبي وآله، طبع مصر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لقبه بحيص بيص انه وقعت على باب داره مشاجرة وصياح فخرج قائلاً ما هذا الحيص والبيص على باب داري فلقّب بها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كتاب الكنى والألقاب للشيخ عبّاس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كتاب منتهى الآمال للشيخ عباس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المفيد والخصائص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للسيد المقرّم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للسيد 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المدينة المنوّرة لابن شبه النميري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المدينة لابن شبة النميري المتوفى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1304/462/1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ما جاء في عذاب القبر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في حقيقة الموت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10358</Words>
  <Characters>44654</Characters>
  <CharactersWithSpaces>54603</CharactersWithSpaces>
  <Paragraphs>614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2026-08-20T16:52:33Z</dcterms:created>
  <dc:creator>ghaemiyeh.com</dc:creator>
  <dc:description/>
  <dc:language>en-US</dc:language>
  <cp:lastModifiedBy/>
  <dcterms:modified xsi:type="dcterms:W3CDTF">2026-08-20T20:22:36Z</dcterms:modified>
  <cp:revision>1</cp:revision>
  <dc:subject/>
  <dc:title>بحث حول زیارة مراقد الانبیاء والائمة والطلب منهم بالنص القرآنی والنبوی</dc:title>
</cp:coreProperties>
</file>

<file path=docProps/custom.xml><?xml version="1.0" encoding="utf-8"?>
<Properties xmlns="http://schemas.openxmlformats.org/officeDocument/2006/custom-properties" xmlns:vt="http://schemas.openxmlformats.org/officeDocument/2006/docPropsVTypes"/>
</file>