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سوم </w:t>
      </w:r>
      <w:r>
        <w:rPr>
          <w:rtl w:val="true"/>
        </w:rPr>
        <w:t xml:space="preserve">- </w:t>
      </w:r>
      <w:r>
        <w:rPr>
          <w:rtl w:val="true"/>
        </w:rPr>
        <w:t xml:space="preserve">شماره دهم </w:t>
      </w:r>
      <w:r>
        <w:rPr>
          <w:rtl w:val="true"/>
        </w:rPr>
        <w:t xml:space="preserve">- </w:t>
      </w:r>
      <w:r>
        <w:rPr>
          <w:rtl w:val="true"/>
        </w:rPr>
        <w:t xml:space="preserve">مرداد </w:t>
      </w:r>
      <w:r>
        <w:rPr/>
        <w:t>1389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3654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303656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303658_2870459653">
            <w:r>
              <w:rPr>
                <w:webHidden/>
                <w:rStyle w:val="IndexLink"/>
                <w:rtl w:val="true"/>
              </w:rPr>
              <w:t>حیله های شیطان</w:t>
            </w:r>
            <w:r>
              <w:rPr>
                <w:rStyle w:val="IndexLink"/>
                <w:rtl w:val="true"/>
              </w:rPr>
              <w:t xml:space="preserve">: </w:t>
            </w:r>
            <w:r>
              <w:rPr>
                <w:rStyle w:val="IndexLink"/>
                <w:rtl w:val="true"/>
              </w:rPr>
              <w:t>سر نوشتار</w:t>
            </w:r>
            <w:r>
              <w:rPr>
                <w:rStyle w:val="IndexLink"/>
                <w:rtl w:val="true"/>
              </w:rPr>
              <w:tab/>
            </w:r>
            <w:r>
              <w:rPr>
                <w:rStyle w:val="IndexLink"/>
              </w:rPr>
              <w:t>10</w:t>
            </w:r>
          </w:hyperlink>
        </w:p>
        <w:p>
          <w:pPr>
            <w:pStyle w:val="Contents3"/>
            <w:tabs>
              <w:tab w:val="clear" w:pos="8459"/>
              <w:tab w:val="right" w:pos="9026" w:leader="dot"/>
            </w:tabs>
            <w:rPr/>
          </w:pPr>
          <w:hyperlink w:anchor="__RefHeading___Toc6303660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303662_2870459653">
            <w:r>
              <w:rPr>
                <w:webHidden/>
                <w:rStyle w:val="IndexLink"/>
                <w:rtl w:val="true"/>
              </w:rPr>
              <w:t>پی نوشت ها</w:t>
            </w:r>
            <w:r>
              <w:rPr>
                <w:rStyle w:val="IndexLink"/>
                <w:rtl w:val="true"/>
              </w:rPr>
              <w:t>:</w:t>
              <w:tab/>
            </w:r>
            <w:r>
              <w:rPr>
                <w:rStyle w:val="IndexLink"/>
              </w:rPr>
              <w:t>13</w:t>
            </w:r>
          </w:hyperlink>
        </w:p>
        <w:p>
          <w:pPr>
            <w:pStyle w:val="Contents3"/>
            <w:tabs>
              <w:tab w:val="clear" w:pos="8459"/>
              <w:tab w:val="right" w:pos="9026" w:leader="dot"/>
            </w:tabs>
            <w:rPr/>
          </w:pPr>
          <w:hyperlink w:anchor="__RefHeading___Toc6303664_2870459653">
            <w:r>
              <w:rPr>
                <w:webHidden/>
                <w:rStyle w:val="IndexLink"/>
                <w:rtl w:val="true"/>
              </w:rPr>
              <w:t>منابع و مآخذ</w:t>
            </w:r>
            <w:r>
              <w:rPr>
                <w:rStyle w:val="IndexLink"/>
                <w:rtl w:val="true"/>
              </w:rPr>
              <w:t>:</w:t>
              <w:tab/>
            </w:r>
            <w:r>
              <w:rPr>
                <w:rStyle w:val="IndexLink"/>
              </w:rPr>
              <w:t>14</w:t>
            </w:r>
          </w:hyperlink>
        </w:p>
        <w:p>
          <w:pPr>
            <w:pStyle w:val="Contents2"/>
            <w:tabs>
              <w:tab w:val="clear" w:pos="8743"/>
              <w:tab w:val="right" w:pos="9026" w:leader="dot"/>
            </w:tabs>
            <w:rPr/>
          </w:pPr>
          <w:hyperlink w:anchor="__RefHeading___Toc6303666_2870459653">
            <w:r>
              <w:rPr>
                <w:webHidden/>
                <w:rStyle w:val="IndexLink"/>
                <w:rtl w:val="true"/>
              </w:rPr>
              <w:t>الهیات در نهج البلاغه</w:t>
            </w:r>
            <w:r>
              <w:rPr>
                <w:rStyle w:val="IndexLink"/>
                <w:rtl w:val="true"/>
              </w:rPr>
              <w:t xml:space="preserve">: </w:t>
            </w:r>
            <w:r>
              <w:rPr>
                <w:rStyle w:val="IndexLink"/>
                <w:rtl w:val="true"/>
              </w:rPr>
              <w:t>آیت اللّه سید جعفر سیدان</w:t>
            </w:r>
            <w:r>
              <w:rPr>
                <w:rStyle w:val="IndexLink"/>
                <w:rtl w:val="true"/>
              </w:rPr>
              <w:tab/>
            </w:r>
            <w:r>
              <w:rPr>
                <w:rStyle w:val="IndexLink"/>
              </w:rPr>
              <w:t>16</w:t>
            </w:r>
          </w:hyperlink>
        </w:p>
        <w:p>
          <w:pPr>
            <w:pStyle w:val="Contents3"/>
            <w:tabs>
              <w:tab w:val="clear" w:pos="8459"/>
              <w:tab w:val="right" w:pos="9026" w:leader="dot"/>
            </w:tabs>
            <w:rPr/>
          </w:pPr>
          <w:hyperlink w:anchor="__RefHeading___Toc6303668_2870459653">
            <w:r>
              <w:rPr>
                <w:webHidden/>
                <w:rStyle w:val="IndexLink"/>
                <w:rtl w:val="true"/>
              </w:rPr>
              <w:t>رووس مطالب</w:t>
            </w:r>
            <w:r>
              <w:rPr>
                <w:rStyle w:val="IndexLink"/>
                <w:rtl w:val="true"/>
              </w:rPr>
              <w:t>:</w:t>
              <w:tab/>
            </w:r>
            <w:r>
              <w:rPr>
                <w:rStyle w:val="IndexLink"/>
              </w:rPr>
              <w:t>16</w:t>
            </w:r>
          </w:hyperlink>
        </w:p>
        <w:p>
          <w:pPr>
            <w:pStyle w:val="Contents3"/>
            <w:tabs>
              <w:tab w:val="clear" w:pos="8459"/>
              <w:tab w:val="right" w:pos="9026" w:leader="dot"/>
            </w:tabs>
            <w:rPr/>
          </w:pPr>
          <w:hyperlink w:anchor="__RefHeading___Toc6303670_2870459653">
            <w:r>
              <w:rPr>
                <w:webHidden/>
                <w:rStyle w:val="IndexLink"/>
                <w:rtl w:val="true"/>
              </w:rPr>
              <w:t>در آمد</w:t>
            </w:r>
            <w:r>
              <w:rPr>
                <w:rStyle w:val="IndexLink"/>
                <w:rtl w:val="true"/>
              </w:rPr>
              <w:t>:</w:t>
              <w:tab/>
            </w:r>
            <w:r>
              <w:rPr>
                <w:rStyle w:val="IndexLink"/>
              </w:rPr>
              <w:t>16</w:t>
            </w:r>
          </w:hyperlink>
        </w:p>
        <w:p>
          <w:pPr>
            <w:pStyle w:val="Contents3"/>
            <w:tabs>
              <w:tab w:val="clear" w:pos="8459"/>
              <w:tab w:val="right" w:pos="9026" w:leader="dot"/>
            </w:tabs>
            <w:rPr/>
          </w:pPr>
          <w:hyperlink w:anchor="__RefHeading___Toc6303672_2870459653">
            <w:r>
              <w:rPr>
                <w:webHidden/>
                <w:rStyle w:val="IndexLink"/>
                <w:rtl w:val="true"/>
              </w:rPr>
              <w:t>نگاهی به برخی از خطبه ها پیرامون یگانگی ذات باری</w:t>
            </w:r>
            <w:r>
              <w:rPr>
                <w:rStyle w:val="IndexLink"/>
                <w:rtl w:val="true"/>
              </w:rPr>
              <w:tab/>
            </w:r>
            <w:r>
              <w:rPr>
                <w:rStyle w:val="IndexLink"/>
              </w:rPr>
              <w:t>22</w:t>
            </w:r>
          </w:hyperlink>
        </w:p>
        <w:p>
          <w:pPr>
            <w:pStyle w:val="Contents3"/>
            <w:tabs>
              <w:tab w:val="clear" w:pos="8459"/>
              <w:tab w:val="right" w:pos="9026" w:leader="dot"/>
            </w:tabs>
            <w:rPr/>
          </w:pPr>
          <w:hyperlink w:anchor="__RefHeading___Toc6303674_2870459653">
            <w:r>
              <w:rPr>
                <w:webHidden/>
                <w:rStyle w:val="IndexLink"/>
                <w:rtl w:val="true"/>
              </w:rPr>
              <w:t>مفهوم توحید</w:t>
            </w:r>
            <w:r>
              <w:rPr>
                <w:rStyle w:val="IndexLink"/>
                <w:rtl w:val="true"/>
              </w:rPr>
              <w:tab/>
            </w:r>
            <w:r>
              <w:rPr>
                <w:rStyle w:val="IndexLink"/>
              </w:rPr>
              <w:t>24</w:t>
            </w:r>
          </w:hyperlink>
        </w:p>
        <w:p>
          <w:pPr>
            <w:pStyle w:val="Contents3"/>
            <w:tabs>
              <w:tab w:val="clear" w:pos="8459"/>
              <w:tab w:val="right" w:pos="9026" w:leader="dot"/>
            </w:tabs>
            <w:rPr/>
          </w:pPr>
          <w:hyperlink w:anchor="__RefHeading___Toc6303676_2870459653">
            <w:r>
              <w:rPr>
                <w:webHidden/>
                <w:rStyle w:val="IndexLink"/>
                <w:rtl w:val="true"/>
              </w:rPr>
              <w:t>پی نوشت ها</w:t>
            </w:r>
            <w:r>
              <w:rPr>
                <w:rStyle w:val="IndexLink"/>
                <w:rtl w:val="true"/>
              </w:rPr>
              <w:t>:</w:t>
              <w:tab/>
            </w:r>
            <w:r>
              <w:rPr>
                <w:rStyle w:val="IndexLink"/>
              </w:rPr>
              <w:t>26</w:t>
            </w:r>
          </w:hyperlink>
        </w:p>
        <w:p>
          <w:pPr>
            <w:pStyle w:val="Contents3"/>
            <w:tabs>
              <w:tab w:val="clear" w:pos="8459"/>
              <w:tab w:val="right" w:pos="9026" w:leader="dot"/>
            </w:tabs>
            <w:rPr/>
          </w:pPr>
          <w:hyperlink w:anchor="__RefHeading___Toc6303678_2870459653">
            <w:r>
              <w:rPr>
                <w:webHidden/>
                <w:rStyle w:val="IndexLink"/>
                <w:rtl w:val="true"/>
              </w:rPr>
              <w:t>منابع و مآخذ</w:t>
            </w:r>
            <w:r>
              <w:rPr>
                <w:rStyle w:val="IndexLink"/>
                <w:rtl w:val="true"/>
              </w:rPr>
              <w:t>:</w:t>
              <w:tab/>
            </w:r>
            <w:r>
              <w:rPr>
                <w:rStyle w:val="IndexLink"/>
              </w:rPr>
              <w:t>27</w:t>
            </w:r>
          </w:hyperlink>
        </w:p>
        <w:p>
          <w:pPr>
            <w:pStyle w:val="Contents2"/>
            <w:tabs>
              <w:tab w:val="clear" w:pos="8743"/>
              <w:tab w:val="right" w:pos="9026" w:leader="dot"/>
            </w:tabs>
            <w:rPr/>
          </w:pPr>
          <w:hyperlink w:anchor="__RefHeading___Toc6303680_2870459653">
            <w:r>
              <w:rPr>
                <w:webHidden/>
                <w:rStyle w:val="IndexLink"/>
                <w:rtl w:val="true"/>
              </w:rPr>
              <w:t>حدیث اهلیلجه و اعتبار آن</w:t>
            </w:r>
            <w:r>
              <w:rPr>
                <w:rStyle w:val="IndexLink"/>
                <w:rtl w:val="true"/>
              </w:rPr>
              <w:t xml:space="preserve">: </w:t>
            </w:r>
            <w:r>
              <w:rPr>
                <w:rStyle w:val="IndexLink"/>
                <w:rtl w:val="true"/>
              </w:rPr>
              <w:t>استاد مرتضی رضوی و استاد ماجد کاظمی</w:t>
            </w:r>
            <w:r>
              <w:rPr>
                <w:rStyle w:val="IndexLink"/>
                <w:rtl w:val="true"/>
              </w:rPr>
              <w:tab/>
            </w:r>
            <w:r>
              <w:rPr>
                <w:rStyle w:val="IndexLink"/>
              </w:rPr>
              <w:t>28</w:t>
            </w:r>
          </w:hyperlink>
        </w:p>
        <w:p>
          <w:pPr>
            <w:pStyle w:val="Contents3"/>
            <w:tabs>
              <w:tab w:val="clear" w:pos="8459"/>
              <w:tab w:val="right" w:pos="9026" w:leader="dot"/>
            </w:tabs>
            <w:rPr/>
          </w:pPr>
          <w:hyperlink w:anchor="__RefHeading___Toc6303682_2870459653">
            <w:r>
              <w:rPr>
                <w:webHidden/>
                <w:rStyle w:val="IndexLink"/>
                <w:rtl w:val="true"/>
              </w:rPr>
              <w:t>رووس مطالب</w:t>
            </w:r>
            <w:r>
              <w:rPr>
                <w:rStyle w:val="IndexLink"/>
                <w:rtl w:val="true"/>
              </w:rPr>
              <w:t>:</w:t>
              <w:tab/>
            </w:r>
            <w:r>
              <w:rPr>
                <w:rStyle w:val="IndexLink"/>
              </w:rPr>
              <w:t>28</w:t>
            </w:r>
          </w:hyperlink>
        </w:p>
        <w:p>
          <w:pPr>
            <w:pStyle w:val="Contents3"/>
            <w:tabs>
              <w:tab w:val="clear" w:pos="8459"/>
              <w:tab w:val="right" w:pos="9026" w:leader="dot"/>
            </w:tabs>
            <w:rPr/>
          </w:pPr>
          <w:hyperlink w:anchor="__RefHeading___Toc6303684_2870459653">
            <w:r>
              <w:rPr>
                <w:webHidden/>
                <w:rStyle w:val="IndexLink"/>
                <w:rtl w:val="true"/>
              </w:rPr>
              <w:t>در آمد</w:t>
            </w:r>
            <w:r>
              <w:rPr>
                <w:rStyle w:val="IndexLink"/>
                <w:rtl w:val="true"/>
              </w:rPr>
              <w:tab/>
            </w:r>
            <w:r>
              <w:rPr>
                <w:rStyle w:val="IndexLink"/>
              </w:rPr>
              <w:t>28</w:t>
            </w:r>
          </w:hyperlink>
        </w:p>
        <w:p>
          <w:pPr>
            <w:pStyle w:val="Contents3"/>
            <w:tabs>
              <w:tab w:val="clear" w:pos="8459"/>
              <w:tab w:val="right" w:pos="9026" w:leader="dot"/>
            </w:tabs>
            <w:rPr/>
          </w:pPr>
          <w:hyperlink w:anchor="__RefHeading___Toc6303686_2870459653">
            <w:r>
              <w:rPr>
                <w:webHidden/>
                <w:rStyle w:val="IndexLink"/>
                <w:rtl w:val="true"/>
              </w:rPr>
              <w:t xml:space="preserve">متن سخن علامه مجلسی </w:t>
            </w:r>
            <w:r>
              <w:rPr>
                <w:rStyle w:val="IndexLink"/>
                <w:rtl w:val="true"/>
              </w:rPr>
              <w:t>(</w:t>
            </w:r>
            <w:r>
              <w:rPr>
                <w:rStyle w:val="IndexLink"/>
                <w:rtl w:val="true"/>
              </w:rPr>
              <w:t>رحمة اللّه علیه</w:t>
            </w:r>
            <w:r>
              <w:rPr>
                <w:rStyle w:val="IndexLink"/>
                <w:rtl w:val="true"/>
              </w:rPr>
              <w:t xml:space="preserve">) </w:t>
            </w:r>
            <w:r>
              <w:rPr>
                <w:rStyle w:val="IndexLink"/>
                <w:rtl w:val="true"/>
              </w:rPr>
              <w:t>پیرامون حدیث اهلیلجه</w:t>
            </w:r>
            <w:r>
              <w:rPr>
                <w:rStyle w:val="IndexLink"/>
                <w:rtl w:val="true"/>
              </w:rPr>
              <w:tab/>
            </w:r>
            <w:r>
              <w:rPr>
                <w:rStyle w:val="IndexLink"/>
              </w:rPr>
              <w:t>30</w:t>
            </w:r>
          </w:hyperlink>
        </w:p>
        <w:p>
          <w:pPr>
            <w:pStyle w:val="Contents3"/>
            <w:tabs>
              <w:tab w:val="clear" w:pos="8459"/>
              <w:tab w:val="right" w:pos="9026" w:leader="dot"/>
            </w:tabs>
            <w:rPr/>
          </w:pPr>
          <w:hyperlink w:anchor="__RefHeading___Toc6303688_2870459653">
            <w:r>
              <w:rPr>
                <w:webHidden/>
                <w:rStyle w:val="IndexLink"/>
                <w:rtl w:val="true"/>
              </w:rPr>
              <w:t xml:space="preserve">متن سخن استاد طباطبائی </w:t>
            </w:r>
            <w:r>
              <w:rPr>
                <w:rStyle w:val="IndexLink"/>
                <w:rtl w:val="true"/>
              </w:rPr>
              <w:t>(</w:t>
            </w:r>
            <w:r>
              <w:rPr>
                <w:rStyle w:val="IndexLink"/>
                <w:rtl w:val="true"/>
              </w:rPr>
              <w:t>رحمة اللّه</w:t>
            </w:r>
            <w:r>
              <w:rPr>
                <w:rStyle w:val="IndexLink"/>
                <w:rtl w:val="true"/>
              </w:rPr>
              <w:t xml:space="preserve">) </w:t>
            </w:r>
            <w:r>
              <w:rPr>
                <w:rStyle w:val="IndexLink"/>
                <w:rtl w:val="true"/>
              </w:rPr>
              <w:t>پیرامون حدیث اهلیلجه</w:t>
            </w:r>
            <w:r>
              <w:rPr>
                <w:rStyle w:val="IndexLink"/>
                <w:rtl w:val="true"/>
              </w:rPr>
              <w:tab/>
            </w:r>
            <w:r>
              <w:rPr>
                <w:rStyle w:val="IndexLink"/>
              </w:rPr>
              <w:t>30</w:t>
            </w:r>
          </w:hyperlink>
        </w:p>
        <w:p>
          <w:pPr>
            <w:pStyle w:val="Contents4"/>
            <w:tabs>
              <w:tab w:val="clear" w:pos="8176"/>
              <w:tab w:val="right" w:pos="9026" w:leader="dot"/>
            </w:tabs>
            <w:rPr/>
          </w:pPr>
          <w:hyperlink w:anchor="__RefHeading___Toc6303690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6303692_2870459653">
            <w:r>
              <w:rPr>
                <w:webHidden/>
                <w:rStyle w:val="IndexLink"/>
                <w:rtl w:val="true"/>
              </w:rPr>
              <w:t xml:space="preserve">ترجمه سخن استاد طباطبائی </w:t>
            </w:r>
            <w:r>
              <w:rPr>
                <w:rStyle w:val="IndexLink"/>
                <w:rtl w:val="true"/>
              </w:rPr>
              <w:t>(</w:t>
            </w:r>
            <w:r>
              <w:rPr>
                <w:rStyle w:val="IndexLink"/>
                <w:rtl w:val="true"/>
              </w:rPr>
              <w:t>رحمة اللّه</w:t>
            </w:r>
            <w:r>
              <w:rPr>
                <w:rStyle w:val="IndexLink"/>
                <w:rtl w:val="true"/>
              </w:rPr>
              <w:t>)</w:t>
              <w:tab/>
            </w:r>
            <w:r>
              <w:rPr>
                <w:rStyle w:val="IndexLink"/>
              </w:rPr>
              <w:t>31</w:t>
            </w:r>
          </w:hyperlink>
        </w:p>
        <w:p>
          <w:pPr>
            <w:pStyle w:val="Contents3"/>
            <w:tabs>
              <w:tab w:val="clear" w:pos="8459"/>
              <w:tab w:val="right" w:pos="9026" w:leader="dot"/>
            </w:tabs>
            <w:rPr/>
          </w:pPr>
          <w:hyperlink w:anchor="__RefHeading___Toc6303694_2870459653">
            <w:r>
              <w:rPr>
                <w:webHidden/>
                <w:rStyle w:val="IndexLink"/>
                <w:rtl w:val="true"/>
              </w:rPr>
              <w:t>داوری استاد رضوی پیرامون حدیث اهلیلجه</w:t>
            </w:r>
            <w:r>
              <w:rPr>
                <w:rStyle w:val="IndexLink"/>
                <w:rtl w:val="true"/>
              </w:rPr>
              <w:tab/>
            </w:r>
            <w:r>
              <w:rPr>
                <w:rStyle w:val="IndexLink"/>
              </w:rPr>
              <w:t>32</w:t>
            </w:r>
          </w:hyperlink>
        </w:p>
        <w:p>
          <w:pPr>
            <w:pStyle w:val="Contents3"/>
            <w:tabs>
              <w:tab w:val="clear" w:pos="8459"/>
              <w:tab w:val="right" w:pos="9026" w:leader="dot"/>
            </w:tabs>
            <w:rPr/>
          </w:pPr>
          <w:hyperlink w:anchor="__RefHeading___Toc6303696_2870459653">
            <w:r>
              <w:rPr>
                <w:webHidden/>
                <w:rStyle w:val="IndexLink"/>
                <w:rtl w:val="true"/>
              </w:rPr>
              <w:t>اینک چکیده حدیث</w:t>
            </w:r>
            <w:r>
              <w:rPr>
                <w:rStyle w:val="IndexLink"/>
                <w:rtl w:val="true"/>
              </w:rPr>
              <w:t>:</w:t>
              <w:tab/>
            </w:r>
            <w:r>
              <w:rPr>
                <w:rStyle w:val="IndexLink"/>
              </w:rPr>
              <w:t>33</w:t>
            </w:r>
          </w:hyperlink>
        </w:p>
        <w:p>
          <w:pPr>
            <w:pStyle w:val="Contents3"/>
            <w:tabs>
              <w:tab w:val="clear" w:pos="8459"/>
              <w:tab w:val="right" w:pos="9026" w:leader="dot"/>
            </w:tabs>
            <w:rPr/>
          </w:pPr>
          <w:hyperlink w:anchor="__RefHeading___Toc6303698_2870459653">
            <w:r>
              <w:rPr>
                <w:webHidden/>
                <w:rStyle w:val="IndexLink"/>
                <w:rtl w:val="true"/>
              </w:rPr>
              <w:t>منبع و مآخذ</w:t>
            </w:r>
            <w:r>
              <w:rPr>
                <w:rStyle w:val="IndexLink"/>
                <w:rtl w:val="true"/>
              </w:rPr>
              <w:t>:</w:t>
              <w:tab/>
            </w:r>
            <w:r>
              <w:rPr>
                <w:rStyle w:val="IndexLink"/>
              </w:rPr>
              <w:t>42</w:t>
            </w:r>
          </w:hyperlink>
        </w:p>
        <w:p>
          <w:pPr>
            <w:pStyle w:val="Contents2"/>
            <w:tabs>
              <w:tab w:val="clear" w:pos="8743"/>
              <w:tab w:val="right" w:pos="9026" w:leader="dot"/>
            </w:tabs>
            <w:rPr/>
          </w:pPr>
          <w:hyperlink w:anchor="__RefHeading___Toc6303700_2870459653">
            <w:r>
              <w:rPr>
                <w:webHidden/>
                <w:rStyle w:val="IndexLink"/>
                <w:rtl w:val="true"/>
              </w:rPr>
              <w:t>نگاهی به حرکت جوهری ملاصدرا</w:t>
            </w:r>
            <w:r>
              <w:rPr>
                <w:rStyle w:val="IndexLink"/>
                <w:rtl w:val="true"/>
              </w:rPr>
              <w:t xml:space="preserve">: </w:t>
            </w:r>
            <w:r>
              <w:rPr>
                <w:rStyle w:val="IndexLink"/>
                <w:rtl w:val="true"/>
              </w:rPr>
              <w:t>حجت الاسلام حسین تهرانی</w:t>
            </w:r>
            <w:r>
              <w:rPr>
                <w:rStyle w:val="IndexLink"/>
                <w:rtl w:val="true"/>
              </w:rPr>
              <w:tab/>
            </w:r>
            <w:r>
              <w:rPr>
                <w:rStyle w:val="IndexLink"/>
              </w:rPr>
              <w:t>44</w:t>
            </w:r>
          </w:hyperlink>
        </w:p>
        <w:p>
          <w:pPr>
            <w:pStyle w:val="Contents3"/>
            <w:tabs>
              <w:tab w:val="clear" w:pos="8459"/>
              <w:tab w:val="right" w:pos="9026" w:leader="dot"/>
            </w:tabs>
            <w:rPr/>
          </w:pPr>
          <w:hyperlink w:anchor="__RefHeading___Toc6303702_2870459653">
            <w:r>
              <w:rPr>
                <w:webHidden/>
                <w:rStyle w:val="IndexLink"/>
                <w:rtl w:val="true"/>
              </w:rPr>
              <w:t>رووس مطالب</w:t>
            </w:r>
            <w:r>
              <w:rPr>
                <w:rStyle w:val="IndexLink"/>
                <w:rtl w:val="true"/>
              </w:rPr>
              <w:tab/>
            </w:r>
            <w:r>
              <w:rPr>
                <w:rStyle w:val="IndexLink"/>
              </w:rPr>
              <w:t>44</w:t>
            </w:r>
          </w:hyperlink>
        </w:p>
        <w:p>
          <w:pPr>
            <w:pStyle w:val="Contents3"/>
            <w:tabs>
              <w:tab w:val="clear" w:pos="8459"/>
              <w:tab w:val="right" w:pos="9026" w:leader="dot"/>
            </w:tabs>
            <w:rPr/>
          </w:pPr>
          <w:hyperlink w:anchor="__RefHeading___Toc6303704_2870459653">
            <w:r>
              <w:rPr>
                <w:webHidden/>
                <w:rStyle w:val="IndexLink"/>
                <w:rtl w:val="true"/>
              </w:rPr>
              <w:t>در آمد</w:t>
            </w:r>
            <w:r>
              <w:rPr>
                <w:rStyle w:val="IndexLink"/>
                <w:rtl w:val="true"/>
              </w:rPr>
              <w:tab/>
            </w:r>
            <w:r>
              <w:rPr>
                <w:rStyle w:val="IndexLink"/>
              </w:rPr>
              <w:t>44</w:t>
            </w:r>
          </w:hyperlink>
        </w:p>
        <w:p>
          <w:pPr>
            <w:pStyle w:val="Contents3"/>
            <w:tabs>
              <w:tab w:val="clear" w:pos="8459"/>
              <w:tab w:val="right" w:pos="9026" w:leader="dot"/>
            </w:tabs>
            <w:rPr/>
          </w:pPr>
          <w:hyperlink w:anchor="__RefHeading___Toc6303706_2870459653">
            <w:r>
              <w:rPr>
                <w:webHidden/>
                <w:rStyle w:val="IndexLink"/>
                <w:rtl w:val="true"/>
              </w:rPr>
              <w:t>تعریف حرکت</w:t>
            </w:r>
            <w:r>
              <w:rPr>
                <w:rStyle w:val="IndexLink"/>
                <w:rtl w:val="true"/>
              </w:rPr>
              <w:t>:</w:t>
              <w:tab/>
            </w:r>
            <w:r>
              <w:rPr>
                <w:rStyle w:val="IndexLink"/>
              </w:rPr>
              <w:t>46</w:t>
            </w:r>
          </w:hyperlink>
        </w:p>
        <w:p>
          <w:pPr>
            <w:pStyle w:val="Contents3"/>
            <w:tabs>
              <w:tab w:val="clear" w:pos="8459"/>
              <w:tab w:val="right" w:pos="9026" w:leader="dot"/>
            </w:tabs>
            <w:rPr/>
          </w:pPr>
          <w:hyperlink w:anchor="__RefHeading___Toc6303708_2870459653">
            <w:r>
              <w:rPr>
                <w:webHidden/>
                <w:rStyle w:val="IndexLink"/>
                <w:rtl w:val="true"/>
              </w:rPr>
              <w:t>حرکت در جوهر</w:t>
            </w:r>
            <w:r>
              <w:rPr>
                <w:rStyle w:val="IndexLink"/>
                <w:rtl w:val="true"/>
              </w:rPr>
              <w:t>:</w:t>
              <w:tab/>
            </w:r>
            <w:r>
              <w:rPr>
                <w:rStyle w:val="IndexLink"/>
              </w:rPr>
              <w:t>46</w:t>
            </w:r>
          </w:hyperlink>
        </w:p>
        <w:p>
          <w:pPr>
            <w:pStyle w:val="Contents3"/>
            <w:tabs>
              <w:tab w:val="clear" w:pos="8459"/>
              <w:tab w:val="right" w:pos="9026" w:leader="dot"/>
            </w:tabs>
            <w:rPr/>
          </w:pPr>
          <w:hyperlink w:anchor="__RefHeading___Toc6303710_2870459653">
            <w:r>
              <w:rPr>
                <w:webHidden/>
                <w:rStyle w:val="IndexLink"/>
                <w:rtl w:val="true"/>
              </w:rPr>
              <w:t>دلیل بر حرکت جوهری</w:t>
            </w:r>
            <w:r>
              <w:rPr>
                <w:rStyle w:val="IndexLink"/>
                <w:rtl w:val="true"/>
              </w:rPr>
              <w:t>:</w:t>
              <w:tab/>
            </w:r>
            <w:r>
              <w:rPr>
                <w:rStyle w:val="IndexLink"/>
              </w:rPr>
              <w:t>47</w:t>
            </w:r>
          </w:hyperlink>
        </w:p>
        <w:p>
          <w:pPr>
            <w:pStyle w:val="Contents3"/>
            <w:tabs>
              <w:tab w:val="clear" w:pos="8459"/>
              <w:tab w:val="right" w:pos="9026" w:leader="dot"/>
            </w:tabs>
            <w:rPr/>
          </w:pPr>
          <w:hyperlink w:anchor="__RefHeading___Toc6303712_2870459653">
            <w:r>
              <w:rPr>
                <w:webHidden/>
                <w:rStyle w:val="IndexLink"/>
                <w:rtl w:val="true"/>
              </w:rPr>
              <w:t>نتیجه</w:t>
            </w:r>
            <w:r>
              <w:rPr>
                <w:rStyle w:val="IndexLink"/>
                <w:rtl w:val="true"/>
              </w:rPr>
              <w:t>:</w:t>
              <w:tab/>
            </w:r>
            <w:r>
              <w:rPr>
                <w:rStyle w:val="IndexLink"/>
              </w:rPr>
              <w:t>47</w:t>
            </w:r>
          </w:hyperlink>
        </w:p>
        <w:p>
          <w:pPr>
            <w:pStyle w:val="Contents3"/>
            <w:tabs>
              <w:tab w:val="clear" w:pos="8459"/>
              <w:tab w:val="right" w:pos="9026" w:leader="dot"/>
            </w:tabs>
            <w:rPr/>
          </w:pPr>
          <w:hyperlink w:anchor="__RefHeading___Toc6303714_2870459653">
            <w:r>
              <w:rPr>
                <w:webHidden/>
                <w:rStyle w:val="IndexLink"/>
                <w:rtl w:val="true"/>
              </w:rPr>
              <w:t>حرکت در اعراض</w:t>
            </w:r>
            <w:r>
              <w:rPr>
                <w:rStyle w:val="IndexLink"/>
                <w:rtl w:val="true"/>
              </w:rPr>
              <w:t>:</w:t>
              <w:tab/>
            </w:r>
            <w:r>
              <w:rPr>
                <w:rStyle w:val="IndexLink"/>
              </w:rPr>
              <w:t>47</w:t>
            </w:r>
          </w:hyperlink>
        </w:p>
        <w:p>
          <w:pPr>
            <w:pStyle w:val="Contents3"/>
            <w:tabs>
              <w:tab w:val="clear" w:pos="8459"/>
              <w:tab w:val="right" w:pos="9026" w:leader="dot"/>
            </w:tabs>
            <w:rPr/>
          </w:pPr>
          <w:hyperlink w:anchor="__RefHeading___Toc6303716_2870459653">
            <w:r>
              <w:rPr>
                <w:webHidden/>
                <w:rStyle w:val="IndexLink"/>
                <w:rtl w:val="true"/>
              </w:rPr>
              <w:t>مقدمه دوم</w:t>
            </w:r>
            <w:r>
              <w:rPr>
                <w:rStyle w:val="IndexLink"/>
                <w:rtl w:val="true"/>
              </w:rPr>
              <w:t xml:space="preserve">: </w:t>
            </w:r>
            <w:r>
              <w:rPr>
                <w:rStyle w:val="IndexLink"/>
                <w:rtl w:val="true"/>
              </w:rPr>
              <w:t>استناد حرکات عرضی به طبیعت جوهری</w:t>
            </w:r>
            <w:r>
              <w:rPr>
                <w:rStyle w:val="IndexLink"/>
                <w:rtl w:val="true"/>
              </w:rPr>
              <w:tab/>
            </w:r>
            <w:r>
              <w:rPr>
                <w:rStyle w:val="IndexLink"/>
              </w:rPr>
              <w:t>48</w:t>
            </w:r>
          </w:hyperlink>
        </w:p>
        <w:p>
          <w:pPr>
            <w:pStyle w:val="Contents4"/>
            <w:tabs>
              <w:tab w:val="clear" w:pos="8176"/>
              <w:tab w:val="right" w:pos="9026" w:leader="dot"/>
            </w:tabs>
            <w:rPr/>
          </w:pPr>
          <w:hyperlink w:anchor="__RefHeading___Toc6303718_2870459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303720_2870459653">
            <w:r>
              <w:rPr>
                <w:webHidden/>
                <w:rStyle w:val="IndexLink"/>
                <w:rtl w:val="true"/>
              </w:rPr>
              <w:t>احتمال اول</w:t>
            </w:r>
            <w:r>
              <w:rPr>
                <w:rStyle w:val="IndexLink"/>
                <w:rtl w:val="true"/>
              </w:rPr>
              <w:t xml:space="preserve">: </w:t>
            </w:r>
            <w:r>
              <w:rPr>
                <w:rStyle w:val="IndexLink"/>
                <w:rtl w:val="true"/>
              </w:rPr>
              <w:t>مادۀ اولی</w:t>
            </w:r>
            <w:r>
              <w:rPr>
                <w:rStyle w:val="IndexLink"/>
                <w:rtl w:val="true"/>
              </w:rPr>
              <w:tab/>
            </w:r>
            <w:r>
              <w:rPr>
                <w:rStyle w:val="IndexLink"/>
              </w:rPr>
              <w:t>49</w:t>
            </w:r>
          </w:hyperlink>
        </w:p>
        <w:p>
          <w:pPr>
            <w:pStyle w:val="Contents4"/>
            <w:tabs>
              <w:tab w:val="clear" w:pos="8176"/>
              <w:tab w:val="right" w:pos="9026" w:leader="dot"/>
            </w:tabs>
            <w:rPr/>
          </w:pPr>
          <w:hyperlink w:anchor="__RefHeading___Toc6303722_2870459653">
            <w:r>
              <w:rPr>
                <w:webHidden/>
                <w:rStyle w:val="IndexLink"/>
                <w:rtl w:val="true"/>
              </w:rPr>
              <w:t>احتمال دوم</w:t>
            </w:r>
            <w:r>
              <w:rPr>
                <w:rStyle w:val="IndexLink"/>
                <w:rtl w:val="true"/>
              </w:rPr>
              <w:t xml:space="preserve">: </w:t>
            </w:r>
            <w:r>
              <w:rPr>
                <w:rStyle w:val="IndexLink"/>
                <w:rtl w:val="true"/>
              </w:rPr>
              <w:t>صورت جسمیه</w:t>
            </w:r>
            <w:r>
              <w:rPr>
                <w:rStyle w:val="IndexLink"/>
                <w:rtl w:val="true"/>
              </w:rPr>
              <w:tab/>
            </w:r>
            <w:r>
              <w:rPr>
                <w:rStyle w:val="IndexLink"/>
              </w:rPr>
              <w:t>49</w:t>
            </w:r>
          </w:hyperlink>
        </w:p>
        <w:p>
          <w:pPr>
            <w:pStyle w:val="Contents4"/>
            <w:tabs>
              <w:tab w:val="clear" w:pos="8176"/>
              <w:tab w:val="right" w:pos="9026" w:leader="dot"/>
            </w:tabs>
            <w:rPr/>
          </w:pPr>
          <w:hyperlink w:anchor="__RefHeading___Toc6303724_2870459653">
            <w:r>
              <w:rPr>
                <w:webHidden/>
                <w:rStyle w:val="IndexLink"/>
                <w:rtl w:val="true"/>
              </w:rPr>
              <w:t>احتمال سوم</w:t>
            </w:r>
            <w:r>
              <w:rPr>
                <w:rStyle w:val="IndexLink"/>
                <w:rtl w:val="true"/>
              </w:rPr>
              <w:t xml:space="preserve">: </w:t>
            </w:r>
            <w:r>
              <w:rPr>
                <w:rStyle w:val="IndexLink"/>
                <w:rtl w:val="true"/>
              </w:rPr>
              <w:t>اعراض</w:t>
            </w:r>
            <w:r>
              <w:rPr>
                <w:rStyle w:val="IndexLink"/>
                <w:rtl w:val="true"/>
              </w:rPr>
              <w:tab/>
            </w:r>
            <w:r>
              <w:rPr>
                <w:rStyle w:val="IndexLink"/>
              </w:rPr>
              <w:t>50</w:t>
            </w:r>
          </w:hyperlink>
        </w:p>
        <w:p>
          <w:pPr>
            <w:pStyle w:val="Contents4"/>
            <w:tabs>
              <w:tab w:val="clear" w:pos="8176"/>
              <w:tab w:val="right" w:pos="9026" w:leader="dot"/>
            </w:tabs>
            <w:rPr/>
          </w:pPr>
          <w:hyperlink w:anchor="__RefHeading___Toc6303726_2870459653">
            <w:r>
              <w:rPr>
                <w:webHidden/>
                <w:rStyle w:val="IndexLink"/>
                <w:rtl w:val="true"/>
              </w:rPr>
              <w:t>احتمال چهارم</w:t>
            </w:r>
            <w:r>
              <w:rPr>
                <w:rStyle w:val="IndexLink"/>
                <w:rtl w:val="true"/>
              </w:rPr>
              <w:t xml:space="preserve">: </w:t>
            </w:r>
            <w:r>
              <w:rPr>
                <w:rStyle w:val="IndexLink"/>
                <w:rtl w:val="true"/>
              </w:rPr>
              <w:t>موجود مجرد</w:t>
            </w:r>
            <w:r>
              <w:rPr>
                <w:rStyle w:val="IndexLink"/>
                <w:rtl w:val="true"/>
              </w:rPr>
              <w:tab/>
            </w:r>
            <w:r>
              <w:rPr>
                <w:rStyle w:val="IndexLink"/>
              </w:rPr>
              <w:t>50</w:t>
            </w:r>
          </w:hyperlink>
        </w:p>
        <w:p>
          <w:pPr>
            <w:pStyle w:val="Contents3"/>
            <w:tabs>
              <w:tab w:val="clear" w:pos="8459"/>
              <w:tab w:val="right" w:pos="9026" w:leader="dot"/>
            </w:tabs>
            <w:rPr/>
          </w:pPr>
          <w:hyperlink w:anchor="__RefHeading___Toc6303728_2870459653">
            <w:r>
              <w:rPr>
                <w:webHidden/>
                <w:rStyle w:val="IndexLink"/>
                <w:rtl w:val="true"/>
              </w:rPr>
              <w:t>مقدمۀ سوم</w:t>
            </w:r>
            <w:r>
              <w:rPr>
                <w:rStyle w:val="IndexLink"/>
                <w:rtl w:val="true"/>
              </w:rPr>
              <w:t xml:space="preserve">: </w:t>
            </w:r>
            <w:r>
              <w:rPr>
                <w:rStyle w:val="IndexLink"/>
                <w:rtl w:val="true"/>
              </w:rPr>
              <w:t>متحرّک بودن علت متحرک</w:t>
            </w:r>
            <w:r>
              <w:rPr>
                <w:rStyle w:val="IndexLink"/>
                <w:rtl w:val="true"/>
              </w:rPr>
              <w:tab/>
            </w:r>
            <w:r>
              <w:rPr>
                <w:rStyle w:val="IndexLink"/>
              </w:rPr>
              <w:t>51</w:t>
            </w:r>
          </w:hyperlink>
        </w:p>
        <w:p>
          <w:pPr>
            <w:pStyle w:val="Contents3"/>
            <w:tabs>
              <w:tab w:val="clear" w:pos="8459"/>
              <w:tab w:val="right" w:pos="9026" w:leader="dot"/>
            </w:tabs>
            <w:rPr/>
          </w:pPr>
          <w:hyperlink w:anchor="__RefHeading___Toc6303730_2870459653">
            <w:r>
              <w:rPr>
                <w:webHidden/>
                <w:rStyle w:val="IndexLink"/>
                <w:rtl w:val="true"/>
              </w:rPr>
              <w:t>نقد و بررسی برهان مذکور</w:t>
            </w:r>
            <w:r>
              <w:rPr>
                <w:rStyle w:val="IndexLink"/>
                <w:rtl w:val="true"/>
              </w:rPr>
              <w:t>:</w:t>
              <w:tab/>
            </w:r>
            <w:r>
              <w:rPr>
                <w:rStyle w:val="IndexLink"/>
              </w:rPr>
              <w:t>52</w:t>
            </w:r>
          </w:hyperlink>
        </w:p>
        <w:p>
          <w:pPr>
            <w:pStyle w:val="Contents4"/>
            <w:tabs>
              <w:tab w:val="clear" w:pos="8176"/>
              <w:tab w:val="right" w:pos="9026" w:leader="dot"/>
            </w:tabs>
            <w:rPr/>
          </w:pPr>
          <w:hyperlink w:anchor="__RefHeading___Toc6303732_2870459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303734_2870459653">
            <w:r>
              <w:rPr>
                <w:webHidden/>
                <w:rStyle w:val="IndexLink"/>
                <w:rtl w:val="true"/>
              </w:rPr>
              <w:t>اشکال اول</w:t>
            </w:r>
            <w:r>
              <w:rPr>
                <w:rStyle w:val="IndexLink"/>
                <w:rtl w:val="true"/>
              </w:rPr>
              <w:t>:</w:t>
              <w:tab/>
            </w:r>
            <w:r>
              <w:rPr>
                <w:rStyle w:val="IndexLink"/>
              </w:rPr>
              <w:t>52</w:t>
            </w:r>
          </w:hyperlink>
        </w:p>
        <w:p>
          <w:pPr>
            <w:pStyle w:val="Contents4"/>
            <w:tabs>
              <w:tab w:val="clear" w:pos="8176"/>
              <w:tab w:val="right" w:pos="9026" w:leader="dot"/>
            </w:tabs>
            <w:rPr/>
          </w:pPr>
          <w:hyperlink w:anchor="__RefHeading___Toc6303736_2870459653">
            <w:r>
              <w:rPr>
                <w:webHidden/>
                <w:rStyle w:val="IndexLink"/>
                <w:rtl w:val="true"/>
              </w:rPr>
              <w:t>اشکال دوم</w:t>
            </w:r>
            <w:r>
              <w:rPr>
                <w:rStyle w:val="IndexLink"/>
                <w:rtl w:val="true"/>
              </w:rPr>
              <w:t>:</w:t>
              <w:tab/>
            </w:r>
            <w:r>
              <w:rPr>
                <w:rStyle w:val="IndexLink"/>
              </w:rPr>
              <w:t>52</w:t>
            </w:r>
          </w:hyperlink>
        </w:p>
        <w:p>
          <w:pPr>
            <w:pStyle w:val="Contents4"/>
            <w:tabs>
              <w:tab w:val="clear" w:pos="8176"/>
              <w:tab w:val="right" w:pos="9026" w:leader="dot"/>
            </w:tabs>
            <w:rPr/>
          </w:pPr>
          <w:hyperlink w:anchor="__RefHeading___Toc6303738_2870459653">
            <w:r>
              <w:rPr>
                <w:webHidden/>
                <w:rStyle w:val="IndexLink"/>
                <w:rtl w:val="true"/>
              </w:rPr>
              <w:t>اشکال سوم</w:t>
            </w:r>
            <w:r>
              <w:rPr>
                <w:rStyle w:val="IndexLink"/>
                <w:rtl w:val="true"/>
              </w:rPr>
              <w:t>:</w:t>
              <w:tab/>
            </w:r>
            <w:r>
              <w:rPr>
                <w:rStyle w:val="IndexLink"/>
              </w:rPr>
              <w:t>53</w:t>
            </w:r>
          </w:hyperlink>
        </w:p>
        <w:p>
          <w:pPr>
            <w:pStyle w:val="Contents4"/>
            <w:tabs>
              <w:tab w:val="clear" w:pos="8176"/>
              <w:tab w:val="right" w:pos="9026" w:leader="dot"/>
            </w:tabs>
            <w:rPr/>
          </w:pPr>
          <w:hyperlink w:anchor="__RefHeading___Toc6303740_2870459653">
            <w:r>
              <w:rPr>
                <w:webHidden/>
                <w:rStyle w:val="IndexLink"/>
                <w:rtl w:val="true"/>
              </w:rPr>
              <w:t>اشکال چهارم</w:t>
            </w:r>
            <w:r>
              <w:rPr>
                <w:rStyle w:val="IndexLink"/>
                <w:rtl w:val="true"/>
              </w:rPr>
              <w:t>:</w:t>
              <w:tab/>
            </w:r>
            <w:r>
              <w:rPr>
                <w:rStyle w:val="IndexLink"/>
              </w:rPr>
              <w:t>53</w:t>
            </w:r>
          </w:hyperlink>
        </w:p>
        <w:p>
          <w:pPr>
            <w:pStyle w:val="Contents4"/>
            <w:tabs>
              <w:tab w:val="clear" w:pos="8176"/>
              <w:tab w:val="right" w:pos="9026" w:leader="dot"/>
            </w:tabs>
            <w:rPr/>
          </w:pPr>
          <w:hyperlink w:anchor="__RefHeading___Toc6303742_2870459653">
            <w:r>
              <w:rPr>
                <w:webHidden/>
                <w:rStyle w:val="IndexLink"/>
                <w:rtl w:val="true"/>
              </w:rPr>
              <w:t>اشکال پنجم</w:t>
            </w:r>
            <w:r>
              <w:rPr>
                <w:rStyle w:val="IndexLink"/>
                <w:rtl w:val="true"/>
              </w:rPr>
              <w:t>:</w:t>
              <w:tab/>
            </w:r>
            <w:r>
              <w:rPr>
                <w:rStyle w:val="IndexLink"/>
              </w:rPr>
              <w:t>53</w:t>
            </w:r>
          </w:hyperlink>
        </w:p>
        <w:p>
          <w:pPr>
            <w:pStyle w:val="Contents4"/>
            <w:tabs>
              <w:tab w:val="clear" w:pos="8176"/>
              <w:tab w:val="right" w:pos="9026" w:leader="dot"/>
            </w:tabs>
            <w:rPr/>
          </w:pPr>
          <w:hyperlink w:anchor="__RefHeading___Toc6303744_2870459653">
            <w:r>
              <w:rPr>
                <w:webHidden/>
                <w:rStyle w:val="IndexLink"/>
                <w:rtl w:val="true"/>
              </w:rPr>
              <w:t>اشکال ششم</w:t>
            </w:r>
            <w:r>
              <w:rPr>
                <w:rStyle w:val="IndexLink"/>
                <w:rtl w:val="true"/>
              </w:rPr>
              <w:t>:</w:t>
              <w:tab/>
            </w:r>
            <w:r>
              <w:rPr>
                <w:rStyle w:val="IndexLink"/>
              </w:rPr>
              <w:t>53</w:t>
            </w:r>
          </w:hyperlink>
        </w:p>
        <w:p>
          <w:pPr>
            <w:pStyle w:val="Contents3"/>
            <w:tabs>
              <w:tab w:val="clear" w:pos="8459"/>
              <w:tab w:val="right" w:pos="9026" w:leader="dot"/>
            </w:tabs>
            <w:rPr/>
          </w:pPr>
          <w:hyperlink w:anchor="__RefHeading___Toc6303746_2870459653">
            <w:r>
              <w:rPr>
                <w:webHidden/>
                <w:rStyle w:val="IndexLink"/>
                <w:rtl w:val="true"/>
              </w:rPr>
              <w:t>نتیجه</w:t>
            </w:r>
            <w:r>
              <w:rPr>
                <w:rStyle w:val="IndexLink"/>
                <w:rtl w:val="true"/>
              </w:rPr>
              <w:t>:</w:t>
              <w:tab/>
            </w:r>
            <w:r>
              <w:rPr>
                <w:rStyle w:val="IndexLink"/>
              </w:rPr>
              <w:t>54</w:t>
            </w:r>
          </w:hyperlink>
        </w:p>
        <w:p>
          <w:pPr>
            <w:pStyle w:val="Contents3"/>
            <w:tabs>
              <w:tab w:val="clear" w:pos="8459"/>
              <w:tab w:val="right" w:pos="9026" w:leader="dot"/>
            </w:tabs>
            <w:rPr/>
          </w:pPr>
          <w:hyperlink w:anchor="__RefHeading___Toc6303748_2870459653">
            <w:r>
              <w:rPr>
                <w:webHidden/>
                <w:rStyle w:val="IndexLink"/>
                <w:rtl w:val="true"/>
              </w:rPr>
              <w:t>منابع و مأخذ</w:t>
            </w:r>
            <w:r>
              <w:rPr>
                <w:rStyle w:val="IndexLink"/>
                <w:rtl w:val="true"/>
              </w:rPr>
              <w:t>:</w:t>
              <w:tab/>
            </w:r>
            <w:r>
              <w:rPr>
                <w:rStyle w:val="IndexLink"/>
              </w:rPr>
              <w:t>55</w:t>
            </w:r>
          </w:hyperlink>
        </w:p>
        <w:p>
          <w:pPr>
            <w:pStyle w:val="Contents2"/>
            <w:tabs>
              <w:tab w:val="clear" w:pos="8743"/>
              <w:tab w:val="right" w:pos="9026" w:leader="dot"/>
            </w:tabs>
            <w:rPr/>
          </w:pPr>
          <w:hyperlink w:anchor="__RefHeading___Toc6303750_2870459653">
            <w:r>
              <w:rPr>
                <w:webHidden/>
                <w:rStyle w:val="IndexLink"/>
                <w:rtl w:val="true"/>
              </w:rPr>
              <w:t>برهان اندازه و نتایج آن</w:t>
            </w:r>
            <w:r>
              <w:rPr>
                <w:rStyle w:val="IndexLink"/>
                <w:rtl w:val="true"/>
              </w:rPr>
              <w:t xml:space="preserve">: </w:t>
            </w:r>
            <w:r>
              <w:rPr>
                <w:rStyle w:val="IndexLink"/>
                <w:rtl w:val="true"/>
              </w:rPr>
              <w:t>حجت الاسلام جعفر فاضل</w:t>
            </w:r>
            <w:r>
              <w:rPr>
                <w:rStyle w:val="IndexLink"/>
                <w:rtl w:val="true"/>
              </w:rPr>
              <w:tab/>
            </w:r>
            <w:r>
              <w:rPr>
                <w:rStyle w:val="IndexLink"/>
              </w:rPr>
              <w:t>56</w:t>
            </w:r>
          </w:hyperlink>
        </w:p>
        <w:p>
          <w:pPr>
            <w:pStyle w:val="Contents3"/>
            <w:tabs>
              <w:tab w:val="clear" w:pos="8459"/>
              <w:tab w:val="right" w:pos="9026" w:leader="dot"/>
            </w:tabs>
            <w:rPr/>
          </w:pPr>
          <w:hyperlink w:anchor="__RefHeading___Toc6303752_2870459653">
            <w:r>
              <w:rPr>
                <w:webHidden/>
                <w:rStyle w:val="IndexLink"/>
                <w:rtl w:val="true"/>
              </w:rPr>
              <w:t>رووس مطالب</w:t>
            </w:r>
            <w:r>
              <w:rPr>
                <w:rStyle w:val="IndexLink"/>
                <w:rtl w:val="true"/>
              </w:rPr>
              <w:tab/>
            </w:r>
            <w:r>
              <w:rPr>
                <w:rStyle w:val="IndexLink"/>
              </w:rPr>
              <w:t>56</w:t>
            </w:r>
          </w:hyperlink>
        </w:p>
        <w:p>
          <w:pPr>
            <w:pStyle w:val="Contents3"/>
            <w:tabs>
              <w:tab w:val="clear" w:pos="8459"/>
              <w:tab w:val="right" w:pos="9026" w:leader="dot"/>
            </w:tabs>
            <w:rPr/>
          </w:pPr>
          <w:hyperlink w:anchor="__RefHeading___Toc6303754_2870459653">
            <w:r>
              <w:rPr>
                <w:webHidden/>
                <w:rStyle w:val="IndexLink"/>
                <w:rtl w:val="true"/>
              </w:rPr>
              <w:t>کلید واژه ها</w:t>
            </w:r>
            <w:r>
              <w:rPr>
                <w:rStyle w:val="IndexLink"/>
                <w:rtl w:val="true"/>
              </w:rPr>
              <w:t>:</w:t>
              <w:tab/>
            </w:r>
            <w:r>
              <w:rPr>
                <w:rStyle w:val="IndexLink"/>
              </w:rPr>
              <w:t>56</w:t>
            </w:r>
          </w:hyperlink>
        </w:p>
        <w:p>
          <w:pPr>
            <w:pStyle w:val="Contents3"/>
            <w:tabs>
              <w:tab w:val="clear" w:pos="8459"/>
              <w:tab w:val="right" w:pos="9026" w:leader="dot"/>
            </w:tabs>
            <w:rPr/>
          </w:pPr>
          <w:hyperlink w:anchor="__RefHeading___Toc6303756_2870459653">
            <w:r>
              <w:rPr>
                <w:webHidden/>
                <w:rStyle w:val="IndexLink"/>
                <w:rtl w:val="true"/>
              </w:rPr>
              <w:t>درآمد</w:t>
            </w:r>
            <w:r>
              <w:rPr>
                <w:rStyle w:val="IndexLink"/>
                <w:rtl w:val="true"/>
              </w:rPr>
              <w:t>:</w:t>
              <w:tab/>
            </w:r>
            <w:r>
              <w:rPr>
                <w:rStyle w:val="IndexLink"/>
              </w:rPr>
              <w:t>56</w:t>
            </w:r>
          </w:hyperlink>
        </w:p>
        <w:p>
          <w:pPr>
            <w:pStyle w:val="Contents3"/>
            <w:tabs>
              <w:tab w:val="clear" w:pos="8459"/>
              <w:tab w:val="right" w:pos="9026" w:leader="dot"/>
            </w:tabs>
            <w:rPr/>
          </w:pPr>
          <w:hyperlink w:anchor="__RefHeading___Toc6303758_2870459653">
            <w:r>
              <w:rPr>
                <w:webHidden/>
                <w:rStyle w:val="IndexLink"/>
                <w:rtl w:val="true"/>
              </w:rPr>
              <w:t>برخی از نتایج برهان اندازه</w:t>
            </w:r>
            <w:r>
              <w:rPr>
                <w:rStyle w:val="IndexLink"/>
                <w:rtl w:val="true"/>
              </w:rPr>
              <w:tab/>
            </w:r>
            <w:r>
              <w:rPr>
                <w:rStyle w:val="IndexLink"/>
              </w:rPr>
              <w:t>59</w:t>
            </w:r>
          </w:hyperlink>
        </w:p>
        <w:p>
          <w:pPr>
            <w:pStyle w:val="Contents2"/>
            <w:tabs>
              <w:tab w:val="clear" w:pos="8743"/>
              <w:tab w:val="right" w:pos="9026" w:leader="dot"/>
            </w:tabs>
            <w:rPr/>
          </w:pPr>
          <w:hyperlink w:anchor="__RefHeading___Toc6303760_2870459653">
            <w:r>
              <w:rPr>
                <w:webHidden/>
                <w:rStyle w:val="IndexLink"/>
                <w:rtl w:val="true"/>
              </w:rPr>
              <w:t>نقد و تحلیل آرای فخر رازی</w:t>
            </w:r>
            <w:r>
              <w:rPr>
                <w:rStyle w:val="IndexLink"/>
                <w:rtl w:val="true"/>
              </w:rPr>
              <w:tab/>
            </w:r>
            <w:r>
              <w:rPr>
                <w:rStyle w:val="IndexLink"/>
              </w:rPr>
              <w:t>64</w:t>
            </w:r>
          </w:hyperlink>
        </w:p>
        <w:p>
          <w:pPr>
            <w:pStyle w:val="Contents3"/>
            <w:tabs>
              <w:tab w:val="clear" w:pos="8459"/>
              <w:tab w:val="right" w:pos="9026" w:leader="dot"/>
            </w:tabs>
            <w:rPr/>
          </w:pPr>
          <w:hyperlink w:anchor="__RefHeading___Toc6303762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303764_2870459653">
            <w:r>
              <w:rPr>
                <w:webHidden/>
                <w:rStyle w:val="IndexLink"/>
                <w:rtl w:val="true"/>
              </w:rPr>
              <w:t>رؤوس مطالب</w:t>
            </w:r>
            <w:r>
              <w:rPr>
                <w:rStyle w:val="IndexLink"/>
                <w:rtl w:val="true"/>
              </w:rPr>
              <w:tab/>
            </w:r>
            <w:r>
              <w:rPr>
                <w:rStyle w:val="IndexLink"/>
              </w:rPr>
              <w:t>64</w:t>
            </w:r>
          </w:hyperlink>
        </w:p>
        <w:p>
          <w:pPr>
            <w:pStyle w:val="Contents3"/>
            <w:tabs>
              <w:tab w:val="clear" w:pos="8459"/>
              <w:tab w:val="right" w:pos="9026" w:leader="dot"/>
            </w:tabs>
            <w:rPr/>
          </w:pPr>
          <w:hyperlink w:anchor="__RefHeading___Toc6303766_2870459653">
            <w:r>
              <w:rPr>
                <w:webHidden/>
                <w:rStyle w:val="IndexLink"/>
                <w:rtl w:val="true"/>
              </w:rPr>
              <w:t>درآمد</w:t>
            </w:r>
            <w:r>
              <w:rPr>
                <w:rStyle w:val="IndexLink"/>
                <w:rtl w:val="true"/>
              </w:rPr>
              <w:tab/>
            </w:r>
            <w:r>
              <w:rPr>
                <w:rStyle w:val="IndexLink"/>
              </w:rPr>
              <w:t>65</w:t>
            </w:r>
          </w:hyperlink>
        </w:p>
        <w:p>
          <w:pPr>
            <w:pStyle w:val="Contents3"/>
            <w:tabs>
              <w:tab w:val="clear" w:pos="8459"/>
              <w:tab w:val="right" w:pos="9026" w:leader="dot"/>
            </w:tabs>
            <w:rPr/>
          </w:pPr>
          <w:hyperlink w:anchor="__RefHeading___Toc6303768_2870459653">
            <w:r>
              <w:rPr>
                <w:webHidden/>
                <w:rStyle w:val="IndexLink"/>
                <w:rtl w:val="true"/>
              </w:rPr>
              <w:t xml:space="preserve">وجه تشابه در کلمه </w:t>
            </w:r>
            <w:r>
              <w:rPr>
                <w:rStyle w:val="IndexLink"/>
                <w:rtl w:val="true"/>
              </w:rPr>
              <w:t>«</w:t>
            </w:r>
            <w:r>
              <w:rPr>
                <w:rStyle w:val="IndexLink"/>
                <w:rtl w:val="true"/>
              </w:rPr>
              <w:t>کذلک</w:t>
            </w:r>
            <w:r>
              <w:rPr>
                <w:rStyle w:val="IndexLink"/>
                <w:rtl w:val="true"/>
              </w:rPr>
              <w:t>»</w:t>
              <w:tab/>
            </w:r>
            <w:r>
              <w:rPr>
                <w:rStyle w:val="IndexLink"/>
              </w:rPr>
              <w:t>66</w:t>
            </w:r>
          </w:hyperlink>
        </w:p>
        <w:p>
          <w:pPr>
            <w:pStyle w:val="Contents3"/>
            <w:tabs>
              <w:tab w:val="clear" w:pos="8459"/>
              <w:tab w:val="right" w:pos="9026" w:leader="dot"/>
            </w:tabs>
            <w:rPr/>
          </w:pPr>
          <w:hyperlink w:anchor="__RefHeading___Toc6303770_2870459653">
            <w:r>
              <w:rPr>
                <w:webHidden/>
                <w:rStyle w:val="IndexLink"/>
                <w:rtl w:val="true"/>
              </w:rPr>
              <w:t>تفسير المنار</w:t>
            </w:r>
            <w:r>
              <w:rPr>
                <w:rStyle w:val="IndexLink"/>
                <w:rtl w:val="true"/>
              </w:rPr>
              <w:t>:</w:t>
              <w:tab/>
            </w:r>
            <w:r>
              <w:rPr>
                <w:rStyle w:val="IndexLink"/>
              </w:rPr>
              <w:t>67</w:t>
            </w:r>
          </w:hyperlink>
        </w:p>
        <w:p>
          <w:pPr>
            <w:pStyle w:val="Contents3"/>
            <w:tabs>
              <w:tab w:val="clear" w:pos="8459"/>
              <w:tab w:val="right" w:pos="9026" w:leader="dot"/>
            </w:tabs>
            <w:rPr/>
          </w:pPr>
          <w:hyperlink w:anchor="__RefHeading___Toc6303772_2870459653">
            <w:r>
              <w:rPr>
                <w:webHidden/>
                <w:rStyle w:val="IndexLink"/>
                <w:rtl w:val="true"/>
              </w:rPr>
              <w:t>تفسیر قرطبی</w:t>
            </w:r>
            <w:r>
              <w:rPr>
                <w:rStyle w:val="IndexLink"/>
                <w:rtl w:val="true"/>
              </w:rPr>
              <w:t>:</w:t>
              <w:tab/>
            </w:r>
            <w:r>
              <w:rPr>
                <w:rStyle w:val="IndexLink"/>
              </w:rPr>
              <w:t>67</w:t>
            </w:r>
          </w:hyperlink>
        </w:p>
        <w:p>
          <w:pPr>
            <w:pStyle w:val="Contents3"/>
            <w:tabs>
              <w:tab w:val="clear" w:pos="8459"/>
              <w:tab w:val="right" w:pos="9026" w:leader="dot"/>
            </w:tabs>
            <w:rPr/>
          </w:pPr>
          <w:hyperlink w:anchor="__RefHeading___Toc6303774_2870459653">
            <w:r>
              <w:rPr>
                <w:webHidden/>
                <w:rStyle w:val="IndexLink"/>
                <w:rtl w:val="true"/>
              </w:rPr>
              <w:t>تفسير الكشاف</w:t>
            </w:r>
            <w:r>
              <w:rPr>
                <w:rStyle w:val="IndexLink"/>
                <w:rtl w:val="true"/>
              </w:rPr>
              <w:t>:</w:t>
              <w:tab/>
            </w:r>
            <w:r>
              <w:rPr>
                <w:rStyle w:val="IndexLink"/>
              </w:rPr>
              <w:t>67</w:t>
            </w:r>
          </w:hyperlink>
        </w:p>
        <w:p>
          <w:pPr>
            <w:pStyle w:val="Contents3"/>
            <w:tabs>
              <w:tab w:val="clear" w:pos="8459"/>
              <w:tab w:val="right" w:pos="9026" w:leader="dot"/>
            </w:tabs>
            <w:rPr/>
          </w:pPr>
          <w:hyperlink w:anchor="__RefHeading___Toc6303776_2870459653">
            <w:r>
              <w:rPr>
                <w:webHidden/>
                <w:rStyle w:val="IndexLink"/>
                <w:rtl w:val="true"/>
              </w:rPr>
              <w:t>تفسیر نمونه</w:t>
            </w:r>
            <w:r>
              <w:rPr>
                <w:rStyle w:val="IndexLink"/>
                <w:rtl w:val="true"/>
              </w:rPr>
              <w:t>:</w:t>
              <w:tab/>
            </w:r>
            <w:r>
              <w:rPr>
                <w:rStyle w:val="IndexLink"/>
              </w:rPr>
              <w:t>67</w:t>
            </w:r>
          </w:hyperlink>
        </w:p>
        <w:p>
          <w:pPr>
            <w:pStyle w:val="Contents3"/>
            <w:tabs>
              <w:tab w:val="clear" w:pos="8459"/>
              <w:tab w:val="right" w:pos="9026" w:leader="dot"/>
            </w:tabs>
            <w:rPr/>
          </w:pPr>
          <w:hyperlink w:anchor="__RefHeading___Toc6303778_2870459653">
            <w:r>
              <w:rPr>
                <w:webHidden/>
                <w:rStyle w:val="IndexLink"/>
                <w:rtl w:val="true"/>
              </w:rPr>
              <w:t>تفسیر تبیان شیخ طوسی</w:t>
            </w:r>
            <w:r>
              <w:rPr>
                <w:rStyle w:val="IndexLink"/>
                <w:rtl w:val="true"/>
              </w:rPr>
              <w:t>:</w:t>
              <w:tab/>
            </w:r>
            <w:r>
              <w:rPr>
                <w:rStyle w:val="IndexLink"/>
              </w:rPr>
              <w:t>67</w:t>
            </w:r>
          </w:hyperlink>
        </w:p>
        <w:p>
          <w:pPr>
            <w:pStyle w:val="Contents3"/>
            <w:tabs>
              <w:tab w:val="clear" w:pos="8459"/>
              <w:tab w:val="right" w:pos="9026" w:leader="dot"/>
            </w:tabs>
            <w:rPr/>
          </w:pPr>
          <w:hyperlink w:anchor="__RefHeading___Toc6303780_2870459653">
            <w:r>
              <w:rPr>
                <w:webHidden/>
                <w:rStyle w:val="IndexLink"/>
                <w:rtl w:val="true"/>
              </w:rPr>
              <w:t>مجمع البیان</w:t>
            </w:r>
            <w:r>
              <w:rPr>
                <w:rStyle w:val="IndexLink"/>
                <w:rtl w:val="true"/>
              </w:rPr>
              <w:t>:</w:t>
              <w:tab/>
            </w:r>
            <w:r>
              <w:rPr>
                <w:rStyle w:val="IndexLink"/>
              </w:rPr>
              <w:t>67</w:t>
            </w:r>
          </w:hyperlink>
        </w:p>
        <w:p>
          <w:pPr>
            <w:pStyle w:val="Contents3"/>
            <w:tabs>
              <w:tab w:val="clear" w:pos="8459"/>
              <w:tab w:val="right" w:pos="9026" w:leader="dot"/>
            </w:tabs>
            <w:rPr/>
          </w:pPr>
          <w:hyperlink w:anchor="__RefHeading___Toc6303782_2870459653">
            <w:r>
              <w:rPr>
                <w:webHidden/>
                <w:rStyle w:val="IndexLink"/>
                <w:rtl w:val="true"/>
              </w:rPr>
              <w:t>الميزان</w:t>
            </w:r>
            <w:r>
              <w:rPr>
                <w:rStyle w:val="IndexLink"/>
                <w:rtl w:val="true"/>
              </w:rPr>
              <w:t>:</w:t>
              <w:tab/>
            </w:r>
            <w:r>
              <w:rPr>
                <w:rStyle w:val="IndexLink"/>
              </w:rPr>
              <w:t>68</w:t>
            </w:r>
          </w:hyperlink>
        </w:p>
        <w:p>
          <w:pPr>
            <w:pStyle w:val="Contents3"/>
            <w:tabs>
              <w:tab w:val="clear" w:pos="8459"/>
              <w:tab w:val="right" w:pos="9026" w:leader="dot"/>
            </w:tabs>
            <w:rPr/>
          </w:pPr>
          <w:hyperlink w:anchor="__RefHeading___Toc6303784_2870459653">
            <w:r>
              <w:rPr>
                <w:webHidden/>
                <w:rStyle w:val="IndexLink"/>
                <w:rtl w:val="true"/>
              </w:rPr>
              <w:t>تشبیه آل محمد علیهم السلام به آل ابراهیم علیهم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6303786_2870459653">
            <w:r>
              <w:rPr>
                <w:webHidden/>
                <w:rStyle w:val="IndexLink"/>
                <w:rtl w:val="true"/>
              </w:rPr>
              <w:t>موارد استعمال کلمه امت در قرآن</w:t>
            </w:r>
            <w:r>
              <w:rPr>
                <w:rStyle w:val="IndexLink"/>
                <w:rtl w:val="true"/>
              </w:rPr>
              <w:tab/>
            </w:r>
            <w:r>
              <w:rPr>
                <w:rStyle w:val="IndexLink"/>
              </w:rPr>
              <w:t>69</w:t>
            </w:r>
          </w:hyperlink>
        </w:p>
        <w:p>
          <w:pPr>
            <w:pStyle w:val="Contents3"/>
            <w:tabs>
              <w:tab w:val="clear" w:pos="8459"/>
              <w:tab w:val="right" w:pos="9026" w:leader="dot"/>
            </w:tabs>
            <w:rPr/>
          </w:pPr>
          <w:hyperlink w:anchor="__RefHeading___Toc6303788_2870459653">
            <w:r>
              <w:rPr>
                <w:webHidden/>
                <w:rStyle w:val="IndexLink"/>
                <w:rtl w:val="true"/>
              </w:rPr>
              <w:t>دعای ابراهیم و اسمعیل علیهما السلام و نکات مهّم این دعا</w:t>
            </w:r>
            <w:r>
              <w:rPr>
                <w:rStyle w:val="IndexLink"/>
                <w:rtl w:val="true"/>
              </w:rPr>
              <w:tab/>
            </w:r>
            <w:r>
              <w:rPr>
                <w:rStyle w:val="IndexLink"/>
              </w:rPr>
              <w:t>69</w:t>
            </w:r>
          </w:hyperlink>
        </w:p>
        <w:p>
          <w:pPr>
            <w:pStyle w:val="Contents3"/>
            <w:tabs>
              <w:tab w:val="clear" w:pos="8459"/>
              <w:tab w:val="right" w:pos="9026" w:leader="dot"/>
            </w:tabs>
            <w:rPr/>
          </w:pPr>
          <w:hyperlink w:anchor="__RefHeading___Toc6303790_2870459653">
            <w:r>
              <w:rPr>
                <w:webHidden/>
                <w:rStyle w:val="IndexLink"/>
                <w:rtl w:val="true"/>
              </w:rPr>
              <w:t>توضیح بیش تر</w:t>
            </w:r>
            <w:r>
              <w:rPr>
                <w:rStyle w:val="IndexLink"/>
                <w:rtl w:val="true"/>
              </w:rPr>
              <w:t>:</w:t>
              <w:tab/>
            </w:r>
            <w:r>
              <w:rPr>
                <w:rStyle w:val="IndexLink"/>
              </w:rPr>
              <w:t>75</w:t>
            </w:r>
          </w:hyperlink>
        </w:p>
        <w:p>
          <w:pPr>
            <w:pStyle w:val="Contents3"/>
            <w:tabs>
              <w:tab w:val="clear" w:pos="8459"/>
              <w:tab w:val="right" w:pos="9026" w:leader="dot"/>
            </w:tabs>
            <w:rPr/>
          </w:pPr>
          <w:hyperlink w:anchor="__RefHeading___Toc6303792_2870459653">
            <w:r>
              <w:rPr>
                <w:webHidden/>
                <w:rStyle w:val="IndexLink"/>
                <w:rtl w:val="true"/>
              </w:rPr>
              <w:t xml:space="preserve">معنى </w:t>
            </w:r>
            <w:r>
              <w:rPr>
                <w:rStyle w:val="IndexLink"/>
                <w:rtl w:val="true"/>
              </w:rPr>
              <w:t>«</w:t>
            </w:r>
            <w:r>
              <w:rPr>
                <w:rStyle w:val="IndexLink"/>
                <w:rtl w:val="true"/>
              </w:rPr>
              <w:t>وَسَطاً</w:t>
            </w:r>
            <w:r>
              <w:rPr>
                <w:rStyle w:val="IndexLink"/>
                <w:rtl w:val="true"/>
              </w:rPr>
              <w:t xml:space="preserve">» </w:t>
            </w:r>
            <w:r>
              <w:rPr>
                <w:rStyle w:val="IndexLink"/>
                <w:rtl w:val="true"/>
              </w:rPr>
              <w:t>و اهداف آیه، نظر فخر رازی</w:t>
            </w:r>
            <w:r>
              <w:rPr>
                <w:rStyle w:val="IndexLink"/>
                <w:rtl w:val="true"/>
              </w:rPr>
              <w:tab/>
            </w:r>
            <w:r>
              <w:rPr>
                <w:rStyle w:val="IndexLink"/>
              </w:rPr>
              <w:t>76</w:t>
            </w:r>
          </w:hyperlink>
        </w:p>
        <w:p>
          <w:pPr>
            <w:pStyle w:val="Contents3"/>
            <w:tabs>
              <w:tab w:val="clear" w:pos="8459"/>
              <w:tab w:val="right" w:pos="9026" w:leader="dot"/>
            </w:tabs>
            <w:rPr/>
          </w:pPr>
          <w:hyperlink w:anchor="__RefHeading___Toc6303794_2870459653">
            <w:r>
              <w:rPr>
                <w:webHidden/>
                <w:rStyle w:val="IndexLink"/>
                <w:rtl w:val="true"/>
              </w:rPr>
              <w:t xml:space="preserve">نظر شیخ محمد عبده درباره ی </w:t>
            </w:r>
            <w:r>
              <w:rPr>
                <w:rStyle w:val="IndexLink"/>
                <w:rtl w:val="true"/>
              </w:rPr>
              <w:t>«</w:t>
            </w:r>
            <w:r>
              <w:rPr>
                <w:rStyle w:val="IndexLink"/>
                <w:rtl w:val="true"/>
              </w:rPr>
              <w:t>وَسَطاً</w:t>
            </w:r>
            <w:r>
              <w:rPr>
                <w:rStyle w:val="IndexLink"/>
                <w:rtl w:val="true"/>
              </w:rPr>
              <w:t>»</w:t>
              <w:tab/>
            </w:r>
            <w:r>
              <w:rPr>
                <w:rStyle w:val="IndexLink"/>
              </w:rPr>
              <w:t>78</w:t>
            </w:r>
          </w:hyperlink>
        </w:p>
        <w:p>
          <w:pPr>
            <w:pStyle w:val="Contents3"/>
            <w:tabs>
              <w:tab w:val="clear" w:pos="8459"/>
              <w:tab w:val="right" w:pos="9026" w:leader="dot"/>
            </w:tabs>
            <w:rPr/>
          </w:pPr>
          <w:hyperlink w:anchor="__RefHeading___Toc6303796_2870459653">
            <w:r>
              <w:rPr>
                <w:webHidden/>
                <w:rStyle w:val="IndexLink"/>
                <w:rtl w:val="true"/>
              </w:rPr>
              <w:t xml:space="preserve">نظر سایر مفسّرین درباره </w:t>
            </w:r>
            <w:r>
              <w:rPr>
                <w:rStyle w:val="IndexLink"/>
                <w:rtl w:val="true"/>
              </w:rPr>
              <w:t>«</w:t>
            </w:r>
            <w:r>
              <w:rPr>
                <w:rStyle w:val="IndexLink"/>
                <w:rtl w:val="true"/>
              </w:rPr>
              <w:t>وَسَطاً</w:t>
            </w:r>
            <w:r>
              <w:rPr>
                <w:rStyle w:val="IndexLink"/>
                <w:rtl w:val="true"/>
              </w:rPr>
              <w:t>»</w:t>
              <w:tab/>
            </w:r>
            <w:r>
              <w:rPr>
                <w:rStyle w:val="IndexLink"/>
              </w:rPr>
              <w:t>79</w:t>
            </w:r>
          </w:hyperlink>
        </w:p>
        <w:p>
          <w:pPr>
            <w:pStyle w:val="Contents3"/>
            <w:tabs>
              <w:tab w:val="clear" w:pos="8459"/>
              <w:tab w:val="right" w:pos="9026" w:leader="dot"/>
            </w:tabs>
            <w:rPr/>
          </w:pPr>
          <w:hyperlink w:anchor="__RefHeading___Toc6303798_2870459653">
            <w:r>
              <w:rPr>
                <w:webHidden/>
                <w:rStyle w:val="IndexLink"/>
                <w:rtl w:val="true"/>
              </w:rPr>
              <w:t>پیروی امّت از یهود و نصاری</w:t>
            </w:r>
            <w:r>
              <w:rPr>
                <w:rStyle w:val="IndexLink"/>
                <w:rtl w:val="true"/>
              </w:rPr>
              <w:tab/>
            </w:r>
            <w:r>
              <w:rPr>
                <w:rStyle w:val="IndexLink"/>
              </w:rPr>
              <w:t>79</w:t>
            </w:r>
          </w:hyperlink>
        </w:p>
        <w:p>
          <w:pPr>
            <w:pStyle w:val="Contents3"/>
            <w:tabs>
              <w:tab w:val="clear" w:pos="8459"/>
              <w:tab w:val="right" w:pos="9026" w:leader="dot"/>
            </w:tabs>
            <w:rPr/>
          </w:pPr>
          <w:hyperlink w:anchor="__RefHeading___Toc6303800_2870459653">
            <w:r>
              <w:rPr>
                <w:webHidden/>
                <w:rStyle w:val="IndexLink"/>
                <w:rtl w:val="true"/>
              </w:rPr>
              <w:t>آیات مربوط به شاهد و شهادت</w:t>
            </w:r>
            <w:r>
              <w:rPr>
                <w:rStyle w:val="IndexLink"/>
                <w:rtl w:val="true"/>
              </w:rPr>
              <w:tab/>
            </w:r>
            <w:r>
              <w:rPr>
                <w:rStyle w:val="IndexLink"/>
              </w:rPr>
              <w:t>80</w:t>
            </w:r>
          </w:hyperlink>
        </w:p>
        <w:p>
          <w:pPr>
            <w:pStyle w:val="Contents4"/>
            <w:tabs>
              <w:tab w:val="clear" w:pos="8176"/>
              <w:tab w:val="right" w:pos="9026" w:leader="dot"/>
            </w:tabs>
            <w:rPr/>
          </w:pPr>
          <w:hyperlink w:anchor="__RefHeading___Toc6303802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6303804_2870459653">
            <w:r>
              <w:rPr>
                <w:webHidden/>
                <w:rStyle w:val="IndexLink"/>
                <w:rtl w:val="true"/>
              </w:rPr>
              <w:t>شهادت اعضا و جوارح</w:t>
            </w:r>
            <w:r>
              <w:rPr>
                <w:rStyle w:val="IndexLink"/>
                <w:rtl w:val="true"/>
              </w:rPr>
              <w:tab/>
            </w:r>
            <w:r>
              <w:rPr>
                <w:rStyle w:val="IndexLink"/>
              </w:rPr>
              <w:t>81</w:t>
            </w:r>
          </w:hyperlink>
        </w:p>
        <w:p>
          <w:pPr>
            <w:pStyle w:val="Contents4"/>
            <w:tabs>
              <w:tab w:val="clear" w:pos="8176"/>
              <w:tab w:val="right" w:pos="9026" w:leader="dot"/>
            </w:tabs>
            <w:rPr/>
          </w:pPr>
          <w:hyperlink w:anchor="__RefHeading___Toc6303806_2870459653">
            <w:r>
              <w:rPr>
                <w:webHidden/>
                <w:rStyle w:val="IndexLink"/>
                <w:rtl w:val="true"/>
              </w:rPr>
              <w:t>شهادت فرشتگان</w:t>
            </w:r>
            <w:r>
              <w:rPr>
                <w:rStyle w:val="IndexLink"/>
                <w:rtl w:val="true"/>
              </w:rPr>
              <w:tab/>
            </w:r>
            <w:r>
              <w:rPr>
                <w:rStyle w:val="IndexLink"/>
              </w:rPr>
              <w:t>81</w:t>
            </w:r>
          </w:hyperlink>
        </w:p>
        <w:p>
          <w:pPr>
            <w:pStyle w:val="Contents4"/>
            <w:tabs>
              <w:tab w:val="clear" w:pos="8176"/>
              <w:tab w:val="right" w:pos="9026" w:leader="dot"/>
            </w:tabs>
            <w:rPr/>
          </w:pPr>
          <w:hyperlink w:anchor="__RefHeading___Toc6303808_2870459653">
            <w:r>
              <w:rPr>
                <w:webHidden/>
                <w:rStyle w:val="IndexLink"/>
                <w:rtl w:val="true"/>
              </w:rPr>
              <w:t>نامه ی اعمال و تجسم اعمال</w:t>
            </w:r>
            <w:r>
              <w:rPr>
                <w:rStyle w:val="IndexLink"/>
                <w:rtl w:val="true"/>
              </w:rPr>
              <w:tab/>
            </w:r>
            <w:r>
              <w:rPr>
                <w:rStyle w:val="IndexLink"/>
              </w:rPr>
              <w:t>82</w:t>
            </w:r>
          </w:hyperlink>
        </w:p>
        <w:p>
          <w:pPr>
            <w:pStyle w:val="Contents4"/>
            <w:tabs>
              <w:tab w:val="clear" w:pos="8176"/>
              <w:tab w:val="right" w:pos="9026" w:leader="dot"/>
            </w:tabs>
            <w:rPr/>
          </w:pPr>
          <w:hyperlink w:anchor="__RefHeading___Toc6303810_2870459653">
            <w:r>
              <w:rPr>
                <w:webHidden/>
                <w:rStyle w:val="IndexLink"/>
                <w:rtl w:val="true"/>
              </w:rPr>
              <w:t>شهادت پیامبران و ائمه علیهم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6303812_2870459653">
            <w:r>
              <w:rPr>
                <w:webHidden/>
                <w:rStyle w:val="IndexLink"/>
                <w:rtl w:val="true"/>
              </w:rPr>
              <w:t>اعتراف کافران و گنه کاران</w:t>
            </w:r>
            <w:r>
              <w:rPr>
                <w:rStyle w:val="IndexLink"/>
                <w:rtl w:val="true"/>
              </w:rPr>
              <w:tab/>
            </w:r>
            <w:r>
              <w:rPr>
                <w:rStyle w:val="IndexLink"/>
              </w:rPr>
              <w:t>84</w:t>
            </w:r>
          </w:hyperlink>
        </w:p>
        <w:p>
          <w:pPr>
            <w:pStyle w:val="Contents3"/>
            <w:tabs>
              <w:tab w:val="clear" w:pos="8459"/>
              <w:tab w:val="right" w:pos="9026" w:leader="dot"/>
            </w:tabs>
            <w:rPr/>
          </w:pPr>
          <w:hyperlink w:anchor="__RefHeading___Toc6303814_2870459653">
            <w:r>
              <w:rPr>
                <w:webHidden/>
                <w:rStyle w:val="IndexLink"/>
                <w:rtl w:val="true"/>
              </w:rPr>
              <w:t>مخاصمات قضاوت و صدور حکم در قیامت</w:t>
            </w:r>
            <w:r>
              <w:rPr>
                <w:rStyle w:val="IndexLink"/>
                <w:rtl w:val="true"/>
              </w:rPr>
              <w:tab/>
            </w:r>
            <w:r>
              <w:rPr>
                <w:rStyle w:val="IndexLink"/>
              </w:rPr>
              <w:t>84</w:t>
            </w:r>
          </w:hyperlink>
        </w:p>
        <w:p>
          <w:pPr>
            <w:pStyle w:val="Contents4"/>
            <w:tabs>
              <w:tab w:val="clear" w:pos="8176"/>
              <w:tab w:val="right" w:pos="9026" w:leader="dot"/>
            </w:tabs>
            <w:rPr/>
          </w:pPr>
          <w:hyperlink w:anchor="__RefHeading___Toc6303816_2870459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303818_2870459653">
            <w:r>
              <w:rPr>
                <w:webHidden/>
                <w:rStyle w:val="IndexLink"/>
                <w:rtl w:val="true"/>
              </w:rPr>
              <w:t>آیات مربوط به مخاصمات</w:t>
            </w:r>
            <w:r>
              <w:rPr>
                <w:rStyle w:val="IndexLink"/>
                <w:rtl w:val="true"/>
              </w:rPr>
              <w:tab/>
            </w:r>
            <w:r>
              <w:rPr>
                <w:rStyle w:val="IndexLink"/>
              </w:rPr>
              <w:t>86</w:t>
            </w:r>
          </w:hyperlink>
        </w:p>
        <w:p>
          <w:pPr>
            <w:pStyle w:val="Contents3"/>
            <w:tabs>
              <w:tab w:val="clear" w:pos="8459"/>
              <w:tab w:val="right" w:pos="9026" w:leader="dot"/>
            </w:tabs>
            <w:rPr/>
          </w:pPr>
          <w:hyperlink w:anchor="__RefHeading___Toc6303820_2870459653">
            <w:r>
              <w:rPr>
                <w:webHidden/>
                <w:rStyle w:val="IndexLink"/>
                <w:rtl w:val="true"/>
              </w:rPr>
              <w:t>استفاده از آیات شهادت</w:t>
            </w:r>
            <w:r>
              <w:rPr>
                <w:rStyle w:val="IndexLink"/>
                <w:rtl w:val="true"/>
              </w:rPr>
              <w:tab/>
            </w:r>
            <w:r>
              <w:rPr>
                <w:rStyle w:val="IndexLink"/>
              </w:rPr>
              <w:t>86</w:t>
            </w:r>
          </w:hyperlink>
        </w:p>
        <w:p>
          <w:pPr>
            <w:pStyle w:val="Contents3"/>
            <w:tabs>
              <w:tab w:val="clear" w:pos="8459"/>
              <w:tab w:val="right" w:pos="9026" w:leader="dot"/>
            </w:tabs>
            <w:rPr/>
          </w:pPr>
          <w:hyperlink w:anchor="__RefHeading___Toc6303822_2870459653">
            <w:r>
              <w:rPr>
                <w:webHidden/>
                <w:rStyle w:val="IndexLink"/>
                <w:rtl w:val="true"/>
              </w:rPr>
              <w:t>شهادت و مصادیق شاهد</w:t>
            </w:r>
            <w:r>
              <w:rPr>
                <w:rStyle w:val="IndexLink"/>
                <w:rtl w:val="true"/>
              </w:rPr>
              <w:tab/>
            </w:r>
            <w:r>
              <w:rPr>
                <w:rStyle w:val="IndexLink"/>
              </w:rPr>
              <w:t>88</w:t>
            </w:r>
          </w:hyperlink>
        </w:p>
        <w:p>
          <w:pPr>
            <w:pStyle w:val="Contents3"/>
            <w:tabs>
              <w:tab w:val="clear" w:pos="8459"/>
              <w:tab w:val="right" w:pos="9026" w:leader="dot"/>
            </w:tabs>
            <w:rPr/>
          </w:pPr>
          <w:hyperlink w:anchor="__RefHeading___Toc6303824_2870459653">
            <w:r>
              <w:rPr>
                <w:webHidden/>
                <w:rStyle w:val="IndexLink"/>
                <w:rtl w:val="true"/>
              </w:rPr>
              <w:t>زمین هیچ گاه خالی از شاهد نیست</w:t>
            </w:r>
            <w:r>
              <w:rPr>
                <w:rStyle w:val="IndexLink"/>
                <w:rtl w:val="true"/>
              </w:rPr>
              <w:tab/>
            </w:r>
            <w:r>
              <w:rPr>
                <w:rStyle w:val="IndexLink"/>
              </w:rPr>
              <w:t>89</w:t>
            </w:r>
          </w:hyperlink>
        </w:p>
        <w:p>
          <w:pPr>
            <w:pStyle w:val="Contents3"/>
            <w:tabs>
              <w:tab w:val="clear" w:pos="8459"/>
              <w:tab w:val="right" w:pos="9026" w:leader="dot"/>
            </w:tabs>
            <w:rPr/>
          </w:pPr>
          <w:hyperlink w:anchor="__RefHeading___Toc6303826_2870459653">
            <w:r>
              <w:rPr>
                <w:webHidden/>
                <w:rStyle w:val="IndexLink"/>
                <w:rtl w:val="true"/>
              </w:rPr>
              <w:t>مشاهده ی اعمال</w:t>
            </w:r>
            <w:r>
              <w:rPr>
                <w:rStyle w:val="IndexLink"/>
                <w:rtl w:val="true"/>
              </w:rPr>
              <w:tab/>
            </w:r>
            <w:r>
              <w:rPr>
                <w:rStyle w:val="IndexLink"/>
              </w:rPr>
              <w:t>90</w:t>
            </w:r>
          </w:hyperlink>
        </w:p>
        <w:p>
          <w:pPr>
            <w:pStyle w:val="Contents3"/>
            <w:tabs>
              <w:tab w:val="clear" w:pos="8459"/>
              <w:tab w:val="right" w:pos="9026" w:leader="dot"/>
            </w:tabs>
            <w:rPr/>
          </w:pPr>
          <w:hyperlink w:anchor="__RefHeading___Toc6303828_2870459653">
            <w:r>
              <w:rPr>
                <w:webHidden/>
                <w:rStyle w:val="IndexLink"/>
                <w:rtl w:val="true"/>
              </w:rPr>
              <w:t>فخر رازی در تفسیر این آیه می گوید</w:t>
            </w:r>
            <w:r>
              <w:rPr>
                <w:rStyle w:val="IndexLink"/>
                <w:rtl w:val="true"/>
              </w:rPr>
              <w:t>:</w:t>
              <w:tab/>
            </w:r>
            <w:r>
              <w:rPr>
                <w:rStyle w:val="IndexLink"/>
              </w:rPr>
              <w:t>91</w:t>
            </w:r>
          </w:hyperlink>
        </w:p>
        <w:p>
          <w:pPr>
            <w:pStyle w:val="Contents3"/>
            <w:tabs>
              <w:tab w:val="clear" w:pos="8459"/>
              <w:tab w:val="right" w:pos="9026" w:leader="dot"/>
            </w:tabs>
            <w:rPr/>
          </w:pPr>
          <w:hyperlink w:anchor="__RefHeading___Toc6303830_2870459653">
            <w:r>
              <w:rPr>
                <w:webHidden/>
                <w:rStyle w:val="IndexLink"/>
                <w:rtl w:val="true"/>
              </w:rPr>
              <w:t>فخر رازی این اشکال را به همین شکل رها می کند و به توجیه دیگری می پردازد</w:t>
            </w:r>
            <w:r>
              <w:rPr>
                <w:rStyle w:val="IndexLink"/>
                <w:rtl w:val="true"/>
              </w:rPr>
              <w:t>:</w:t>
              <w:tab/>
            </w:r>
            <w:r>
              <w:rPr>
                <w:rStyle w:val="IndexLink"/>
              </w:rPr>
              <w:t>92</w:t>
            </w:r>
          </w:hyperlink>
        </w:p>
        <w:p>
          <w:pPr>
            <w:pStyle w:val="Contents3"/>
            <w:tabs>
              <w:tab w:val="clear" w:pos="8459"/>
              <w:tab w:val="right" w:pos="9026" w:leader="dot"/>
            </w:tabs>
            <w:rPr/>
          </w:pPr>
          <w:hyperlink w:anchor="__RefHeading___Toc6303832_2870459653">
            <w:r>
              <w:rPr>
                <w:webHidden/>
                <w:rStyle w:val="IndexLink"/>
                <w:rtl w:val="true"/>
              </w:rPr>
              <w:t>اشکالات نظر فخر رازی</w:t>
            </w:r>
            <w:r>
              <w:rPr>
                <w:rStyle w:val="IndexLink"/>
                <w:rtl w:val="true"/>
              </w:rPr>
              <w:tab/>
            </w:r>
            <w:r>
              <w:rPr>
                <w:rStyle w:val="IndexLink"/>
              </w:rPr>
              <w:t>93</w:t>
            </w:r>
          </w:hyperlink>
        </w:p>
        <w:p>
          <w:pPr>
            <w:pStyle w:val="Contents3"/>
            <w:tabs>
              <w:tab w:val="clear" w:pos="8459"/>
              <w:tab w:val="right" w:pos="9026" w:leader="dot"/>
            </w:tabs>
            <w:rPr/>
          </w:pPr>
          <w:hyperlink w:anchor="__RefHeading___Toc6303834_2870459653">
            <w:r>
              <w:rPr>
                <w:webHidden/>
                <w:rStyle w:val="IndexLink"/>
                <w:rtl w:val="true"/>
              </w:rPr>
              <w:t>نتیجه</w:t>
            </w:r>
            <w:r>
              <w:rPr>
                <w:rStyle w:val="IndexLink"/>
                <w:rtl w:val="true"/>
              </w:rPr>
              <w:tab/>
            </w:r>
            <w:r>
              <w:rPr>
                <w:rStyle w:val="IndexLink"/>
              </w:rPr>
              <w:t>94</w:t>
            </w:r>
          </w:hyperlink>
        </w:p>
        <w:p>
          <w:pPr>
            <w:pStyle w:val="Contents3"/>
            <w:tabs>
              <w:tab w:val="clear" w:pos="8459"/>
              <w:tab w:val="right" w:pos="9026" w:leader="dot"/>
            </w:tabs>
            <w:rPr/>
          </w:pPr>
          <w:hyperlink w:anchor="__RefHeading___Toc6303836_2870459653">
            <w:r>
              <w:rPr>
                <w:webHidden/>
                <w:rStyle w:val="IndexLink"/>
                <w:rtl w:val="true"/>
              </w:rPr>
              <w:t>داد خواهی اوّلین مظلوم</w:t>
            </w:r>
            <w:r>
              <w:rPr>
                <w:rStyle w:val="IndexLink"/>
                <w:rtl w:val="true"/>
              </w:rPr>
              <w:tab/>
            </w:r>
            <w:r>
              <w:rPr>
                <w:rStyle w:val="IndexLink"/>
              </w:rPr>
              <w:t>94</w:t>
            </w:r>
          </w:hyperlink>
        </w:p>
        <w:p>
          <w:pPr>
            <w:pStyle w:val="Contents3"/>
            <w:tabs>
              <w:tab w:val="clear" w:pos="8459"/>
              <w:tab w:val="right" w:pos="9026" w:leader="dot"/>
            </w:tabs>
            <w:rPr/>
          </w:pPr>
          <w:hyperlink w:anchor="__RefHeading___Toc6303838_2870459653">
            <w:r>
              <w:rPr>
                <w:webHidden/>
                <w:rStyle w:val="IndexLink"/>
                <w:rtl w:val="true"/>
              </w:rPr>
              <w:t>قرائن این دادگاه از روایات و آیات بدین قرار است</w:t>
            </w:r>
            <w:r>
              <w:rPr>
                <w:rStyle w:val="IndexLink"/>
                <w:rtl w:val="true"/>
              </w:rPr>
              <w:t>:</w:t>
              <w:tab/>
            </w:r>
            <w:r>
              <w:rPr>
                <w:rStyle w:val="IndexLink"/>
              </w:rPr>
              <w:t>94</w:t>
            </w:r>
          </w:hyperlink>
        </w:p>
        <w:p>
          <w:pPr>
            <w:pStyle w:val="Contents3"/>
            <w:tabs>
              <w:tab w:val="clear" w:pos="8459"/>
              <w:tab w:val="right" w:pos="9026" w:leader="dot"/>
            </w:tabs>
            <w:rPr/>
          </w:pPr>
          <w:hyperlink w:anchor="__RefHeading___Toc6303840_2870459653">
            <w:r>
              <w:rPr>
                <w:webHidden/>
                <w:rStyle w:val="IndexLink"/>
                <w:rtl w:val="true"/>
              </w:rPr>
              <w:t>تفسیر و تأویل آیات شهادت در روایات اهل بیت علیهم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6303842_2870459653">
            <w:r>
              <w:rPr>
                <w:webHidden/>
                <w:rStyle w:val="IndexLink"/>
                <w:rtl w:val="true"/>
              </w:rPr>
              <w:t>چکیده مطالب</w:t>
            </w:r>
            <w:r>
              <w:rPr>
                <w:rStyle w:val="IndexLink"/>
                <w:rtl w:val="true"/>
              </w:rPr>
              <w:tab/>
            </w:r>
            <w:r>
              <w:rPr>
                <w:rStyle w:val="IndexLink"/>
              </w:rPr>
              <w:t>101</w:t>
            </w:r>
          </w:hyperlink>
        </w:p>
        <w:p>
          <w:pPr>
            <w:pStyle w:val="Contents2"/>
            <w:tabs>
              <w:tab w:val="clear" w:pos="8743"/>
              <w:tab w:val="right" w:pos="9026" w:leader="dot"/>
            </w:tabs>
            <w:rPr/>
          </w:pPr>
          <w:hyperlink w:anchor="__RefHeading___Toc6303844_2870459653">
            <w:r>
              <w:rPr>
                <w:webHidden/>
                <w:rStyle w:val="IndexLink"/>
                <w:rtl w:val="true"/>
              </w:rPr>
              <w:t>پی نوشت ها</w:t>
            </w:r>
            <w:r>
              <w:rPr>
                <w:rStyle w:val="IndexLink"/>
                <w:rtl w:val="true"/>
              </w:rPr>
              <w:t>:</w:t>
              <w:tab/>
            </w:r>
            <w:r>
              <w:rPr>
                <w:rStyle w:val="IndexLink"/>
              </w:rPr>
              <w:t>102</w:t>
            </w:r>
          </w:hyperlink>
        </w:p>
        <w:p>
          <w:pPr>
            <w:pStyle w:val="Contents3"/>
            <w:tabs>
              <w:tab w:val="clear" w:pos="8459"/>
              <w:tab w:val="right" w:pos="9026" w:leader="dot"/>
            </w:tabs>
            <w:rPr/>
          </w:pPr>
          <w:hyperlink w:anchor="__RefHeading___Toc6303846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6303848_2870459653">
            <w:r>
              <w:rPr>
                <w:webHidden/>
                <w:rStyle w:val="IndexLink"/>
                <w:rtl w:val="true"/>
              </w:rPr>
              <w:t>منابع و مآخذ</w:t>
            </w:r>
            <w:r>
              <w:rPr>
                <w:rStyle w:val="IndexLink"/>
                <w:rtl w:val="true"/>
              </w:rPr>
              <w:t>:</w:t>
              <w:tab/>
            </w:r>
            <w:r>
              <w:rPr>
                <w:rStyle w:val="IndexLink"/>
              </w:rPr>
              <w:t>105</w:t>
            </w:r>
          </w:hyperlink>
        </w:p>
        <w:p>
          <w:pPr>
            <w:pStyle w:val="Contents2"/>
            <w:tabs>
              <w:tab w:val="clear" w:pos="8743"/>
              <w:tab w:val="right" w:pos="9026" w:leader="dot"/>
            </w:tabs>
            <w:rPr/>
          </w:pPr>
          <w:hyperlink w:anchor="__RefHeading___Toc6303850_2870459653">
            <w:r>
              <w:rPr>
                <w:webHidden/>
                <w:rStyle w:val="IndexLink"/>
                <w:rtl w:val="true"/>
              </w:rPr>
              <w:t>اناجیل اربعه و اعتبار آن</w:t>
            </w:r>
            <w:r>
              <w:rPr>
                <w:rStyle w:val="IndexLink"/>
                <w:rtl w:val="true"/>
              </w:rPr>
              <w:tab/>
            </w:r>
            <w:r>
              <w:rPr>
                <w:rStyle w:val="IndexLink"/>
              </w:rPr>
              <w:t>106</w:t>
            </w:r>
          </w:hyperlink>
        </w:p>
        <w:p>
          <w:pPr>
            <w:pStyle w:val="Contents3"/>
            <w:tabs>
              <w:tab w:val="clear" w:pos="8459"/>
              <w:tab w:val="right" w:pos="9026" w:leader="dot"/>
            </w:tabs>
            <w:rPr/>
          </w:pPr>
          <w:hyperlink w:anchor="__RefHeading___Toc6303852_2870459653">
            <w:r>
              <w:rPr>
                <w:webHidden/>
                <w:rStyle w:val="IndexLink"/>
                <w:rtl w:val="true"/>
              </w:rPr>
              <w:t>رؤوس مطالب</w:t>
            </w:r>
            <w:r>
              <w:rPr>
                <w:rStyle w:val="IndexLink"/>
                <w:rtl w:val="true"/>
              </w:rPr>
              <w:t>:</w:t>
              <w:tab/>
            </w:r>
            <w:r>
              <w:rPr>
                <w:rStyle w:val="IndexLink"/>
              </w:rPr>
              <w:t>106</w:t>
            </w:r>
          </w:hyperlink>
        </w:p>
        <w:p>
          <w:pPr>
            <w:pStyle w:val="Contents3"/>
            <w:tabs>
              <w:tab w:val="clear" w:pos="8459"/>
              <w:tab w:val="right" w:pos="9026" w:leader="dot"/>
            </w:tabs>
            <w:rPr/>
          </w:pPr>
          <w:hyperlink w:anchor="__RefHeading___Toc6303854_2870459653">
            <w:r>
              <w:rPr>
                <w:webHidden/>
                <w:rStyle w:val="IndexLink"/>
                <w:rtl w:val="true"/>
              </w:rPr>
              <w:t>در آمد</w:t>
            </w:r>
            <w:r>
              <w:rPr>
                <w:rStyle w:val="IndexLink"/>
                <w:rtl w:val="true"/>
              </w:rPr>
              <w:t>:</w:t>
              <w:tab/>
            </w:r>
            <w:r>
              <w:rPr>
                <w:rStyle w:val="IndexLink"/>
              </w:rPr>
              <w:t>106</w:t>
            </w:r>
          </w:hyperlink>
        </w:p>
        <w:p>
          <w:pPr>
            <w:pStyle w:val="Contents3"/>
            <w:tabs>
              <w:tab w:val="clear" w:pos="8459"/>
              <w:tab w:val="right" w:pos="9026" w:leader="dot"/>
            </w:tabs>
            <w:rPr/>
          </w:pPr>
          <w:hyperlink w:anchor="__RefHeading___Toc6303856_2870459653">
            <w:r>
              <w:rPr>
                <w:webHidden/>
                <w:rStyle w:val="IndexLink"/>
                <w:rtl w:val="true"/>
              </w:rPr>
              <w:t>انجیل مرقس</w:t>
            </w:r>
            <w:r>
              <w:rPr>
                <w:rStyle w:val="IndexLink"/>
                <w:rtl w:val="true"/>
              </w:rPr>
              <w:tab/>
            </w:r>
            <w:r>
              <w:rPr>
                <w:rStyle w:val="IndexLink"/>
              </w:rPr>
              <w:t>107</w:t>
            </w:r>
          </w:hyperlink>
        </w:p>
        <w:p>
          <w:pPr>
            <w:pStyle w:val="Contents3"/>
            <w:tabs>
              <w:tab w:val="clear" w:pos="8459"/>
              <w:tab w:val="right" w:pos="9026" w:leader="dot"/>
            </w:tabs>
            <w:rPr/>
          </w:pPr>
          <w:hyperlink w:anchor="__RefHeading___Toc6303858_2870459653">
            <w:r>
              <w:rPr>
                <w:webHidden/>
                <w:rStyle w:val="IndexLink"/>
                <w:rtl w:val="true"/>
              </w:rPr>
              <w:t>انجیل متی</w:t>
            </w:r>
            <w:r>
              <w:rPr>
                <w:rStyle w:val="IndexLink"/>
                <w:rtl w:val="true"/>
              </w:rPr>
              <w:tab/>
            </w:r>
            <w:r>
              <w:rPr>
                <w:rStyle w:val="IndexLink"/>
              </w:rPr>
              <w:t>107</w:t>
            </w:r>
          </w:hyperlink>
        </w:p>
        <w:p>
          <w:pPr>
            <w:pStyle w:val="Contents3"/>
            <w:tabs>
              <w:tab w:val="clear" w:pos="8459"/>
              <w:tab w:val="right" w:pos="9026" w:leader="dot"/>
            </w:tabs>
            <w:rPr/>
          </w:pPr>
          <w:hyperlink w:anchor="__RefHeading___Toc6303860_2870459653">
            <w:r>
              <w:rPr>
                <w:webHidden/>
                <w:rStyle w:val="IndexLink"/>
                <w:rtl w:val="true"/>
              </w:rPr>
              <w:t>انجیل لوقا</w:t>
            </w:r>
            <w:r>
              <w:rPr>
                <w:rStyle w:val="IndexLink"/>
                <w:rtl w:val="true"/>
              </w:rPr>
              <w:tab/>
            </w:r>
            <w:r>
              <w:rPr>
                <w:rStyle w:val="IndexLink"/>
              </w:rPr>
              <w:t>108</w:t>
            </w:r>
          </w:hyperlink>
        </w:p>
        <w:p>
          <w:pPr>
            <w:pStyle w:val="Contents3"/>
            <w:tabs>
              <w:tab w:val="clear" w:pos="8459"/>
              <w:tab w:val="right" w:pos="9026" w:leader="dot"/>
            </w:tabs>
            <w:rPr/>
          </w:pPr>
          <w:hyperlink w:anchor="__RefHeading___Toc6303862_2870459653">
            <w:r>
              <w:rPr>
                <w:webHidden/>
                <w:rStyle w:val="IndexLink"/>
                <w:rtl w:val="true"/>
              </w:rPr>
              <w:t>انجيل يوحنّا</w:t>
            </w:r>
            <w:r>
              <w:rPr>
                <w:rStyle w:val="IndexLink"/>
                <w:rtl w:val="true"/>
              </w:rPr>
              <w:tab/>
            </w:r>
            <w:r>
              <w:rPr>
                <w:rStyle w:val="IndexLink"/>
              </w:rPr>
              <w:t>108</w:t>
            </w:r>
          </w:hyperlink>
        </w:p>
        <w:p>
          <w:pPr>
            <w:pStyle w:val="Contents3"/>
            <w:tabs>
              <w:tab w:val="clear" w:pos="8459"/>
              <w:tab w:val="right" w:pos="9026" w:leader="dot"/>
            </w:tabs>
            <w:rPr/>
          </w:pPr>
          <w:hyperlink w:anchor="__RefHeading___Toc6303864_2870459653">
            <w:r>
              <w:rPr>
                <w:webHidden/>
                <w:rStyle w:val="IndexLink"/>
                <w:rtl w:val="true"/>
              </w:rPr>
              <w:t>مقایسه بین اناجیل</w:t>
            </w:r>
            <w:r>
              <w:rPr>
                <w:rStyle w:val="IndexLink"/>
                <w:rtl w:val="true"/>
              </w:rPr>
              <w:tab/>
            </w:r>
            <w:r>
              <w:rPr>
                <w:rStyle w:val="IndexLink"/>
              </w:rPr>
              <w:t>110</w:t>
            </w:r>
          </w:hyperlink>
        </w:p>
        <w:p>
          <w:pPr>
            <w:pStyle w:val="Contents3"/>
            <w:tabs>
              <w:tab w:val="clear" w:pos="8459"/>
              <w:tab w:val="right" w:pos="9026" w:leader="dot"/>
            </w:tabs>
            <w:rPr/>
          </w:pPr>
          <w:hyperlink w:anchor="__RefHeading___Toc6303866_2870459653">
            <w:r>
              <w:rPr>
                <w:webHidden/>
                <w:rStyle w:val="IndexLink"/>
                <w:rtl w:val="true"/>
              </w:rPr>
              <w:t>اشکالات اَناجیل</w:t>
            </w:r>
            <w:r>
              <w:rPr>
                <w:rStyle w:val="IndexLink"/>
                <w:rtl w:val="true"/>
              </w:rPr>
              <w:tab/>
            </w:r>
            <w:r>
              <w:rPr>
                <w:rStyle w:val="IndexLink"/>
              </w:rPr>
              <w:t>111</w:t>
            </w:r>
          </w:hyperlink>
        </w:p>
        <w:p>
          <w:pPr>
            <w:pStyle w:val="Contents3"/>
            <w:tabs>
              <w:tab w:val="clear" w:pos="8459"/>
              <w:tab w:val="right" w:pos="9026" w:leader="dot"/>
            </w:tabs>
            <w:rPr/>
          </w:pPr>
          <w:hyperlink w:anchor="__RefHeading___Toc6303868_2870459653">
            <w:r>
              <w:rPr>
                <w:webHidden/>
                <w:rStyle w:val="IndexLink"/>
                <w:rtl w:val="true"/>
              </w:rPr>
              <w:t>بررسی انجیل متی</w:t>
            </w:r>
            <w:r>
              <w:rPr>
                <w:rStyle w:val="IndexLink"/>
                <w:rtl w:val="true"/>
              </w:rPr>
              <w:tab/>
            </w:r>
            <w:r>
              <w:rPr>
                <w:rStyle w:val="IndexLink"/>
              </w:rPr>
              <w:t>112</w:t>
            </w:r>
          </w:hyperlink>
        </w:p>
        <w:p>
          <w:pPr>
            <w:pStyle w:val="Contents3"/>
            <w:tabs>
              <w:tab w:val="clear" w:pos="8459"/>
              <w:tab w:val="right" w:pos="9026" w:leader="dot"/>
            </w:tabs>
            <w:rPr/>
          </w:pPr>
          <w:hyperlink w:anchor="__RefHeading___Toc6303870_2870459653">
            <w:r>
              <w:rPr>
                <w:webHidden/>
                <w:rStyle w:val="IndexLink"/>
                <w:rtl w:val="true"/>
              </w:rPr>
              <w:t>بررسی انجیل لوقا</w:t>
            </w:r>
            <w:r>
              <w:rPr>
                <w:rStyle w:val="IndexLink"/>
                <w:rtl w:val="true"/>
              </w:rPr>
              <w:tab/>
            </w:r>
            <w:r>
              <w:rPr>
                <w:rStyle w:val="IndexLink"/>
              </w:rPr>
              <w:t>112</w:t>
            </w:r>
          </w:hyperlink>
        </w:p>
        <w:p>
          <w:pPr>
            <w:pStyle w:val="Contents3"/>
            <w:tabs>
              <w:tab w:val="clear" w:pos="8459"/>
              <w:tab w:val="right" w:pos="9026" w:leader="dot"/>
            </w:tabs>
            <w:rPr/>
          </w:pPr>
          <w:hyperlink w:anchor="__RefHeading___Toc6303872_2870459653">
            <w:r>
              <w:rPr>
                <w:webHidden/>
                <w:rStyle w:val="IndexLink"/>
                <w:rtl w:val="true"/>
              </w:rPr>
              <w:t>بررسی انجیل مرقس</w:t>
            </w:r>
            <w:r>
              <w:rPr>
                <w:rStyle w:val="IndexLink"/>
                <w:rtl w:val="true"/>
              </w:rPr>
              <w:tab/>
            </w:r>
            <w:r>
              <w:rPr>
                <w:rStyle w:val="IndexLink"/>
              </w:rPr>
              <w:t>113</w:t>
            </w:r>
          </w:hyperlink>
        </w:p>
        <w:p>
          <w:pPr>
            <w:pStyle w:val="Contents3"/>
            <w:tabs>
              <w:tab w:val="clear" w:pos="8459"/>
              <w:tab w:val="right" w:pos="9026" w:leader="dot"/>
            </w:tabs>
            <w:rPr/>
          </w:pPr>
          <w:hyperlink w:anchor="__RefHeading___Toc6303874_2870459653">
            <w:r>
              <w:rPr>
                <w:webHidden/>
                <w:rStyle w:val="IndexLink"/>
                <w:rtl w:val="true"/>
              </w:rPr>
              <w:t>بررسی انجیل یوحنّا</w:t>
            </w:r>
            <w:r>
              <w:rPr>
                <w:rStyle w:val="IndexLink"/>
                <w:rtl w:val="true"/>
              </w:rPr>
              <w:tab/>
            </w:r>
            <w:r>
              <w:rPr>
                <w:rStyle w:val="IndexLink"/>
              </w:rPr>
              <w:t>113</w:t>
            </w:r>
          </w:hyperlink>
        </w:p>
        <w:p>
          <w:pPr>
            <w:pStyle w:val="Contents3"/>
            <w:tabs>
              <w:tab w:val="clear" w:pos="8459"/>
              <w:tab w:val="right" w:pos="9026" w:leader="dot"/>
            </w:tabs>
            <w:rPr/>
          </w:pPr>
          <w:hyperlink w:anchor="__RefHeading___Toc6303876_2870459653">
            <w:r>
              <w:rPr>
                <w:webHidden/>
                <w:rStyle w:val="IndexLink"/>
                <w:rtl w:val="true"/>
              </w:rPr>
              <w:t>پی نوشت ها</w:t>
            </w:r>
            <w:r>
              <w:rPr>
                <w:rStyle w:val="IndexLink"/>
                <w:rtl w:val="true"/>
              </w:rPr>
              <w:t>:</w:t>
              <w:tab/>
            </w:r>
            <w:r>
              <w:rPr>
                <w:rStyle w:val="IndexLink"/>
              </w:rPr>
              <w:t>115</w:t>
            </w:r>
          </w:hyperlink>
        </w:p>
        <w:p>
          <w:pPr>
            <w:pStyle w:val="Contents3"/>
            <w:tabs>
              <w:tab w:val="clear" w:pos="8459"/>
              <w:tab w:val="right" w:pos="9026" w:leader="dot"/>
            </w:tabs>
            <w:rPr/>
          </w:pPr>
          <w:hyperlink w:anchor="__RefHeading___Toc6303878_2870459653">
            <w:r>
              <w:rPr>
                <w:webHidden/>
                <w:rStyle w:val="IndexLink"/>
                <w:rtl w:val="true"/>
              </w:rPr>
              <w:t>منابع و مآخذ</w:t>
            </w:r>
            <w:r>
              <w:rPr>
                <w:rStyle w:val="IndexLink"/>
                <w:rtl w:val="true"/>
              </w:rPr>
              <w:t>:</w:t>
              <w:tab/>
            </w:r>
            <w:r>
              <w:rPr>
                <w:rStyle w:val="IndexLink"/>
              </w:rPr>
              <w:t>116</w:t>
            </w:r>
          </w:hyperlink>
        </w:p>
        <w:p>
          <w:pPr>
            <w:pStyle w:val="Contents2"/>
            <w:tabs>
              <w:tab w:val="clear" w:pos="8743"/>
              <w:tab w:val="right" w:pos="9026" w:leader="dot"/>
            </w:tabs>
            <w:rPr/>
          </w:pPr>
          <w:hyperlink w:anchor="__RefHeading___Toc6303880_2870459653">
            <w:r>
              <w:rPr>
                <w:webHidden/>
                <w:rStyle w:val="IndexLink"/>
                <w:rtl w:val="true"/>
              </w:rPr>
              <w:t>سماع از منظر دیگر</w:t>
            </w:r>
            <w:r>
              <w:rPr>
                <w:rStyle w:val="IndexLink"/>
                <w:rtl w:val="true"/>
              </w:rPr>
              <w:t xml:space="preserve">: </w:t>
            </w:r>
            <w:r>
              <w:rPr>
                <w:rStyle w:val="IndexLink"/>
                <w:rtl w:val="true"/>
              </w:rPr>
              <w:t>حجت الاسلام جعفر فاضل</w:t>
            </w:r>
            <w:r>
              <w:rPr>
                <w:rStyle w:val="IndexLink"/>
                <w:rtl w:val="true"/>
              </w:rPr>
              <w:tab/>
            </w:r>
            <w:r>
              <w:rPr>
                <w:rStyle w:val="IndexLink"/>
              </w:rPr>
              <w:t>118</w:t>
            </w:r>
          </w:hyperlink>
        </w:p>
        <w:p>
          <w:pPr>
            <w:pStyle w:val="Contents3"/>
            <w:tabs>
              <w:tab w:val="clear" w:pos="8459"/>
              <w:tab w:val="right" w:pos="9026" w:leader="dot"/>
            </w:tabs>
            <w:rPr/>
          </w:pPr>
          <w:hyperlink w:anchor="__RefHeading___Toc6303882_2870459653">
            <w:r>
              <w:rPr>
                <w:webHidden/>
                <w:rStyle w:val="IndexLink"/>
                <w:rtl w:val="true"/>
              </w:rPr>
              <w:t>رؤوس مطالب</w:t>
            </w:r>
            <w:r>
              <w:rPr>
                <w:rStyle w:val="IndexLink"/>
                <w:rtl w:val="true"/>
              </w:rPr>
              <w:tab/>
            </w:r>
            <w:r>
              <w:rPr>
                <w:rStyle w:val="IndexLink"/>
              </w:rPr>
              <w:t>118</w:t>
            </w:r>
          </w:hyperlink>
        </w:p>
        <w:p>
          <w:pPr>
            <w:pStyle w:val="Contents3"/>
            <w:tabs>
              <w:tab w:val="clear" w:pos="8459"/>
              <w:tab w:val="right" w:pos="9026" w:leader="dot"/>
            </w:tabs>
            <w:rPr/>
          </w:pPr>
          <w:hyperlink w:anchor="__RefHeading___Toc6303884_2870459653">
            <w:r>
              <w:rPr>
                <w:webHidden/>
                <w:rStyle w:val="IndexLink"/>
                <w:rtl w:val="true"/>
              </w:rPr>
              <w:t>درآمد</w:t>
            </w:r>
            <w:r>
              <w:rPr>
                <w:rStyle w:val="IndexLink"/>
                <w:rtl w:val="true"/>
              </w:rPr>
              <w:tab/>
            </w:r>
            <w:r>
              <w:rPr>
                <w:rStyle w:val="IndexLink"/>
              </w:rPr>
              <w:t>118</w:t>
            </w:r>
          </w:hyperlink>
        </w:p>
        <w:p>
          <w:pPr>
            <w:pStyle w:val="Contents3"/>
            <w:tabs>
              <w:tab w:val="clear" w:pos="8459"/>
              <w:tab w:val="right" w:pos="9026" w:leader="dot"/>
            </w:tabs>
            <w:rPr/>
          </w:pPr>
          <w:hyperlink w:anchor="__RefHeading___Toc6303886_2870459653">
            <w:r>
              <w:rPr>
                <w:webHidden/>
                <w:rStyle w:val="IndexLink"/>
                <w:rtl w:val="true"/>
              </w:rPr>
              <w:t>پیامبر صلی اللّه علیه و آله و سلم در حجّة الوداع، می فرماید</w:t>
            </w:r>
            <w:r>
              <w:rPr>
                <w:rStyle w:val="IndexLink"/>
                <w:rtl w:val="true"/>
              </w:rPr>
              <w:t>:</w:t>
              <w:tab/>
            </w:r>
            <w:r>
              <w:rPr>
                <w:rStyle w:val="IndexLink"/>
              </w:rPr>
              <w:t>119</w:t>
            </w:r>
          </w:hyperlink>
        </w:p>
        <w:p>
          <w:pPr>
            <w:pStyle w:val="Contents3"/>
            <w:tabs>
              <w:tab w:val="clear" w:pos="8459"/>
              <w:tab w:val="right" w:pos="9026" w:leader="dot"/>
            </w:tabs>
            <w:rPr/>
          </w:pPr>
          <w:hyperlink w:anchor="__RefHeading___Toc6303888_2870459653">
            <w:r>
              <w:rPr>
                <w:webHidden/>
                <w:rStyle w:val="IndexLink"/>
                <w:rtl w:val="true"/>
              </w:rPr>
              <w:t>نگاه سوّم</w:t>
            </w:r>
            <w:r>
              <w:rPr>
                <w:rStyle w:val="IndexLink"/>
                <w:rtl w:val="true"/>
              </w:rPr>
              <w:t xml:space="preserve">: </w:t>
            </w:r>
            <w:r>
              <w:rPr>
                <w:rStyle w:val="IndexLink"/>
                <w:rtl w:val="true"/>
              </w:rPr>
              <w:t>عناصر سماع</w:t>
            </w:r>
            <w:r>
              <w:rPr>
                <w:rStyle w:val="IndexLink"/>
                <w:rtl w:val="true"/>
              </w:rPr>
              <w:tab/>
            </w:r>
            <w:r>
              <w:rPr>
                <w:rStyle w:val="IndexLink"/>
              </w:rPr>
              <w:t>120</w:t>
            </w:r>
          </w:hyperlink>
        </w:p>
        <w:p>
          <w:pPr>
            <w:pStyle w:val="Contents3"/>
            <w:tabs>
              <w:tab w:val="clear" w:pos="8459"/>
              <w:tab w:val="right" w:pos="9026" w:leader="dot"/>
            </w:tabs>
            <w:rPr/>
          </w:pPr>
          <w:hyperlink w:anchor="__RefHeading___Toc6303890_2870459653">
            <w:r>
              <w:rPr>
                <w:webHidden/>
                <w:rStyle w:val="IndexLink"/>
                <w:rtl w:val="true"/>
              </w:rPr>
              <w:t>امام صادق علیه السّلام فرمود پیامبر صلی اللّه علیه و آله و سلم فرموده است</w:t>
            </w:r>
            <w:r>
              <w:rPr>
                <w:rStyle w:val="IndexLink"/>
                <w:rtl w:val="true"/>
              </w:rPr>
              <w:t>:</w:t>
              <w:tab/>
            </w:r>
            <w:r>
              <w:rPr>
                <w:rStyle w:val="IndexLink"/>
              </w:rPr>
              <w:t>121</w:t>
            </w:r>
          </w:hyperlink>
        </w:p>
        <w:p>
          <w:pPr>
            <w:pStyle w:val="Contents3"/>
            <w:tabs>
              <w:tab w:val="clear" w:pos="8459"/>
              <w:tab w:val="right" w:pos="9026" w:leader="dot"/>
            </w:tabs>
            <w:rPr/>
          </w:pPr>
          <w:hyperlink w:anchor="__RefHeading___Toc6303892_2870459653">
            <w:r>
              <w:rPr>
                <w:webHidden/>
                <w:rStyle w:val="IndexLink"/>
                <w:rtl w:val="true"/>
              </w:rPr>
              <w:t>مولوی و سماع</w:t>
            </w:r>
            <w:r>
              <w:rPr>
                <w:rStyle w:val="IndexLink"/>
                <w:rtl w:val="true"/>
              </w:rPr>
              <w:tab/>
            </w:r>
            <w:r>
              <w:rPr>
                <w:rStyle w:val="IndexLink"/>
              </w:rPr>
              <w:t>121</w:t>
            </w:r>
          </w:hyperlink>
        </w:p>
        <w:p>
          <w:pPr>
            <w:pStyle w:val="Contents3"/>
            <w:tabs>
              <w:tab w:val="clear" w:pos="8459"/>
              <w:tab w:val="right" w:pos="9026" w:leader="dot"/>
            </w:tabs>
            <w:rPr/>
          </w:pPr>
          <w:hyperlink w:anchor="__RefHeading___Toc6303894_2870459653">
            <w:r>
              <w:rPr>
                <w:webHidden/>
                <w:rStyle w:val="IndexLink"/>
                <w:rtl w:val="true"/>
              </w:rPr>
              <w:t>مولوی، ستاره سماع</w:t>
            </w:r>
            <w:r>
              <w:rPr>
                <w:rStyle w:val="IndexLink"/>
                <w:rtl w:val="true"/>
              </w:rPr>
              <w:tab/>
            </w:r>
            <w:r>
              <w:rPr>
                <w:rStyle w:val="IndexLink"/>
              </w:rPr>
              <w:t>122</w:t>
            </w:r>
          </w:hyperlink>
        </w:p>
        <w:p>
          <w:pPr>
            <w:pStyle w:val="Contents3"/>
            <w:tabs>
              <w:tab w:val="clear" w:pos="8459"/>
              <w:tab w:val="right" w:pos="9026" w:leader="dot"/>
            </w:tabs>
            <w:rPr/>
          </w:pPr>
          <w:hyperlink w:anchor="__RefHeading___Toc6303896_2870459653">
            <w:r>
              <w:rPr>
                <w:webHidden/>
                <w:rStyle w:val="IndexLink"/>
                <w:rtl w:val="true"/>
              </w:rPr>
              <w:t>بزم درویشی باز</w:t>
            </w:r>
            <w:r>
              <w:rPr>
                <w:rStyle w:val="IndexLink"/>
                <w:rtl w:val="true"/>
              </w:rPr>
              <w:tab/>
            </w:r>
            <w:r>
              <w:rPr>
                <w:rStyle w:val="IndexLink"/>
              </w:rPr>
              <w:t>123</w:t>
            </w:r>
          </w:hyperlink>
        </w:p>
        <w:p>
          <w:pPr>
            <w:pStyle w:val="Contents3"/>
            <w:tabs>
              <w:tab w:val="clear" w:pos="8459"/>
              <w:tab w:val="right" w:pos="9026" w:leader="dot"/>
            </w:tabs>
            <w:rPr/>
          </w:pPr>
          <w:hyperlink w:anchor="__RefHeading___Toc6303898_2870459653">
            <w:r>
              <w:rPr>
                <w:webHidden/>
                <w:rStyle w:val="IndexLink"/>
                <w:rtl w:val="true"/>
              </w:rPr>
              <w:t>سماع، رقیب عبادت و نماز</w:t>
            </w:r>
            <w:r>
              <w:rPr>
                <w:rStyle w:val="IndexLink"/>
                <w:rtl w:val="true"/>
              </w:rPr>
              <w:tab/>
            </w:r>
            <w:r>
              <w:rPr>
                <w:rStyle w:val="IndexLink"/>
              </w:rPr>
              <w:t>123</w:t>
            </w:r>
          </w:hyperlink>
        </w:p>
        <w:p>
          <w:pPr>
            <w:pStyle w:val="Contents3"/>
            <w:tabs>
              <w:tab w:val="clear" w:pos="8459"/>
              <w:tab w:val="right" w:pos="9026" w:leader="dot"/>
            </w:tabs>
            <w:rPr/>
          </w:pPr>
          <w:hyperlink w:anchor="__RefHeading___Toc6303900_2870459653">
            <w:r>
              <w:rPr>
                <w:webHidden/>
                <w:rStyle w:val="IndexLink"/>
                <w:rtl w:val="true"/>
              </w:rPr>
              <w:t>سماع زنانه</w:t>
            </w:r>
            <w:r>
              <w:rPr>
                <w:rStyle w:val="IndexLink"/>
                <w:rtl w:val="true"/>
              </w:rPr>
              <w:tab/>
            </w:r>
            <w:r>
              <w:rPr>
                <w:rStyle w:val="IndexLink"/>
              </w:rPr>
              <w:t>124</w:t>
            </w:r>
          </w:hyperlink>
        </w:p>
        <w:p>
          <w:pPr>
            <w:pStyle w:val="Contents3"/>
            <w:tabs>
              <w:tab w:val="clear" w:pos="8459"/>
              <w:tab w:val="right" w:pos="9026" w:leader="dot"/>
            </w:tabs>
            <w:rPr/>
          </w:pPr>
          <w:hyperlink w:anchor="__RefHeading___Toc6303902_2870459653">
            <w:r>
              <w:rPr>
                <w:webHidden/>
                <w:rStyle w:val="IndexLink"/>
                <w:rtl w:val="true"/>
              </w:rPr>
              <w:t xml:space="preserve">مولوی و عشق به </w:t>
            </w:r>
            <w:r>
              <w:rPr>
                <w:rStyle w:val="IndexLink"/>
                <w:rtl w:val="true"/>
              </w:rPr>
              <w:t>«</w:t>
            </w:r>
            <w:r>
              <w:rPr>
                <w:rStyle w:val="IndexLink"/>
                <w:rtl w:val="true"/>
              </w:rPr>
              <w:t>سماع</w:t>
            </w:r>
            <w:r>
              <w:rPr>
                <w:rStyle w:val="IndexLink"/>
                <w:rtl w:val="true"/>
              </w:rPr>
              <w:t xml:space="preserve">» </w:t>
            </w:r>
            <w:r>
              <w:rPr>
                <w:rStyle w:val="IndexLink"/>
                <w:rtl w:val="true"/>
              </w:rPr>
              <w:t>تا پایان عمر</w:t>
            </w:r>
            <w:r>
              <w:rPr>
                <w:rStyle w:val="IndexLink"/>
                <w:rtl w:val="true"/>
              </w:rPr>
              <w:tab/>
            </w:r>
            <w:r>
              <w:rPr>
                <w:rStyle w:val="IndexLink"/>
              </w:rPr>
              <w:t>125</w:t>
            </w:r>
          </w:hyperlink>
        </w:p>
        <w:p>
          <w:pPr>
            <w:pStyle w:val="Contents3"/>
            <w:tabs>
              <w:tab w:val="clear" w:pos="8459"/>
              <w:tab w:val="right" w:pos="9026" w:leader="dot"/>
            </w:tabs>
            <w:rPr/>
          </w:pPr>
          <w:hyperlink w:anchor="__RefHeading___Toc6303904_2870459653">
            <w:r>
              <w:rPr>
                <w:webHidden/>
                <w:rStyle w:val="IndexLink"/>
                <w:rtl w:val="true"/>
              </w:rPr>
              <w:t>گستاخی مریدان</w:t>
            </w:r>
            <w:r>
              <w:rPr>
                <w:rStyle w:val="IndexLink"/>
                <w:rtl w:val="true"/>
              </w:rPr>
              <w:tab/>
            </w:r>
            <w:r>
              <w:rPr>
                <w:rStyle w:val="IndexLink"/>
              </w:rPr>
              <w:t>125</w:t>
            </w:r>
          </w:hyperlink>
        </w:p>
        <w:p>
          <w:pPr>
            <w:pStyle w:val="Contents3"/>
            <w:tabs>
              <w:tab w:val="clear" w:pos="8459"/>
              <w:tab w:val="right" w:pos="9026" w:leader="dot"/>
            </w:tabs>
            <w:rPr/>
          </w:pPr>
          <w:hyperlink w:anchor="__RefHeading___Toc6303906_2870459653">
            <w:r>
              <w:rPr>
                <w:webHidden/>
                <w:rStyle w:val="IndexLink"/>
                <w:rtl w:val="true"/>
              </w:rPr>
              <w:t>بازتاب سماع مولوی در قونیه</w:t>
            </w:r>
            <w:r>
              <w:rPr>
                <w:rStyle w:val="IndexLink"/>
                <w:rtl w:val="true"/>
              </w:rPr>
              <w:tab/>
            </w:r>
            <w:r>
              <w:rPr>
                <w:rStyle w:val="IndexLink"/>
              </w:rPr>
              <w:t>126</w:t>
            </w:r>
          </w:hyperlink>
        </w:p>
        <w:p>
          <w:pPr>
            <w:pStyle w:val="Contents3"/>
            <w:tabs>
              <w:tab w:val="clear" w:pos="8459"/>
              <w:tab w:val="right" w:pos="9026" w:leader="dot"/>
            </w:tabs>
            <w:rPr/>
          </w:pPr>
          <w:hyperlink w:anchor="__RefHeading___Toc6303908_2870459653">
            <w:r>
              <w:rPr>
                <w:webHidden/>
                <w:rStyle w:val="IndexLink"/>
                <w:rtl w:val="true"/>
              </w:rPr>
              <w:t>واکنش مولوی در برابر اعتراض ها</w:t>
            </w:r>
            <w:r>
              <w:rPr>
                <w:rStyle w:val="IndexLink"/>
                <w:rtl w:val="true"/>
              </w:rPr>
              <w:tab/>
            </w:r>
            <w:r>
              <w:rPr>
                <w:rStyle w:val="IndexLink"/>
              </w:rPr>
              <w:t>126</w:t>
            </w:r>
          </w:hyperlink>
        </w:p>
        <w:p>
          <w:pPr>
            <w:pStyle w:val="Contents3"/>
            <w:tabs>
              <w:tab w:val="clear" w:pos="8459"/>
              <w:tab w:val="right" w:pos="9026" w:leader="dot"/>
            </w:tabs>
            <w:rPr/>
          </w:pPr>
          <w:hyperlink w:anchor="__RefHeading___Toc6303910_2870459653">
            <w:r>
              <w:rPr>
                <w:webHidden/>
                <w:rStyle w:val="IndexLink"/>
                <w:rtl w:val="true"/>
              </w:rPr>
              <w:t>سماع، موسیقی و</w:t>
            </w:r>
            <w:r>
              <w:rPr>
                <w:rStyle w:val="IndexLink"/>
                <w:rtl w:val="true"/>
              </w:rPr>
              <w:t xml:space="preserve">... </w:t>
            </w:r>
            <w:r>
              <w:rPr>
                <w:rStyle w:val="IndexLink"/>
                <w:rtl w:val="true"/>
              </w:rPr>
              <w:t>در تشییع جنازه مولوی</w:t>
            </w:r>
            <w:r>
              <w:rPr>
                <w:rStyle w:val="IndexLink"/>
                <w:rtl w:val="true"/>
              </w:rPr>
              <w:tab/>
            </w:r>
            <w:r>
              <w:rPr>
                <w:rStyle w:val="IndexLink"/>
              </w:rPr>
              <w:t>127</w:t>
            </w:r>
          </w:hyperlink>
        </w:p>
        <w:p>
          <w:pPr>
            <w:pStyle w:val="Contents3"/>
            <w:tabs>
              <w:tab w:val="clear" w:pos="8459"/>
              <w:tab w:val="right" w:pos="9026" w:leader="dot"/>
            </w:tabs>
            <w:rPr/>
          </w:pPr>
          <w:hyperlink w:anchor="__RefHeading___Toc6303912_2870459653">
            <w:r>
              <w:rPr>
                <w:webHidden/>
                <w:rStyle w:val="IndexLink"/>
                <w:rtl w:val="true"/>
              </w:rPr>
              <w:t>سماع و دیوان شمس</w:t>
            </w:r>
            <w:r>
              <w:rPr>
                <w:rStyle w:val="IndexLink"/>
                <w:rtl w:val="true"/>
              </w:rPr>
              <w:tab/>
            </w:r>
            <w:r>
              <w:rPr>
                <w:rStyle w:val="IndexLink"/>
              </w:rPr>
              <w:t>127</w:t>
            </w:r>
          </w:hyperlink>
        </w:p>
        <w:p>
          <w:pPr>
            <w:pStyle w:val="Contents3"/>
            <w:tabs>
              <w:tab w:val="clear" w:pos="8459"/>
              <w:tab w:val="right" w:pos="9026" w:leader="dot"/>
            </w:tabs>
            <w:rPr/>
          </w:pPr>
          <w:hyperlink w:anchor="__RefHeading___Toc6303914_2870459653">
            <w:r>
              <w:rPr>
                <w:webHidden/>
                <w:rStyle w:val="IndexLink"/>
                <w:rtl w:val="true"/>
              </w:rPr>
              <w:t>دیوان شمس یا جُنگ موسیقی شعر</w:t>
            </w:r>
            <w:r>
              <w:rPr>
                <w:rStyle w:val="IndexLink"/>
                <w:rtl w:val="true"/>
              </w:rPr>
              <w:tab/>
            </w:r>
            <w:r>
              <w:rPr>
                <w:rStyle w:val="IndexLink"/>
              </w:rPr>
              <w:t>127</w:t>
            </w:r>
          </w:hyperlink>
        </w:p>
        <w:p>
          <w:pPr>
            <w:pStyle w:val="Contents3"/>
            <w:tabs>
              <w:tab w:val="clear" w:pos="8459"/>
              <w:tab w:val="right" w:pos="9026" w:leader="dot"/>
            </w:tabs>
            <w:rPr/>
          </w:pPr>
          <w:hyperlink w:anchor="__RefHeading___Toc6303916_2870459653">
            <w:r>
              <w:rPr>
                <w:webHidden/>
                <w:rStyle w:val="IndexLink"/>
                <w:rtl w:val="true"/>
              </w:rPr>
              <w:t>عوامل موسیقی گرایی غزلیات مولوی</w:t>
            </w:r>
            <w:r>
              <w:rPr>
                <w:rStyle w:val="IndexLink"/>
                <w:rtl w:val="true"/>
              </w:rPr>
              <w:tab/>
            </w:r>
            <w:r>
              <w:rPr>
                <w:rStyle w:val="IndexLink"/>
              </w:rPr>
              <w:t>128</w:t>
            </w:r>
          </w:hyperlink>
        </w:p>
        <w:p>
          <w:pPr>
            <w:pStyle w:val="Contents3"/>
            <w:tabs>
              <w:tab w:val="clear" w:pos="8459"/>
              <w:tab w:val="right" w:pos="9026" w:leader="dot"/>
            </w:tabs>
            <w:rPr/>
          </w:pPr>
          <w:hyperlink w:anchor="__RefHeading___Toc6303918_2870459653">
            <w:r>
              <w:rPr>
                <w:webHidden/>
                <w:rStyle w:val="IndexLink"/>
                <w:rtl w:val="true"/>
              </w:rPr>
              <w:t>سماع از دیدگاه شمس تبریزی</w:t>
            </w:r>
            <w:r>
              <w:rPr>
                <w:rStyle w:val="IndexLink"/>
                <w:rtl w:val="true"/>
              </w:rPr>
              <w:tab/>
            </w:r>
            <w:r>
              <w:rPr>
                <w:rStyle w:val="IndexLink"/>
              </w:rPr>
              <w:t>128</w:t>
            </w:r>
          </w:hyperlink>
        </w:p>
        <w:p>
          <w:pPr>
            <w:pStyle w:val="Contents3"/>
            <w:tabs>
              <w:tab w:val="clear" w:pos="8459"/>
              <w:tab w:val="right" w:pos="9026" w:leader="dot"/>
            </w:tabs>
            <w:rPr/>
          </w:pPr>
          <w:hyperlink w:anchor="__RefHeading___Toc6303920_2870459653">
            <w:r>
              <w:rPr>
                <w:webHidden/>
                <w:rStyle w:val="IndexLink"/>
                <w:rtl w:val="true"/>
              </w:rPr>
              <w:t>سؤالی چند از مولوی و شمس و</w:t>
            </w:r>
            <w:r>
              <w:rPr>
                <w:rStyle w:val="IndexLink"/>
                <w:rtl w:val="true"/>
              </w:rPr>
              <w:t>....</w:t>
              <w:tab/>
            </w:r>
            <w:r>
              <w:rPr>
                <w:rStyle w:val="IndexLink"/>
              </w:rPr>
              <w:t>128</w:t>
            </w:r>
          </w:hyperlink>
        </w:p>
        <w:p>
          <w:pPr>
            <w:pStyle w:val="Contents3"/>
            <w:tabs>
              <w:tab w:val="clear" w:pos="8459"/>
              <w:tab w:val="right" w:pos="9026" w:leader="dot"/>
            </w:tabs>
            <w:rPr/>
          </w:pPr>
          <w:hyperlink w:anchor="__RefHeading___Toc6303922_2870459653">
            <w:r>
              <w:rPr>
                <w:webHidden/>
                <w:rStyle w:val="IndexLink"/>
                <w:rtl w:val="true"/>
              </w:rPr>
              <w:t>موارد نقض سماع</w:t>
            </w:r>
            <w:r>
              <w:rPr>
                <w:rStyle w:val="IndexLink"/>
                <w:rtl w:val="true"/>
              </w:rPr>
              <w:tab/>
            </w:r>
            <w:r>
              <w:rPr>
                <w:rStyle w:val="IndexLink"/>
              </w:rPr>
              <w:t>129</w:t>
            </w:r>
          </w:hyperlink>
        </w:p>
        <w:p>
          <w:pPr>
            <w:pStyle w:val="Contents3"/>
            <w:tabs>
              <w:tab w:val="clear" w:pos="8459"/>
              <w:tab w:val="right" w:pos="9026" w:leader="dot"/>
            </w:tabs>
            <w:rPr/>
          </w:pPr>
          <w:hyperlink w:anchor="__RefHeading___Toc6303924_2870459653">
            <w:r>
              <w:rPr>
                <w:webHidden/>
                <w:rStyle w:val="IndexLink"/>
                <w:rtl w:val="true"/>
              </w:rPr>
              <w:t>صوفیان مخالف سماع</w:t>
            </w:r>
            <w:r>
              <w:rPr>
                <w:rStyle w:val="IndexLink"/>
                <w:rtl w:val="true"/>
              </w:rPr>
              <w:tab/>
            </w:r>
            <w:r>
              <w:rPr>
                <w:rStyle w:val="IndexLink"/>
              </w:rPr>
              <w:t>130</w:t>
            </w:r>
          </w:hyperlink>
        </w:p>
        <w:p>
          <w:pPr>
            <w:pStyle w:val="Contents3"/>
            <w:tabs>
              <w:tab w:val="clear" w:pos="8459"/>
              <w:tab w:val="right" w:pos="9026" w:leader="dot"/>
            </w:tabs>
            <w:rPr/>
          </w:pPr>
          <w:hyperlink w:anchor="__RefHeading___Toc6303926_2870459653">
            <w:r>
              <w:rPr>
                <w:webHidden/>
                <w:rStyle w:val="IndexLink"/>
                <w:rtl w:val="true"/>
              </w:rPr>
              <w:t>آخرین دفاع</w:t>
            </w:r>
            <w:r>
              <w:rPr>
                <w:rStyle w:val="IndexLink"/>
                <w:rtl w:val="true"/>
              </w:rPr>
              <w:tab/>
            </w:r>
            <w:r>
              <w:rPr>
                <w:rStyle w:val="IndexLink"/>
              </w:rPr>
              <w:t>133</w:t>
            </w:r>
          </w:hyperlink>
        </w:p>
        <w:p>
          <w:pPr>
            <w:pStyle w:val="Contents3"/>
            <w:tabs>
              <w:tab w:val="clear" w:pos="8459"/>
              <w:tab w:val="right" w:pos="9026" w:leader="dot"/>
            </w:tabs>
            <w:rPr/>
          </w:pPr>
          <w:hyperlink w:anchor="__RefHeading___Toc6303928_2870459653">
            <w:r>
              <w:rPr>
                <w:webHidden/>
                <w:rStyle w:val="IndexLink"/>
                <w:rtl w:val="true"/>
              </w:rPr>
              <w:t>روان شناسی سماع</w:t>
            </w:r>
            <w:r>
              <w:rPr>
                <w:rStyle w:val="IndexLink"/>
                <w:rtl w:val="true"/>
              </w:rPr>
              <w:tab/>
            </w:r>
            <w:r>
              <w:rPr>
                <w:rStyle w:val="IndexLink"/>
              </w:rPr>
              <w:t>138</w:t>
            </w:r>
          </w:hyperlink>
        </w:p>
        <w:p>
          <w:pPr>
            <w:pStyle w:val="Contents3"/>
            <w:tabs>
              <w:tab w:val="clear" w:pos="8459"/>
              <w:tab w:val="right" w:pos="9026" w:leader="dot"/>
            </w:tabs>
            <w:rPr/>
          </w:pPr>
          <w:hyperlink w:anchor="__RefHeading___Toc6303930_2870459653">
            <w:r>
              <w:rPr>
                <w:webHidden/>
                <w:rStyle w:val="IndexLink"/>
                <w:rtl w:val="true"/>
              </w:rPr>
              <w:t>پی نوشت ها</w:t>
            </w:r>
            <w:r>
              <w:rPr>
                <w:rStyle w:val="IndexLink"/>
                <w:rtl w:val="true"/>
              </w:rPr>
              <w:t>:</w:t>
              <w:tab/>
            </w:r>
            <w:r>
              <w:rPr>
                <w:rStyle w:val="IndexLink"/>
              </w:rPr>
              <w:t>141</w:t>
            </w:r>
          </w:hyperlink>
        </w:p>
        <w:p>
          <w:pPr>
            <w:pStyle w:val="Contents3"/>
            <w:tabs>
              <w:tab w:val="clear" w:pos="8459"/>
              <w:tab w:val="right" w:pos="9026" w:leader="dot"/>
            </w:tabs>
            <w:rPr/>
          </w:pPr>
          <w:hyperlink w:anchor="__RefHeading___Toc6303932_2870459653">
            <w:r>
              <w:rPr>
                <w:webHidden/>
                <w:rStyle w:val="IndexLink"/>
                <w:rtl w:val="true"/>
              </w:rPr>
              <w:t>منابع و مآخذ</w:t>
            </w:r>
            <w:r>
              <w:rPr>
                <w:rStyle w:val="IndexLink"/>
                <w:rtl w:val="true"/>
              </w:rPr>
              <w:t>:</w:t>
              <w:tab/>
            </w:r>
            <w:r>
              <w:rPr>
                <w:rStyle w:val="IndexLink"/>
              </w:rPr>
              <w:t>145</w:t>
            </w:r>
          </w:hyperlink>
        </w:p>
        <w:p>
          <w:pPr>
            <w:pStyle w:val="Contents2"/>
            <w:tabs>
              <w:tab w:val="clear" w:pos="8743"/>
              <w:tab w:val="right" w:pos="9026" w:leader="dot"/>
            </w:tabs>
            <w:rPr/>
          </w:pPr>
          <w:hyperlink w:anchor="__RefHeading___Toc6303934_2870459653">
            <w:r>
              <w:rPr>
                <w:webHidden/>
                <w:rStyle w:val="IndexLink"/>
                <w:rtl w:val="true"/>
              </w:rPr>
              <w:t>توضیح مبانی یازده گانه ملاصدرا</w:t>
            </w:r>
            <w:r>
              <w:rPr>
                <w:rStyle w:val="IndexLink"/>
                <w:rtl w:val="true"/>
              </w:rPr>
              <w:t xml:space="preserve">: </w:t>
            </w:r>
            <w:r>
              <w:rPr>
                <w:rStyle w:val="IndexLink"/>
                <w:rtl w:val="true"/>
              </w:rPr>
              <w:t>تقریر درس آیت اللّه مصباح یزدی</w:t>
            </w:r>
            <w:r>
              <w:rPr>
                <w:rStyle w:val="IndexLink"/>
                <w:rtl w:val="true"/>
              </w:rPr>
              <w:tab/>
            </w:r>
            <w:r>
              <w:rPr>
                <w:rStyle w:val="IndexLink"/>
              </w:rPr>
              <w:t>147</w:t>
            </w:r>
          </w:hyperlink>
        </w:p>
        <w:p>
          <w:pPr>
            <w:pStyle w:val="Contents3"/>
            <w:tabs>
              <w:tab w:val="clear" w:pos="8459"/>
              <w:tab w:val="right" w:pos="9026" w:leader="dot"/>
            </w:tabs>
            <w:rPr/>
          </w:pPr>
          <w:hyperlink w:anchor="__RefHeading___Toc6303936_2870459653">
            <w:r>
              <w:rPr>
                <w:webHidden/>
                <w:rStyle w:val="IndexLink"/>
                <w:rtl w:val="true"/>
              </w:rPr>
              <w:t>رؤوس مطالب</w:t>
            </w:r>
            <w:r>
              <w:rPr>
                <w:rStyle w:val="IndexLink"/>
                <w:rtl w:val="true"/>
              </w:rPr>
              <w:t>:</w:t>
              <w:tab/>
            </w:r>
            <w:r>
              <w:rPr>
                <w:rStyle w:val="IndexLink"/>
              </w:rPr>
              <w:t>147</w:t>
            </w:r>
          </w:hyperlink>
        </w:p>
        <w:p>
          <w:pPr>
            <w:pStyle w:val="Contents3"/>
            <w:tabs>
              <w:tab w:val="clear" w:pos="8459"/>
              <w:tab w:val="right" w:pos="9026" w:leader="dot"/>
            </w:tabs>
            <w:rPr/>
          </w:pPr>
          <w:hyperlink w:anchor="__RefHeading___Toc6303938_2870459653">
            <w:r>
              <w:rPr>
                <w:webHidden/>
                <w:rStyle w:val="IndexLink"/>
                <w:rtl w:val="true"/>
              </w:rPr>
              <w:t>درآمد</w:t>
            </w:r>
            <w:r>
              <w:rPr>
                <w:rStyle w:val="IndexLink"/>
                <w:rtl w:val="true"/>
              </w:rPr>
              <w:t>:</w:t>
              <w:tab/>
            </w:r>
            <w:r>
              <w:rPr>
                <w:rStyle w:val="IndexLink"/>
              </w:rPr>
              <w:t>147</w:t>
            </w:r>
          </w:hyperlink>
        </w:p>
        <w:p>
          <w:pPr>
            <w:pStyle w:val="Contents2"/>
            <w:tabs>
              <w:tab w:val="clear" w:pos="8743"/>
              <w:tab w:val="right" w:pos="9026" w:leader="dot"/>
            </w:tabs>
            <w:rPr/>
          </w:pPr>
          <w:hyperlink w:anchor="__RefHeading___Toc6303940_2870459653">
            <w:r>
              <w:rPr>
                <w:webHidden/>
                <w:rStyle w:val="IndexLink"/>
                <w:rtl w:val="true"/>
              </w:rPr>
              <w:t>نقد و تحلیل آرای مولوی</w:t>
            </w:r>
            <w:r>
              <w:rPr>
                <w:rStyle w:val="IndexLink"/>
                <w:rtl w:val="true"/>
              </w:rPr>
              <w:t xml:space="preserve">: </w:t>
            </w:r>
            <w:r>
              <w:rPr>
                <w:rStyle w:val="IndexLink"/>
                <w:rtl w:val="true"/>
              </w:rPr>
              <w:t>عبّاس سعیدی</w:t>
            </w:r>
            <w:r>
              <w:rPr>
                <w:rStyle w:val="IndexLink"/>
                <w:rtl w:val="true"/>
              </w:rPr>
              <w:tab/>
            </w:r>
            <w:r>
              <w:rPr>
                <w:rStyle w:val="IndexLink"/>
              </w:rPr>
              <w:t>163</w:t>
            </w:r>
          </w:hyperlink>
        </w:p>
        <w:p>
          <w:pPr>
            <w:pStyle w:val="Contents3"/>
            <w:tabs>
              <w:tab w:val="clear" w:pos="8459"/>
              <w:tab w:val="right" w:pos="9026" w:leader="dot"/>
            </w:tabs>
            <w:rPr/>
          </w:pPr>
          <w:hyperlink w:anchor="__RefHeading___Toc6303942_2870459653">
            <w:r>
              <w:rPr>
                <w:webHidden/>
                <w:rStyle w:val="IndexLink"/>
                <w:rtl w:val="true"/>
              </w:rPr>
              <w:t>رؤوس مطالب</w:t>
            </w:r>
            <w:r>
              <w:rPr>
                <w:rStyle w:val="IndexLink"/>
                <w:rtl w:val="true"/>
              </w:rPr>
              <w:tab/>
            </w:r>
            <w:r>
              <w:rPr>
                <w:rStyle w:val="IndexLink"/>
              </w:rPr>
              <w:t>163</w:t>
            </w:r>
          </w:hyperlink>
        </w:p>
        <w:p>
          <w:pPr>
            <w:pStyle w:val="Contents3"/>
            <w:tabs>
              <w:tab w:val="clear" w:pos="8459"/>
              <w:tab w:val="right" w:pos="9026" w:leader="dot"/>
            </w:tabs>
            <w:rPr/>
          </w:pPr>
          <w:hyperlink w:anchor="__RefHeading___Toc6303944_2870459653">
            <w:r>
              <w:rPr>
                <w:webHidden/>
                <w:rStyle w:val="IndexLink"/>
                <w:rtl w:val="true"/>
              </w:rPr>
              <w:t>کلید واژه ها</w:t>
            </w:r>
            <w:r>
              <w:rPr>
                <w:rStyle w:val="IndexLink"/>
                <w:rtl w:val="true"/>
              </w:rPr>
              <w:t>:</w:t>
              <w:tab/>
            </w:r>
            <w:r>
              <w:rPr>
                <w:rStyle w:val="IndexLink"/>
              </w:rPr>
              <w:t>163</w:t>
            </w:r>
          </w:hyperlink>
        </w:p>
        <w:p>
          <w:pPr>
            <w:pStyle w:val="Contents3"/>
            <w:tabs>
              <w:tab w:val="clear" w:pos="8459"/>
              <w:tab w:val="right" w:pos="9026" w:leader="dot"/>
            </w:tabs>
            <w:rPr/>
          </w:pPr>
          <w:hyperlink w:anchor="__RefHeading___Toc6303946_2870459653">
            <w:r>
              <w:rPr>
                <w:webHidden/>
                <w:rStyle w:val="IndexLink"/>
                <w:rtl w:val="true"/>
              </w:rPr>
              <w:t>در آمد</w:t>
            </w:r>
            <w:r>
              <w:rPr>
                <w:rStyle w:val="IndexLink"/>
                <w:rtl w:val="true"/>
              </w:rPr>
              <w:t>:</w:t>
              <w:tab/>
            </w:r>
            <w:r>
              <w:rPr>
                <w:rStyle w:val="IndexLink"/>
              </w:rPr>
              <w:t>164</w:t>
            </w:r>
          </w:hyperlink>
        </w:p>
        <w:p>
          <w:pPr>
            <w:pStyle w:val="Contents3"/>
            <w:tabs>
              <w:tab w:val="clear" w:pos="8459"/>
              <w:tab w:val="right" w:pos="9026" w:leader="dot"/>
            </w:tabs>
            <w:rPr/>
          </w:pPr>
          <w:hyperlink w:anchor="__RefHeading___Toc6303948_2870459653">
            <w:r>
              <w:rPr>
                <w:webHidden/>
                <w:rStyle w:val="IndexLink"/>
                <w:rtl w:val="true"/>
              </w:rPr>
              <w:t>دو حدیث از معصومین علیهم السلام راجع به اهمیّت توحید</w:t>
            </w:r>
            <w:r>
              <w:rPr>
                <w:rStyle w:val="IndexLink"/>
                <w:rtl w:val="true"/>
              </w:rPr>
              <w:tab/>
            </w:r>
            <w:r>
              <w:rPr>
                <w:rStyle w:val="IndexLink"/>
              </w:rPr>
              <w:t>165</w:t>
            </w:r>
          </w:hyperlink>
        </w:p>
        <w:p>
          <w:pPr>
            <w:pStyle w:val="Contents3"/>
            <w:tabs>
              <w:tab w:val="clear" w:pos="8459"/>
              <w:tab w:val="right" w:pos="9026" w:leader="dot"/>
            </w:tabs>
            <w:rPr/>
          </w:pPr>
          <w:hyperlink w:anchor="__RefHeading___Toc6303950_2870459653">
            <w:r>
              <w:rPr>
                <w:webHidden/>
                <w:rStyle w:val="IndexLink"/>
                <w:rtl w:val="true"/>
              </w:rPr>
              <w:t>نقد و بررسی اجمالی آراء و عقاید صوفیّه از بخش اول توحید</w:t>
            </w:r>
            <w:r>
              <w:rPr>
                <w:rStyle w:val="IndexLink"/>
                <w:rtl w:val="true"/>
              </w:rPr>
              <w:tab/>
            </w:r>
            <w:r>
              <w:rPr>
                <w:rStyle w:val="IndexLink"/>
              </w:rPr>
              <w:t>165</w:t>
            </w:r>
          </w:hyperlink>
        </w:p>
        <w:p>
          <w:pPr>
            <w:pStyle w:val="Contents4"/>
            <w:tabs>
              <w:tab w:val="clear" w:pos="8176"/>
              <w:tab w:val="right" w:pos="9026" w:leader="dot"/>
            </w:tabs>
            <w:rPr/>
          </w:pPr>
          <w:hyperlink w:anchor="__RefHeading___Toc6303952_2870459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6303954_2870459653">
            <w:r>
              <w:rPr>
                <w:webHidden/>
                <w:rStyle w:val="IndexLink"/>
                <w:rtl w:val="true"/>
              </w:rPr>
              <w:t>الف</w:t>
            </w:r>
            <w:r>
              <w:rPr>
                <w:rStyle w:val="IndexLink"/>
                <w:rtl w:val="true"/>
              </w:rPr>
              <w:t xml:space="preserve">) </w:t>
            </w:r>
            <w:r>
              <w:rPr>
                <w:rStyle w:val="IndexLink"/>
                <w:rtl w:val="true"/>
              </w:rPr>
              <w:t>آیات</w:t>
            </w:r>
            <w:r>
              <w:rPr>
                <w:rStyle w:val="IndexLink"/>
                <w:rtl w:val="true"/>
              </w:rPr>
              <w:t>:</w:t>
              <w:tab/>
            </w:r>
            <w:r>
              <w:rPr>
                <w:rStyle w:val="IndexLink"/>
              </w:rPr>
              <w:t>166</w:t>
            </w:r>
          </w:hyperlink>
        </w:p>
        <w:p>
          <w:pPr>
            <w:pStyle w:val="Contents4"/>
            <w:tabs>
              <w:tab w:val="clear" w:pos="8176"/>
              <w:tab w:val="right" w:pos="9026" w:leader="dot"/>
            </w:tabs>
            <w:rPr/>
          </w:pPr>
          <w:hyperlink w:anchor="__RefHeading___Toc6303956_2870459653">
            <w:r>
              <w:rPr>
                <w:webHidden/>
                <w:rStyle w:val="IndexLink"/>
                <w:rtl w:val="true"/>
              </w:rPr>
              <w:t>ب</w:t>
            </w:r>
            <w:r>
              <w:rPr>
                <w:rStyle w:val="IndexLink"/>
                <w:rtl w:val="true"/>
              </w:rPr>
              <w:t xml:space="preserve">) </w:t>
            </w:r>
            <w:r>
              <w:rPr>
                <w:rStyle w:val="IndexLink"/>
                <w:rtl w:val="true"/>
              </w:rPr>
              <w:t>روایات</w:t>
            </w:r>
            <w:r>
              <w:rPr>
                <w:rStyle w:val="IndexLink"/>
                <w:rtl w:val="true"/>
              </w:rPr>
              <w:t>:</w:t>
              <w:tab/>
            </w:r>
            <w:r>
              <w:rPr>
                <w:rStyle w:val="IndexLink"/>
              </w:rPr>
              <w:t>166</w:t>
            </w:r>
          </w:hyperlink>
        </w:p>
        <w:p>
          <w:pPr>
            <w:pStyle w:val="Contents3"/>
            <w:tabs>
              <w:tab w:val="clear" w:pos="8459"/>
              <w:tab w:val="right" w:pos="9026" w:leader="dot"/>
            </w:tabs>
            <w:rPr/>
          </w:pPr>
          <w:hyperlink w:anchor="__RefHeading___Toc6303958_2870459653">
            <w:r>
              <w:rPr>
                <w:webHidden/>
                <w:rStyle w:val="IndexLink"/>
                <w:rtl w:val="true"/>
              </w:rPr>
              <w:t>عدم امکان شناخت ذات پروردگار</w:t>
            </w:r>
            <w:r>
              <w:rPr>
                <w:rStyle w:val="IndexLink"/>
                <w:rtl w:val="true"/>
              </w:rPr>
              <w:tab/>
            </w:r>
            <w:r>
              <w:rPr>
                <w:rStyle w:val="IndexLink"/>
              </w:rPr>
              <w:t>171</w:t>
            </w:r>
          </w:hyperlink>
        </w:p>
        <w:p>
          <w:pPr>
            <w:pStyle w:val="Contents3"/>
            <w:tabs>
              <w:tab w:val="clear" w:pos="8459"/>
              <w:tab w:val="right" w:pos="9026" w:leader="dot"/>
            </w:tabs>
            <w:rPr/>
          </w:pPr>
          <w:hyperlink w:anchor="__RefHeading___Toc6303960_2870459653">
            <w:r>
              <w:rPr>
                <w:webHidden/>
                <w:rStyle w:val="IndexLink"/>
                <w:rtl w:val="true"/>
              </w:rPr>
              <w:t>مولوی و ادعای معرفت به کُنه ذات باری تعالی</w:t>
            </w:r>
            <w:r>
              <w:rPr>
                <w:rStyle w:val="IndexLink"/>
                <w:rtl w:val="true"/>
              </w:rPr>
              <w:tab/>
            </w:r>
            <w:r>
              <w:rPr>
                <w:rStyle w:val="IndexLink"/>
              </w:rPr>
              <w:t>172</w:t>
            </w:r>
          </w:hyperlink>
        </w:p>
        <w:p>
          <w:pPr>
            <w:pStyle w:val="Contents3"/>
            <w:tabs>
              <w:tab w:val="clear" w:pos="8459"/>
              <w:tab w:val="right" w:pos="9026" w:leader="dot"/>
            </w:tabs>
            <w:rPr/>
          </w:pPr>
          <w:hyperlink w:anchor="__RefHeading___Toc6303962_2870459653">
            <w:r>
              <w:rPr>
                <w:webHidden/>
                <w:rStyle w:val="IndexLink"/>
                <w:rtl w:val="true"/>
              </w:rPr>
              <w:t>آیا مولوی تقیّه کرده است؟</w:t>
            </w:r>
            <w:r>
              <w:rPr>
                <w:rStyle w:val="IndexLink"/>
                <w:rtl w:val="true"/>
              </w:rPr>
              <w:tab/>
            </w:r>
            <w:r>
              <w:rPr>
                <w:rStyle w:val="IndexLink"/>
              </w:rPr>
              <w:t>173</w:t>
            </w:r>
          </w:hyperlink>
        </w:p>
        <w:p>
          <w:pPr>
            <w:pStyle w:val="Contents3"/>
            <w:tabs>
              <w:tab w:val="clear" w:pos="8459"/>
              <w:tab w:val="right" w:pos="9026" w:leader="dot"/>
            </w:tabs>
            <w:rPr/>
          </w:pPr>
          <w:hyperlink w:anchor="__RefHeading___Toc6303964_2870459653">
            <w:r>
              <w:rPr>
                <w:webHidden/>
                <w:rStyle w:val="IndexLink"/>
                <w:rtl w:val="true"/>
              </w:rPr>
              <w:t>مولوی و سلاطین و دولت مردان معاصر وی</w:t>
            </w:r>
            <w:r>
              <w:rPr>
                <w:rStyle w:val="IndexLink"/>
                <w:rtl w:val="true"/>
              </w:rPr>
              <w:tab/>
            </w:r>
            <w:r>
              <w:rPr>
                <w:rStyle w:val="IndexLink"/>
              </w:rPr>
              <w:t>174</w:t>
            </w:r>
          </w:hyperlink>
        </w:p>
        <w:p>
          <w:pPr>
            <w:pStyle w:val="Contents3"/>
            <w:tabs>
              <w:tab w:val="clear" w:pos="8459"/>
              <w:tab w:val="right" w:pos="9026" w:leader="dot"/>
            </w:tabs>
            <w:rPr/>
          </w:pPr>
          <w:hyperlink w:anchor="__RefHeading___Toc6303966_2870459653">
            <w:r>
              <w:rPr>
                <w:webHidden/>
                <w:rStyle w:val="IndexLink"/>
                <w:rtl w:val="true"/>
              </w:rPr>
              <w:t>علماء و دانش مندان معروف شیعه معاصر مولوی</w:t>
            </w:r>
            <w:r>
              <w:rPr>
                <w:rStyle w:val="IndexLink"/>
                <w:rtl w:val="true"/>
              </w:rPr>
              <w:tab/>
            </w:r>
            <w:r>
              <w:rPr>
                <w:rStyle w:val="IndexLink"/>
              </w:rPr>
              <w:t>175</w:t>
            </w:r>
          </w:hyperlink>
        </w:p>
        <w:p>
          <w:pPr>
            <w:pStyle w:val="Contents3"/>
            <w:tabs>
              <w:tab w:val="clear" w:pos="8459"/>
              <w:tab w:val="right" w:pos="9026" w:leader="dot"/>
            </w:tabs>
            <w:rPr/>
          </w:pPr>
          <w:hyperlink w:anchor="__RefHeading___Toc6303968_2870459653">
            <w:r>
              <w:rPr>
                <w:webHidden/>
                <w:rStyle w:val="IndexLink"/>
                <w:rtl w:val="true"/>
              </w:rPr>
              <w:t>مولوی و ادّعای الوهیّت برای برخی از اقطاب صوفیه</w:t>
            </w:r>
            <w:r>
              <w:rPr>
                <w:rStyle w:val="IndexLink"/>
                <w:rtl w:val="true"/>
              </w:rPr>
              <w:tab/>
            </w:r>
            <w:r>
              <w:rPr>
                <w:rStyle w:val="IndexLink"/>
              </w:rPr>
              <w:t>177</w:t>
            </w:r>
          </w:hyperlink>
        </w:p>
        <w:p>
          <w:pPr>
            <w:pStyle w:val="Contents3"/>
            <w:tabs>
              <w:tab w:val="clear" w:pos="8459"/>
              <w:tab w:val="right" w:pos="9026" w:leader="dot"/>
            </w:tabs>
            <w:rPr/>
          </w:pPr>
          <w:hyperlink w:anchor="__RefHeading___Toc6303970_2870459653">
            <w:r>
              <w:rPr>
                <w:webHidden/>
                <w:rStyle w:val="IndexLink"/>
                <w:rtl w:val="true"/>
              </w:rPr>
              <w:t>بیان استاد جعفری در مورد ادّعای الوهیّت برخی بزرگان صوفیّه</w:t>
            </w:r>
            <w:r>
              <w:rPr>
                <w:rStyle w:val="IndexLink"/>
                <w:rtl w:val="true"/>
              </w:rPr>
              <w:tab/>
            </w:r>
            <w:r>
              <w:rPr>
                <w:rStyle w:val="IndexLink"/>
              </w:rPr>
              <w:t>177</w:t>
            </w:r>
          </w:hyperlink>
        </w:p>
        <w:p>
          <w:pPr>
            <w:pStyle w:val="Contents3"/>
            <w:tabs>
              <w:tab w:val="clear" w:pos="8459"/>
              <w:tab w:val="right" w:pos="9026" w:leader="dot"/>
            </w:tabs>
            <w:rPr/>
          </w:pPr>
          <w:hyperlink w:anchor="__RefHeading___Toc6303972_2870459653">
            <w:r>
              <w:rPr>
                <w:webHidden/>
                <w:rStyle w:val="IndexLink"/>
                <w:rtl w:val="true"/>
              </w:rPr>
              <w:t>مولوی و انکار برخی ضروریّات دینی</w:t>
            </w:r>
            <w:r>
              <w:rPr>
                <w:rStyle w:val="IndexLink"/>
                <w:rtl w:val="true"/>
              </w:rPr>
              <w:tab/>
            </w:r>
            <w:r>
              <w:rPr>
                <w:rStyle w:val="IndexLink"/>
              </w:rPr>
              <w:t>178</w:t>
            </w:r>
          </w:hyperlink>
        </w:p>
        <w:p>
          <w:pPr>
            <w:pStyle w:val="Contents3"/>
            <w:tabs>
              <w:tab w:val="clear" w:pos="8459"/>
              <w:tab w:val="right" w:pos="9026" w:leader="dot"/>
            </w:tabs>
            <w:rPr/>
          </w:pPr>
          <w:hyperlink w:anchor="__RefHeading___Toc6303974_2870459653">
            <w:r>
              <w:rPr>
                <w:webHidden/>
                <w:rStyle w:val="IndexLink"/>
                <w:rtl w:val="true"/>
              </w:rPr>
              <w:t>مولوی در تجلیل شمس تبریزی گوید</w:t>
            </w:r>
            <w:r>
              <w:rPr>
                <w:rStyle w:val="IndexLink"/>
                <w:rtl w:val="true"/>
              </w:rPr>
              <w:t>:</w:t>
              <w:tab/>
            </w:r>
            <w:r>
              <w:rPr>
                <w:rStyle w:val="IndexLink"/>
              </w:rPr>
              <w:t>179</w:t>
            </w:r>
          </w:hyperlink>
        </w:p>
        <w:p>
          <w:pPr>
            <w:pStyle w:val="Contents3"/>
            <w:tabs>
              <w:tab w:val="clear" w:pos="8459"/>
              <w:tab w:val="right" w:pos="9026" w:leader="dot"/>
            </w:tabs>
            <w:rPr/>
          </w:pPr>
          <w:hyperlink w:anchor="__RefHeading___Toc6303976_2870459653">
            <w:r>
              <w:rPr>
                <w:webHidden/>
                <w:rStyle w:val="IndexLink"/>
                <w:rtl w:val="true"/>
              </w:rPr>
              <w:t>مولوی و عقل گریزی</w:t>
            </w:r>
            <w:r>
              <w:rPr>
                <w:rStyle w:val="IndexLink"/>
                <w:rtl w:val="true"/>
              </w:rPr>
              <w:tab/>
            </w:r>
            <w:r>
              <w:rPr>
                <w:rStyle w:val="IndexLink"/>
              </w:rPr>
              <w:t>180</w:t>
            </w:r>
          </w:hyperlink>
        </w:p>
        <w:p>
          <w:pPr>
            <w:pStyle w:val="Contents3"/>
            <w:tabs>
              <w:tab w:val="clear" w:pos="8459"/>
              <w:tab w:val="right" w:pos="9026" w:leader="dot"/>
            </w:tabs>
            <w:rPr/>
          </w:pPr>
          <w:hyperlink w:anchor="__RefHeading___Toc6303978_2870459653">
            <w:r>
              <w:rPr>
                <w:webHidden/>
                <w:rStyle w:val="IndexLink"/>
                <w:rtl w:val="true"/>
              </w:rPr>
              <w:t>مولوی و اهانت به شیعیان</w:t>
            </w:r>
            <w:r>
              <w:rPr>
                <w:rStyle w:val="IndexLink"/>
                <w:rtl w:val="true"/>
              </w:rPr>
              <w:tab/>
            </w:r>
            <w:r>
              <w:rPr>
                <w:rStyle w:val="IndexLink"/>
              </w:rPr>
              <w:t>181</w:t>
            </w:r>
          </w:hyperlink>
        </w:p>
        <w:p>
          <w:pPr>
            <w:pStyle w:val="Contents4"/>
            <w:tabs>
              <w:tab w:val="clear" w:pos="8176"/>
              <w:tab w:val="right" w:pos="9026" w:leader="dot"/>
            </w:tabs>
            <w:rPr/>
          </w:pPr>
          <w:hyperlink w:anchor="__RefHeading___Toc6303980_287045965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303982_2870459653">
            <w:r>
              <w:rPr>
                <w:webHidden/>
                <w:rStyle w:val="IndexLink"/>
                <w:rtl w:val="true"/>
              </w:rPr>
              <w:t>الف</w:t>
            </w:r>
            <w:r>
              <w:rPr>
                <w:rStyle w:val="IndexLink"/>
                <w:rtl w:val="true"/>
              </w:rPr>
              <w:t>)</w:t>
              <w:tab/>
            </w:r>
            <w:r>
              <w:rPr>
                <w:rStyle w:val="IndexLink"/>
              </w:rPr>
              <w:t>181</w:t>
            </w:r>
          </w:hyperlink>
        </w:p>
        <w:p>
          <w:pPr>
            <w:pStyle w:val="Contents4"/>
            <w:tabs>
              <w:tab w:val="clear" w:pos="8176"/>
              <w:tab w:val="right" w:pos="9026" w:leader="dot"/>
            </w:tabs>
            <w:rPr/>
          </w:pPr>
          <w:hyperlink w:anchor="__RefHeading___Toc6303984_2870459653">
            <w:r>
              <w:rPr>
                <w:webHidden/>
                <w:rStyle w:val="IndexLink"/>
                <w:rtl w:val="true"/>
              </w:rPr>
              <w:t>ب</w:t>
            </w:r>
            <w:r>
              <w:rPr>
                <w:rStyle w:val="IndexLink"/>
                <w:rtl w:val="true"/>
              </w:rPr>
              <w:t>)</w:t>
              <w:tab/>
            </w:r>
            <w:r>
              <w:rPr>
                <w:rStyle w:val="IndexLink"/>
              </w:rPr>
              <w:t>181</w:t>
            </w:r>
          </w:hyperlink>
        </w:p>
        <w:p>
          <w:pPr>
            <w:pStyle w:val="Contents3"/>
            <w:tabs>
              <w:tab w:val="clear" w:pos="8459"/>
              <w:tab w:val="right" w:pos="9026" w:leader="dot"/>
            </w:tabs>
            <w:rPr/>
          </w:pPr>
          <w:hyperlink w:anchor="__RefHeading___Toc6303986_2870459653">
            <w:r>
              <w:rPr>
                <w:webHidden/>
                <w:rStyle w:val="IndexLink"/>
                <w:rtl w:val="true"/>
              </w:rPr>
              <w:t>عنوان صحيفة المؤمن حبّ على بن ابى طالب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6303988_2870459653">
            <w:r>
              <w:rPr>
                <w:webHidden/>
                <w:rStyle w:val="IndexLink"/>
                <w:rtl w:val="true"/>
              </w:rPr>
              <w:t>حدیث مهمّی از حضرت امیر المؤمنین علیه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6303990_2870459653">
            <w:r>
              <w:rPr>
                <w:webHidden/>
                <w:rStyle w:val="IndexLink"/>
                <w:rtl w:val="true"/>
              </w:rPr>
              <w:t>پی نوشت ها</w:t>
            </w:r>
            <w:r>
              <w:rPr>
                <w:rStyle w:val="IndexLink"/>
                <w:rtl w:val="true"/>
              </w:rPr>
              <w:t>:</w:t>
              <w:tab/>
            </w:r>
            <w:r>
              <w:rPr>
                <w:rStyle w:val="IndexLink"/>
              </w:rPr>
              <w:t>191</w:t>
            </w:r>
          </w:hyperlink>
        </w:p>
        <w:p>
          <w:pPr>
            <w:pStyle w:val="Contents3"/>
            <w:tabs>
              <w:tab w:val="clear" w:pos="8459"/>
              <w:tab w:val="right" w:pos="9026" w:leader="dot"/>
            </w:tabs>
            <w:rPr/>
          </w:pPr>
          <w:hyperlink w:anchor="__RefHeading___Toc6303992_2870459653">
            <w:r>
              <w:rPr>
                <w:webHidden/>
                <w:rStyle w:val="IndexLink"/>
                <w:rtl w:val="true"/>
              </w:rPr>
              <w:t>منابع و مآخذ</w:t>
            </w:r>
            <w:r>
              <w:rPr>
                <w:rStyle w:val="IndexLink"/>
                <w:rtl w:val="true"/>
              </w:rPr>
              <w:t>:</w:t>
              <w:tab/>
            </w:r>
            <w:r>
              <w:rPr>
                <w:rStyle w:val="IndexLink"/>
              </w:rPr>
              <w:t>193</w:t>
            </w:r>
          </w:hyperlink>
        </w:p>
        <w:p>
          <w:pPr>
            <w:pStyle w:val="Contents2"/>
            <w:tabs>
              <w:tab w:val="clear" w:pos="8743"/>
              <w:tab w:val="right" w:pos="9026" w:leader="dot"/>
            </w:tabs>
            <w:rPr/>
          </w:pPr>
          <w:hyperlink w:anchor="__RefHeading___Toc6303994_2870459653">
            <w:r>
              <w:rPr>
                <w:webHidden/>
                <w:rStyle w:val="IndexLink"/>
                <w:rtl w:val="true"/>
              </w:rPr>
              <w:t>افسانه عبد اللّه بن سباء</w:t>
            </w:r>
            <w:r>
              <w:rPr>
                <w:rStyle w:val="IndexLink"/>
                <w:rtl w:val="true"/>
              </w:rPr>
              <w:tab/>
            </w:r>
            <w:r>
              <w:rPr>
                <w:rStyle w:val="IndexLink"/>
              </w:rPr>
              <w:t>196</w:t>
            </w:r>
          </w:hyperlink>
        </w:p>
        <w:p>
          <w:pPr>
            <w:pStyle w:val="Contents3"/>
            <w:tabs>
              <w:tab w:val="clear" w:pos="8459"/>
              <w:tab w:val="right" w:pos="9026" w:leader="dot"/>
            </w:tabs>
            <w:rPr/>
          </w:pPr>
          <w:hyperlink w:anchor="__RefHeading___Toc6303996_2870459653">
            <w:r>
              <w:rPr>
                <w:webHidden/>
                <w:rStyle w:val="IndexLink"/>
                <w:rtl w:val="true"/>
              </w:rPr>
              <w:t>رؤوس مطالب</w:t>
            </w:r>
            <w:r>
              <w:rPr>
                <w:rStyle w:val="IndexLink"/>
                <w:rtl w:val="true"/>
              </w:rPr>
              <w:t>:</w:t>
              <w:tab/>
            </w:r>
            <w:r>
              <w:rPr>
                <w:rStyle w:val="IndexLink"/>
              </w:rPr>
              <w:t>196</w:t>
            </w:r>
          </w:hyperlink>
        </w:p>
        <w:p>
          <w:pPr>
            <w:pStyle w:val="Contents3"/>
            <w:tabs>
              <w:tab w:val="clear" w:pos="8459"/>
              <w:tab w:val="right" w:pos="9026" w:leader="dot"/>
            </w:tabs>
            <w:rPr/>
          </w:pPr>
          <w:hyperlink w:anchor="__RefHeading___Toc6303998_2870459653">
            <w:r>
              <w:rPr>
                <w:webHidden/>
                <w:rStyle w:val="IndexLink"/>
                <w:rtl w:val="true"/>
              </w:rPr>
              <w:t>در آمد</w:t>
            </w:r>
            <w:r>
              <w:rPr>
                <w:rStyle w:val="IndexLink"/>
                <w:rtl w:val="true"/>
              </w:rPr>
              <w:tab/>
            </w:r>
            <w:r>
              <w:rPr>
                <w:rStyle w:val="IndexLink"/>
              </w:rPr>
              <w:t>196</w:t>
            </w:r>
          </w:hyperlink>
        </w:p>
        <w:p>
          <w:pPr>
            <w:pStyle w:val="Contents3"/>
            <w:tabs>
              <w:tab w:val="clear" w:pos="8459"/>
              <w:tab w:val="right" w:pos="9026" w:leader="dot"/>
            </w:tabs>
            <w:rPr/>
          </w:pPr>
          <w:hyperlink w:anchor="__RefHeading___Toc6304000_2870459653">
            <w:r>
              <w:rPr>
                <w:webHidden/>
                <w:rStyle w:val="IndexLink"/>
                <w:rtl w:val="true"/>
              </w:rPr>
              <w:t>کلید واژه ها</w:t>
            </w:r>
            <w:r>
              <w:rPr>
                <w:rStyle w:val="IndexLink"/>
                <w:rtl w:val="true"/>
              </w:rPr>
              <w:t>:</w:t>
              <w:tab/>
            </w:r>
            <w:r>
              <w:rPr>
                <w:rStyle w:val="IndexLink"/>
              </w:rPr>
              <w:t>196</w:t>
            </w:r>
          </w:hyperlink>
        </w:p>
        <w:p>
          <w:pPr>
            <w:pStyle w:val="Contents3"/>
            <w:tabs>
              <w:tab w:val="clear" w:pos="8459"/>
              <w:tab w:val="right" w:pos="9026" w:leader="dot"/>
            </w:tabs>
            <w:rPr/>
          </w:pPr>
          <w:hyperlink w:anchor="__RefHeading___Toc6304002_2870459653">
            <w:r>
              <w:rPr>
                <w:webHidden/>
                <w:rStyle w:val="IndexLink"/>
                <w:rtl w:val="true"/>
              </w:rPr>
              <w:t>راویان داستان ابنِ سبا</w:t>
            </w:r>
            <w:r>
              <w:rPr>
                <w:rStyle w:val="IndexLink"/>
                <w:rtl w:val="true"/>
              </w:rPr>
              <w:tab/>
            </w:r>
            <w:r>
              <w:rPr>
                <w:rStyle w:val="IndexLink"/>
              </w:rPr>
              <w:t>197</w:t>
            </w:r>
          </w:hyperlink>
        </w:p>
        <w:p>
          <w:pPr>
            <w:pStyle w:val="Contents3"/>
            <w:tabs>
              <w:tab w:val="clear" w:pos="8459"/>
              <w:tab w:val="right" w:pos="9026" w:leader="dot"/>
            </w:tabs>
            <w:rPr/>
          </w:pPr>
          <w:hyperlink w:anchor="__RefHeading___Toc6304004_2870459653">
            <w:r>
              <w:rPr>
                <w:webHidden/>
                <w:rStyle w:val="IndexLink"/>
                <w:rtl w:val="true"/>
              </w:rPr>
              <w:t>ابن سبا در نزد تاریخ نویسان مسلمان</w:t>
            </w:r>
            <w:r>
              <w:rPr>
                <w:rStyle w:val="IndexLink"/>
                <w:rtl w:val="true"/>
              </w:rPr>
              <w:tab/>
            </w:r>
            <w:r>
              <w:rPr>
                <w:rStyle w:val="IndexLink"/>
              </w:rPr>
              <w:t>197</w:t>
            </w:r>
          </w:hyperlink>
        </w:p>
        <w:p>
          <w:pPr>
            <w:pStyle w:val="Contents4"/>
            <w:tabs>
              <w:tab w:val="clear" w:pos="8176"/>
              <w:tab w:val="right" w:pos="9026" w:leader="dot"/>
            </w:tabs>
            <w:rPr/>
          </w:pPr>
          <w:hyperlink w:anchor="__RefHeading___Toc6304006_2870459653">
            <w:r>
              <w:rPr>
                <w:webHidden/>
                <w:rStyle w:val="IndexLink"/>
              </w:rPr>
              <w:t>1</w:t>
            </w:r>
            <w:r>
              <w:rPr>
                <w:rStyle w:val="IndexLink"/>
                <w:rtl w:val="true"/>
              </w:rPr>
              <w:t xml:space="preserve">- </w:t>
            </w:r>
            <w:r>
              <w:rPr>
                <w:rStyle w:val="IndexLink"/>
                <w:rtl w:val="true"/>
              </w:rPr>
              <w:t>سیّد رشید رضا</w:t>
            </w:r>
            <w:r>
              <w:rPr>
                <w:rStyle w:val="IndexLink"/>
                <w:rtl w:val="true"/>
              </w:rPr>
              <w:tab/>
            </w:r>
            <w:r>
              <w:rPr>
                <w:rStyle w:val="IndexLink"/>
              </w:rPr>
              <w:t>197</w:t>
            </w:r>
          </w:hyperlink>
        </w:p>
        <w:p>
          <w:pPr>
            <w:pStyle w:val="Contents4"/>
            <w:tabs>
              <w:tab w:val="clear" w:pos="8176"/>
              <w:tab w:val="right" w:pos="9026" w:leader="dot"/>
            </w:tabs>
            <w:rPr/>
          </w:pPr>
          <w:hyperlink w:anchor="__RefHeading___Toc6304008_2870459653">
            <w:r>
              <w:rPr>
                <w:webHidden/>
                <w:rStyle w:val="IndexLink"/>
              </w:rPr>
              <w:t>2</w:t>
            </w:r>
            <w:r>
              <w:rPr>
                <w:rStyle w:val="IndexLink"/>
                <w:rtl w:val="true"/>
              </w:rPr>
              <w:t xml:space="preserve">- </w:t>
            </w:r>
            <w:r>
              <w:rPr>
                <w:rStyle w:val="IndexLink"/>
                <w:rtl w:val="true"/>
              </w:rPr>
              <w:t>ابو الفداء</w:t>
            </w:r>
            <w:r>
              <w:rPr>
                <w:rStyle w:val="IndexLink"/>
                <w:rtl w:val="true"/>
              </w:rPr>
              <w:tab/>
            </w:r>
            <w:r>
              <w:rPr>
                <w:rStyle w:val="IndexLink"/>
              </w:rPr>
              <w:t>198</w:t>
            </w:r>
          </w:hyperlink>
        </w:p>
        <w:p>
          <w:pPr>
            <w:pStyle w:val="Contents4"/>
            <w:tabs>
              <w:tab w:val="clear" w:pos="8176"/>
              <w:tab w:val="right" w:pos="9026" w:leader="dot"/>
            </w:tabs>
            <w:rPr/>
          </w:pPr>
          <w:hyperlink w:anchor="__RefHeading___Toc6304010_2870459653">
            <w:r>
              <w:rPr>
                <w:webHidden/>
                <w:rStyle w:val="IndexLink"/>
              </w:rPr>
              <w:t>3</w:t>
            </w:r>
            <w:r>
              <w:rPr>
                <w:rStyle w:val="IndexLink"/>
                <w:rtl w:val="true"/>
              </w:rPr>
              <w:t xml:space="preserve">- </w:t>
            </w:r>
            <w:r>
              <w:rPr>
                <w:rStyle w:val="IndexLink"/>
                <w:rtl w:val="true"/>
              </w:rPr>
              <w:t>ابن اثیر</w:t>
            </w:r>
            <w:r>
              <w:rPr>
                <w:rStyle w:val="IndexLink"/>
                <w:rtl w:val="true"/>
              </w:rPr>
              <w:tab/>
            </w:r>
            <w:r>
              <w:rPr>
                <w:rStyle w:val="IndexLink"/>
              </w:rPr>
              <w:t>198</w:t>
            </w:r>
          </w:hyperlink>
        </w:p>
        <w:p>
          <w:pPr>
            <w:pStyle w:val="Contents4"/>
            <w:tabs>
              <w:tab w:val="clear" w:pos="8176"/>
              <w:tab w:val="right" w:pos="9026" w:leader="dot"/>
            </w:tabs>
            <w:rPr/>
          </w:pPr>
          <w:hyperlink w:anchor="__RefHeading___Toc6304012_2870459653">
            <w:r>
              <w:rPr>
                <w:webHidden/>
                <w:rStyle w:val="IndexLink"/>
              </w:rPr>
              <w:t>4</w:t>
            </w:r>
            <w:r>
              <w:rPr>
                <w:rStyle w:val="IndexLink"/>
                <w:rtl w:val="true"/>
              </w:rPr>
              <w:t xml:space="preserve">- </w:t>
            </w:r>
            <w:r>
              <w:rPr>
                <w:rStyle w:val="IndexLink"/>
                <w:rtl w:val="true"/>
              </w:rPr>
              <w:t>ابن کثیر</w:t>
            </w:r>
            <w:r>
              <w:rPr>
                <w:rStyle w:val="IndexLink"/>
                <w:rtl w:val="true"/>
              </w:rPr>
              <w:tab/>
            </w:r>
            <w:r>
              <w:rPr>
                <w:rStyle w:val="IndexLink"/>
              </w:rPr>
              <w:t>198</w:t>
            </w:r>
          </w:hyperlink>
        </w:p>
        <w:p>
          <w:pPr>
            <w:pStyle w:val="Contents4"/>
            <w:tabs>
              <w:tab w:val="clear" w:pos="8176"/>
              <w:tab w:val="right" w:pos="9026" w:leader="dot"/>
            </w:tabs>
            <w:rPr/>
          </w:pPr>
          <w:hyperlink w:anchor="__RefHeading___Toc6304014_2870459653">
            <w:r>
              <w:rPr>
                <w:webHidden/>
                <w:rStyle w:val="IndexLink"/>
              </w:rPr>
              <w:t>5</w:t>
            </w:r>
            <w:r>
              <w:rPr>
                <w:rStyle w:val="IndexLink"/>
                <w:rtl w:val="true"/>
              </w:rPr>
              <w:t xml:space="preserve">- </w:t>
            </w:r>
            <w:r>
              <w:rPr>
                <w:rStyle w:val="IndexLink"/>
                <w:rtl w:val="true"/>
              </w:rPr>
              <w:t>ابن خلدون</w:t>
            </w:r>
            <w:r>
              <w:rPr>
                <w:rStyle w:val="IndexLink"/>
                <w:rtl w:val="true"/>
              </w:rPr>
              <w:tab/>
            </w:r>
            <w:r>
              <w:rPr>
                <w:rStyle w:val="IndexLink"/>
              </w:rPr>
              <w:t>199</w:t>
            </w:r>
          </w:hyperlink>
        </w:p>
        <w:p>
          <w:pPr>
            <w:pStyle w:val="Contents4"/>
            <w:tabs>
              <w:tab w:val="clear" w:pos="8176"/>
              <w:tab w:val="right" w:pos="9026" w:leader="dot"/>
            </w:tabs>
            <w:rPr/>
          </w:pPr>
          <w:hyperlink w:anchor="__RefHeading___Toc6304016_2870459653">
            <w:r>
              <w:rPr>
                <w:webHidden/>
                <w:rStyle w:val="IndexLink"/>
              </w:rPr>
              <w:t>6</w:t>
            </w:r>
            <w:r>
              <w:rPr>
                <w:rStyle w:val="IndexLink"/>
                <w:rtl w:val="true"/>
              </w:rPr>
              <w:t xml:space="preserve">- </w:t>
            </w:r>
            <w:r>
              <w:rPr>
                <w:rStyle w:val="IndexLink"/>
                <w:rtl w:val="true"/>
              </w:rPr>
              <w:t>فرید وجدی</w:t>
            </w:r>
            <w:r>
              <w:rPr>
                <w:rStyle w:val="IndexLink"/>
                <w:rtl w:val="true"/>
              </w:rPr>
              <w:tab/>
            </w:r>
            <w:r>
              <w:rPr>
                <w:rStyle w:val="IndexLink"/>
              </w:rPr>
              <w:t>199</w:t>
            </w:r>
          </w:hyperlink>
        </w:p>
        <w:p>
          <w:pPr>
            <w:pStyle w:val="Contents4"/>
            <w:tabs>
              <w:tab w:val="clear" w:pos="8176"/>
              <w:tab w:val="right" w:pos="9026" w:leader="dot"/>
            </w:tabs>
            <w:rPr/>
          </w:pPr>
          <w:hyperlink w:anchor="__RefHeading___Toc6304018_2870459653">
            <w:r>
              <w:rPr>
                <w:webHidden/>
                <w:rStyle w:val="IndexLink"/>
              </w:rPr>
              <w:t>7</w:t>
            </w:r>
            <w:r>
              <w:rPr>
                <w:rStyle w:val="IndexLink"/>
                <w:rtl w:val="true"/>
              </w:rPr>
              <w:t xml:space="preserve">- </w:t>
            </w:r>
            <w:r>
              <w:rPr>
                <w:rStyle w:val="IndexLink"/>
                <w:rtl w:val="true"/>
              </w:rPr>
              <w:t>بستانی</w:t>
            </w:r>
            <w:r>
              <w:rPr>
                <w:rStyle w:val="IndexLink"/>
                <w:rtl w:val="true"/>
              </w:rPr>
              <w:tab/>
            </w:r>
            <w:r>
              <w:rPr>
                <w:rStyle w:val="IndexLink"/>
              </w:rPr>
              <w:t>199</w:t>
            </w:r>
          </w:hyperlink>
        </w:p>
        <w:p>
          <w:pPr>
            <w:pStyle w:val="Contents4"/>
            <w:tabs>
              <w:tab w:val="clear" w:pos="8176"/>
              <w:tab w:val="right" w:pos="9026" w:leader="dot"/>
            </w:tabs>
            <w:rPr/>
          </w:pPr>
          <w:hyperlink w:anchor="__RefHeading___Toc6304020_2870459653">
            <w:r>
              <w:rPr>
                <w:webHidden/>
                <w:rStyle w:val="IndexLink"/>
              </w:rPr>
              <w:t>8</w:t>
            </w:r>
            <w:r>
              <w:rPr>
                <w:rStyle w:val="IndexLink"/>
                <w:rtl w:val="true"/>
              </w:rPr>
              <w:t xml:space="preserve">- </w:t>
            </w:r>
            <w:r>
              <w:rPr>
                <w:rStyle w:val="IndexLink"/>
                <w:rtl w:val="true"/>
              </w:rPr>
              <w:t>احمد امین</w:t>
            </w:r>
            <w:r>
              <w:rPr>
                <w:rStyle w:val="IndexLink"/>
                <w:rtl w:val="true"/>
              </w:rPr>
              <w:tab/>
            </w:r>
            <w:r>
              <w:rPr>
                <w:rStyle w:val="IndexLink"/>
              </w:rPr>
              <w:t>199</w:t>
            </w:r>
          </w:hyperlink>
        </w:p>
        <w:p>
          <w:pPr>
            <w:pStyle w:val="Contents3"/>
            <w:tabs>
              <w:tab w:val="clear" w:pos="8459"/>
              <w:tab w:val="right" w:pos="9026" w:leader="dot"/>
            </w:tabs>
            <w:rPr/>
          </w:pPr>
          <w:hyperlink w:anchor="__RefHeading___Toc6304022_2870459653">
            <w:r>
              <w:rPr>
                <w:webHidden/>
                <w:rStyle w:val="IndexLink"/>
                <w:rtl w:val="true"/>
              </w:rPr>
              <w:t>پس از بیان این مطلب می گوید</w:t>
            </w:r>
            <w:r>
              <w:rPr>
                <w:rStyle w:val="IndexLink"/>
                <w:rtl w:val="true"/>
              </w:rPr>
              <w:t>:</w:t>
              <w:tab/>
            </w:r>
            <w:r>
              <w:rPr>
                <w:rStyle w:val="IndexLink"/>
              </w:rPr>
              <w:t>200</w:t>
            </w:r>
          </w:hyperlink>
        </w:p>
        <w:p>
          <w:pPr>
            <w:pStyle w:val="Contents4"/>
            <w:tabs>
              <w:tab w:val="clear" w:pos="8176"/>
              <w:tab w:val="right" w:pos="9026" w:leader="dot"/>
            </w:tabs>
            <w:rPr/>
          </w:pPr>
          <w:hyperlink w:anchor="__RefHeading___Toc6304024_2870459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304026_2870459653">
            <w:r>
              <w:rPr>
                <w:webHidden/>
                <w:rStyle w:val="IndexLink"/>
              </w:rPr>
              <w:t>9</w:t>
            </w:r>
            <w:r>
              <w:rPr>
                <w:rStyle w:val="IndexLink"/>
                <w:rtl w:val="true"/>
              </w:rPr>
              <w:t xml:space="preserve">- </w:t>
            </w:r>
            <w:r>
              <w:rPr>
                <w:rStyle w:val="IndexLink"/>
                <w:rtl w:val="true"/>
              </w:rPr>
              <w:t>حسن ابراهیم</w:t>
            </w:r>
            <w:r>
              <w:rPr>
                <w:rStyle w:val="IndexLink"/>
                <w:rtl w:val="true"/>
              </w:rPr>
              <w:tab/>
            </w:r>
            <w:r>
              <w:rPr>
                <w:rStyle w:val="IndexLink"/>
              </w:rPr>
              <w:t>202</w:t>
            </w:r>
          </w:hyperlink>
        </w:p>
        <w:p>
          <w:pPr>
            <w:pStyle w:val="Contents4"/>
            <w:tabs>
              <w:tab w:val="clear" w:pos="8176"/>
              <w:tab w:val="right" w:pos="9026" w:leader="dot"/>
            </w:tabs>
            <w:rPr/>
          </w:pPr>
          <w:hyperlink w:anchor="__RefHeading___Toc6304028_2870459653">
            <w:r>
              <w:rPr>
                <w:webHidden/>
                <w:rStyle w:val="IndexLink"/>
              </w:rPr>
              <w:t>10</w:t>
            </w:r>
            <w:r>
              <w:rPr>
                <w:rStyle w:val="IndexLink"/>
                <w:rtl w:val="true"/>
              </w:rPr>
              <w:t xml:space="preserve">- </w:t>
            </w:r>
            <w:r>
              <w:rPr>
                <w:rStyle w:val="IndexLink"/>
                <w:rtl w:val="true"/>
              </w:rPr>
              <w:t>ابن بدران</w:t>
            </w:r>
            <w:r>
              <w:rPr>
                <w:rStyle w:val="IndexLink"/>
                <w:rtl w:val="true"/>
              </w:rPr>
              <w:tab/>
            </w:r>
            <w:r>
              <w:rPr>
                <w:rStyle w:val="IndexLink"/>
              </w:rPr>
              <w:t>203</w:t>
            </w:r>
          </w:hyperlink>
        </w:p>
        <w:p>
          <w:pPr>
            <w:pStyle w:val="Contents4"/>
            <w:tabs>
              <w:tab w:val="clear" w:pos="8176"/>
              <w:tab w:val="right" w:pos="9026" w:leader="dot"/>
            </w:tabs>
            <w:rPr/>
          </w:pPr>
          <w:hyperlink w:anchor="__RefHeading___Toc6304030_2870459653">
            <w:r>
              <w:rPr>
                <w:webHidden/>
                <w:rStyle w:val="IndexLink"/>
              </w:rPr>
              <w:t>11</w:t>
            </w:r>
            <w:r>
              <w:rPr>
                <w:rStyle w:val="IndexLink"/>
                <w:rtl w:val="true"/>
              </w:rPr>
              <w:t xml:space="preserve">- </w:t>
            </w:r>
            <w:r>
              <w:rPr>
                <w:rStyle w:val="IndexLink"/>
                <w:rtl w:val="true"/>
              </w:rPr>
              <w:t>سعید افغانی</w:t>
            </w:r>
            <w:r>
              <w:rPr>
                <w:rStyle w:val="IndexLink"/>
                <w:rtl w:val="true"/>
              </w:rPr>
              <w:tab/>
            </w:r>
            <w:r>
              <w:rPr>
                <w:rStyle w:val="IndexLink"/>
              </w:rPr>
              <w:t>203</w:t>
            </w:r>
          </w:hyperlink>
        </w:p>
        <w:p>
          <w:pPr>
            <w:pStyle w:val="Contents3"/>
            <w:tabs>
              <w:tab w:val="clear" w:pos="8459"/>
              <w:tab w:val="right" w:pos="9026" w:leader="dot"/>
            </w:tabs>
            <w:rPr/>
          </w:pPr>
          <w:hyperlink w:anchor="__RefHeading___Toc6304032_2870459653">
            <w:r>
              <w:rPr>
                <w:webHidden/>
                <w:rStyle w:val="IndexLink"/>
                <w:rtl w:val="true"/>
              </w:rPr>
              <w:t>اسناد داستان های ابن سبا</w:t>
            </w:r>
            <w:r>
              <w:rPr>
                <w:rStyle w:val="IndexLink"/>
                <w:rtl w:val="true"/>
              </w:rPr>
              <w:tab/>
            </w:r>
            <w:r>
              <w:rPr>
                <w:rStyle w:val="IndexLink"/>
              </w:rPr>
              <w:t>204</w:t>
            </w:r>
          </w:hyperlink>
        </w:p>
        <w:p>
          <w:pPr>
            <w:pStyle w:val="Contents4"/>
            <w:tabs>
              <w:tab w:val="clear" w:pos="8176"/>
              <w:tab w:val="right" w:pos="9026" w:leader="dot"/>
            </w:tabs>
            <w:rPr/>
          </w:pPr>
          <w:hyperlink w:anchor="__RefHeading___Toc6304034_2870459653">
            <w:r>
              <w:rPr>
                <w:webHidden/>
                <w:rStyle w:val="IndexLink"/>
              </w:rPr>
              <w:t>1</w:t>
            </w:r>
            <w:r>
              <w:rPr>
                <w:rStyle w:val="IndexLink"/>
                <w:rtl w:val="true"/>
              </w:rPr>
              <w:t xml:space="preserve">- </w:t>
            </w:r>
            <w:r>
              <w:rPr>
                <w:rStyle w:val="IndexLink"/>
                <w:rtl w:val="true"/>
              </w:rPr>
              <w:t>سند طبری برای داستان های ابن سبا</w:t>
            </w:r>
            <w:r>
              <w:rPr>
                <w:rStyle w:val="IndexLink"/>
                <w:rtl w:val="true"/>
              </w:rPr>
              <w:tab/>
            </w:r>
            <w:r>
              <w:rPr>
                <w:rStyle w:val="IndexLink"/>
              </w:rPr>
              <w:t>204</w:t>
            </w:r>
          </w:hyperlink>
        </w:p>
        <w:p>
          <w:pPr>
            <w:pStyle w:val="Contents4"/>
            <w:tabs>
              <w:tab w:val="clear" w:pos="8176"/>
              <w:tab w:val="right" w:pos="9026" w:leader="dot"/>
            </w:tabs>
            <w:rPr/>
          </w:pPr>
          <w:hyperlink w:anchor="__RefHeading___Toc6304036_2870459653">
            <w:r>
              <w:rPr>
                <w:webHidden/>
                <w:rStyle w:val="IndexLink"/>
              </w:rPr>
              <w:t>2</w:t>
            </w:r>
            <w:r>
              <w:rPr>
                <w:rStyle w:val="IndexLink"/>
                <w:rtl w:val="true"/>
              </w:rPr>
              <w:t xml:space="preserve">- </w:t>
            </w:r>
            <w:r>
              <w:rPr>
                <w:rStyle w:val="IndexLink"/>
                <w:rtl w:val="true"/>
              </w:rPr>
              <w:t>سند ابن عساکر دمشقی برای داستان های ابن سبا</w:t>
            </w:r>
            <w:r>
              <w:rPr>
                <w:rStyle w:val="IndexLink"/>
                <w:rtl w:val="true"/>
              </w:rPr>
              <w:tab/>
            </w:r>
            <w:r>
              <w:rPr>
                <w:rStyle w:val="IndexLink"/>
              </w:rPr>
              <w:t>205</w:t>
            </w:r>
          </w:hyperlink>
        </w:p>
        <w:p>
          <w:pPr>
            <w:pStyle w:val="Contents4"/>
            <w:tabs>
              <w:tab w:val="clear" w:pos="8176"/>
              <w:tab w:val="right" w:pos="9026" w:leader="dot"/>
            </w:tabs>
            <w:rPr/>
          </w:pPr>
          <w:hyperlink w:anchor="__RefHeading___Toc6304038_2870459653">
            <w:r>
              <w:rPr>
                <w:webHidden/>
                <w:rStyle w:val="IndexLink"/>
              </w:rPr>
              <w:t>3</w:t>
            </w:r>
            <w:r>
              <w:rPr>
                <w:rStyle w:val="IndexLink"/>
                <w:rtl w:val="true"/>
              </w:rPr>
              <w:t xml:space="preserve">- </w:t>
            </w:r>
            <w:r>
              <w:rPr>
                <w:rStyle w:val="IndexLink"/>
                <w:rtl w:val="true"/>
              </w:rPr>
              <w:t>ابن ابی بکر</w:t>
            </w:r>
            <w:r>
              <w:rPr>
                <w:rStyle w:val="IndexLink"/>
                <w:rtl w:val="true"/>
              </w:rPr>
              <w:tab/>
            </w:r>
            <w:r>
              <w:rPr>
                <w:rStyle w:val="IndexLink"/>
              </w:rPr>
              <w:t>205</w:t>
            </w:r>
          </w:hyperlink>
        </w:p>
        <w:p>
          <w:pPr>
            <w:pStyle w:val="Contents4"/>
            <w:tabs>
              <w:tab w:val="clear" w:pos="8176"/>
              <w:tab w:val="right" w:pos="9026" w:leader="dot"/>
            </w:tabs>
            <w:rPr/>
          </w:pPr>
          <w:hyperlink w:anchor="__RefHeading___Toc6304040_2870459653">
            <w:r>
              <w:rPr>
                <w:webHidden/>
                <w:rStyle w:val="IndexLink"/>
              </w:rPr>
              <w:t>4</w:t>
            </w:r>
            <w:r>
              <w:rPr>
                <w:rStyle w:val="IndexLink"/>
                <w:rtl w:val="true"/>
              </w:rPr>
              <w:t xml:space="preserve">- </w:t>
            </w:r>
            <w:r>
              <w:rPr>
                <w:rStyle w:val="IndexLink"/>
                <w:rtl w:val="true"/>
              </w:rPr>
              <w:t>ذهبی</w:t>
            </w:r>
            <w:r>
              <w:rPr>
                <w:rStyle w:val="IndexLink"/>
                <w:rtl w:val="true"/>
              </w:rPr>
              <w:tab/>
            </w:r>
            <w:r>
              <w:rPr>
                <w:rStyle w:val="IndexLink"/>
              </w:rPr>
              <w:t>206</w:t>
            </w:r>
          </w:hyperlink>
        </w:p>
        <w:p>
          <w:pPr>
            <w:pStyle w:val="Contents3"/>
            <w:tabs>
              <w:tab w:val="clear" w:pos="8459"/>
              <w:tab w:val="right" w:pos="9026" w:leader="dot"/>
            </w:tabs>
            <w:rPr/>
          </w:pPr>
          <w:hyperlink w:anchor="__RefHeading___Toc6304042_2870459653">
            <w:r>
              <w:rPr>
                <w:webHidden/>
                <w:rStyle w:val="IndexLink"/>
                <w:rtl w:val="true"/>
              </w:rPr>
              <w:t>سيف بن عمر کیست؟</w:t>
            </w:r>
            <w:r>
              <w:rPr>
                <w:rStyle w:val="IndexLink"/>
                <w:rtl w:val="true"/>
              </w:rPr>
              <w:tab/>
            </w:r>
            <w:r>
              <w:rPr>
                <w:rStyle w:val="IndexLink"/>
              </w:rPr>
              <w:t>206</w:t>
            </w:r>
          </w:hyperlink>
        </w:p>
        <w:p>
          <w:pPr>
            <w:pStyle w:val="Contents3"/>
            <w:tabs>
              <w:tab w:val="clear" w:pos="8459"/>
              <w:tab w:val="right" w:pos="9026" w:leader="dot"/>
            </w:tabs>
            <w:rPr/>
          </w:pPr>
          <w:hyperlink w:anchor="__RefHeading___Toc6304044_2870459653">
            <w:r>
              <w:rPr>
                <w:webHidden/>
                <w:rStyle w:val="IndexLink"/>
                <w:rtl w:val="true"/>
              </w:rPr>
              <w:t>سیف در کتب رجال اهل تسنن</w:t>
            </w:r>
            <w:r>
              <w:rPr>
                <w:rStyle w:val="IndexLink"/>
                <w:rtl w:val="true"/>
              </w:rPr>
              <w:tab/>
            </w:r>
            <w:r>
              <w:rPr>
                <w:rStyle w:val="IndexLink"/>
              </w:rPr>
              <w:t>208</w:t>
            </w:r>
          </w:hyperlink>
        </w:p>
        <w:p>
          <w:pPr>
            <w:pStyle w:val="Contents3"/>
            <w:tabs>
              <w:tab w:val="clear" w:pos="8459"/>
              <w:tab w:val="right" w:pos="9026" w:leader="dot"/>
            </w:tabs>
            <w:rPr/>
          </w:pPr>
          <w:hyperlink w:anchor="__RefHeading___Toc6304046_2870459653">
            <w:r>
              <w:rPr>
                <w:webHidden/>
                <w:rStyle w:val="IndexLink"/>
                <w:rtl w:val="true"/>
              </w:rPr>
              <w:t>منابع شرح حال سیف</w:t>
            </w:r>
            <w:r>
              <w:rPr>
                <w:rStyle w:val="IndexLink"/>
                <w:rtl w:val="true"/>
              </w:rPr>
              <w:tab/>
            </w:r>
            <w:r>
              <w:rPr>
                <w:rStyle w:val="IndexLink"/>
              </w:rPr>
              <w:t>209</w:t>
            </w:r>
          </w:hyperlink>
        </w:p>
        <w:p>
          <w:pPr>
            <w:pStyle w:val="Contents3"/>
            <w:tabs>
              <w:tab w:val="clear" w:pos="8459"/>
              <w:tab w:val="right" w:pos="9026" w:leader="dot"/>
            </w:tabs>
            <w:rPr/>
          </w:pPr>
          <w:hyperlink w:anchor="__RefHeading___Toc6304048_2870459653">
            <w:r>
              <w:rPr>
                <w:webHidden/>
                <w:rStyle w:val="IndexLink"/>
                <w:rtl w:val="true"/>
              </w:rPr>
              <w:t>ابن سبا در کتب روایی شیعه</w:t>
            </w:r>
            <w:r>
              <w:rPr>
                <w:rStyle w:val="IndexLink"/>
                <w:rtl w:val="true"/>
              </w:rPr>
              <w:tab/>
            </w:r>
            <w:r>
              <w:rPr>
                <w:rStyle w:val="IndexLink"/>
              </w:rPr>
              <w:t>209</w:t>
            </w:r>
          </w:hyperlink>
        </w:p>
        <w:p>
          <w:pPr>
            <w:pStyle w:val="Contents3"/>
            <w:tabs>
              <w:tab w:val="clear" w:pos="8459"/>
              <w:tab w:val="right" w:pos="9026" w:leader="dot"/>
            </w:tabs>
            <w:rPr/>
          </w:pPr>
          <w:hyperlink w:anchor="__RefHeading___Toc6304050_2870459653">
            <w:r>
              <w:rPr>
                <w:webHidden/>
                <w:rStyle w:val="IndexLink"/>
                <w:rtl w:val="true"/>
              </w:rPr>
              <w:t>هم چنین حضرت امام سجاد علیه السلام می فرماید</w:t>
            </w:r>
            <w:r>
              <w:rPr>
                <w:rStyle w:val="IndexLink"/>
                <w:rtl w:val="true"/>
              </w:rPr>
              <w:t>:</w:t>
              <w:tab/>
            </w:r>
            <w:r>
              <w:rPr>
                <w:rStyle w:val="IndexLink"/>
              </w:rPr>
              <w:t>210</w:t>
            </w:r>
          </w:hyperlink>
        </w:p>
        <w:p>
          <w:pPr>
            <w:pStyle w:val="Contents3"/>
            <w:tabs>
              <w:tab w:val="clear" w:pos="8459"/>
              <w:tab w:val="right" w:pos="9026" w:leader="dot"/>
            </w:tabs>
            <w:rPr/>
          </w:pPr>
          <w:hyperlink w:anchor="__RefHeading___Toc6304052_2870459653">
            <w:r>
              <w:rPr>
                <w:webHidden/>
                <w:rStyle w:val="IndexLink"/>
                <w:rtl w:val="true"/>
              </w:rPr>
              <w:t>هم چنین امام صادق علیه السلام می فرماید</w:t>
            </w:r>
            <w:r>
              <w:rPr>
                <w:rStyle w:val="IndexLink"/>
                <w:rtl w:val="true"/>
              </w:rPr>
              <w:t>:</w:t>
              <w:tab/>
            </w:r>
            <w:r>
              <w:rPr>
                <w:rStyle w:val="IndexLink"/>
              </w:rPr>
              <w:t>210</w:t>
            </w:r>
          </w:hyperlink>
        </w:p>
        <w:p>
          <w:pPr>
            <w:pStyle w:val="Contents3"/>
            <w:tabs>
              <w:tab w:val="clear" w:pos="8459"/>
              <w:tab w:val="right" w:pos="9026" w:leader="dot"/>
            </w:tabs>
            <w:rPr/>
          </w:pPr>
          <w:hyperlink w:anchor="__RefHeading___Toc6304054_2870459653">
            <w:r>
              <w:rPr>
                <w:webHidden/>
                <w:rStyle w:val="IndexLink"/>
                <w:rtl w:val="true"/>
              </w:rPr>
              <w:t>نظر علمای رجال شیعه در مورد عبد اللّه بن سبا</w:t>
            </w:r>
            <w:r>
              <w:rPr>
                <w:rStyle w:val="IndexLink"/>
                <w:rtl w:val="true"/>
              </w:rPr>
              <w:tab/>
            </w:r>
            <w:r>
              <w:rPr>
                <w:rStyle w:val="IndexLink"/>
              </w:rPr>
              <w:t>210</w:t>
            </w:r>
          </w:hyperlink>
        </w:p>
        <w:p>
          <w:pPr>
            <w:pStyle w:val="Contents3"/>
            <w:tabs>
              <w:tab w:val="clear" w:pos="8459"/>
              <w:tab w:val="right" w:pos="9026" w:leader="dot"/>
            </w:tabs>
            <w:rPr/>
          </w:pPr>
          <w:hyperlink w:anchor="__RefHeading___Toc6304056_2870459653">
            <w:r>
              <w:rPr>
                <w:webHidden/>
                <w:rStyle w:val="IndexLink"/>
                <w:rtl w:val="true"/>
              </w:rPr>
              <w:t>چرایی انتساب شیعه به ابن سبا</w:t>
            </w:r>
            <w:r>
              <w:rPr>
                <w:rStyle w:val="IndexLink"/>
                <w:rtl w:val="true"/>
              </w:rPr>
              <w:tab/>
            </w:r>
            <w:r>
              <w:rPr>
                <w:rStyle w:val="IndexLink"/>
              </w:rPr>
              <w:t>211</w:t>
            </w:r>
          </w:hyperlink>
        </w:p>
        <w:p>
          <w:pPr>
            <w:pStyle w:val="Contents3"/>
            <w:tabs>
              <w:tab w:val="clear" w:pos="8459"/>
              <w:tab w:val="right" w:pos="9026" w:leader="dot"/>
            </w:tabs>
            <w:rPr/>
          </w:pPr>
          <w:hyperlink w:anchor="__RefHeading___Toc6304058_2870459653">
            <w:r>
              <w:rPr>
                <w:webHidden/>
                <w:rStyle w:val="IndexLink"/>
                <w:rtl w:val="true"/>
              </w:rPr>
              <w:t>نتیجه بحث</w:t>
            </w:r>
            <w:r>
              <w:rPr>
                <w:rStyle w:val="IndexLink"/>
                <w:rtl w:val="true"/>
              </w:rPr>
              <w:t>:</w:t>
              <w:tab/>
            </w:r>
            <w:r>
              <w:rPr>
                <w:rStyle w:val="IndexLink"/>
              </w:rPr>
              <w:t>212</w:t>
            </w:r>
          </w:hyperlink>
        </w:p>
        <w:p>
          <w:pPr>
            <w:pStyle w:val="Contents3"/>
            <w:tabs>
              <w:tab w:val="clear" w:pos="8459"/>
              <w:tab w:val="right" w:pos="9026" w:leader="dot"/>
            </w:tabs>
            <w:rPr/>
          </w:pPr>
          <w:hyperlink w:anchor="__RefHeading___Toc6304060_2870459653">
            <w:r>
              <w:rPr>
                <w:webHidden/>
                <w:rStyle w:val="IndexLink"/>
                <w:rtl w:val="true"/>
              </w:rPr>
              <w:t>پی نوشت ها</w:t>
            </w:r>
            <w:r>
              <w:rPr>
                <w:rStyle w:val="IndexLink"/>
                <w:rtl w:val="true"/>
              </w:rPr>
              <w:t>:</w:t>
              <w:tab/>
            </w:r>
            <w:r>
              <w:rPr>
                <w:rStyle w:val="IndexLink"/>
              </w:rPr>
              <w:t>215</w:t>
            </w:r>
          </w:hyperlink>
        </w:p>
        <w:p>
          <w:pPr>
            <w:pStyle w:val="Contents3"/>
            <w:tabs>
              <w:tab w:val="clear" w:pos="8459"/>
              <w:tab w:val="right" w:pos="9026" w:leader="dot"/>
            </w:tabs>
            <w:rPr/>
          </w:pPr>
          <w:hyperlink w:anchor="__RefHeading___Toc6304062_2870459653">
            <w:r>
              <w:rPr>
                <w:webHidden/>
                <w:rStyle w:val="IndexLink"/>
                <w:rtl w:val="true"/>
              </w:rPr>
              <w:t>منابع و مآخذ</w:t>
            </w:r>
            <w:r>
              <w:rPr>
                <w:rStyle w:val="IndexLink"/>
                <w:rtl w:val="true"/>
              </w:rPr>
              <w:t>:</w:t>
              <w:tab/>
            </w:r>
            <w:r>
              <w:rPr>
                <w:rStyle w:val="IndexLink"/>
              </w:rPr>
              <w:t>217</w:t>
            </w:r>
          </w:hyperlink>
        </w:p>
        <w:p>
          <w:pPr>
            <w:pStyle w:val="Contents2"/>
            <w:tabs>
              <w:tab w:val="clear" w:pos="8743"/>
              <w:tab w:val="right" w:pos="9026" w:leader="dot"/>
            </w:tabs>
            <w:rPr/>
          </w:pPr>
          <w:hyperlink w:anchor="__RefHeading___Toc6304064_2870459653">
            <w:r>
              <w:rPr>
                <w:webHidden/>
                <w:rStyle w:val="IndexLink"/>
                <w:rtl w:val="true"/>
              </w:rPr>
              <w:t>نگاهی به شرح حاجی ملّا هادی سبزواری بر مثنوی مولوی</w:t>
            </w:r>
            <w:r>
              <w:rPr>
                <w:rStyle w:val="IndexLink"/>
                <w:rtl w:val="true"/>
              </w:rPr>
              <w:t xml:space="preserve">: </w:t>
            </w:r>
            <w:r>
              <w:rPr>
                <w:rStyle w:val="IndexLink"/>
                <w:rtl w:val="true"/>
              </w:rPr>
              <w:t>عباس سعیدی</w:t>
            </w:r>
            <w:r>
              <w:rPr>
                <w:rStyle w:val="IndexLink"/>
                <w:rtl w:val="true"/>
              </w:rPr>
              <w:tab/>
            </w:r>
            <w:r>
              <w:rPr>
                <w:rStyle w:val="IndexLink"/>
              </w:rPr>
              <w:t>218</w:t>
            </w:r>
          </w:hyperlink>
        </w:p>
        <w:p>
          <w:pPr>
            <w:pStyle w:val="Contents3"/>
            <w:tabs>
              <w:tab w:val="clear" w:pos="8459"/>
              <w:tab w:val="right" w:pos="9026" w:leader="dot"/>
            </w:tabs>
            <w:rPr/>
          </w:pPr>
          <w:hyperlink w:anchor="__RefHeading___Toc6304066_287045965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6304068_2870459653">
            <w:r>
              <w:rPr>
                <w:webHidden/>
                <w:rStyle w:val="IndexLink"/>
                <w:rtl w:val="true"/>
              </w:rPr>
              <w:t>رووس مطالب</w:t>
            </w:r>
            <w:r>
              <w:rPr>
                <w:rStyle w:val="IndexLink"/>
                <w:rtl w:val="true"/>
              </w:rPr>
              <w:tab/>
            </w:r>
            <w:r>
              <w:rPr>
                <w:rStyle w:val="IndexLink"/>
              </w:rPr>
              <w:t>218</w:t>
            </w:r>
          </w:hyperlink>
        </w:p>
        <w:p>
          <w:pPr>
            <w:pStyle w:val="Contents3"/>
            <w:tabs>
              <w:tab w:val="clear" w:pos="8459"/>
              <w:tab w:val="right" w:pos="9026" w:leader="dot"/>
            </w:tabs>
            <w:rPr/>
          </w:pPr>
          <w:hyperlink w:anchor="__RefHeading___Toc6304070_2870459653">
            <w:r>
              <w:rPr>
                <w:webHidden/>
                <w:rStyle w:val="IndexLink"/>
                <w:rtl w:val="true"/>
              </w:rPr>
              <w:t>درآمد</w:t>
            </w:r>
            <w:r>
              <w:rPr>
                <w:rStyle w:val="IndexLink"/>
                <w:rtl w:val="true"/>
              </w:rPr>
              <w:t>:</w:t>
              <w:tab/>
            </w:r>
            <w:r>
              <w:rPr>
                <w:rStyle w:val="IndexLink"/>
              </w:rPr>
              <w:t>219</w:t>
            </w:r>
          </w:hyperlink>
        </w:p>
        <w:p>
          <w:pPr>
            <w:pStyle w:val="Contents3"/>
            <w:tabs>
              <w:tab w:val="clear" w:pos="8459"/>
              <w:tab w:val="right" w:pos="9026" w:leader="dot"/>
            </w:tabs>
            <w:rPr/>
          </w:pPr>
          <w:hyperlink w:anchor="__RefHeading___Toc6304072_2870459653">
            <w:r>
              <w:rPr>
                <w:webHidden/>
                <w:rStyle w:val="IndexLink"/>
                <w:rtl w:val="true"/>
              </w:rPr>
              <w:t>مولوی در دیباچه دفتر پنجم مثنوی چنین می گوید</w:t>
            </w:r>
            <w:r>
              <w:rPr>
                <w:rStyle w:val="IndexLink"/>
                <w:rtl w:val="true"/>
              </w:rPr>
              <w:t>:</w:t>
              <w:tab/>
            </w:r>
            <w:r>
              <w:rPr>
                <w:rStyle w:val="IndexLink"/>
              </w:rPr>
              <w:t>222</w:t>
            </w:r>
          </w:hyperlink>
        </w:p>
        <w:p>
          <w:pPr>
            <w:pStyle w:val="Contents3"/>
            <w:tabs>
              <w:tab w:val="clear" w:pos="8459"/>
              <w:tab w:val="right" w:pos="9026" w:leader="dot"/>
            </w:tabs>
            <w:rPr/>
          </w:pPr>
          <w:hyperlink w:anchor="__RefHeading___Toc6304074_2870459653">
            <w:r>
              <w:rPr>
                <w:webHidden/>
                <w:rStyle w:val="IndexLink"/>
                <w:rtl w:val="true"/>
              </w:rPr>
              <w:t>مولوی در جای دیگر می گوید</w:t>
            </w:r>
            <w:r>
              <w:rPr>
                <w:rStyle w:val="IndexLink"/>
                <w:rtl w:val="true"/>
              </w:rPr>
              <w:t>:</w:t>
              <w:tab/>
            </w:r>
            <w:r>
              <w:rPr>
                <w:rStyle w:val="IndexLink"/>
              </w:rPr>
              <w:t>223</w:t>
            </w:r>
          </w:hyperlink>
        </w:p>
        <w:p>
          <w:pPr>
            <w:pStyle w:val="Contents3"/>
            <w:tabs>
              <w:tab w:val="clear" w:pos="8459"/>
              <w:tab w:val="right" w:pos="9026" w:leader="dot"/>
            </w:tabs>
            <w:rPr/>
          </w:pPr>
          <w:hyperlink w:anchor="__RefHeading___Toc6304076_2870459653">
            <w:r>
              <w:rPr>
                <w:webHidden/>
                <w:rStyle w:val="IndexLink"/>
                <w:rtl w:val="true"/>
              </w:rPr>
              <w:t>مولوی و تحریف حدیث متواتر سفینه</w:t>
            </w:r>
            <w:r>
              <w:rPr>
                <w:rStyle w:val="IndexLink"/>
                <w:rtl w:val="true"/>
              </w:rPr>
              <w:tab/>
            </w:r>
            <w:r>
              <w:rPr>
                <w:rStyle w:val="IndexLink"/>
              </w:rPr>
              <w:t>225</w:t>
            </w:r>
          </w:hyperlink>
        </w:p>
        <w:p>
          <w:pPr>
            <w:pStyle w:val="Contents3"/>
            <w:tabs>
              <w:tab w:val="clear" w:pos="8459"/>
              <w:tab w:val="right" w:pos="9026" w:leader="dot"/>
            </w:tabs>
            <w:rPr/>
          </w:pPr>
          <w:hyperlink w:anchor="__RefHeading___Toc6304078_2870459653">
            <w:r>
              <w:rPr>
                <w:webHidden/>
                <w:rStyle w:val="IndexLink"/>
                <w:rtl w:val="true"/>
              </w:rPr>
              <w:t>علّامه جعفری و مطالعه مثنوی</w:t>
            </w:r>
            <w:r>
              <w:rPr>
                <w:rStyle w:val="IndexLink"/>
                <w:rtl w:val="true"/>
              </w:rPr>
              <w:tab/>
            </w:r>
            <w:r>
              <w:rPr>
                <w:rStyle w:val="IndexLink"/>
              </w:rPr>
              <w:t>227</w:t>
            </w:r>
          </w:hyperlink>
        </w:p>
        <w:p>
          <w:pPr>
            <w:pStyle w:val="Contents3"/>
            <w:tabs>
              <w:tab w:val="clear" w:pos="8459"/>
              <w:tab w:val="right" w:pos="9026" w:leader="dot"/>
            </w:tabs>
            <w:rPr/>
          </w:pPr>
          <w:hyperlink w:anchor="__RefHeading___Toc6304080_2870459653">
            <w:r>
              <w:rPr>
                <w:webHidden/>
                <w:rStyle w:val="IndexLink"/>
                <w:rtl w:val="true"/>
              </w:rPr>
              <w:t>مولوی گوید</w:t>
            </w:r>
            <w:r>
              <w:rPr>
                <w:rStyle w:val="IndexLink"/>
                <w:rtl w:val="true"/>
              </w:rPr>
              <w:t>:</w:t>
              <w:tab/>
            </w:r>
            <w:r>
              <w:rPr>
                <w:rStyle w:val="IndexLink"/>
              </w:rPr>
              <w:t>230</w:t>
            </w:r>
          </w:hyperlink>
        </w:p>
        <w:p>
          <w:pPr>
            <w:pStyle w:val="Contents3"/>
            <w:tabs>
              <w:tab w:val="clear" w:pos="8459"/>
              <w:tab w:val="right" w:pos="9026" w:leader="dot"/>
            </w:tabs>
            <w:rPr/>
          </w:pPr>
          <w:hyperlink w:anchor="__RefHeading___Toc6304082_2870459653">
            <w:r>
              <w:rPr>
                <w:webHidden/>
                <w:rStyle w:val="IndexLink"/>
                <w:rtl w:val="true"/>
              </w:rPr>
              <w:t>پی نوشت ها</w:t>
            </w:r>
            <w:r>
              <w:rPr>
                <w:rStyle w:val="IndexLink"/>
                <w:rtl w:val="true"/>
              </w:rPr>
              <w:t>:</w:t>
              <w:tab/>
            </w:r>
            <w:r>
              <w:rPr>
                <w:rStyle w:val="IndexLink"/>
              </w:rPr>
              <w:t>231</w:t>
            </w:r>
          </w:hyperlink>
        </w:p>
        <w:p>
          <w:pPr>
            <w:pStyle w:val="Contents3"/>
            <w:tabs>
              <w:tab w:val="clear" w:pos="8459"/>
              <w:tab w:val="right" w:pos="9026" w:leader="dot"/>
            </w:tabs>
            <w:rPr/>
          </w:pPr>
          <w:hyperlink w:anchor="__RefHeading___Toc6304084_2870459653">
            <w:r>
              <w:rPr>
                <w:webHidden/>
                <w:rStyle w:val="IndexLink"/>
                <w:rtl w:val="true"/>
              </w:rPr>
              <w:t>منابع و مآخذ</w:t>
            </w:r>
            <w:r>
              <w:rPr>
                <w:rStyle w:val="IndexLink"/>
                <w:rtl w:val="true"/>
              </w:rPr>
              <w:t>:</w:t>
              <w:tab/>
            </w:r>
            <w:r>
              <w:rPr>
                <w:rStyle w:val="IndexLink"/>
              </w:rPr>
              <w:t>232</w:t>
            </w:r>
          </w:hyperlink>
        </w:p>
        <w:p>
          <w:pPr>
            <w:pStyle w:val="Contents2"/>
            <w:tabs>
              <w:tab w:val="clear" w:pos="8743"/>
              <w:tab w:val="right" w:pos="9026" w:leader="dot"/>
            </w:tabs>
            <w:rPr/>
          </w:pPr>
          <w:hyperlink w:anchor="__RefHeading___Toc6304086_2870459653">
            <w:r>
              <w:rPr>
                <w:webHidden/>
                <w:rStyle w:val="IndexLink"/>
                <w:rtl w:val="true"/>
              </w:rPr>
              <w:t>ادبیات و اهل بیت علیهم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6304088_2870459653">
            <w:r>
              <w:rPr>
                <w:webHidden/>
                <w:rStyle w:val="IndexLink"/>
                <w:rtl w:val="true"/>
              </w:rPr>
              <w:t>درآمد</w:t>
            </w:r>
            <w:r>
              <w:rPr>
                <w:rStyle w:val="IndexLink"/>
                <w:rtl w:val="true"/>
              </w:rPr>
              <w:t>:</w:t>
              <w:tab/>
            </w:r>
            <w:r>
              <w:rPr>
                <w:rStyle w:val="IndexLink"/>
              </w:rPr>
              <w:t>234</w:t>
            </w:r>
          </w:hyperlink>
        </w:p>
        <w:p>
          <w:pPr>
            <w:pStyle w:val="Contents3"/>
            <w:tabs>
              <w:tab w:val="clear" w:pos="8459"/>
              <w:tab w:val="right" w:pos="9026" w:leader="dot"/>
            </w:tabs>
            <w:rPr/>
          </w:pPr>
          <w:hyperlink w:anchor="__RefHeading___Toc6304090_2870459653">
            <w:r>
              <w:rPr>
                <w:webHidden/>
                <w:rStyle w:val="IndexLink"/>
                <w:rtl w:val="true"/>
              </w:rPr>
              <w:t>فهرست اشعار</w:t>
            </w:r>
            <w:r>
              <w:rPr>
                <w:rStyle w:val="IndexLink"/>
                <w:rtl w:val="true"/>
              </w:rPr>
              <w:tab/>
            </w:r>
            <w:r>
              <w:rPr>
                <w:rStyle w:val="IndexLink"/>
              </w:rPr>
              <w:t>235</w:t>
            </w:r>
          </w:hyperlink>
        </w:p>
        <w:p>
          <w:pPr>
            <w:pStyle w:val="Contents3"/>
            <w:tabs>
              <w:tab w:val="clear" w:pos="8459"/>
              <w:tab w:val="right" w:pos="9026" w:leader="dot"/>
            </w:tabs>
            <w:rPr/>
          </w:pPr>
          <w:hyperlink w:anchor="__RefHeading___Toc6304092_2870459653">
            <w:r>
              <w:rPr>
                <w:webHidden/>
                <w:rStyle w:val="IndexLink"/>
                <w:rtl w:val="true"/>
              </w:rPr>
              <w:t>انتظار منتظر</w:t>
            </w:r>
            <w:r>
              <w:rPr>
                <w:rStyle w:val="IndexLink"/>
                <w:rtl w:val="true"/>
              </w:rPr>
              <w:tab/>
            </w:r>
            <w:r>
              <w:rPr>
                <w:rStyle w:val="IndexLink"/>
              </w:rPr>
              <w:t>236</w:t>
            </w:r>
          </w:hyperlink>
        </w:p>
        <w:p>
          <w:pPr>
            <w:pStyle w:val="Contents3"/>
            <w:tabs>
              <w:tab w:val="clear" w:pos="8459"/>
              <w:tab w:val="right" w:pos="9026" w:leader="dot"/>
            </w:tabs>
            <w:rPr/>
          </w:pPr>
          <w:hyperlink w:anchor="__RefHeading___Toc6304094_2870459653">
            <w:r>
              <w:rPr>
                <w:webHidden/>
                <w:rStyle w:val="IndexLink"/>
                <w:rtl w:val="true"/>
              </w:rPr>
              <w:t>می آید</w:t>
            </w:r>
            <w:r>
              <w:rPr>
                <w:rStyle w:val="IndexLink"/>
                <w:rtl w:val="true"/>
              </w:rPr>
              <w:tab/>
            </w:r>
            <w:r>
              <w:rPr>
                <w:rStyle w:val="IndexLink"/>
              </w:rPr>
              <w:t>237</w:t>
            </w:r>
          </w:hyperlink>
        </w:p>
        <w:p>
          <w:pPr>
            <w:pStyle w:val="Contents3"/>
            <w:tabs>
              <w:tab w:val="clear" w:pos="8459"/>
              <w:tab w:val="right" w:pos="9026" w:leader="dot"/>
            </w:tabs>
            <w:rPr/>
          </w:pPr>
          <w:hyperlink w:anchor="__RefHeading___Toc6304096_2870459653">
            <w:r>
              <w:rPr>
                <w:webHidden/>
                <w:rStyle w:val="IndexLink"/>
                <w:rtl w:val="true"/>
              </w:rPr>
              <w:t xml:space="preserve">امام زمان </w:t>
            </w:r>
            <w:r>
              <w:rPr>
                <w:rStyle w:val="IndexLink"/>
                <w:rtl w:val="true"/>
              </w:rPr>
              <w:t>(</w:t>
            </w:r>
            <w:r>
              <w:rPr>
                <w:rStyle w:val="IndexLink"/>
                <w:rtl w:val="true"/>
              </w:rPr>
              <w:t>عجل اللّه تعالی فرجه شریف</w:t>
            </w:r>
            <w:r>
              <w:rPr>
                <w:rStyle w:val="IndexLink"/>
                <w:rtl w:val="true"/>
              </w:rPr>
              <w:t>)</w:t>
              <w:tab/>
            </w:r>
            <w:r>
              <w:rPr>
                <w:rStyle w:val="IndexLink"/>
              </w:rPr>
              <w:t>238</w:t>
            </w:r>
          </w:hyperlink>
        </w:p>
        <w:p>
          <w:pPr>
            <w:pStyle w:val="Contents3"/>
            <w:tabs>
              <w:tab w:val="clear" w:pos="8459"/>
              <w:tab w:val="right" w:pos="9026" w:leader="dot"/>
            </w:tabs>
            <w:rPr/>
          </w:pPr>
          <w:hyperlink w:anchor="__RefHeading___Toc6304098_2870459653">
            <w:r>
              <w:rPr>
                <w:webHidden/>
                <w:rStyle w:val="IndexLink"/>
                <w:rtl w:val="true"/>
              </w:rPr>
              <w:t>عزیز فاطمه</w:t>
            </w:r>
            <w:r>
              <w:rPr>
                <w:rStyle w:val="IndexLink"/>
                <w:rtl w:val="true"/>
              </w:rPr>
              <w:tab/>
            </w:r>
            <w:r>
              <w:rPr>
                <w:rStyle w:val="IndexLink"/>
              </w:rPr>
              <w:t>239</w:t>
            </w:r>
          </w:hyperlink>
        </w:p>
        <w:p>
          <w:pPr>
            <w:pStyle w:val="Contents3"/>
            <w:tabs>
              <w:tab w:val="clear" w:pos="8459"/>
              <w:tab w:val="right" w:pos="9026" w:leader="dot"/>
            </w:tabs>
            <w:rPr/>
          </w:pPr>
          <w:hyperlink w:anchor="__RefHeading___Toc6304100_2870459653">
            <w:r>
              <w:rPr>
                <w:webHidden/>
                <w:rStyle w:val="IndexLink"/>
                <w:rtl w:val="true"/>
              </w:rPr>
              <w:t>جمال یار</w:t>
            </w:r>
            <w:r>
              <w:rPr>
                <w:rStyle w:val="IndexLink"/>
                <w:rtl w:val="true"/>
              </w:rPr>
              <w:tab/>
            </w:r>
            <w:r>
              <w:rPr>
                <w:rStyle w:val="IndexLink"/>
              </w:rPr>
              <w:t>240</w:t>
            </w:r>
          </w:hyperlink>
        </w:p>
        <w:p>
          <w:pPr>
            <w:pStyle w:val="Contents3"/>
            <w:tabs>
              <w:tab w:val="clear" w:pos="8459"/>
              <w:tab w:val="right" w:pos="9026" w:leader="dot"/>
            </w:tabs>
            <w:rPr/>
          </w:pPr>
          <w:hyperlink w:anchor="__RefHeading___Toc6304102_2870459653">
            <w:r>
              <w:rPr>
                <w:webHidden/>
                <w:rStyle w:val="IndexLink"/>
                <w:rtl w:val="true"/>
              </w:rPr>
              <w:t>سایبان سر تشنگان</w:t>
            </w:r>
            <w:r>
              <w:rPr>
                <w:rStyle w:val="IndexLink"/>
                <w:rtl w:val="true"/>
              </w:rPr>
              <w:tab/>
            </w:r>
            <w:r>
              <w:rPr>
                <w:rStyle w:val="IndexLink"/>
              </w:rPr>
              <w:t>241</w:t>
            </w:r>
          </w:hyperlink>
        </w:p>
        <w:p>
          <w:pPr>
            <w:pStyle w:val="Contents3"/>
            <w:tabs>
              <w:tab w:val="clear" w:pos="8459"/>
              <w:tab w:val="right" w:pos="9026" w:leader="dot"/>
            </w:tabs>
            <w:rPr/>
          </w:pPr>
          <w:hyperlink w:anchor="__RefHeading___Toc6304104_2870459653">
            <w:r>
              <w:rPr>
                <w:webHidden/>
                <w:rStyle w:val="IndexLink"/>
                <w:rtl w:val="true"/>
              </w:rPr>
              <w:t>حضرت خدیجه</w:t>
            </w:r>
            <w:r>
              <w:rPr>
                <w:rStyle w:val="IndexLink"/>
                <w:rtl w:val="true"/>
              </w:rPr>
              <w:tab/>
            </w:r>
            <w:r>
              <w:rPr>
                <w:rStyle w:val="IndexLink"/>
              </w:rPr>
              <w:t>242</w:t>
            </w:r>
          </w:hyperlink>
        </w:p>
        <w:p>
          <w:pPr>
            <w:pStyle w:val="Contents3"/>
            <w:tabs>
              <w:tab w:val="clear" w:pos="8459"/>
              <w:tab w:val="right" w:pos="9026" w:leader="dot"/>
            </w:tabs>
            <w:rPr/>
          </w:pPr>
          <w:hyperlink w:anchor="__RefHeading___Toc6304106_2870459653">
            <w:r>
              <w:rPr>
                <w:webHidden/>
                <w:rStyle w:val="IndexLink"/>
                <w:rtl w:val="true"/>
              </w:rPr>
              <w:t>یا کریم</w:t>
            </w:r>
            <w:r>
              <w:rPr>
                <w:rStyle w:val="IndexLink"/>
                <w:rtl w:val="true"/>
              </w:rPr>
              <w:tab/>
            </w:r>
            <w:r>
              <w:rPr>
                <w:rStyle w:val="IndexLink"/>
              </w:rPr>
              <w:t>245</w:t>
            </w:r>
          </w:hyperlink>
        </w:p>
        <w:p>
          <w:pPr>
            <w:pStyle w:val="Contents3"/>
            <w:tabs>
              <w:tab w:val="clear" w:pos="8459"/>
              <w:tab w:val="right" w:pos="9026" w:leader="dot"/>
            </w:tabs>
            <w:rPr/>
          </w:pPr>
          <w:hyperlink w:anchor="__RefHeading___Toc6304108_2870459653">
            <w:r>
              <w:rPr>
                <w:webHidden/>
                <w:rStyle w:val="IndexLink"/>
                <w:rtl w:val="true"/>
              </w:rPr>
              <w:t>قمر شکسته</w:t>
            </w:r>
            <w:r>
              <w:rPr>
                <w:rStyle w:val="IndexLink"/>
                <w:rtl w:val="true"/>
              </w:rPr>
              <w:tab/>
            </w:r>
            <w:r>
              <w:rPr>
                <w:rStyle w:val="IndexLink"/>
              </w:rPr>
              <w:t>246</w:t>
            </w:r>
          </w:hyperlink>
        </w:p>
        <w:p>
          <w:pPr>
            <w:pStyle w:val="Contents3"/>
            <w:tabs>
              <w:tab w:val="clear" w:pos="8459"/>
              <w:tab w:val="right" w:pos="9026" w:leader="dot"/>
            </w:tabs>
            <w:rPr/>
          </w:pPr>
          <w:hyperlink w:anchor="__RefHeading___Toc6304110_2870459653">
            <w:r>
              <w:rPr>
                <w:webHidden/>
                <w:rStyle w:val="IndexLink"/>
                <w:rtl w:val="true"/>
              </w:rPr>
              <w:t>کاشف حقایق</w:t>
            </w:r>
            <w:r>
              <w:rPr>
                <w:rStyle w:val="IndexLink"/>
                <w:rtl w:val="true"/>
              </w:rPr>
              <w:tab/>
            </w:r>
            <w:r>
              <w:rPr>
                <w:rStyle w:val="IndexLink"/>
              </w:rPr>
              <w:t>247</w:t>
            </w:r>
          </w:hyperlink>
        </w:p>
        <w:p>
          <w:pPr>
            <w:pStyle w:val="Contents3"/>
            <w:tabs>
              <w:tab w:val="clear" w:pos="8459"/>
              <w:tab w:val="right" w:pos="9026" w:leader="dot"/>
            </w:tabs>
            <w:rPr/>
          </w:pPr>
          <w:hyperlink w:anchor="__RefHeading___Toc6304112_2870459653">
            <w:r>
              <w:rPr>
                <w:webHidden/>
                <w:rStyle w:val="IndexLink"/>
                <w:rtl w:val="true"/>
              </w:rPr>
              <w:t>دخت خورشید</w:t>
            </w:r>
            <w:r>
              <w:rPr>
                <w:rStyle w:val="IndexLink"/>
                <w:rtl w:val="true"/>
              </w:rPr>
              <w:tab/>
            </w:r>
            <w:r>
              <w:rPr>
                <w:rStyle w:val="IndexLink"/>
              </w:rPr>
              <w:t>249</w:t>
            </w:r>
          </w:hyperlink>
        </w:p>
        <w:p>
          <w:pPr>
            <w:pStyle w:val="Contents3"/>
            <w:tabs>
              <w:tab w:val="clear" w:pos="8459"/>
              <w:tab w:val="right" w:pos="9026" w:leader="dot"/>
            </w:tabs>
            <w:rPr/>
          </w:pPr>
          <w:hyperlink w:anchor="__RefHeading___Toc6304114_2870459653">
            <w:r>
              <w:rPr>
                <w:webHidden/>
                <w:rStyle w:val="IndexLink"/>
                <w:rtl w:val="true"/>
              </w:rPr>
              <w:t>خورشید مشرقی</w:t>
            </w:r>
            <w:r>
              <w:rPr>
                <w:rStyle w:val="IndexLink"/>
                <w:rtl w:val="true"/>
              </w:rPr>
              <w:tab/>
            </w:r>
            <w:r>
              <w:rPr>
                <w:rStyle w:val="IndexLink"/>
              </w:rPr>
              <w:t>250</w:t>
            </w:r>
          </w:hyperlink>
        </w:p>
        <w:p>
          <w:pPr>
            <w:pStyle w:val="Contents3"/>
            <w:tabs>
              <w:tab w:val="clear" w:pos="8459"/>
              <w:tab w:val="right" w:pos="9026" w:leader="dot"/>
            </w:tabs>
            <w:rPr/>
          </w:pPr>
          <w:hyperlink w:anchor="__RefHeading___Toc6304116_2870459653">
            <w:r>
              <w:rPr>
                <w:webHidden/>
                <w:rStyle w:val="IndexLink"/>
                <w:rtl w:val="true"/>
              </w:rPr>
              <w:t>زیارت</w:t>
            </w:r>
            <w:r>
              <w:rPr>
                <w:rStyle w:val="IndexLink"/>
                <w:rtl w:val="true"/>
              </w:rPr>
              <w:tab/>
            </w:r>
            <w:r>
              <w:rPr>
                <w:rStyle w:val="IndexLink"/>
              </w:rPr>
              <w:t>251</w:t>
            </w:r>
          </w:hyperlink>
        </w:p>
        <w:p>
          <w:pPr>
            <w:pStyle w:val="Contents2"/>
            <w:tabs>
              <w:tab w:val="clear" w:pos="8743"/>
              <w:tab w:val="right" w:pos="9026" w:leader="dot"/>
            </w:tabs>
            <w:rPr/>
          </w:pPr>
          <w:hyperlink w:anchor="__RefHeading___Toc6304118_2870459653">
            <w:r>
              <w:rPr>
                <w:webHidden/>
                <w:rStyle w:val="IndexLink"/>
                <w:rtl w:val="true"/>
              </w:rPr>
              <w:t xml:space="preserve">حسن ختام </w:t>
            </w:r>
            <w:r>
              <w:rPr>
                <w:rStyle w:val="IndexLink"/>
                <w:rtl w:val="true"/>
              </w:rPr>
              <w:t xml:space="preserve">- </w:t>
            </w:r>
            <w:r>
              <w:rPr>
                <w:rStyle w:val="IndexLink"/>
                <w:rtl w:val="true"/>
              </w:rPr>
              <w:t>وصیت علاّمه حلی به فخر المحققین</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79_94711"/>
      <w:bookmarkStart w:id="1" w:name="pg9479_94711"/>
      <w:bookmarkEnd w:id="1"/>
    </w:p>
    <w:p>
      <w:pPr>
        <w:pStyle w:val="Heading2"/>
        <w:numPr>
          <w:ilvl w:val="1"/>
          <w:numId w:val="1"/>
        </w:numPr>
        <w:rPr/>
      </w:pPr>
      <w:bookmarkStart w:id="2" w:name="pg9479_94711"/>
      <w:bookmarkStart w:id="3" w:name="__RefHeading___Toc630365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قُلِ الْحَقَّ وَ اِن كانَ فيهِ هَلاکُكَ فَاِنَّ فيهِ نَجاتَكَ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وَدَعَ الْباطِلَ وَ إِنْ كَانَ فِيهِ نَجاتُكَ فَإِنَّ فِيهِ هَلاكَ</w:t>
      </w:r>
      <w:r>
        <w:rPr>
          <w:rFonts w:ascii="IRNazanin" w:hAnsi="IRNazanin" w:eastAsia="IRNazanin"/>
          <w:color w:val="111111"/>
          <w:sz w:val="28"/>
          <w:sz w:val="28"/>
          <w:szCs w:val="28"/>
          <w:rtl w:val="true"/>
          <w:lang w:bidi="fa-IR"/>
        </w:rPr>
        <w:t>؛ امام کاظم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 اگر چه نابودی تو در آن باشد زیرا که نجات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 و باطل را فرو گذار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تو در آن باشد، زیرا که نابودی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سال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365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 xml:space="preserve">سر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های شیطان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الهيات در نهج البلاغه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حدیث اهلی لجه و اعتبار آن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استاد مرتضی رضوی و استاد ماجد کاظمی</w:t>
      </w:r>
    </w:p>
    <w:p>
      <w:pPr>
        <w:pStyle w:val="BookText"/>
        <w:rPr/>
      </w:pPr>
      <w:r>
        <w:rPr>
          <w:rFonts w:ascii="IRNazanin" w:hAnsi="IRNazanin" w:eastAsia="IRNazanin"/>
          <w:color w:val="111111"/>
          <w:sz w:val="28"/>
          <w:sz w:val="28"/>
          <w:szCs w:val="28"/>
          <w:rtl w:val="true"/>
          <w:lang w:bidi="fa-IR"/>
        </w:rPr>
        <w:t>نگاهی به حرکت جوهری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حسین تهرانی</w:t>
      </w:r>
    </w:p>
    <w:p>
      <w:pPr>
        <w:pStyle w:val="BookText"/>
        <w:rPr/>
      </w:pPr>
      <w:r>
        <w:rPr>
          <w:rFonts w:ascii="IRNazanin" w:hAnsi="IRNazanin" w:eastAsia="IRNazanin"/>
          <w:color w:val="111111"/>
          <w:sz w:val="28"/>
          <w:sz w:val="28"/>
          <w:szCs w:val="28"/>
          <w:rtl w:val="true"/>
          <w:lang w:bidi="fa-IR"/>
        </w:rPr>
        <w:t>برهان اندازه و نتایج آن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نقد و تحلیل آرای فخر رازی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ایمان دوست</w:t>
      </w:r>
    </w:p>
    <w:p>
      <w:pPr>
        <w:pStyle w:val="BookText"/>
        <w:rPr/>
      </w:pPr>
      <w:r>
        <w:rPr>
          <w:rFonts w:ascii="IRNazanin" w:hAnsi="IRNazanin" w:eastAsia="IRNazanin"/>
          <w:color w:val="111111"/>
          <w:sz w:val="28"/>
          <w:sz w:val="28"/>
          <w:szCs w:val="28"/>
          <w:rtl w:val="true"/>
          <w:lang w:bidi="fa-IR"/>
        </w:rPr>
        <w:t>اناجیل اربعه و اعتبار آن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سماع از منظر دیگر</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توضیح مبانی یازده گانه ملا صدرا</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w:t>
      </w:r>
    </w:p>
    <w:p>
      <w:pPr>
        <w:pStyle w:val="BookText"/>
        <w:rPr/>
      </w:pPr>
      <w:r>
        <w:rPr>
          <w:rFonts w:ascii="IRNazanin" w:hAnsi="IRNazanin" w:eastAsia="IRNazanin"/>
          <w:color w:val="111111"/>
          <w:sz w:val="28"/>
          <w:sz w:val="28"/>
          <w:szCs w:val="28"/>
          <w:rtl w:val="true"/>
          <w:lang w:bidi="fa-IR"/>
        </w:rPr>
        <w:t>نقد و تحلیل آرای مولوی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سعیدی</w:t>
      </w:r>
    </w:p>
    <w:p>
      <w:pPr>
        <w:pStyle w:val="BookText"/>
        <w:rPr/>
      </w:pPr>
      <w:r>
        <w:rPr>
          <w:rFonts w:ascii="IRNazanin" w:hAnsi="IRNazanin" w:eastAsia="IRNazanin"/>
          <w:color w:val="111111"/>
          <w:sz w:val="28"/>
          <w:sz w:val="28"/>
          <w:szCs w:val="28"/>
          <w:rtl w:val="true"/>
          <w:lang w:bidi="fa-IR"/>
        </w:rPr>
        <w:t>افسانه عبد اللّه بن سباء</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نگاهی به شرح حاج ملا هادی سبزواری بر مثنوی مولوی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سعیدی</w:t>
      </w:r>
    </w:p>
    <w:p>
      <w:pPr>
        <w:pStyle w:val="BookText"/>
        <w:rPr/>
      </w:pPr>
      <w:r>
        <w:rPr>
          <w:rFonts w:ascii="IRNazanin" w:hAnsi="IRNazanin" w:eastAsia="IRNazanin"/>
          <w:color w:val="111111"/>
          <w:sz w:val="28"/>
          <w:sz w:val="28"/>
          <w:szCs w:val="28"/>
          <w:rtl w:val="true"/>
          <w:lang w:bidi="fa-IR"/>
        </w:rPr>
        <w:t>ادبیات و اهل بیت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علامه حلی به فخر المحققین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راه شهدا شیرازی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کتاب فروشی غفرانی بن بست دوم سمت چپ، کوچه سالاری شماره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2220903</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pStyle w:val="BookText"/>
        <w:rPr/>
      </w:pPr>
      <w:r>
        <w:rPr>
          <w:rFonts w:eastAsia="Times New Roman" w:cs="Times New Roman" w:ascii="Times New Roman" w:hAnsi="Times New Roman"/>
          <w:color w:val="111111"/>
          <w:sz w:val="28"/>
          <w:szCs w:val="28"/>
          <w:lang w:val="en-US" w:bidi="en-US"/>
        </w:rPr>
        <w:t>www.maktabvahy.com</w:t>
      </w:r>
    </w:p>
    <w:p>
      <w:pPr>
        <w:pStyle w:val="BookText"/>
        <w:rPr/>
      </w:pPr>
      <w:r>
        <w:rPr>
          <w:rFonts w:ascii="IRNazanin" w:hAnsi="IRNazanin" w:eastAsia="IRNazanin"/>
          <w:color w:val="111111"/>
          <w:sz w:val="28"/>
          <w:sz w:val="28"/>
          <w:szCs w:val="28"/>
          <w:rtl w:val="true"/>
          <w:lang w:bidi="fa-IR"/>
        </w:rPr>
        <w:t>طراحی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چشم سوم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09155139442</w:t>
      </w:r>
      <w:r>
        <w:rPr>
          <w:rFonts w:eastAsia="IRNazanin" w:cs="IRNazanin"/>
          <w:color w:val="111111"/>
          <w:sz w:val="28"/>
          <w:szCs w:val="28"/>
          <w:rtl w:val="true"/>
          <w:lang w:bidi="fa-IR"/>
        </w:rPr>
        <w:t xml:space="preserve"> </w:t>
      </w:r>
      <w:bookmarkStart w:id="7" w:name="pg9479_94715"/>
    </w:p>
    <w:p>
      <w:pPr>
        <w:pStyle w:val="Heading2"/>
        <w:numPr>
          <w:ilvl w:val="1"/>
          <w:numId w:val="1"/>
        </w:numPr>
        <w:rPr/>
      </w:pPr>
      <w:bookmarkStart w:id="8" w:name="__RefHeading___Toc6303658_2870459653"/>
      <w:bookmarkStart w:id="9" w:name="_Toc3"/>
      <w:bookmarkEnd w:id="7"/>
      <w:bookmarkEnd w:id="8"/>
      <w:r>
        <w:rPr>
          <w:rtl w:val="true"/>
        </w:rPr>
        <w:t>حیله های شیطان</w:t>
      </w:r>
      <w:r>
        <w:rPr>
          <w:rtl w:val="true"/>
        </w:rPr>
        <w:t xml:space="preserve">: </w:t>
      </w:r>
      <w:r>
        <w:rPr>
          <w:rtl w:val="true"/>
        </w:rPr>
        <w:t>سر نوشتار</w:t>
      </w:r>
      <w:bookmarkEnd w:id="9"/>
    </w:p>
    <w:p>
      <w:pPr>
        <w:pStyle w:val="Heading3"/>
        <w:numPr>
          <w:ilvl w:val="2"/>
          <w:numId w:val="1"/>
        </w:numPr>
        <w:rPr/>
      </w:pPr>
      <w:bookmarkStart w:id="10" w:name="__RefHeading___Toc6303660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برای رسیدن به سر منزل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جز کسب رضایت حضرت حق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از دام های گسترده ی شیطان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ماندن و سالم رسیدن با وجود تهدید های مختلف و متعددی که از سوی بد خواهان و دام گستران وجود دارد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گذراندن کالای گران بها، از بیابانی که در معرض هجوم غارت گران است، بدون همراه و محافظ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کالایی بالا تر از ایمان و چه ارزشی مهم تر از تقوا و چه دشمنی حیله گر تر و با تجربه تر از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لطف مهربانِ بنده نواز لبریز شد و نیکان آسمانی و عرش پیمایان رحمانی یعنی محمد و آل محمد را برای حمایت و ارائه هدایت به فرش فرو فرستاد و به ما نیز امر فرمود؛ پیوسته با آنان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نَفْسَكَ مَعَ الَّذِينَ يَدْعُونَ رَبَّهُمْ بِالْغَدَاةِ وَ الْعَشِيِّ يُرِيدُونَ وَجْهَهُ وَلَا تَعْدُ عَيْنَاكَ عَنْهُمْ تُرِيدُ زِينَةَ الْحَيَاةِ الدُّنْيَا وَلَا تُطِعْ مَنْ أَغْفَلْنَا قَلْبَهُ عَنْ ذِكْرِنَا وَ اتَّبَعَ هَوَاهُ وَ كَانَ أَمْرُهُ فُرُطًا</w:t>
      </w:r>
      <w:r>
        <w:rPr>
          <w:rStyle w:val="FootnoteAnchor"/>
          <w:rtl w:val="true"/>
        </w:rPr>
        <w:footnoteReference w:id="2"/>
      </w:r>
      <w:r>
        <w:rPr>
          <w:rFonts w:ascii="IRNazanin" w:hAnsi="IRNazanin" w:eastAsia="IRNazanin"/>
          <w:color w:val="111111"/>
          <w:sz w:val="28"/>
          <w:sz w:val="28"/>
          <w:szCs w:val="28"/>
          <w:rtl w:val="true"/>
          <w:lang w:bidi="fa-IR"/>
        </w:rPr>
        <w:t xml:space="preserve"> با کسانی باش که پروردگار خود را صبح و عصر می خوانند، و تنها رضای او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بخاطر زیور های دنیا، چشمان خود را از آن ها بر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 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از هوای نفس پیروی کردند، و کار های شان افراطی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پیمودن این راه پر مخاطره بدون یاری معصومین حتی تصور ندارد چه برسد به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برخی را فریفته ی فلسفه و برخی را دل داده ی کشف کرد و گمان کردن که با این ابزار، قله حقایق را صعود و پشت بام گردون را فتح خواهند کرد و چنین شد که برخی به دره های وحشتناک حلول و برخی از پرت گاه های وحدت سر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فریفته بافته های وهم و اصطلاحات شدند که آن را علم دانسته و دم از فضل و کمال زدند و در نهایت معارف عمیق قرآن و اهل بیت را ساده و قشری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مرحوم فیض در رسالة الانصاف بیان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بلند معرفت بسی بلند تر از آن است که هر پرنده ای بتواند به سوی قله های آن بال و پر بگشاید و سرا پرده ی بصیرت مستور تر از آن است که هر ره گذری بتواند در حول و حوش آن به گردش در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زیبا و روشن، امیر مومنان علیه السلام بیان نمود که هر علم و معرفتی درباره خدا که از ناحیه قرآن و سنت پیامبر و اهل بیت طهارت علیهم السلام اجمعین نباشد از سوی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صفتی از صفات پروردگار که قرآن نشانت داده است تبعیت کن و از نور هدایت قرآن روشنایی به دست آور و آن چه را که شیطان تو را به دانستن آن وا می دارد از مطالبی که نه در قرآن دانستن آن بر تو واجب شده است و نه در سنت پیامبر و ائمه ی هدی علیهم السلام از آن اثری هست، علم آن را به خداوند سبحان وا گذار</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چه قرآن کریم بیان کرده است اکتفا کن و درباره آن چه که در خور فهم تو نیست و مأمور به دانستن آن نیستی، به اندیشه مپرداز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ترویج عقل باوری و تشویق به ورود به مسائلی که خدا به آن فرمان نداده است زمینه ای برای تغییر محتوای دین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به راهنمایی شیطان، فریفته یافته های خود شده و بر اساس پیش ساخته های ذهنی خود قرآن و روایات را توجیه کردند و با این وسوسه که فهم قرآن و روایات نیازمند براهین عقلی است این کار را مشروع و لازم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معارف وحیانی عاجز از بیان مطالب خویش نیست و تفسیر مدارک وحیانی با افکار بشری ثمره ای جز انحراف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ابو القاسم قمی </w:t>
      </w:r>
      <w:r>
        <w:rPr>
          <w:rStyle w:val="FootnoteAnchor"/>
          <w:rtl w:val="true"/>
        </w:rPr>
        <w:footnoteReference w:id="4"/>
      </w:r>
      <w:r>
        <w:rPr>
          <w:rFonts w:ascii="IRNazanin" w:hAnsi="IRNazanin" w:eastAsia="IRNazanin"/>
          <w:color w:val="111111"/>
          <w:sz w:val="28"/>
          <w:sz w:val="28"/>
          <w:szCs w:val="28"/>
          <w:rtl w:val="true"/>
          <w:lang w:bidi="fa-IR"/>
        </w:rPr>
        <w:t>در رساله رکنیه که در پاسخ به پرسش های مولی علی مازندرانی نوشته است از این کمند شیطانی آگاهی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و مبرا کردن نفس در این جا بسیار صعب است چرا که هیچ لذتی در دنیا فوق لذت ادراک نیست و هیچ مایه ی دنیایی فریبننده تر از علم نیست، علم از همه چیز زود تر آدمی را هلاک می کند و ادراک هر چه دقیق تر و لطیف تر باشد فریبنده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بزرگی می خواهد که بعد از مجاهده ی بسیار، مطلبی را بفهمد و منظم کند و به مجرد این که کلامی از معصوم به او برسد از فکر خود دست بردارد و به حقیقت کلام معصوم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امر او مردد بین المحذورین می شود سعی ما لا کلام مبذول دارد که میانه ی آن ها جمع کند چون کلام خود را دل نمیگذارد که دست بردارد کلام معصوم را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ذهن و شعور وقّاد مایه ی امتحانی است به جهت انسان که در هر زمانی دینی می توان به اثبات آورد و با ادله ی تمام و سخت 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افلاطون را به شاگردی قبول نداشته باشی و ابو علی را خوشه چین خرمن خود ندانی همین که یک حدیث از معصوم به تو رسید و دانی که از معصوم است همان جا بایست و بسیار اجتهاد و سعی کن تا تخلیه ی کامل کنی و از خدا بخواه که راهنمایی به حقیقت بکند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خانه آیت اللّه مرعشی، قم، صفحات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367</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تبیین معارف الهی با افکار بشری که از حیله های کار آمد شیطانی است باعث و موجب تفرقه مسلمانان و پدید آمدن فرقه ها و احزاب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مندان بزرگی چون علامه مجلسی برای حفظ دین از تحریف، همواره مردم را نسبت به تأویل های نا بجای فلاسفه و صوفیه هشدار داده اند و همواره تاکید داشتند که باید با تخلیه ذهن از همه اوهام و افکار بشری، سراغ آیات و روایات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کتاب ارزش 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الطريفه في شرح الصحیفه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این تحریفات را نام برده اند و مرحوم فیض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تحقیق در فرقه های مختلف به نمونه ای از این تحریفات اشاره نموده است، مانند این که طایفه ای از پیش خود، خدا را واجب و قومی علت و گروهی وجود گفتند و خدا را به این اصطلاحات بدون هیچ مستند وحیانی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اگر باب تأویل بدون مستند، باز شود هر چیزی را می توان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گرم کردن مردم با حرف های حکیمانه و تحقیقات عارفانه، باعث پر شدن وقت و غفلت از معارف وحیانی و دوری از عمل به دستورات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به حسن بصری </w:t>
      </w:r>
      <w:r>
        <w:rPr>
          <w:rStyle w:val="FootnoteAnchor"/>
          <w:rtl w:val="true"/>
        </w:rPr>
        <w:footnoteReference w:id="6"/>
      </w:r>
      <w:r>
        <w:rPr>
          <w:rFonts w:ascii="IRNazanin" w:hAnsi="IRNazanin" w:eastAsia="IRNazanin"/>
          <w:color w:val="111111"/>
          <w:sz w:val="28"/>
          <w:sz w:val="28"/>
          <w:szCs w:val="28"/>
          <w:rtl w:val="true"/>
          <w:lang w:bidi="fa-IR"/>
        </w:rPr>
        <w:t>که با سخنان صوفیانه خود مردم را مشغول کرده بود فرمودند؛ چرا مردم را از طواف باز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مباحث در حوزه ذات باری حرام است و این امر نه تنها باعث تقویت دین و دفع شبهات معاندین نمی شود بلکه خود بستر تغییر دین است و استحکام عقاید مردم که مقدمه عمل است با همان اعتقاد اجمالی به معارف ربانی حاصل می شود و تبلیغ دین نیز با رفتار صحیح و مذهبی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ها برهان عقلی و نظری اقامه شود ولی مسلمانان از رفتار نیک و ادب و تقوا بدور باشند نافع نخواهد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دُعَاةَ لِلنَّاسِ بِغَيْرِ أَلْسِنَتِكُمْ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غیر زبان تان به دین دعوت کنید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آیا وقت آن نرسیده است که به این آیه عمل کنیم؟</w:t>
      </w:r>
    </w:p>
    <w:p>
      <w:pPr>
        <w:pStyle w:val="BookText"/>
        <w:rPr/>
      </w:pP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Style w:val="FootnoteAnchor"/>
          <w:rtl w:val="true"/>
        </w:rPr>
        <w:footnoteReference w:id="8"/>
      </w:r>
      <w:r>
        <w:rPr>
          <w:rFonts w:ascii="IRNazanin" w:hAnsi="IRNazanin" w:eastAsia="IRNazanin"/>
          <w:color w:val="111111"/>
          <w:sz w:val="28"/>
          <w:sz w:val="28"/>
          <w:szCs w:val="28"/>
          <w:rtl w:val="true"/>
          <w:lang w:bidi="fa-IR"/>
        </w:rPr>
        <w:t xml:space="preserve"> هر گاه کسانی را دیدی که آیات ما را استهزا می کنند، از آن ها روی بگردان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یاد تو ببرد، هرگز پس از به یاد آمدن با این جمعیّت ستم گر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نرسیده است به کلام امام باقر علیه السلام عمل کنیم که فرمودند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تَكَلَّمُوا فى خَلْقِ اللّه وَ لا تَتَكَلَّمُوا فِى اللّهِ فَانَّ الْكَلامَ فِي اللّهِ فَانَّ الْكَلامَ فِي اللَّهِ لَا يَزْدَادُ صاحِبَهُ إِلَّا تَحَيُّراً</w:t>
      </w:r>
      <w:r>
        <w:rPr>
          <w:rStyle w:val="FootnoteAnchor"/>
          <w:rtl w:val="true"/>
        </w:rPr>
        <w:footnoteReference w:id="9"/>
      </w:r>
      <w:r>
        <w:rPr>
          <w:rFonts w:ascii="IRNazanin" w:hAnsi="IRNazanin" w:eastAsia="IRNazanin"/>
          <w:color w:val="111111"/>
          <w:sz w:val="28"/>
          <w:sz w:val="28"/>
          <w:szCs w:val="28"/>
          <w:rtl w:val="true"/>
          <w:lang w:bidi="fa-IR"/>
        </w:rPr>
        <w:t xml:space="preserve"> درباره مخلوق سخن بگویید ولی درباره خدا سخن مگویید چه آن که سخن در خدا گفتن نتیجه ای جز افزودن بر حیرت انسان ندارد</w:t>
      </w:r>
      <w:r>
        <w:rPr>
          <w:rFonts w:eastAsia="IRNazanin" w:cs="IRNazanin"/>
          <w:color w:val="111111"/>
          <w:sz w:val="28"/>
          <w:szCs w:val="28"/>
          <w:rtl w:val="true"/>
          <w:lang w:bidi="fa-IR"/>
        </w:rPr>
        <w:t xml:space="preserve">. </w:t>
      </w:r>
      <w:bookmarkStart w:id="12" w:name="pg9479_94720"/>
    </w:p>
    <w:p>
      <w:pPr>
        <w:pStyle w:val="Heading3"/>
        <w:numPr>
          <w:ilvl w:val="2"/>
          <w:numId w:val="1"/>
        </w:numPr>
        <w:rPr/>
      </w:pPr>
      <w:bookmarkStart w:id="13" w:name="__RefHeading___Toc6303662_2870459653"/>
      <w:bookmarkStart w:id="14" w:name="_Toc5"/>
      <w:bookmarkEnd w:id="12"/>
      <w:bookmarkEnd w:id="13"/>
      <w:r>
        <w:rPr>
          <w:rtl w:val="true"/>
        </w:rPr>
        <w:t>پی نوشت ها</w:t>
      </w:r>
      <w:r>
        <w:rPr>
          <w:rtl w:val="true"/>
        </w:rPr>
        <w:t>:</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باب الورع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النهي عن الكلام في الكيفيه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 حسین، بررسی و تحلیل آرای فیض کاشانی در رسالة الانصاف، بنیاد پژوهش های علمی فرهنگی نور الأصفیاء،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ملا محسن، رسالة انصافیه و رسالة المشواق، چاپ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تصحیح آقای مصطفی فیض</w:t>
      </w:r>
      <w:r>
        <w:rPr>
          <w:rFonts w:eastAsia="IRNazanin" w:cs="IRNazanin"/>
          <w:color w:val="111111"/>
          <w:sz w:val="28"/>
          <w:szCs w:val="28"/>
          <w:rtl w:val="true"/>
          <w:lang w:bidi="fa-IR"/>
        </w:rPr>
        <w:t xml:space="preserve">. </w:t>
      </w:r>
      <w:bookmarkStart w:id="15" w:name="pg9479_94721"/>
    </w:p>
    <w:p>
      <w:pPr>
        <w:pStyle w:val="Heading3"/>
        <w:numPr>
          <w:ilvl w:val="2"/>
          <w:numId w:val="1"/>
        </w:numPr>
        <w:rPr/>
      </w:pPr>
      <w:bookmarkStart w:id="16" w:name="__RefHeading___Toc6303664_2870459653"/>
      <w:bookmarkStart w:id="17" w:name="_Toc6"/>
      <w:bookmarkEnd w:id="15"/>
      <w:bookmarkEnd w:id="16"/>
      <w:r>
        <w:rPr>
          <w:rtl w:val="true"/>
        </w:rPr>
        <w:t>منابع و مآخذ</w:t>
      </w:r>
      <w:r>
        <w:rPr>
          <w:rtl w:val="true"/>
        </w:rPr>
        <w:t>:</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 فیض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الفرائد الطريقه في شرح الصحیفه، چاپ اصفهان کتاب خانه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كليني، ثقة الاسلام، الکافی، ناشر دار الكتب الاسلامیه طهران، هشت جزئی،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میرزا ابو القاسم، رساله رکنیه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کتاب قم نامه به کوشش سید حسین مدرسی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کتاب خانه 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سفينة البحار، چاپ دوم، ناشر دار الاسوه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محمد حسین، بررسی و تحلیل آرای فیض کاشانی در رسالة الانصاف، بنیاد پژوهش های علمی فرهنگی نور الأصفیاء،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ملا محسن، رسالة انصافیه و رسالة المشواق، چاپ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تصحیح آقای مصطفی فیض</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479_94725"/>
      <w:bookmarkStart w:id="19" w:name="pg9479_94725"/>
      <w:bookmarkEnd w:id="19"/>
    </w:p>
    <w:p>
      <w:pPr>
        <w:pStyle w:val="Heading2"/>
        <w:numPr>
          <w:ilvl w:val="1"/>
          <w:numId w:val="1"/>
        </w:numPr>
        <w:rPr/>
      </w:pPr>
      <w:bookmarkStart w:id="20" w:name="pg9479_94725"/>
      <w:bookmarkStart w:id="21" w:name="__RefHeading___Toc6303666_2870459653"/>
      <w:bookmarkStart w:id="22" w:name="_Toc7"/>
      <w:bookmarkEnd w:id="20"/>
      <w:bookmarkEnd w:id="21"/>
      <w:r>
        <w:rPr>
          <w:rtl w:val="true"/>
        </w:rPr>
        <w:t>الهیات در نهج البلاغه</w:t>
      </w:r>
      <w:r>
        <w:rPr>
          <w:rtl w:val="true"/>
        </w:rPr>
        <w:t xml:space="preserve">: </w:t>
      </w:r>
      <w:r>
        <w:rPr>
          <w:rtl w:val="true"/>
        </w:rPr>
        <w:t>آیت اللّه سید جعفر سیدان</w:t>
      </w:r>
      <w:bookmarkEnd w:id="22"/>
    </w:p>
    <w:p>
      <w:pPr>
        <w:pStyle w:val="Heading3"/>
        <w:numPr>
          <w:ilvl w:val="2"/>
          <w:numId w:val="1"/>
        </w:numPr>
        <w:rPr/>
      </w:pPr>
      <w:bookmarkStart w:id="23" w:name="__RefHeading___Toc6303668_2870459653"/>
      <w:bookmarkStart w:id="24" w:name="_Toc8"/>
      <w:bookmarkEnd w:id="23"/>
      <w:r>
        <w:rPr>
          <w:rtl w:val="true"/>
        </w:rPr>
        <w:t>رووس مطالب</w:t>
      </w:r>
      <w:r>
        <w:rPr>
          <w:rtl w:val="true"/>
        </w:rPr>
        <w:t>:</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ازلیت و ابدیت به ذات باری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حضرت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تلازم ازلیت با ابدیت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هم مفتاح و هم مصباح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یگانگی حضرت حق در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توحید در کلمات حضرت امیر مومنان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مفهوم متفاوت اما هم گرا برای توحید</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ابدیت، قدیم، حادث توحید</w:t>
      </w:r>
      <w:r>
        <w:rPr>
          <w:rFonts w:eastAsia="IRNazanin" w:cs="IRNazanin"/>
          <w:color w:val="111111"/>
          <w:sz w:val="28"/>
          <w:szCs w:val="28"/>
          <w:rtl w:val="true"/>
          <w:lang w:bidi="fa-IR"/>
        </w:rPr>
        <w:t>.</w:t>
      </w:r>
    </w:p>
    <w:p>
      <w:pPr>
        <w:pStyle w:val="Heading3"/>
        <w:numPr>
          <w:ilvl w:val="2"/>
          <w:numId w:val="1"/>
        </w:numPr>
        <w:rPr/>
      </w:pPr>
      <w:bookmarkStart w:id="25" w:name="__RefHeading___Toc6303670_2870459653"/>
      <w:bookmarkStart w:id="26" w:name="_Toc9"/>
      <w:bookmarkEnd w:id="25"/>
      <w:r>
        <w:rPr>
          <w:rtl w:val="true"/>
        </w:rPr>
        <w:t>در آمد</w:t>
      </w:r>
      <w:r>
        <w:rPr>
          <w:rtl w:val="true"/>
        </w:rPr>
        <w:t>:</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ازلیت و ابدیت و نیز مفهوم آن و بخصوص اختصاص آن به ذات باری تعالی از بحث های کلامی و فلسفی بسیار پر فراز و نشیب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با استناد به آیات و روایات و به ویژه سخنان پر نور حضرت امیر علیه السلام بر این مهم تاکید دارند که صفت ازلیت و ابدیت خاص پروردگار است و بر این اساس موجود قدیمی جز اللّه تعالی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سپس به تناسب، وارد بحث یگانگی حضرت حق شده و مفهوم توحید را بر اساس خطبه های نهج البلاغه بر 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العالمين و خيرُ الصلاة و السلام علی خیر خلقه، حبيب إله العالم، ابى القاسم محمد و على آله آل اللّه؛ و اللعن الدائم على اعدائهم اعداء اللّه، من الآن إلى يوم لقاء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خطبة للإمام أمير المؤمنين صلوات اللّه و سلامه عليه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إِنَّمَا تَحُدُّ الْأَدَوَاتُ أَنْفُسَهَا، وَ تُشِیرُ الْآلاَتُ إِلَی نَظَائِرِهَا، مَنَعَتْهَا مُنْذُ الْقِدْمَهَ </w:t>
      </w:r>
      <w:r>
        <w:rPr>
          <w:rStyle w:val="FootnoteAnchor"/>
          <w:rtl w:val="true"/>
        </w:rPr>
        <w:footnoteReference w:id="11"/>
      </w:r>
      <w:r>
        <w:rPr>
          <w:rFonts w:ascii="IRNazanin" w:hAnsi="IRNazanin" w:eastAsia="IRNazanin"/>
          <w:color w:val="111111"/>
          <w:sz w:val="28"/>
          <w:sz w:val="28"/>
          <w:szCs w:val="28"/>
          <w:rtl w:val="true"/>
          <w:lang w:bidi="fa-IR"/>
        </w:rPr>
        <w:t>وَ حَمَتْهَا قَدُ الْأَزَلِیَّهَ، وَ جَنَّبَتْهَا لَوْلاَ التَّکْمِلَهَ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اندازه گیری، همانندان خود را به اندازه در آورند و به نظایر خود اشارت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زمانی مانع قدیم بودن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به تحقیق بود شد، مانع ازلیت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او را از کمال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خداوند متعال و آن چه در مجموعه شریفه نهج البلاغه نسبت به حضرت حق آمده است، ارائه گردید و مشخص شد که ذات باری تعالی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در این باره، به تمامی مدارک و 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فهرست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می توان گفت عبارت های فراوانی که پیرامون ازلیت حضرت حق است مطرح و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بیانات امیر المومنین علیه السلام سه تقریر و سه نوع دلیل برای ازلیت حضرت حق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ادامه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گذشت تعریف هایی که درباره حضرت حق شده که حضرت حق ازلی و ابدی است، در جهت این است که این صفات، صفات انحصاری حضرت حق می باشد و موجود دیگری ازلی و نیز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اول است و آخر و اوست که ازلی است و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ازلیت و ابدیت از غیر حضرت حق به صراحت و وضوح فراوان در این عبارات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صفات حضرت حق و اوصاف مختصه خداوند متعال است؛ یعنی بقیه موجودات ازلی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گونه ای خاص مطلب را بیان فرموده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تَحُدُّ الأَدَوَاتُ أَنفُسَهَا، وَ تُشِيرُ الآلاتُ إِلَى نَظَائِرِهَا، مَنَعَتهَا مُنذُ القِدمَةَ وَ حَمَتهَا قَدُ الأَزَليَّةَ، وَ جَنَّبتَها لَوْلاَ التَّكْملَةَ</w:t>
      </w:r>
      <w:r>
        <w:rPr>
          <w:rStyle w:val="FootnoteAnchor"/>
          <w:rtl w:val="true"/>
        </w:rPr>
        <w:footnoteReference w:id="12"/>
      </w:r>
      <w:r>
        <w:rPr>
          <w:rFonts w:ascii="IRNazanin" w:hAnsi="IRNazanin" w:eastAsia="IRNazanin"/>
          <w:color w:val="111111"/>
          <w:sz w:val="28"/>
          <w:sz w:val="28"/>
          <w:szCs w:val="28"/>
          <w:rtl w:val="true"/>
          <w:lang w:bidi="fa-IR"/>
        </w:rPr>
        <w:t xml:space="preserve"> ذات مقدس حضرت حق با ادوات و جوارح و حواس انسانی مورد اشاره قرار نمی گیرد و محدود به این ادوات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ادوات وسیله درک آن چیزی می شوند که از جنس خود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آلات و ادوات، جوارح، حواس و مدارک جسمانی بشر است و بعضی هم این تعبیر را کرده 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إِنَّمَا تَحُدُّ الأدَوَاتُ أَنفُسَهَا، وَ تُشِيرُ الآلَاتُ إِلَى نَظَائِرِهَا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أهلها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صاحبان این ادوات مثل انسان و سایر موجودات ذی شعور و دارای درک می باشند که فقط قادر به درک امثال خود بوده، نه درک خدایی را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فَاطِرُ السَّماوَاتِ وَ الْأَرْضِ جَعَلَ لَكُم مِن أنفُسِكُمْ أزواجاً وَ مِنَ الْأَنْعَامِ أَزْوَاجاً يَدْرَؤُكُمْ فِيهِ لَيْسَ کَمِثَّلِهِ شَىُّء وَ هُوَ السَّمِيعُ البَصيرُ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آفریننده آسمان ها و زمین است و از جنس شما همسرانی برای شما قرار داد و جفت هایی از چهار پایان آفرید؛ و شما را به این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کند؛ چیزی همانند او نیست و او شنوا و بیناست</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تمامی این مدارک و وسیله های شناخت و معرفت و درک، فقط در ارتباط با همانند خود کار آمدند و نسبت به ذات مقدس حضرت حق، درکی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ذات حضرت حق به تعقل در نمی آید، به تصور در نمی آید و به حسّی هم محسوس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مطلب، قدمت و ازلیّت حضرت حق و حدوث ماسوی اللّه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قرائت درباره این فراز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مَنَعَتْهَا مُنْذُ الْقِدْمَةَ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حَمَتهَا قَدُ الأزَليَّةَ، وَ جَنَّبَتْهَا لَوْلاَ التَّكْملَةَ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منعتها منذ القَدمةُ وَ حَمَتهَا قَدُ الأزَليَّةُ، وَ جَنَّبَتْهَا لَوْلاَ التَّكْمَلَةُ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فوق در هر دو صورت، معنای مناسبی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ازلیّت و 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هستند و ضمیر های متصل به این فعل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 حَمَتهَا و جَنَّبَتهَا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مفعول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فاعل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اوّل هم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ماسوی اللّه معنا دار است نه در رابطه با خالق زیرا چنان چه درباره اللّه جاری گردد خدا را از ازلیت و قدمت و کمال ساقط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ماسوی اللّه ممنوعند از صفت ازلیّت؛ چه این که در ارتباط با ماسوی اللّه می 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قد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بود شد، هست، هستی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تقریب ماضی به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نزدیکی ها تحقق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ماسوى اللّه معنا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موجود، اگر نبود که دارای این خصوصیت است؛ اکمل موجودات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خصوصیتش سبب شده است که اکمل موجودات نباشد،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دارای این صفت بود؛ چنین ارزشی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هر چیزی، نشانه حدوث آن است، لذا با ازلیّت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که بوده است؛ منذ ابتدای زمان؛ قد کان؛ همین نزدیکی ها تکوّن پیدا کرد؛ قد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نزدیکی ها پا شد؛ قد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نزدیکی ها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معنای تحقیق و اعلام ثبوت است؛ منتهی همان ثبوتی که معمولاً وقتی گفته می شود، یعنی تحقق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که چنین است؛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اکنون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حالتی است که ممکن بود به گونه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که این چنین است؛ گونه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قد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هر شیئ قابل استعمال باشند، آن شیء نمی تواند که ازلی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آن که در کلام حضرت، ما 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تعبیر به ادوات یا صاحبان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از قدمت، ازلیّت و کمال مطلق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ماسوی اللّه کاربرد داشته 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ازلیّت از آن اوست که این کلمات در ارتباط با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w:t>
      </w:r>
      <w:r>
        <w:rPr>
          <w:rFonts w:ascii="Amiri" w:hAnsi="Amiri" w:eastAsia="Amiri" w:cs="Amiri"/>
          <w:color w:val="111111"/>
          <w:sz w:val="28"/>
          <w:sz w:val="28"/>
          <w:szCs w:val="28"/>
          <w:rtl w:val="true"/>
          <w:lang w:bidi="ar-SA"/>
        </w:rPr>
        <w:t>مَنَعَتهَا مُنذُ القِدمَةَ وَ حَمَتهَا قَدُ الأزَليَّةَ، وَ جَنَّبَتْهَا لَوْلاَ التَّحْمَلَةَ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تكمله به چه معناست؟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صفات حضرت حق نیز استعمال نمی شود؟ مثلا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تَوَلَّیْتُمْ مِنْ بَعْدِ ذلِکَ فَلَوْلا فَضْلُ اللّهِ عَلَیْکُمْ وَ رَحْمَتُهُ لَکُنْتُمْ مِنَ الخاسِرینَ</w:t>
      </w:r>
      <w:r>
        <w:rPr>
          <w:rStyle w:val="FootnoteAnchor"/>
          <w:rtl w:val="true"/>
        </w:rPr>
        <w:footnoteReference w:id="14"/>
      </w:r>
      <w:r>
        <w:rPr>
          <w:rFonts w:ascii="IRNazanin" w:hAnsi="IRNazanin" w:eastAsia="IRNazanin"/>
          <w:color w:val="111111"/>
          <w:sz w:val="28"/>
          <w:sz w:val="28"/>
          <w:szCs w:val="28"/>
          <w:rtl w:val="true"/>
          <w:lang w:bidi="fa-IR"/>
        </w:rPr>
        <w:t>سپس شما رو گردان شدید؛ و اگر فضل و رحمت خداوند بر شما نبود، از زیان کاران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نسبت به مخلوق است، در حقیقت، این جهت به مخلوق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تفضل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ارتباط با مخلوق چنین نقصی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کمال مطلق است و ذوفضل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نیست که دارای صفت کمال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قرائت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قدمة ازلية و 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مُنذُ الْقِدْمَهُ وَ حَمَتهَا قَدُ الأزَليَّة، وَ جَنَّبَتْها لَوْلاَ التَّكْملَةُ</w:t>
      </w:r>
      <w:r>
        <w:rPr>
          <w:rFonts w:ascii="IRNazanin" w:hAnsi="IRNazanin" w:eastAsia="IRNazanin"/>
          <w:color w:val="111111"/>
          <w:sz w:val="28"/>
          <w:sz w:val="28"/>
          <w:szCs w:val="28"/>
          <w:rtl w:val="true"/>
          <w:lang w:bidi="fa-IR"/>
        </w:rPr>
        <w:t xml:space="preserve">، معنای عبارت این می شود که قدمت، ازلیّت و کمال مطلق حضرت حق، مانع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حق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حضرت حق، ازلیّت حضرت حق، کمال حضرت حق، این ادوات و اهل ادوات را از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حق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کلمه اطلاق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قدمت، ازلیّت و کمال حضرت حق، از اطلاق این ادوات و مدارک دالّه بر حدوث، بر حضرت حق مانع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با توجه به عبارات مختلفی که از این مجموعه شریفه خوانده شد، سه تقریر برای اثبات ازلیّت حضرت حق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این که عبارت فوق، حدوث ماسوی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این کلمات در ارتباط با ماسوی اللّه معنی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حدوث و قدم در این عبارت، به همان معنایی است که از لغت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اصطلاحات حادثی هستند که تاریخش را نیز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توجه به معنای اصطلاحی، کسی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نسبت به موجوداتی که قدیم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چنان چه، کسی قائل به قدمت چیزی مثل قدمت عقول و نفوس، یا قدمت مواد اصلی این عالَم بود، آن وقت طبیعی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ابتداء است و این ابتداء نیز معنایش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ها،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سخن، خود شاهد بر این است که آن چه که در این عبارات بیان شده، به همان معنای متفاهمی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از این اصطلاح ذاتی و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عقلاء قابل درک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آخری که در این بحث باید بگوییم این که چون ازلی بودن از صفات ذات مقدس حضرت حق است، طبیعی است که همین ازلی بودن، لازمۀ ابدی بودن او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ابدی و ابدی بودن صفت او و در انحصار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الْأَوَّلُ وَ الْآخِرُ</w:t>
      </w:r>
      <w:r>
        <w:rPr>
          <w:rFonts w:ascii="IRNazanin" w:hAnsi="IRNazanin" w:eastAsia="IRNazanin"/>
          <w:color w:val="111111"/>
          <w:sz w:val="28"/>
          <w:sz w:val="28"/>
          <w:szCs w:val="28"/>
          <w:rtl w:val="true"/>
          <w:lang w:bidi="fa-IR"/>
        </w:rPr>
        <w:t xml:space="preserve"> او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فنا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ابدی نیست و قابلیّت فنا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غیر او، به ابقاء او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هم 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فنا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ابدی ای که فنایی برایش نیست و فنا نسبت به او راه ندارد، آن حقیقتی که فنا نا پذیر است و فنا نا پذیری، ذاتی اوست، منحصراً حضرت حق جلّ عظمته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مشخص است؛ چرا که لازمه ازلیّت، ابدیّت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ازلی شد، یعنی معلول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ازلی است، ابتدائی برایش نیست، لم یکن فکان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ازلی است،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معلول نبود، وجوب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وجود، ذاتی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وجوب وجود، ذاتی او باشد،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پذیری با وجوب وجود تضاد دارد،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است که ذات مقدس حضرت حق، ازلی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بحث بسیار مهم و مبسوطی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بحث بعدی، مسائل مختلف و موضع گیری هایی در ارتباط با خیلی از مکتب ها مطرح خواهد شد تا این جا فقط توجه به این جهت شد که مسئله ازلی و ابدی و قدیم و حادث، چگونه است و آن چه که هست چیست و اصطلاحاتی که به وجود آمده، مسئله خاص خودش را دارد که در مقام بررسی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شد به این که آن چه که از قدمت، در ارتباط با غیر حضرت حق گفته شده است، همان قدمت بالغیر و در عین حدوث ذاتی است و در ارتباط با آن چه که مستفاد از این خطب و این جملات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مسئله آخری است که مشخص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گفتیم مطلب بعدی، مبسوط تر و از جهاتی دارای اهمیّت بیش تری است از آن روست که مطالب بیش تری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اهمیّت هر یک از صفات پروردگار و آن چه که مربوط به خداوند متعال است،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بحث که به آن خواهیم پرداخت، مسئله یکتایی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ابعاد مختلف آن توجّه خواهیم نمود اگر از ابتدای نهج البلاغه شروع کنیم و بخواهیم عبارات مناسب را در نظر بگیریم، همان اوائل نهج البلاغه، در 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مرحوم شهیدی، به این خطبه شریفه برخورد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أَشْهَدُ أَنْ لا إِلهَ إِلَّا اللَّهُ وَحْدَهُ لا شَرِیكَ لَهُ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IRNazanin" w:hAnsi="IRNazanin" w:eastAsia="IRNazanin"/>
          <w:color w:val="111111"/>
          <w:sz w:val="28"/>
          <w:sz w:val="28"/>
          <w:szCs w:val="28"/>
          <w:rtl w:val="true"/>
          <w:lang w:bidi="fa-IR"/>
        </w:rPr>
        <w:t>که آن چه مورد نظر است، همین جمله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بعد </w:t>
      </w:r>
      <w:r>
        <w:rPr>
          <w:rFonts w:ascii="Amiri" w:hAnsi="Amiri" w:eastAsia="Amiri" w:cs="Amiri"/>
          <w:color w:val="111111"/>
          <w:sz w:val="28"/>
          <w:sz w:val="28"/>
          <w:szCs w:val="28"/>
          <w:rtl w:val="true"/>
          <w:lang w:bidi="ar-SA"/>
        </w:rPr>
        <w:t xml:space="preserve">الأوَّلُ لا شَيء قَبْلَهُ، وَ الآخرُ لاَ غَايَةَ 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که مربوط به بحث قبل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تَقَعُ الأوْهَامُ لَهُ عَلى صِفَة، وَ لا تُعقَدُ الْقُلُوبُ مِنهُ عَلَى كَيفيّةٍ، وَلا تَنالُهُ التَّجزِئَةُ وَ التَبعِيضُ، وَلا تُحِيطُ بِهِ الأَبْصَارُ وَ الْقُلُوبُ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IRNazanin" w:hAnsi="IRNazanin" w:eastAsia="IRNazanin"/>
          <w:color w:val="111111"/>
          <w:sz w:val="28"/>
          <w:sz w:val="28"/>
          <w:szCs w:val="28"/>
          <w:rtl w:val="true"/>
          <w:lang w:bidi="fa-IR"/>
        </w:rPr>
        <w:t>که این نیز به بحث توحید و یکتایی مربوط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که خداوند، توفیق مرحمت کند که حرف های شان را بفهمیم و با تعقل در این مطالب و استفاده کند کردن از چراغ عقل، هر چه بیش تر از عبارات این بزرگواران بهره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هیچ جای تردید ندارد، بهره گیری و استفاده از عقل است گاهی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افرادی که چنین توقعی از آنان نمی رود، و فکر می کنند که، چون ما یک مقدار توجه بیش تر به روایات و احادیث داریم، یعنی دیگر عقل را کنار گذاشته ایم و فقط به حدیث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حرفی زده که فقط حدیث بخوانیم و ترجمه کنیم و 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ما، این است که از کتاب و عترت، خوب استفاده کنیم و هر چه بیش تر در ارتباط با فهم آن ها تعقُل را به کار بگیریم و از فرمایشات معصومین علیهم السلام استفاده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نسبت به کتاب و حدیث و بیانات معصومین علیهم السلام اهتمام کنیم، معنایش این نیست که فقط عبارات را بخوانیم و رد شویم و ترجمه تحت اللفظی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رسواست و با کمال تأسف، گاهی افرادی که فکر نمی شود این گونه برداشت داشته باشند، بدون مطالعه یا ارائه ی شاهدی برای این مسئله،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عقل به وحی می رسند، اما وقتی به وحی</w:t>
      </w:r>
    </w:p>
    <w:p>
      <w:pPr>
        <w:pStyle w:val="BookText"/>
        <w:rPr/>
      </w:pPr>
      <w:r>
        <w:rPr>
          <w:rFonts w:ascii="IRNazanin" w:hAnsi="IRNazanin" w:eastAsia="IRNazanin"/>
          <w:color w:val="111111"/>
          <w:sz w:val="28"/>
          <w:sz w:val="28"/>
          <w:szCs w:val="28"/>
          <w:rtl w:val="true"/>
          <w:lang w:bidi="fa-IR"/>
        </w:rPr>
        <w:t>رسیدند، دیگر عقل را کنار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را کنار بگذارند، پس این وحی را چه کار می کنند؟ چگونه از این وحی استفاده می کنند؟ معلوم است که از عقل استفاده می کنند و با عقل در آن تدبر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چنین تعبیر هایی به گوشم می خورد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مفتاح می دانند نه مصباح، گر چه در روایات آمده که عقل </w:t>
      </w:r>
      <w:r>
        <w:rPr>
          <w:rFonts w:ascii="Amiri" w:hAnsi="Amiri" w:eastAsia="Amiri" w:cs="Amiri"/>
          <w:color w:val="111111"/>
          <w:sz w:val="28"/>
          <w:sz w:val="28"/>
          <w:szCs w:val="28"/>
          <w:rtl w:val="true"/>
          <w:lang w:bidi="ar-SA"/>
        </w:rPr>
        <w:t>کَالمِصباحِ فِی البَیتِ</w:t>
      </w:r>
      <w:r>
        <w:rPr>
          <w:rFonts w:ascii="IRNazanin" w:hAnsi="IRNazanin" w:eastAsia="IRNazanin"/>
          <w:color w:val="111111"/>
          <w:sz w:val="28"/>
          <w:sz w:val="28"/>
          <w:szCs w:val="28"/>
          <w:rtl w:val="true"/>
          <w:lang w:bidi="fa-IR"/>
        </w:rPr>
        <w:t xml:space="preserve"> است، ولی بعضی اتّهام می زنند که این ها عقل را مفتاح می دانند، کلیدی می دانند که وقتی با آن به وحی رسیدند، دیگر این کلید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مان آمده است که اگر نصّ صریح قرآن، بر خلاف عقل صریح باشد،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گوییم نصّ صریحی که بر خلاف عقل صریح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جایی چنین مسئله ای به نظر می رسد، خودِ وحی توجیه و تأویلش را قبل از دیگران و بهتر از دیگران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کسی هم در نوشته هایش آورده است که این ها می گویند در قرآن تدبّر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معتقدیم برای فهم قرآن و کلام معصوم علیهم السلام، تعقُّل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گوییم که نکند آن چه که به روشنی از وحی استفاده می شود را با حساب و کتاب های معمولی خودمان، بی جهت دست کاری و توجیه و تأویل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حضرت حق تعالی امام امیر</w:t>
      </w:r>
    </w:p>
    <w:p>
      <w:pPr>
        <w:pStyle w:val="BookText"/>
        <w:rPr/>
      </w:pPr>
      <w:r>
        <w:rPr>
          <w:rFonts w:ascii="IRNazanin" w:hAnsi="IRNazanin" w:eastAsia="IRNazanin"/>
          <w:color w:val="111111"/>
          <w:sz w:val="28"/>
          <w:sz w:val="28"/>
          <w:szCs w:val="28"/>
          <w:rtl w:val="true"/>
          <w:lang w:bidi="fa-IR"/>
        </w:rPr>
        <w:t>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کَمَالُ مَعْرِفَتِهِ اَلتَّصْدِیقُ بِهِ، وَ کَمَالُ اَلتَّصْدِیقِ بِهِ تَوْحِیدُهُ، وَ کَمَالُ تَوْحِیدِهِ اَلْإِخْلاَصُ لَهُ، وَ کَمَالُ اَلْإِخْلاَصِ لَهُ نَفْیُ اَلصِّفَاتِ عَنْهُ</w:t>
      </w:r>
      <w:r>
        <w:rPr>
          <w:rFonts w:ascii="IRNazanin" w:hAnsi="IRNazanin" w:eastAsia="IRNazanin"/>
          <w:color w:val="111111"/>
          <w:sz w:val="28"/>
          <w:sz w:val="28"/>
          <w:szCs w:val="28"/>
          <w:rtl w:val="true"/>
          <w:lang w:bidi="fa-IR"/>
        </w:rPr>
        <w:t xml:space="preserve"> آغاز دین شناخت اوست، و کمال شناختش باور کردن او، و نهایت از باور کردنش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دانستن او، و غایت یگانه دانستنش اخلاص به او، و حدّ اعلای اخلاص به او نفی صفات از اوست، در نهج البلاغه در خصوص بحث یگانگی ذات باری تعالی به نکات متعددی اشاره شده است، بخشی از آن نکات عبارت اند از</w:t>
      </w:r>
      <w:r>
        <w:rPr>
          <w:rFonts w:eastAsia="IRNazanin" w:cs="IRNazanin"/>
          <w:color w:val="111111"/>
          <w:sz w:val="28"/>
          <w:szCs w:val="28"/>
          <w:rtl w:val="true"/>
          <w:lang w:bidi="fa-IR"/>
        </w:rPr>
        <w:t xml:space="preserve">: </w:t>
      </w:r>
      <w:bookmarkStart w:id="27" w:name="pg9479_94737"/>
    </w:p>
    <w:p>
      <w:pPr>
        <w:pStyle w:val="BookText"/>
        <w:rPr/>
      </w:pPr>
      <w:bookmarkEnd w:id="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هایی که در ارتباط با توحید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 و در وصایا و نامه ها و 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مشابه هم اند ولی در هر کدام خصوصیتی است که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شهادت به یکتایی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شهادت به یکتایی حضرت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هایی برای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عباراتی که مسئله توحید در آن ها آمده بسیار است که به فهرستی از آن ها بر اساس شرح نهج البلاغه مرحوم شهیدی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pStyle w:val="Heading3"/>
        <w:numPr>
          <w:ilvl w:val="2"/>
          <w:numId w:val="1"/>
        </w:numPr>
        <w:rPr/>
      </w:pPr>
      <w:bookmarkStart w:id="28" w:name="__RefHeading___Toc6303672_2870459653"/>
      <w:bookmarkStart w:id="29" w:name="_Toc10"/>
      <w:bookmarkEnd w:id="28"/>
      <w:r>
        <w:rPr>
          <w:rtl w:val="true"/>
        </w:rPr>
        <w:t>نگاهی به برخی از خطبه ها پیرامون یگانگی ذات باری</w:t>
      </w:r>
      <w:bookmarkEnd w:id="29"/>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كَمَالُ التَّصْدِيقِ بِهِ تَوحِيدُهُ، وَ كَمَالُ تَوحِيدِهِ الإِخْلاصُ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از باور کردنش یگانه دانستن او، و غایت یگانه دانستنش اخلاص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لاَ إِلهَ إِلاَّ اللّهُ، شَهَادَةً مُمتَحَناً إِخْلاَصُهَا، مُعتَقَداً مُصَاصُهَا</w:t>
      </w:r>
      <w:r>
        <w:rPr>
          <w:rFonts w:ascii="IRNazanin" w:hAnsi="IRNazanin" w:eastAsia="IRNazanin"/>
          <w:color w:val="111111"/>
          <w:sz w:val="28"/>
          <w:sz w:val="28"/>
          <w:szCs w:val="28"/>
          <w:rtl w:val="true"/>
          <w:lang w:bidi="fa-IR"/>
        </w:rPr>
        <w:t xml:space="preserve"> شهادت می دهم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شهادتی که اخلاصش آزموده و بنیاد باور هایش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فَأَشهَدُ أَنَّ مَن سَاوَاكَ بِشَيْء مِنْ خَلْقك فَقَد عَدَلَ بِكَ، وَ الْعَادِلُ بِكَ كَافِرٌ بِمَا تَنَزَّلَتْ بِهِ مُحْكَمَاتُ آیاتِکَ، وَ نَطَقَت عَنَّهُ شَوَاهِدُ بَيِّنَاتِكَ</w:t>
      </w:r>
      <w:r>
        <w:rPr>
          <w:rFonts w:ascii="IRNazanin" w:hAnsi="IRNazanin" w:eastAsia="IRNazanin"/>
          <w:color w:val="111111"/>
          <w:sz w:val="28"/>
          <w:sz w:val="28"/>
          <w:szCs w:val="28"/>
          <w:rtl w:val="true"/>
          <w:lang w:bidi="fa-IR"/>
        </w:rPr>
        <w:t xml:space="preserve"> و شهادت می دهم که کسی که تو را با چیزی از آفریده هایت مساوی دانست، برایت نظیر قائل شده، و آن که برایت نظیر قائل شود کافر است به آن چه آیات محکم به بیان آن ها نازل شده، و دلائل آشکارت بدان گویاست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خطبۀ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توصیف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هذَا مَقَامُ مَنْ أفْرَدَكَ بِالتَّوْحِيدِ الَّذِى هُوَ لَكَ، وَ لَم يَرَ مُستَحِقّاً لِهَذِهِ الْمَحَامِدِ وَ الْمَمادِحِ غَیرَکَ</w:t>
      </w:r>
      <w:r>
        <w:rPr>
          <w:rFonts w:ascii="IRNazanin" w:hAnsi="IRNazanin" w:eastAsia="IRNazanin"/>
          <w:color w:val="111111"/>
          <w:sz w:val="28"/>
          <w:sz w:val="28"/>
          <w:szCs w:val="28"/>
          <w:rtl w:val="true"/>
          <w:lang w:bidi="fa-IR"/>
        </w:rPr>
        <w:t xml:space="preserve"> بار الها، این جا جایگاه کسی است که تو را به یکتایی که خاص توست شناخته، و برای این ثنا گویی ها و ستایش ها کسی را جز تو سزاوار 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لطیف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شَهَادَةً يُوافقُ فِيهَا السِّرُّ الإعْلَانَ وَ الْقَلْبُ اللَّسَانَ</w:t>
      </w:r>
      <w:r>
        <w:rPr>
          <w:rFonts w:ascii="IRNazanin" w:hAnsi="IRNazanin" w:eastAsia="IRNazanin"/>
          <w:color w:val="111111"/>
          <w:sz w:val="28"/>
          <w:sz w:val="28"/>
          <w:szCs w:val="28"/>
          <w:rtl w:val="true"/>
          <w:lang w:bidi="fa-IR"/>
        </w:rPr>
        <w:t xml:space="preserve"> و شهادت می دهم که خدایی جز اللّه نیست، شهادتی که در آن درون با برون و قلب با زبان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سخنی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نُؤْمِنُ بِهِ إِيمَانَ مَن عَايَنَ الغُيُوبَ، وَ وَقَفَ عَلَىِ المَوعُودِ، إِيمَاناً نَفَى إِخْلَاصُهُ الشِّرْكَ، وَ يَقِينُهُ الشَّكَ وَ نَشْهَدُ أن لاَ إِلهَ إِلاَّ اللّهُ وَحْدَهُ لاَ شَريكَ لَهُ</w:t>
      </w:r>
      <w:r>
        <w:rPr>
          <w:rFonts w:ascii="IRNazanin" w:hAnsi="IRNazanin" w:eastAsia="IRNazanin"/>
          <w:color w:val="111111"/>
          <w:sz w:val="28"/>
          <w:sz w:val="28"/>
          <w:szCs w:val="28"/>
          <w:rtl w:val="true"/>
          <w:lang w:bidi="fa-IR"/>
        </w:rPr>
        <w:t xml:space="preserve"> و به خدا ایمان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کسی که غیب را نگریست و بر وعده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 ایمانی که اخلاصِ آن، شرک را زدود و یقین آن، شک را ربُود؛ و شهادت می دهیم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یگانه ای که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الأحَدِ بِلا تَأوِيلِ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عَدَّهُ فَقَدْ أبْطَلَ أزَلَهُ</w:t>
      </w:r>
      <w:r>
        <w:rPr>
          <w:rFonts w:ascii="IRNazanin" w:hAnsi="IRNazanin" w:eastAsia="IRNazanin"/>
          <w:color w:val="111111"/>
          <w:sz w:val="28"/>
          <w:sz w:val="28"/>
          <w:szCs w:val="28"/>
          <w:rtl w:val="true"/>
          <w:lang w:bidi="fa-IR"/>
        </w:rPr>
        <w:t xml:space="preserve">؛ خدا یگانه است نه بر اساس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شمرد، ازلی بودنش را باطل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خصوصیت بیان شده است که یکتایی خدا شمارشی نیست، عدد و شمارش را بر نمی تابد یا به اصطلاح، خدا از مقوله اعداد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بعضی از بیانات حضرت علیه السلام، دربارۀ توحید ذاتی و بعضی در توحید صفاتی و بعضی در توحید فعلی و بعضی در توحید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 مطرح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عَزَائِمِ اللّه في الذِّكْر الحَكيم ، الَّتى عَلَيْهَا يُثيبُ وَ يُعَاقِبُ، وَ لَهَا يَرْضَى وَ 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أجهَدَ نَفسَهُ، وَ 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لاَقِياً رَبَّهُ بِخَصْلَة مِنْ هذِهِ الْخِصَال لَم يَتُبَ مِنهَا أن يُشرِكَ بِاللّه فِيمَا افْتَرَضَ عَلَيْهِ مِنْ عِبَادَتِهِ</w:t>
      </w:r>
      <w:r>
        <w:rPr>
          <w:rFonts w:ascii="IRNazanin" w:hAnsi="IRNazanin" w:eastAsia="IRNazanin"/>
          <w:color w:val="111111"/>
          <w:sz w:val="28"/>
          <w:sz w:val="28"/>
          <w:szCs w:val="28"/>
          <w:rtl w:val="true"/>
          <w:lang w:bidi="fa-IR"/>
        </w:rPr>
        <w:t xml:space="preserve"> از جمله احکام حتمی خداوند در کتاب حکیم که بر آن جزا می دهد و عذاب می نماید، و به خاطر آن خشنود می شود و خشمگین می گردد، از دنیا رفتن بنده است بدون دریافت بهره آخرتی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را در عمل به زحمت انداخته، و کارش را خالص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بدون توبه از دنیا برود و خداوند را به خصلتی از این خصال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عبادتی که خداوند بر او واجب نموده شریک برای خدا قرار دهد</w:t>
      </w:r>
      <w:r>
        <w:rPr>
          <w:rFonts w:eastAsia="IRNazanin" w:cs="IRNazanin"/>
          <w:color w:val="111111"/>
          <w:sz w:val="28"/>
          <w:szCs w:val="28"/>
          <w:rtl w:val="true"/>
          <w:lang w:bidi="fa-IR"/>
        </w:rPr>
        <w:t xml:space="preserve">. </w:t>
      </w:r>
      <w:bookmarkStart w:id="30" w:name="pg9479_94741"/>
    </w:p>
    <w:p>
      <w:pPr>
        <w:pStyle w:val="BookText"/>
        <w:rPr/>
      </w:pPr>
      <w:bookmarkEnd w:id="30"/>
      <w:r>
        <w:rPr>
          <w:rFonts w:ascii="IRNazanin" w:hAnsi="IRNazanin" w:eastAsia="IRNazanin"/>
          <w:color w:val="111111"/>
          <w:sz w:val="28"/>
          <w:sz w:val="28"/>
          <w:szCs w:val="28"/>
          <w:rtl w:val="true"/>
          <w:lang w:bidi="fa-IR"/>
        </w:rPr>
        <w:t>هر جایی حضرت یک تعبیر خاصی آورده اند که نشان دهنده خصوصیتی است که از کیفیتِ شهادت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سخن می گوید و در پایان به توحید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نُؤْمِنُ بِهِ إِیمَانَ مَنْ رَجَاهُ مُوقِناً، وَ أَنَابَ إِلَیْهِ مُؤْمِناً، وَ خَنَعَ لَهُ مُذْعِناً، وَ أَخْلَصَ لَهُ مُوَحِّداً</w:t>
      </w:r>
      <w:r>
        <w:rPr>
          <w:rFonts w:ascii="IRNazanin" w:hAnsi="IRNazanin" w:eastAsia="IRNazanin"/>
          <w:color w:val="111111"/>
          <w:sz w:val="28"/>
          <w:sz w:val="28"/>
          <w:szCs w:val="28"/>
          <w:rtl w:val="true"/>
          <w:lang w:bidi="fa-IR"/>
        </w:rPr>
        <w:t xml:space="preserve"> به او ایمان داریم ایمان کسی که با حالت یقین به او امید دارد، و از روی ایمان به او روی آورده، مقرّانه در برابر او خاشع شده، و با اعتقاد به یگانگی او برایش اخلاص ورزیده</w:t>
      </w:r>
      <w:r>
        <w:rPr>
          <w:rFonts w:eastAsia="IRNazanin" w:cs="IRNazanin"/>
          <w:color w:val="111111"/>
          <w:sz w:val="28"/>
          <w:szCs w:val="28"/>
          <w:rtl w:val="true"/>
          <w:lang w:bidi="fa-IR"/>
        </w:rPr>
        <w:t>.</w:t>
      </w:r>
    </w:p>
    <w:p>
      <w:pPr>
        <w:pStyle w:val="Heading3"/>
        <w:numPr>
          <w:ilvl w:val="2"/>
          <w:numId w:val="1"/>
        </w:numPr>
        <w:rPr/>
      </w:pPr>
      <w:bookmarkStart w:id="31" w:name="__RefHeading___Toc6303674_2870459653"/>
      <w:bookmarkStart w:id="32" w:name="_Toc11"/>
      <w:bookmarkEnd w:id="31"/>
      <w:r>
        <w:rPr>
          <w:rtl w:val="true"/>
        </w:rPr>
        <w:t>مفهوم توحید</w:t>
      </w:r>
      <w:bookmarkEnd w:id="32"/>
    </w:p>
    <w:p>
      <w:pPr>
        <w:pStyle w:val="BookText"/>
        <w:rPr/>
      </w:pPr>
      <w:r>
        <w:rPr>
          <w:rFonts w:ascii="IRNazanin" w:hAnsi="IRNazanin" w:eastAsia="IRNazanin"/>
          <w:color w:val="111111"/>
          <w:sz w:val="28"/>
          <w:sz w:val="28"/>
          <w:szCs w:val="28"/>
          <w:rtl w:val="true"/>
          <w:lang w:bidi="fa-IR"/>
        </w:rPr>
        <w:t xml:space="preserve">در مجموع درباره توحید در بیانات حضرت، به سه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یک دیگر تلازم دارند و در واقع همه از یک واقعیت خبر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باری تعالی، قابل تجزیه و تقسیم و تبعیض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شبیه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توهُّم نسبت به او غلط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تبعیض نا پذیری خدای متعال در خطبهٔ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تَنَالُهُ التَّجْزِئَةُ وَ التَّبعِيضُ، وَلا تُحِيطُ بِهِ الأَبْصَارُ وَ الْقُلُوبُ</w:t>
      </w:r>
      <w:r>
        <w:rPr>
          <w:rFonts w:ascii="IRNazanin" w:hAnsi="IRNazanin" w:eastAsia="IRNazanin"/>
          <w:color w:val="111111"/>
          <w:sz w:val="28"/>
          <w:sz w:val="28"/>
          <w:szCs w:val="28"/>
          <w:rtl w:val="true"/>
          <w:lang w:bidi="fa-IR"/>
        </w:rPr>
        <w:t xml:space="preserve"> تجزیه و تبعیض در حریمش راه ندارد، و دیده ها و دل ها به او احاطه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یگانه است یعنی تجزیه و تبعیض و تقسیم دربارۀ خدا معنا ندارد؛ هیچ نوع تقسیمی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عقلی و نه وهمی و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حضرت حق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بیان معنای توحید هستیم نه استدلال های مربوطه، که هر کدام از این ها بحث های مربوط به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که خدا شبیه ندارد، در خطبه ها، بار ها بیان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وَحْدَهُ لا شَرِیكَ لَهُ</w:t>
      </w:r>
      <w:r>
        <w:rPr>
          <w:rFonts w:ascii="IRNazanin" w:hAnsi="IRNazanin" w:eastAsia="IRNazanin"/>
          <w:color w:val="111111"/>
          <w:sz w:val="28"/>
          <w:sz w:val="28"/>
          <w:szCs w:val="28"/>
          <w:rtl w:val="true"/>
          <w:lang w:bidi="fa-IR"/>
        </w:rPr>
        <w:t>؛ خدا یگانه است و شریکی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یُشْبِهُهُ شَیْءٌ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مانند و شبیه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که خدا به وهم در نمی آید در حکمت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التَّوحِيدِ وَ 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الاَتَتَوَ هَّمَهُ وَ العَدلُ الاّ تَتَهِمَهُ</w:t>
      </w:r>
      <w:r>
        <w:rPr>
          <w:rFonts w:ascii="IRNazanin" w:hAnsi="IRNazanin" w:eastAsia="IRNazanin"/>
          <w:color w:val="111111"/>
          <w:sz w:val="28"/>
          <w:sz w:val="28"/>
          <w:szCs w:val="28"/>
          <w:rtl w:val="true"/>
          <w:lang w:bidi="fa-IR"/>
        </w:rPr>
        <w:t xml:space="preserve"> از امام علیه السلام دربارۀ توحید و عدل سؤال شد، فرمود توحید این است که خدا را توهُّم نکنی، و عدل این است که او را متهم نسازی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جمله دو معیار مهم در بحث توحید است که از معیار های بسیار قوی و از ارکان مسائل توحیدی به شمار می 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تَتَّهِمَهُ</w:t>
      </w:r>
      <w:r>
        <w:rPr>
          <w:rFonts w:ascii="IRNazanin" w:hAnsi="IRNazanin" w:eastAsia="IRNazanin"/>
          <w:color w:val="111111"/>
          <w:sz w:val="28"/>
          <w:sz w:val="28"/>
          <w:szCs w:val="28"/>
          <w:rtl w:val="true"/>
          <w:lang w:bidi="fa-IR"/>
        </w:rPr>
        <w:t xml:space="preserve"> یعنی هیچ قبیحی بر حضرت حق نسبت داده نشود، آن چه در عالم پدید آمده و تحقّق می یابد ولی شایسته و مناسب نیست که انجام شده باشد را، به خدای سبحان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نا صحیح باشد و یا نا روا و نا پسند به نظر رسد، در ارتباط با اعمال خودمان و یا در ارتباط با خلقت و هستی و یا در رابطه با پاداش هایی که مربوط به کیفر ها و جرم ها، خداوند مقرر فرموده، به خدا منسوب نگردد؛ هیچ خلاف عدلی چه در خلقت و چه در احکام و مقررات الهی وجود ندارد، بلکه همه چیز بر اساس عدالتی فراگیر اعمال شده است و کار های زشتی که صورت می گیرد، به حضرت حق انتساب ندارد، هم چنین کیفر هایی که خدا مقرر فرموده و پاداش هایی که برای اعمال خیر مقرر نمود، تماماً بر عدالتی تام استوار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توحید این است که خدا را به وهم در نیاوری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تَتَوَهَّمَهُ</w:t>
      </w:r>
      <w:r>
        <w:rPr>
          <w:rFonts w:ascii="IRNazanin" w:hAnsi="IRNazanin" w:eastAsia="IRNazanin"/>
          <w:color w:val="111111"/>
          <w:sz w:val="28"/>
          <w:sz w:val="28"/>
          <w:szCs w:val="28"/>
          <w:rtl w:val="true"/>
          <w:lang w:bidi="fa-IR"/>
        </w:rPr>
        <w:t xml:space="preserve"> هر نوع توهمی که انسان دربارۀ خدا کند و به أدقّ دقائق فکری، چیزی را در نظر بگیرد و بگوید خداست، و او را به صورتی ممثَّل کند، یا به لطیف ترین و دقیق ترین توهّمات او را توهُّم کند خلاف توحید است</w:t>
      </w:r>
      <w:r>
        <w:rPr>
          <w:rFonts w:eastAsia="IRNazanin" w:cs="IRNazanin"/>
          <w:color w:val="111111"/>
          <w:sz w:val="28"/>
          <w:szCs w:val="28"/>
          <w:rtl w:val="true"/>
          <w:lang w:bidi="fa-IR"/>
        </w:rPr>
        <w:t xml:space="preserve">. </w:t>
      </w:r>
      <w:bookmarkStart w:id="33" w:name="pg9479_94745"/>
    </w:p>
    <w:p>
      <w:pPr>
        <w:pStyle w:val="Heading3"/>
        <w:numPr>
          <w:ilvl w:val="2"/>
          <w:numId w:val="1"/>
        </w:numPr>
        <w:rPr/>
      </w:pPr>
      <w:bookmarkStart w:id="34" w:name="__RefHeading___Toc6303676_2870459653"/>
      <w:bookmarkStart w:id="35" w:name="_Toc12"/>
      <w:bookmarkEnd w:id="33"/>
      <w:bookmarkEnd w:id="34"/>
      <w:r>
        <w:rPr>
          <w:rtl w:val="true"/>
        </w:rPr>
        <w:t>پی نوشت ها</w:t>
      </w:r>
      <w:r>
        <w:rPr>
          <w:rtl w:val="true"/>
        </w:rPr>
        <w:t>:</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ابن میثم بحرانی، خطبه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نهج البلاغه، شهیدی، خطبه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شرح نهج البلاغه ابن ابی الحدید، خطبه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ابن میثم بحرانی، خطبه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شهیدی، خطبه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36" w:name="pg9479_94747"/>
    </w:p>
    <w:p>
      <w:pPr>
        <w:pStyle w:val="Heading3"/>
        <w:numPr>
          <w:ilvl w:val="2"/>
          <w:numId w:val="1"/>
        </w:numPr>
        <w:rPr/>
      </w:pPr>
      <w:bookmarkStart w:id="37" w:name="__RefHeading___Toc6303678_2870459653"/>
      <w:bookmarkStart w:id="38" w:name="_Toc13"/>
      <w:bookmarkEnd w:id="36"/>
      <w:bookmarkEnd w:id="37"/>
      <w:r>
        <w:rPr>
          <w:rtl w:val="true"/>
        </w:rPr>
        <w:t>منابع و مآخذ</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نهج البلاغه، شرکت انتشارات علمی فرهنگی،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دار الإحياء التراث العربی،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سید شریف، نهج البلاغه، مترجم دکتر عبد الحمید آیتی، انتشارات بنیاد نهج البلاغه،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کمال الدین میثم ابن علی، ترجمه سید محمد صادق عارف، بنیاد پژوهش های اسلامی آستان قدس رضوی،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9" w:name="pg9479_94748"/>
    </w:p>
    <w:p>
      <w:pPr>
        <w:pStyle w:val="Heading2"/>
        <w:numPr>
          <w:ilvl w:val="1"/>
          <w:numId w:val="1"/>
        </w:numPr>
        <w:rPr/>
      </w:pPr>
      <w:bookmarkStart w:id="40" w:name="__RefHeading___Toc6303680_2870459653"/>
      <w:bookmarkStart w:id="41" w:name="_Toc14"/>
      <w:bookmarkEnd w:id="39"/>
      <w:bookmarkEnd w:id="40"/>
      <w:r>
        <w:rPr>
          <w:rtl w:val="true"/>
        </w:rPr>
        <w:t>حدیث اهلیلجه و اعتبار آن</w:t>
      </w:r>
      <w:r>
        <w:rPr>
          <w:rtl w:val="true"/>
        </w:rPr>
        <w:t xml:space="preserve">: </w:t>
      </w:r>
      <w:r>
        <w:rPr>
          <w:rtl w:val="true"/>
        </w:rPr>
        <w:t>استاد مرتضی رضوی و استاد ماجد کاظمی</w:t>
      </w:r>
      <w:bookmarkEnd w:id="41"/>
    </w:p>
    <w:p>
      <w:pPr>
        <w:pStyle w:val="Heading3"/>
        <w:numPr>
          <w:ilvl w:val="2"/>
          <w:numId w:val="1"/>
        </w:numPr>
        <w:rPr/>
      </w:pPr>
      <w:bookmarkStart w:id="42" w:name="__RefHeading___Toc6303682_2870459653"/>
      <w:bookmarkStart w:id="43" w:name="_Toc15"/>
      <w:bookmarkEnd w:id="42"/>
      <w:r>
        <w:rPr>
          <w:rtl w:val="true"/>
        </w:rPr>
        <w:t>رووس مطالب</w:t>
      </w:r>
      <w:r>
        <w:rPr>
          <w:rtl w:val="true"/>
        </w:rPr>
        <w:t>:</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علامه مجلسی در اعتبار حدیث اهلیلجه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استاد طباطبایی پیرامون حدیث اهلیلجه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استاد رضوی در باره حدیث اهلیلجه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انحصار شناخت به حواس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نظم و استحکام نشان وحدت مدبر</w:t>
      </w:r>
    </w:p>
    <w:p>
      <w:pPr>
        <w:pStyle w:val="Heading3"/>
        <w:numPr>
          <w:ilvl w:val="2"/>
          <w:numId w:val="1"/>
        </w:numPr>
        <w:rPr/>
      </w:pPr>
      <w:bookmarkStart w:id="44" w:name="__RefHeading___Toc6303684_2870459653"/>
      <w:bookmarkStart w:id="45" w:name="_Toc16"/>
      <w:bookmarkEnd w:id="44"/>
      <w:r>
        <w:rPr>
          <w:rtl w:val="true"/>
        </w:rPr>
        <w:t>در آمد</w:t>
      </w:r>
      <w:bookmarkEnd w:id="45"/>
    </w:p>
    <w:p>
      <w:pPr>
        <w:pStyle w:val="BookText"/>
        <w:rPr/>
      </w:pPr>
      <w:r>
        <w:rPr>
          <w:rFonts w:ascii="IRNazanin" w:hAnsi="IRNazanin" w:eastAsia="IRNazanin"/>
          <w:color w:val="111111"/>
          <w:sz w:val="28"/>
          <w:sz w:val="28"/>
          <w:szCs w:val="28"/>
          <w:rtl w:val="true"/>
          <w:lang w:bidi="fa-IR"/>
        </w:rPr>
        <w:t>تا کنون برهان های بی شماری در سوی پا بر جا نمودند باور به اللّه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این براهین بسیار مشکل و سخت است و تنها گروهی اندک از آن بهره می برند و برخی از این براهین نیز هنوز در تلاطم رد و اثبات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برهان هایی که از سوی معصومین در جهت اثبات ذات باری بیان شده است در عین ظاهری بسیار ساده و روان، از عمقی بی پایان برخور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ساده ائمه، زمینه استفاده عموم را فراهم می کند و ژرفای آن ژرف نگران را مبهوت کرده و آنان را معترف به عجز خود می 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داریم در این نوشتار، چشم جویندگان حقیقت را به سخنان امام صادق پیرامون اثبات ذات باری تعالی تحت عنوان حدیث اهلیلجه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بیش تر با این حدیث که همواره با حدیث مفضل در توحید، ذکر می شود، متن اظهار نظر علامه مجلسی و نیز استاد طباطبایی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حدیث شریف ذکر می کنیم و در نهایت داوری استاد حجة الاسلام رضوی را به نظاره می نشینیم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نهایت، چکیده حدیث اهلیلجه برای استفاده عام و خاص هدیه حضور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نوشتار حاضر همان حدیث اهلیلجه است که برای استفاده عموم، به دستور یکی از بزرگان، توسط استاد ماجد کاظمی چکیده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حدیث، مناظره امام صادق با طبیب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طبیب به این گمان که تنها راه رسیدن به واقعیت، حواس ظاهر انسان است؛ منکر وجود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ضمن مخدوش ساخت نظریه او، به بهترین روش وجود خدا را ثابت و زمینه هدایت او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دقت در سخن امام صادق، در های معرفت بسیاری را گشوده و بستر آفرینش دانش های دیگر و پاسخ گویی به پرسش های مختلف را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تدبر در این مناظره دعوت می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 حدیث، اهليلجه، صانع، آفرینش، نظم، تدبیر</w:t>
      </w:r>
      <w:r>
        <w:rPr>
          <w:rFonts w:eastAsia="IRNazanin" w:cs="IRNazanin"/>
          <w:color w:val="111111"/>
          <w:sz w:val="28"/>
          <w:szCs w:val="28"/>
          <w:rtl w:val="true"/>
          <w:lang w:bidi="fa-IR"/>
        </w:rPr>
        <w:t xml:space="preserve">. </w:t>
      </w:r>
      <w:bookmarkStart w:id="46" w:name="pg9479_94752"/>
    </w:p>
    <w:p>
      <w:pPr>
        <w:pStyle w:val="Heading3"/>
        <w:numPr>
          <w:ilvl w:val="2"/>
          <w:numId w:val="1"/>
        </w:numPr>
        <w:rPr/>
      </w:pPr>
      <w:bookmarkStart w:id="47" w:name="__RefHeading___Toc6303686_2870459653"/>
      <w:bookmarkStart w:id="48" w:name="_Toc17"/>
      <w:bookmarkEnd w:id="46"/>
      <w:bookmarkEnd w:id="47"/>
      <w:r>
        <w:rPr>
          <w:rtl w:val="true"/>
        </w:rPr>
        <w:t xml:space="preserve">متن سخن علامه مجلسی </w:t>
      </w:r>
      <w:r>
        <w:rPr>
          <w:rtl w:val="true"/>
        </w:rPr>
        <w:t>(</w:t>
      </w:r>
      <w:r>
        <w:rPr>
          <w:rtl w:val="true"/>
        </w:rPr>
        <w:t>رحمة اللّه علیه</w:t>
      </w:r>
      <w:r>
        <w:rPr>
          <w:rtl w:val="true"/>
        </w:rPr>
        <w:t xml:space="preserve">) </w:t>
      </w:r>
      <w:r>
        <w:rPr>
          <w:rtl w:val="true"/>
        </w:rPr>
        <w:t>پیرامون حدیث اهلیلجه</w:t>
      </w:r>
      <w:bookmarkEnd w:id="48"/>
    </w:p>
    <w:p>
      <w:pPr>
        <w:pStyle w:val="BookText"/>
        <w:rPr/>
      </w:pPr>
      <w:r>
        <w:rPr>
          <w:rFonts w:ascii="IRNazanin" w:hAnsi="IRNazanin" w:eastAsia="IRNazanin"/>
          <w:color w:val="111111"/>
          <w:sz w:val="28"/>
          <w:sz w:val="28"/>
          <w:szCs w:val="28"/>
          <w:rtl w:val="true"/>
          <w:lang w:bidi="fa-IR"/>
        </w:rPr>
        <w:t>و لنذكر بعد ذلك توحيد المفضّل بن عمر و رسالة الإهليلجة المرويتّين عن الصادق لاشتمالهما على دلائل و براهين على إثبات الصانع تعالى و لا يضرّ إرسالهما لاشتهار انتسابهما إلى المفضل و قد شهد بذلک السید بن طاوس و غیره و لا ضعف لمحمد بن سنان و المفضل لأنه فى محل المنع بل يظهر من الأخبار الكثيرة علو قدرهما و جلالتهما مع أن متن الخبرين شاهدا صدق على صحتهما و أيضا هما يشتملان على براهين لا تتوقف إفادتها العلم على صحة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سخن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اهلیلجه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امام صادق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دربارۀ اثبات صانع متعال، شامل دلیل ها و برهان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 بودن سند این دو رساله، ضرری ندارد زیرا در انتساب به مفضّل، اشتهار دارند، و گواهی داده است بر این، سید بن طاووس 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ضعف محمد بن سنان و خود مفضل، ضرری ندارد، چون ضعف آن ها پذیرفته نیست بل از حدیث های زیاد، جلالت و علوّ مقام آن دو، معلوم می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متن رساله ها خود دو شاهد صدق بر صحت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 بر این که این دو رساله مشتمل بر براهینی هستند که صحت آن براهین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برهان بودن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صحت خبر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درست و صحیح علمی نیازی به سند ندارد</w:t>
      </w:r>
      <w:r>
        <w:rPr>
          <w:rFonts w:eastAsia="IRNazanin" w:cs="IRNazanin"/>
          <w:color w:val="111111"/>
          <w:sz w:val="28"/>
          <w:szCs w:val="28"/>
          <w:rtl w:val="true"/>
          <w:lang w:bidi="fa-IR"/>
        </w:rPr>
        <w:t>).</w:t>
      </w:r>
    </w:p>
    <w:p>
      <w:pPr>
        <w:pStyle w:val="Heading3"/>
        <w:numPr>
          <w:ilvl w:val="2"/>
          <w:numId w:val="1"/>
        </w:numPr>
        <w:rPr/>
      </w:pPr>
      <w:bookmarkStart w:id="49" w:name="__RefHeading___Toc6303688_2870459653"/>
      <w:bookmarkStart w:id="50" w:name="_Toc18"/>
      <w:bookmarkEnd w:id="49"/>
      <w:r>
        <w:rPr>
          <w:rtl w:val="true"/>
        </w:rPr>
        <w:t xml:space="preserve">متن سخن استاد طباطبائی </w:t>
      </w:r>
      <w:r>
        <w:rPr>
          <w:rtl w:val="true"/>
        </w:rPr>
        <w:t>(</w:t>
      </w:r>
      <w:r>
        <w:rPr>
          <w:rtl w:val="true"/>
        </w:rPr>
        <w:t>رحمة اللّه</w:t>
      </w:r>
      <w:r>
        <w:rPr>
          <w:rtl w:val="true"/>
        </w:rPr>
        <w:t xml:space="preserve">) </w:t>
      </w:r>
      <w:r>
        <w:rPr>
          <w:rtl w:val="true"/>
        </w:rPr>
        <w:t>پیرامون حدیث اهلیلجه</w:t>
      </w:r>
      <w:bookmarkEnd w:id="50"/>
    </w:p>
    <w:p>
      <w:pPr>
        <w:pStyle w:val="Heading4"/>
        <w:numPr>
          <w:ilvl w:val="3"/>
          <w:numId w:val="1"/>
        </w:numPr>
        <w:rPr/>
      </w:pPr>
      <w:bookmarkStart w:id="51" w:name="__RefHeading___Toc6303690_2870459653"/>
      <w:bookmarkStart w:id="52" w:name="_Toc19"/>
      <w:bookmarkEnd w:id="51"/>
      <w:r>
        <w:rPr>
          <w:rtl w:val="true"/>
        </w:rPr>
        <w:t>اشاره</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الخبر الاول المشتهر بتوحيد المفضل فهو مطابق لجلّ الاخبار المرويّة عن أئمة أهل البيت المطابقة لمعارف الكتاب العزيز و ما يشتمل عليه من الادلة براهين تامة لاغبار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خبر الاهليلجة فمحصّل ما فيه إثبات حجيه حكم العقل و عدم كفاية الحواس فى الاحكام، و اثبات وجود الصانع من طريق السببية، و اثبات وحدته من طريق اتصال التدبير و هذا لا شك فيه من جهة العقل و لا من جهة مطابقته لسائر النقل، غير أنه مشتمل على تفاصيل لا شاهد عليها من النقل و العقل بل الامر بالعكس، كاشتماله على كون علوم الهيئة و أحكام النجوم مستندا إلى الوحى، و كذا كون علم الطب و القرابادین مستندين إلى الوحى مستدلا بأن إنسانا واحدا لا يقدر على هذا التتبع العظيم و التجارب الوسيع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ذلك مستند إلى أرصاد كثيرة و محاسبات علمية و تجاربات ممتدة من امم مختلفة تجاربات ممتدة من امم مختلفة في أعصار و قرون طويلة تراكمت حتى تكونّت فى صورة فن أنتجه مجموع تلك المجاهدات العظيمة، و الدليل عليه أن النهضة الاخيرة سبكت على الهيئة و الطب في قالب جديد أوسع من قالبهما القديم بما لا يقدّر </w:t>
      </w:r>
      <w:bookmarkStart w:id="53" w:name="pg9479_94754"/>
    </w:p>
    <w:p>
      <w:pPr>
        <w:pStyle w:val="BookText"/>
        <w:rPr/>
      </w:pPr>
      <w:bookmarkEnd w:id="53"/>
      <w:r>
        <w:rPr>
          <w:rFonts w:ascii="IRNazanin" w:hAnsi="IRNazanin" w:eastAsia="IRNazanin"/>
          <w:color w:val="111111"/>
          <w:sz w:val="28"/>
          <w:sz w:val="28"/>
          <w:szCs w:val="28"/>
          <w:rtl w:val="true"/>
          <w:lang w:bidi="fa-IR"/>
        </w:rPr>
        <w:t>من الوسعة و لا مستند له الا الارصاد و التجارب و المحاسبات العليمة، و كذا ما هو مثلهما فى الوسعة كالكيميا و الطبيعيات و علم النبات و الحیوان و غیر ذلک، نعم من الممكن استناد أصلهما إلى الوحى و بيان النبى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يشتمل عليه الخبر كون البحار باقية على حال واحدة دائما من غير زيادة و نقيصة أن التغيرات الكلية فيها مما هو اليوم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الكتاب و السنة يساعدانه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أظنه و اللّه أعلم أن أصل الخبر مما صدر عنه عليه السلام لكنه لم يخل عن تصرف المتصرفين فزادوا و نقصوا بما أخرجه عن استقامته الاصلية، و يشهد على ذلك النسخ المختلفة العجيبة التي سينقلها المصنّف رحمه اللّه فان النسخ يمكن أن تختلف بالكلمة و الكلمتين و الجلمة و الجملتين لسهو من الراوى فى ضبطه أو من الكاتب فى استنساخه، و أما بنحو الورقة و الورقتين و خمسين سطرا و مائة سطر فمن المستبعد جدا، الا أن يستند إلى تصرف عمدى، و مما يشهد على ذلك أيضا الاندماج و عسر البيان الذي يشاهد في أوائل الخبر و أواسطه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303692_2870459653"/>
      <w:bookmarkStart w:id="55" w:name="_Toc20"/>
      <w:bookmarkEnd w:id="54"/>
      <w:r>
        <w:rPr>
          <w:rtl w:val="true"/>
        </w:rPr>
        <w:t xml:space="preserve">ترجمه سخن استاد طباطبائی </w:t>
      </w:r>
      <w:r>
        <w:rPr>
          <w:rtl w:val="true"/>
        </w:rPr>
        <w:t>(</w:t>
      </w:r>
      <w:r>
        <w:rPr>
          <w:rtl w:val="true"/>
        </w:rPr>
        <w:t>رحمة اللّه</w:t>
      </w:r>
      <w:r>
        <w:rPr>
          <w:rtl w:val="true"/>
        </w:rPr>
        <w:t>)</w:t>
      </w:r>
      <w:bookmarkEnd w:id="55"/>
    </w:p>
    <w:p>
      <w:pPr>
        <w:pStyle w:val="BookText"/>
        <w:rPr/>
      </w:pPr>
      <w:r>
        <w:rPr>
          <w:rFonts w:ascii="IRNazanin" w:hAnsi="IRNazanin" w:eastAsia="IRNazanin"/>
          <w:color w:val="111111"/>
          <w:sz w:val="28"/>
          <w:sz w:val="28"/>
          <w:szCs w:val="28"/>
          <w:rtl w:val="true"/>
          <w:lang w:bidi="fa-IR"/>
        </w:rPr>
        <w:t xml:space="preserve">اما متن حدیث اول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با عمدۀ حدیث هائی که از ائمه اهل بیت علیهم السلام روایت شده اند، مطابقت دارد روایاتی که با معارف 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ای که این رساله بر آن شامل است برهان های تامّ هستند و غباری بر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اهليلجه، خلاصه آن چه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حجیّت عقل و عدم کفایت حواس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صانع متعال از طریق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یکی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طریق نظام واحد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نظام کائنات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صحت این ها نه از جهت عقل شکّی هست و نه از جهت مطابقت با دیگر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برخی توضیحات در آن هست که نه شاهدی از عقل بر آن ها هست و نه از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واقعیت امر، بالعکس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عقل و نقل بر علیه آن توضیحات، شاهد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چه در آن رساله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علوم هیئت و احکام نجوم،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علم طب و قرابادی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استدلال که یک انسان واحد بر این همه تتبعات عظیم و تجارب وسیع توان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منشأ آن ها، رصد های زیاد و محاسبات علمی و تجارب دراز مدت در میان جامعه های مختلف، در اعصار و قرون طولانی است که متراکم شده اند تا این که به صورت یک فنّ در آمده اند که نتیجه مجموع آن همه مجاهدات عظمیه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سخن، آن است که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اخیر علمی که علم </w:t>
      </w:r>
      <w:bookmarkStart w:id="56" w:name="pg9479_94756"/>
    </w:p>
    <w:p>
      <w:pPr>
        <w:pStyle w:val="BookText"/>
        <w:rPr/>
      </w:pPr>
      <w:bookmarkEnd w:id="56"/>
      <w:r>
        <w:rPr>
          <w:rFonts w:ascii="IRNazanin" w:hAnsi="IRNazanin" w:eastAsia="IRNazanin"/>
          <w:color w:val="111111"/>
          <w:sz w:val="28"/>
          <w:sz w:val="28"/>
          <w:szCs w:val="28"/>
          <w:rtl w:val="true"/>
          <w:lang w:bidi="fa-IR"/>
        </w:rPr>
        <w:t xml:space="preserve">هیات و طبّ را در قالب جدید وسیع تر از قالب قدیم شان ریخته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وسعت آن قابل محاسبه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منشأی ندارد مگر رصد ها و تجارب و محاسبات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این هاست در وسعت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طبیعیات و دانش گیاه شناسی و حیوان شناسی و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 این ها، ناشی از وحی و بیان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چیز هائی 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اهلیلجه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است که دریا ها همیشه در یک حال هستند بدون افزایش و کاهش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 از واضحات است که آن ها تغییر های کلی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قرآن و سنّت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دریا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من گمان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خالی از تصرف تصرفِ کنندگان، نیست، چیز هائی بر آن افزوده اند و چیز هائی را از آن کاسته اند، تصرّفی که آن را از استواری اصلی خودش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این سخن، وجود نسخه های مختلف عجیب، از این حدیث است، که مرحوم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از این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نسخه ها، ممکن است یک کلمه یا دو کلمه یا یک جمله و دو جمله، مختلف شود، که یا راوی در ضبط آن سهو کرده و یا نسخه بردار در نسخه برداری سهو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یک ورقه، دو ورقه، پنجاه سطر و یک صد سطر، جداً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ناشی از تصرّف عمدی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دیگر از شواهد این سخن، پیچیدگی و ناتوانی در بیان است که در اوایل این حدیث و در اواسطش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بیانی از امام که بیانش فصیح و بلیغ است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3"/>
        <w:numPr>
          <w:ilvl w:val="2"/>
          <w:numId w:val="1"/>
        </w:numPr>
        <w:rPr/>
      </w:pPr>
      <w:bookmarkStart w:id="57" w:name="__RefHeading___Toc6303694_2870459653"/>
      <w:bookmarkStart w:id="58" w:name="_Toc21"/>
      <w:bookmarkEnd w:id="57"/>
      <w:r>
        <w:rPr>
          <w:rtl w:val="true"/>
        </w:rPr>
        <w:t>داوری استاد رضوی پیرامون حدیث اهلیلجه</w:t>
      </w:r>
      <w:bookmarkEnd w:id="58"/>
    </w:p>
    <w:p>
      <w:pPr>
        <w:pStyle w:val="BookText"/>
        <w:rPr/>
      </w:pPr>
      <w:r>
        <w:rPr>
          <w:rFonts w:ascii="IRNazanin" w:hAnsi="IRNazanin" w:eastAsia="IRNazanin"/>
          <w:color w:val="111111"/>
          <w:sz w:val="28"/>
          <w:sz w:val="28"/>
          <w:szCs w:val="28"/>
          <w:rtl w:val="true"/>
          <w:lang w:bidi="fa-IR"/>
        </w:rPr>
        <w:t>استاد حجت الاسلام و المسلمین شیخ مرتضی رضوی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رساله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محتوای آن را تضمین نمی کند همان طور که نسخه های مختلف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توضیحات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بس مفید درباره این حدیث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مرحوم طباطبائی نیز اشاره کرد، این حدیث، اصل علوم کیهان شناسی و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وحی می داند نه نظام همه جانبه و گستردۀ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مخترع خط و خیاطی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احادیث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 است که غربیان او را هرمس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ها به صورت خط های مختلف تکامل یافته و گسترده شده است</w:t>
      </w:r>
      <w:r>
        <w:rPr>
          <w:rFonts w:eastAsia="IRNazanin" w:cs="IRNazanin"/>
          <w:color w:val="111111"/>
          <w:sz w:val="28"/>
          <w:szCs w:val="28"/>
          <w:rtl w:val="true"/>
          <w:lang w:bidi="fa-IR"/>
        </w:rPr>
        <w:t xml:space="preserve">. </w:t>
      </w:r>
      <w:bookmarkStart w:id="59" w:name="pg9479_94758"/>
    </w:p>
    <w:p>
      <w:pPr>
        <w:pStyle w:val="BookText"/>
        <w:rPr/>
      </w:pPr>
      <w:bookmarkEnd w:id="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جدید علمی، علم شیمی، طب و دارو و امثال شان را در قالب وسیع و گسترده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کیهان شناسی ارسطو را از بن و بیخ بر کند، زیرا بینش او از اصل و اساس هیچ ارتباطی با راه و روش هیچ پیامبری نداشت 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طباطبائی درباره علوم کیهان شناسی، طب و دارو سازی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اصل این ها از طریق وحی و انبیاء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آب دریا ها که در حدیث اهلیلجه آمده که نه کم می شوند و نه زیاد، اصل موضوع را رد کرده است در حالی که کلام امام علیه السلام به روشنی نشان می دهد که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ها که تبخیر شده و به صورت باران، برف و تگرگ به خشکی ها می بارد سپس از طریق چشمه ها و رودخانه ها به دریا ها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تحولات، افزایش و کاهش در آب دریا ها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به اتفاقاتی که در ادوار عمر کره زمین رخ داده یا می دهد، ناظر نیست، مثلاً در دورۀ یخبندان بخشی از آب دریا ها به صورت یخ در خشکی ها جای گرفته بود و از آب دریا ها کاسته شده بود و یا در دوره امروزی که در اثر گاز های گلخانه ای یخ های قطبی ذوب شده و بر آب دریا ها می افزایند، که خارج از موضوع سخن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زمانی اصلاً آبی به معنی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کره زمین وجود نداشت و باصطلاح، این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سخن امام علیه السلام خارج هستند</w:t>
      </w:r>
      <w:r>
        <w:rPr>
          <w:rFonts w:eastAsia="IRNazanin" w:cs="IRNazanin"/>
          <w:color w:val="111111"/>
          <w:sz w:val="28"/>
          <w:szCs w:val="28"/>
          <w:rtl w:val="true"/>
          <w:lang w:bidi="fa-IR"/>
        </w:rPr>
        <w:t>.</w:t>
      </w:r>
    </w:p>
    <w:p>
      <w:pPr>
        <w:pStyle w:val="Heading3"/>
        <w:numPr>
          <w:ilvl w:val="2"/>
          <w:numId w:val="1"/>
        </w:numPr>
        <w:rPr/>
      </w:pPr>
      <w:bookmarkStart w:id="60" w:name="__RefHeading___Toc6303696_2870459653"/>
      <w:bookmarkStart w:id="61" w:name="_Toc22"/>
      <w:bookmarkEnd w:id="60"/>
      <w:r>
        <w:rPr>
          <w:rtl w:val="true"/>
        </w:rPr>
        <w:t>اینک چکیده حدیث</w:t>
      </w:r>
      <w:r>
        <w:rPr>
          <w:rtl w:val="true"/>
        </w:rPr>
        <w:t>:</w:t>
      </w:r>
      <w:bookmarkEnd w:id="61"/>
    </w:p>
    <w:p>
      <w:pPr>
        <w:pStyle w:val="BookText"/>
        <w:rPr/>
      </w:pPr>
      <w:r>
        <w:rPr>
          <w:rFonts w:ascii="IRNazanin" w:hAnsi="IRNazanin" w:eastAsia="IRNazanin"/>
          <w:color w:val="111111"/>
          <w:sz w:val="28"/>
          <w:sz w:val="28"/>
          <w:szCs w:val="28"/>
          <w:rtl w:val="true"/>
          <w:lang w:bidi="fa-IR"/>
        </w:rPr>
        <w:t xml:space="preserve">نامه شما رسید و مکتوبی را برای شما ترسیم نمودم که مناظره ی با یکی از منکرین است، و آن این که طبیبی از بلاد هند نزد من می آمد و همواره درباره عقیده خود مجادله می نمود، تا این که در یک روز که داشت دانه ی هلیله ای را می کوبید که مخلوط دوائی کند که لازم داشت، همان سخنش را به میان آورد که این دنیا همیشه بوده و هست، همواره درختی می روید و درخت دیگری ساقط می شود، کسی متولد و دیگری تلف می گردد، و این که وجود همه موجودات با حواس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 و سامعه و شامه و ذائقه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و هیچ یک از این حواس من بر وجود خالق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دلیلی بر شناخت پروردگارت که قدرت و پروردگاری او را توصیف می نمایی، داری با این که قلب، همه اشیا را با راهنمایی حواس پنج گانه می شناسد؟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و دلیل، گفت کجاست آن که می گویی با این که قلب چیزی را از غیر طریق حواس پنج گانه نمی شناسد؟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منکر خدا شدی، و من به او اقرار نمودم، آیا این نیست که ناگزیر یکی از ما راست و دیگری دروغ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گریزی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سخن حق، سخن تو باشد، بر علیه من بیمی از آن عقاب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ترا به آن بیم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حق با من باشد، من از آن عقاب در امان نبوده و تو در هلاکت قرار گرفته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دور اندیش تر و به نجات نزدیک تریم؟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تو در سخن خود بر صرف ادعا و شبهه هستی، و من بر سخن خود بر یقین و اطمینان، زیرا من نمی بینم که حواسّ پنج گانه ام وجود او را درک کرده و آن چه حواسّم درک نکند نزد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وقتی حواسّت از درک وجود خدا عاجز شد او را انکار می کنی، ولی من هنگامی که حواسّم از درک وجود خدای تعالی ناتوان گشت، وجود او را تصدیق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آن چه اثر ترکیب در آن باشد جسم بوده و آن چه چشم آن را می بیند رنگ خواهد بود، پس آن چه را که چشم آن را می بیند و حواسّ آن را درک می کند، آن چیز، غیر خدای سبحان است زیرا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مخلوق نخواهد بود، و این خلق، همواره در حال تغییر و از بین رفتن است و هر چه در تغییر و نابودی مشابهت با این مخلوق داشته باشد پس آن هم، همانند آن است، در حالی که روشن است مخلوق همانند خالق و ایجاد شده مانند ایجاد کننده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 سخنی است و لکن من تا حواسّم آن را درک نکند، منکر 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این سخن و دلیل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این ندانستن چسبیدی و درک نکردن حواس خود را برای خود حجت قرار دادی، بتحقیق که با همین سخن و دلیل خود را محکوم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چیزی را ادعا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وجود خدا بخاطر آن که حواسم آن را درک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احاطه و آگاهی نیافته ای و از روی علم نگفتی، چگونه به خود اجازه ادعای انکار خدا و نشانه های پیامبری و نبوّت و حجت واضحه دادی؟ آیا بهمه جهات جهان احاطه پیدا کردی و به آخر آن ها رسیدی؟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آسمان که می بینی رفتی؟ یا تا آخر زمین فرو رفتی و همه اقطار آن را گشتی یا در اعماق دریا ها رفتی و یا همه نواحی هوا از ما فوق آسمان ها تا زیر زمین را طی کردی، و دیدی همه این ها از خداوند مدبّر حکیم عالم بصیر خالی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دانستی؟ شاید آن که او را منکر شدی در بعضی از جا ها باشد که حواسّ تو آن را درک نکرده باشد و علم تو به آن نرسیده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بعضی از جا ها که ذکر نمودی خدای مدبّری باشد و شاید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از حد انکار بسر حد شک رسیدی امید آن است که به شناخت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اثر این سؤال، در قلب من شک ایجاد شد، لکن از چه راهی برای من یقین پیدا شود به آن چه حواسّم آن را درک نکرده؟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همین هلیله که در دست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این هلیله باشد، حجت بر من تمام تر خواهد شد زیرا این از آداب طبی است که من با آن آشنائی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هم خواستم از راه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برایت آورم بخاطر آن که نزدیک ترین چیز ها نزد تو است، زیرا در هر چیزی اثر ترکیب و حکمت و شاهدی است که گواه بر صنعی می باشد که دلالت بر صانع و آفریدگار آن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هلیله را می 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که در جوف آن پنهان است را می 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گواهی می دهی که در درون آن هسته ای است و تو آن را نمی 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آن هیچ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در زیر این پوست این هلیله، چیزی از گوشت و رنگین پنهان است که آن را نمی 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زیر آن غیر رنگ دار و گوشت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اعتراف می کنی این دانه که مردم آن را هلیله می نامند، در هند وجود دارد، بدلیل اجتماع اهل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که در سایر چیز ها اختلاف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ذکر وجود آن اتفاق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بر این که اتفاق نموده اند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داری این هلیله از زمین روئیده می شود؟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و این یک هلیله را دیده 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 دهی که حاضر بودن این هلیله دلیل بر وجود امثال آن باشد که اکنون از این جا غائب بوده و آن را نمی 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دنیا غیر از این یک هلیله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به جهالت چسبید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 که این هلیله از درختی بوجود آمده یا می گویی همین طور بدون درخت بوجود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درختی بیرون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حواسّ تو آن درختان غائب را درک 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بوجود درختی که حواس تو آن را درک نکرده اقرار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و اشیاء مختلفه، همواره قابل درک با حواس می باشد پس آیا دلیلی که آن را رد کند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درخت این هلیله را پیش از آن که آن که این هلیله در آن باشد دیدی؟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این هلیله را دیدی؟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درخت را بدون هلیله دیدی، و سپس برگشتی و هلیله را در آن دیدی دانی که در آن درخت چیزی بوجود آمد که قبلاً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آن هلیله در درخت بطور پراکنده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هلیله ای که درخت آن، از آن می روید را پیش از کشت آن دیده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عقل تو باور می کند این درخت که تنه و ریشه ها و شاخه ها و همه ثمره آن که بدست می آید و برگ های آن به هزاران وزن می رسد در آن هلیله کشت شده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عقل باور و قلب آن را قبول نمی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اعتراف کردی که این هلیله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در درخت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نبوده و بعد بوجود آمده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اما نمی دانم آن که آن مصنوعی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آفریدگاری آن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 توانی برای من ثابت نمایی که اعتراف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 تو نشان دهم که در آن تدبیر و تصویری است، اقرار می کنی که برای آن شخص مدبر و تصویر کننده ای 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گزیر باید اقرار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آن هلیله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در جوف آن چیزی متصل به شاخه ای قرار داده شده که آن شاخه بر ساقه ای ترکیب شده که آن ساقه بر تنه ای ایستاده پس به توسط ریشه هایی تقویت و تغذیه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این هلیله، صورت بندی شده با یک اندازه معین و خطوطی و ترکیب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بعد از طبق و جسمی بر جسم و رنگی بر رنگ، سفیدی در زردی و نرمی بر سفتی در طبایع گوناگون و راه های مختلف و اجزا بهم پیوسته، با چیزی که آن را آب دهد و رگ هایی که آب در آن ها جاری شود و برگ هایی که آن را بپوشاند و از خورشید حفظ کند که آن را نسوزاند و از سرما که آن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برگ ها بر آن هلیله چسبیده باشد بهتر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بهترین تقدیر کنندگان است، اگر بر آن چسبیده باشد، نه هوائی که آن را طراوت بخشد و نه خنکی که آن را استحکام دهد به آن نمی رسید فاسد می شد و اگر حرارت خورشید به آن نرسیده، نمی رسید، لكن اکنون دفعه ای خورشید و دفعه ای باد و دفعه ای خنکی به آن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سالم و 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آن را با قدرت لطیفی اندازه گیری و با حکمت بالغه ای آن را تدبیر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تصویر و صورت بندی آن برای مرا کفایت نمود پس تدبیر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هلیله را پیش از بسته شدن دیده ای هنگامی که آبی است بدون هسته و گوشت و پوست و رنگ و طعم و سفتی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آفریدگار این آب را رشد نداده و به قدرت خود تقویت و به حکمت خویش صورت بندی و اندازه گیری نفرموده آیا آن آب چنین هلیله ای می شد؟ و یا اگر زیاد هم می شد فقط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تصویر درخت و ترکیب خلقت و حمل ثمره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روشن ترین دلالت ها و آشکار ترین شاهد برای شناخت صانع و ایجاد کننده، نشان دادی و من تصدیق نمودم که اشیاء مصنوع و ساخته شده هستند ولی نمی دانم شاید هلیله و سایر اشیاء، خود را ساخته و ایجاد نموده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 تدبیر قوی که مشاهده نمودی ندانستی که بوجود آورنده اشیاء، حکیم و عالم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امکان دارد آن که چنین حکیم عالم است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آمده پس 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ندیدی هلیله را هنگامی که حادث گشت و آیا وجود آن را مشاهده نکردی بعد از آن که نبود و سپس از بین رفت به طوری که گویی چیزی نبوده؟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من اعتراف کردم که هلیله حادث بوده و پس از آن که نبود به وجود آمد اما اقرار نمی کنم که صانع و سازنده حادثی که خود را ایجاد نمی کند،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نکردی که حکیم خالق حادث نیست و هلیله حادث است؟ پس در واقع اعتراف نمودی که هلیله مصنوع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صانع آن است و اگر برگشتی به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خود را ایجاد و آفرینش خود را تدبیر نموده، پس بر چیزی نیفزودی جز این که اقرار نمودی آن چه را که انکار می نمودی و وجود صانع مدبری را توصیف کرده ولی او را نشناخته و در نتیجه او را به غیر نامش نامیدی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اعتراف بوجود حکیم مدبری نمودی پس هنگامی که از او سوال نمایم که چه کسی 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پس در واقع اقرار به وجود خدای سبحان نمودی ولی او را به غیر نامش نامیدی، و اگر عقل را بکار بری و فکر کنی می دانی که هلیله، ناتوان تر از آن است که خود را بیافریند و ضعیف تر از آن که خلقت خود را تدبیر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چیز دیگری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این هلیله که می گویی خود را ساخته و تدبیر نموده چرا خود را با حجم کوچک و کم قدرت و قوه ساخت که نمی تواند از شکسته شدن و فشار و خوردنش جلو گیری کند؟ و چگونه خود را نا چیز و خوردنی تلخ و زشت ظاهری بدون بها و آب ساخت؟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بیش از این قدرت ساختن نداشته و یا آن طور که خواست خود را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دست از باطل بر نمی داری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وقت خود را آفرید و خلقت خود را تدبیر نمود؟ پیش از آن که وجود داشت و یا بعد از آن؟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آفرید پس از آن که بود، این که از واضح ترین محالات است زیرا چگونه بعد از آن که موجود و ساخته شده بود خود را بار دیگر ساخت که بگویی دو دفعه ساخته شده، و اگر بگویی خود را پیش از آن که باشد آفرید و تدبیر نمود این هم از آشکار ترین باطل و دروغ است، زیرا پیش از آن که باشد، چیزی نبود و پس چگونه چیز نبوده چیزی را بیافریند؟ و چگونه سخن مرا که چیزی که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نبوده آفریده انکار می کنی و سخن خود را که لاشی و چیزی که نبوده چیزی را آفریده، عیب نمی گیری؟ پس دقت کن کدام قول حق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 پذیری؟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حقیقت و صدق آن بر من روشن شد که اشیاء و هلیله خود را نساخته و خلقت خود را تدبیر ننموده اند ولی این فکر بر من آمده که درخت آن را آفریده برای آن که از آن درخت بیرون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درخت را آفریده؟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هلیله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کلام خود آخری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درخت و درخت های قبل از آن را هلیله آفریده تا برسد به اولین آن ها پس آن اولین درخت را چه کسی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از تو پذیرفته می شود و یا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پس از تو سوال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هلیله رشد و نما می نماید پس از آن که آن هلیله پوسیده و از بین رفته؟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درخت بعد از، نابود شدن هلیله صد سال مانده، آیا چه کسی آن را حراست نموده و پرورش داده و تدبیر نموده و برگ آن را می رویاند؟ نا گزیر باید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را آفریده پس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هلیله آن را آفریده، و پس از آن که نابود شده باز آن را حراست و تربیت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این سخن بی پایه 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اقرار می کنی که خدا، خلق را آفریده یا هنوز در قلبت چیزی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من متحیرم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دست از جهالت بر نداشته و فکر می کنی که اشیاء درک نمی شود مگر به وسیله ی حواسّ پس به تو خبر می دهم که به عکس آن است و برای حواسّ شناخت و راهی به سوی اشیا نیست مگر به توسط قلب و قلب راهنما و معرف اشیاء برای حواس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این مطلب سخن گفتی، من آن را نمی پذیرم مگر با بیان آن با توضیح حجت و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چیزی که بیان می نمایم آن که می دانی که گاه همه یا بعض حواس افرادی از کار می افتد و قلب اشیاء را درک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چیزی شبیه حجت وجود دارد و لکن دوست دارم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قلب در حال عدم کارائی حواسّ هم کار می کند؟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بدون راهنمائی بر اشیائی که حواس بر آن راهنمائی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بچه شیر خوار، مادر پستان به دهانش می گذارد و او فوراً شروع به مکیدن می کند آیا قبلاً این علم مکیدن را از کدام حواس دیدن و شیندن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حواس بچه شیر خوار را به جست جوی شیر راهنمائی می کند هنگامی که گرسنه شد و به خنده می آورد بعد از گریه، آن وقتی که از شیر سیر شد، و کدامین حواسّ به پرندگان گوشت خوار و دانه خوار علم آن را داده که اگر در بین آن ها گوشت و دانه ریخته شود، پرندگان گوشت خوار به سراغ گوشت و دانه خوار به سراغ دانه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هر دو همان حواس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وقتی جوجه پرنده آبی، در آب بیفتد فوراً شنا می کند و چون جوجه خشکی در آب بیفتد غرق می شود با این که هر دو آن حواس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پس از کجا پرنده آبی آن حواس را پس از افتادن در آب می تواند بکار برد و شنا کند و پرنده خشکی نمی تواند؟ و چه شد آن پرنده خشکی هنگامی که در آب فرو رود می میرد و پرنده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آبی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جدا شود می میرد؟ پس با این ها آن تفکر در حواس مردود شد، و واضح است که این ها نیست مگر از جانب آفریدگار مدیر حکیم که برای آب، مخلوقی را قرار داده و برای خشکی مخلوقی دیگر</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فرمودند و نصب العین او قرار دادند که این علم پی شیر رفتن بچه و گرفتن پستان و پی گوشت و دانه رفتن پرنده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آفریدگار مدبر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شده که مورچه ای که هنوز آب را ندیده وقتی در آب بیفتد فوراً شنا می کند و انسان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از قوی ترین و عاقل ترین مردان که شنا را یاد نگرفته در آب بیفتد غرق می شود؟ پس اگر با حواس درک می شد چگونه عقل و تجارب و بصیرت او با اشیاء، با این که تمام حواس را به طور کامل و سالم دارد، نتوانست او را به این شنا به وسیله حواسش نائل سازد، چنان که مورچه آن را درک می نماید؟ پس آیا با همه این ها هنوز سزاوار نیست که بدانی که آن قلب است که بچه را به جست جوی شیر می کشاند و پرنده دانه خوار را به سوی دانه و گوشت خوار را به سوی گوشت تحریک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یابم که قلب چیزی را بدون حواس بداند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ابا داری که جز سخن از حواس بگوئی بعد از آن که آن را ترک نمودی ما هم بر مبنای آن برای تو می گوئیم، تا کاملاً برایت روشن شود که حواس هم جز ظاهر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ظاهری قابل درک حواس دارند نه مانند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توانند درک کنند، و اما آن چه که پنهان بوده و آشکار نمی شود را نخواهند درک نمود و این مطلب بخاطر آن علت است که آفریدگار حواس، برای آن ها قلب قرار داده که بواسطه آن قلب بر بندگانش، حجت را تمام فرماید و برای آن حواس، در کهائی برای ظاهر اشیاء قرار داد که بواسطه آن ادراکات، پی به خالق سبحان ببرند، پس چشم داد که مخلوقات را ببیند و قلب را به آن چه مشاهده نموده راهنمایی کرده و سپس قلب فکر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بخالق آن ها پی ببرد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امام علیه السلام به نظم شگرف و عجائب آسمان و ستاره ها و خورشید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سپس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قلب، هنگامی که که چشم آن را به آن چه دیده، دلالت نمود، می فهمد که برای این خلق و تدبیر و امر شگرف، صانع و آفریدگاری است که این آسمان چنانی را از سقوط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نماید و درک می کند آن کسی که این خورشید و ماه را قرار داده همان آفریدگار آسمان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چنین آن ها را با هم تنظیم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چشم بر زمین می نگرد و قلب را با آن چه که مشاهده می کند آگاه ساخته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می بیند یک پر را که پرتاب می گردد سقوط می کند و حال آن که با آن سبکی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خود درک می کند که نگه دارنده زمین از سقوط یا پرش در هوا، همان نگه دارنده توانای آسمانی است که در بالای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آن حفظ و نگه داری نبود، با همه آن سنگینی آن و سنگینی کوه ها و مردم و اشجار و دریا ها و ریگ ها، سقوط می کرد در نتیجه قلب با راهنمائی چشم در می یابد که این مدّبر زمین همان مدبّر آسمان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علیه السلام به هدایت قلب بواسطه شنیدن های گوش و بعضی از مشاهدات دیگر چشم پرداخته تا آن جا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قلب با این نشانه ها و دلالات روشن و آشکار در می یابد که مدبّر همه امور جهان واحد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از چیز هائی است که قلب بواسطه آن ها به پروردگار سبحان و تعالی پی می برد پس قلب با عقل خود می فهمد که آن کسی که این اشیاء را تدبیر نموده آن واحد یکتای عزیز حکیمی است که همواره بوده و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گوش می شنود آن چه را که آن مدبر، از کتب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 آن چه را که از طریق زبان، سخنان پیامبران را می شنود، به قلب منتقل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حقیقت آن ها را در می یابد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برای من از در های ظریفی دلائلی آوردید که احدی غیر از شما برای من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نمی تواند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طبیب در پایان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کافیه لمن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دلائل کفایت می کند برای هر که تعقل نماید، و الحمد للّه رب العالمین که ما را از ضلالت نجات داد و هدایت فرمود و حفظ فرمود از آن که او را به چیزی از خلق او تشبیه نمائیم</w:t>
      </w:r>
      <w:r>
        <w:rPr>
          <w:rFonts w:eastAsia="IRNazanin" w:cs="IRNazanin"/>
          <w:color w:val="111111"/>
          <w:sz w:val="28"/>
          <w:szCs w:val="28"/>
          <w:rtl w:val="true"/>
          <w:lang w:bidi="fa-IR"/>
        </w:rPr>
        <w:t xml:space="preserve">... </w:t>
      </w:r>
      <w:r>
        <w:rPr>
          <w:rStyle w:val="FootnoteAnchor"/>
          <w:rtl w:val="true"/>
        </w:rPr>
        <w:footnoteReference w:id="25"/>
      </w:r>
      <w:bookmarkStart w:id="62" w:name="pg9479_94776"/>
    </w:p>
    <w:p>
      <w:pPr>
        <w:pStyle w:val="Heading3"/>
        <w:numPr>
          <w:ilvl w:val="2"/>
          <w:numId w:val="1"/>
        </w:numPr>
        <w:rPr/>
      </w:pPr>
      <w:bookmarkStart w:id="63" w:name="__RefHeading___Toc6303698_2870459653"/>
      <w:bookmarkStart w:id="64" w:name="_Toc23"/>
      <w:bookmarkEnd w:id="62"/>
      <w:bookmarkEnd w:id="63"/>
      <w:r>
        <w:rPr>
          <w:rtl w:val="true"/>
        </w:rPr>
        <w:t>منبع و مآخذ</w:t>
      </w:r>
      <w:r>
        <w:rPr>
          <w:rtl w:val="true"/>
        </w:rPr>
        <w:t>:</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مجلسی، محمد تقی، بحار 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الحلى، السيد على بن طاوس، فرج الهموم،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ناشر دار الذخائر قم</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479_94780"/>
      <w:bookmarkStart w:id="66" w:name="pg9479_94780"/>
      <w:bookmarkEnd w:id="66"/>
    </w:p>
    <w:p>
      <w:pPr>
        <w:pStyle w:val="Heading2"/>
        <w:numPr>
          <w:ilvl w:val="1"/>
          <w:numId w:val="1"/>
        </w:numPr>
        <w:rPr/>
      </w:pPr>
      <w:bookmarkStart w:id="67" w:name="pg9479_94780"/>
      <w:bookmarkStart w:id="68" w:name="__RefHeading___Toc6303700_2870459653"/>
      <w:bookmarkStart w:id="69" w:name="_Toc24"/>
      <w:bookmarkEnd w:id="67"/>
      <w:bookmarkEnd w:id="68"/>
      <w:r>
        <w:rPr>
          <w:rtl w:val="true"/>
        </w:rPr>
        <w:t>نگاهی به حرکت جوهری ملاصدرا</w:t>
      </w:r>
      <w:r>
        <w:rPr>
          <w:rtl w:val="true"/>
        </w:rPr>
        <w:t xml:space="preserve">: </w:t>
      </w:r>
      <w:r>
        <w:rPr>
          <w:rtl w:val="true"/>
        </w:rPr>
        <w:t>حجت الاسلام حسین تهرانی</w:t>
      </w:r>
      <w:bookmarkEnd w:id="69"/>
    </w:p>
    <w:p>
      <w:pPr>
        <w:pStyle w:val="Heading3"/>
        <w:numPr>
          <w:ilvl w:val="2"/>
          <w:numId w:val="1"/>
        </w:numPr>
        <w:rPr/>
      </w:pPr>
      <w:bookmarkStart w:id="70" w:name="__RefHeading___Toc6303702_2870459653"/>
      <w:bookmarkStart w:id="71" w:name="_Toc25"/>
      <w:bookmarkEnd w:id="70"/>
      <w:r>
        <w:rPr>
          <w:rtl w:val="true"/>
        </w:rPr>
        <w:t>رووس مطالب</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و مفهوم حرکت جوهری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جوهری از ابتکارات ملا صدرا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حرکت جوهری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ادله حرکت جوهری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حرکات عرضی به طبیعت جوهری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عینیت حرکت با جوهر و عرض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حرکت در ذات باری تعالی</w:t>
      </w:r>
    </w:p>
    <w:p>
      <w:pPr>
        <w:pStyle w:val="Heading3"/>
        <w:numPr>
          <w:ilvl w:val="2"/>
          <w:numId w:val="1"/>
        </w:numPr>
        <w:rPr/>
      </w:pPr>
      <w:bookmarkStart w:id="72" w:name="__RefHeading___Toc6303704_2870459653"/>
      <w:bookmarkStart w:id="73" w:name="_Toc26"/>
      <w:bookmarkEnd w:id="72"/>
      <w:r>
        <w:rPr>
          <w:rtl w:val="true"/>
        </w:rPr>
        <w:t>در آمد</w:t>
      </w:r>
      <w:bookmarkEnd w:id="73"/>
    </w:p>
    <w:p>
      <w:pPr>
        <w:pStyle w:val="BookText"/>
        <w:rPr/>
      </w:pPr>
      <w:r>
        <w:rPr>
          <w:rFonts w:ascii="IRNazanin" w:hAnsi="IRNazanin" w:eastAsia="IRNazanin"/>
          <w:color w:val="111111"/>
          <w:sz w:val="28"/>
          <w:sz w:val="28"/>
          <w:szCs w:val="28"/>
          <w:rtl w:val="true"/>
          <w:lang w:bidi="fa-IR"/>
        </w:rPr>
        <w:t>یکی از مسائل مهم فلسفی که مورد توجه بسیاری قرار گرفته است مسئله حرکت در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حرکت جوهری را پذیرفته و آن را با قواعد فلسفی خود مبرهن نموده است و بوسیله حرکت جوهری بسیاری از مسائل مانند وحی، مرگ، عالم برزخ، حشر، تقرب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نویسنده محترم به بررسی و نقد حرکت جوهری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های ملاصدرا را در جهت اثبات حرکت جوهری مطرح نموده و بر اساس قواعد و مبانی فلسفی، آن ها را مورد تحلیل و نقد قرار داده است و در نهایت چنین نتیجه گرفته است که این براهین نمی تواند مثبت حرکت جوهری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بخاطر تخصصی بودن این نوشتار از ترجمه عبارت های عربی صرف نظر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مبحث حرکت و زمان از دیر باز از مهم ترین مباحث نزد حکما به شمار می رفت و در این باره سخنان زیادی گفته شده و مشاجرات طولانی صورت گرفته است، گروهی وجود حرکت را از اساس منکر شدند، و آن را به سکونات پیاپی تفسیر کردند، که از جملۀ آن ها می توان به زنون الیائی اشاره کرد، که وی شبهاتی را مطرح ساخت که به مقتضای آن ها هیچ گونه حرکتی وجود ندارد، و حرکتی که ما توهم می کنیم چیزی جز سکونات پیاپی نیست، که به آن ها شبهات چهار گانه یا شبهات شش گانه زنون گویند، </w:t>
      </w:r>
      <w:r>
        <w:rPr>
          <w:rStyle w:val="FootnoteAnchor"/>
          <w:rtl w:val="true"/>
        </w:rPr>
        <w:footnoteReference w:id="26"/>
      </w:r>
      <w:r>
        <w:rPr>
          <w:rFonts w:ascii="IRNazanin" w:hAnsi="IRNazanin" w:eastAsia="IRNazanin"/>
          <w:color w:val="111111"/>
          <w:sz w:val="28"/>
          <w:sz w:val="28"/>
          <w:szCs w:val="28"/>
          <w:rtl w:val="true"/>
          <w:lang w:bidi="fa-IR"/>
        </w:rPr>
        <w:t>لکن در مقابل این گروه اندک، قاطبه مردم و حکماء قائل به اصل وجود حرکت بوده اند و هستند، لکن در جزئیات آن اختلافاتی وجود دارد، که از جملۀ مهم ترین آن ها، بحث از مقولاتی است که حرکت در آن ها واقع می شود، که در این میان قول 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چهار مقوله از مقولات عرضی واقع می شود و آن کم و کیف و این و وضع </w:t>
      </w:r>
      <w:r>
        <w:rPr>
          <w:rStyle w:val="FootnoteAnchor"/>
          <w:rtl w:val="true"/>
        </w:rPr>
        <w:footnoteReference w:id="27"/>
      </w:r>
      <w:r>
        <w:rPr>
          <w:rFonts w:ascii="IRNazanin" w:hAnsi="IRNazanin" w:eastAsia="IRNazanin"/>
          <w:color w:val="111111"/>
          <w:sz w:val="28"/>
          <w:sz w:val="28"/>
          <w:szCs w:val="28"/>
          <w:rtl w:val="true"/>
          <w:lang w:bidi="fa-IR"/>
        </w:rPr>
        <w:t>است و وقوع حرکت را در مابقی مقولات منکر شده اند چه در مقولات عرضی چه در مقولۀ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ملا صدرای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تحقیقات فلسفی توانست چند دلیل بر وجود حرکت در جوهر اقامه و آن را نیز اثبات کند، لکن قبل از ایشان هم کسانی به این مسأله اشاره کرده اند،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اسفار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اسفار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بقوله مستأنف الكلام ما في الفن الخامس من الجواهر و الأعراض من الأسفار حيث قال فى أول الفصل الخامس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نبذ من كلام أئمة الكشف و الشهود من أهل هذه الملّة البيضاء فى تجدّد الطبيعة الجرمية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اسفار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في فصول الفن المذكور عدة من أعاظم الحكماء من القدماء القائلين بتجدّد الطبيعة الجرمية و نقل كلماتهم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قدس سرّه متفرد في الدورة الإسلامية بتحكيم هذا اصل الحكيم القويم الذى هو أساس كثير من مسائل 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تمسّك الفريقان أعنى بهما القائلين بتجدّد امثال و القائلين بالحركة في الجوهر الطبيعي بعدة آيات قرآنية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فِى لَبْس مِنْ خَلْقٍ جَدِيدِوَ تَرَى الْجِبَالَ تَحْسَبُها جامدَةً وَ هيَ تَمُرُّ مَرَّ السَّحابو يَوْمَ تُبَدَّلُ الارْضُ غَيْرَ الارضِ</w:t>
      </w:r>
      <w:r>
        <w:rPr>
          <w:rFonts w:ascii="IRNazanin" w:hAnsi="IRNazanin" w:eastAsia="IRNazanin"/>
          <w:color w:val="111111"/>
          <w:sz w:val="28"/>
          <w:sz w:val="28"/>
          <w:szCs w:val="28"/>
          <w:rtl w:val="true"/>
          <w:lang w:bidi="fa-IR"/>
        </w:rPr>
        <w:t xml:space="preserve"> و غير ها من ايات القرآنية الدالة عليهما مما تجدها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گشتی در حر 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المنظومة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الحاشية رقم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الحکمة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و التعليقة عليها ص</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ایشان توانستند آن را منظم و مبرهن نمایند</w:t>
      </w:r>
      <w:r>
        <w:rPr>
          <w:rFonts w:eastAsia="IRNazanin" w:cs="IRNazanin"/>
          <w:color w:val="111111"/>
          <w:sz w:val="28"/>
          <w:szCs w:val="28"/>
          <w:rtl w:val="true"/>
          <w:lang w:bidi="fa-IR"/>
        </w:rPr>
        <w:t>.</w:t>
      </w:r>
      <w:bookmarkStart w:id="74" w:name="pg9479_94784"/>
    </w:p>
    <w:p>
      <w:pPr>
        <w:pStyle w:val="BookText"/>
        <w:rPr/>
      </w:pPr>
      <w:bookmarkEnd w:id="74"/>
      <w:r>
        <w:rPr>
          <w:rFonts w:ascii="IRNazanin" w:hAnsi="IRNazanin" w:eastAsia="IRNazanin"/>
          <w:color w:val="111111"/>
          <w:sz w:val="28"/>
          <w:sz w:val="28"/>
          <w:szCs w:val="28"/>
          <w:rtl w:val="true"/>
          <w:lang w:bidi="fa-IR"/>
        </w:rPr>
        <w:t>نوشته حاضر نگاهی اجمالی دارد به تحلیل و بررسی یکی از ادلهٔ حرکت جوهری از نگاه ملا صدرای شیرازی، لكن باید متذکر شد که تحقیق در این مسئله نیاز به بحثی مفصلی و گسترده دارد، و لازم است یکی یکی از ادلۀ ملا صدرا، را بحث و بررسی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ضيق وقت اجازۀ چنین کاری را نمی دهد، بناءاً در این نوشته به بحث و بررسی یکی از ادلۀ ایشان بر حرکت جوهری می پردازیم، و مطالب را دنبال می کنیم، ان شاء اللّه تعالى؛ لکن قبل از ورود به اصل بحث لازم است اشارۀ اجمالی داشته باشیم به تعریف حرکت</w:t>
      </w:r>
      <w:r>
        <w:rPr>
          <w:rFonts w:eastAsia="IRNazanin" w:cs="IRNazanin"/>
          <w:color w:val="111111"/>
          <w:sz w:val="28"/>
          <w:szCs w:val="28"/>
          <w:rtl w:val="true"/>
          <w:lang w:bidi="fa-IR"/>
        </w:rPr>
        <w:t>.</w:t>
      </w:r>
    </w:p>
    <w:p>
      <w:pPr>
        <w:pStyle w:val="Heading3"/>
        <w:numPr>
          <w:ilvl w:val="2"/>
          <w:numId w:val="1"/>
        </w:numPr>
        <w:rPr/>
      </w:pPr>
      <w:bookmarkStart w:id="75" w:name="__RefHeading___Toc6303706_2870459653"/>
      <w:bookmarkStart w:id="76" w:name="_Toc27"/>
      <w:bookmarkEnd w:id="75"/>
      <w:r>
        <w:rPr>
          <w:rtl w:val="true"/>
        </w:rPr>
        <w:t>تعریف حرکت</w:t>
      </w:r>
      <w:r>
        <w:rPr>
          <w:rtl w:val="true"/>
        </w:rPr>
        <w:t>:</w:t>
      </w:r>
      <w:bookmarkEnd w:id="76"/>
    </w:p>
    <w:p>
      <w:pPr>
        <w:pStyle w:val="BookText"/>
        <w:rPr/>
      </w:pPr>
      <w:r>
        <w:rPr>
          <w:rFonts w:ascii="IRNazanin" w:hAnsi="IRNazanin" w:eastAsia="IRNazanin"/>
          <w:color w:val="111111"/>
          <w:sz w:val="28"/>
          <w:sz w:val="28"/>
          <w:szCs w:val="28"/>
          <w:rtl w:val="true"/>
          <w:lang w:bidi="fa-IR"/>
        </w:rPr>
        <w:t xml:space="preserve">برای حرکت تعاریف مختلفی ذکر کرده اند، </w:t>
      </w:r>
      <w:r>
        <w:rPr>
          <w:rStyle w:val="FootnoteAnchor"/>
          <w:rtl w:val="true"/>
        </w:rPr>
        <w:footnoteReference w:id="29"/>
      </w:r>
      <w:r>
        <w:rPr>
          <w:rFonts w:ascii="IRNazanin" w:hAnsi="IRNazanin" w:eastAsia="IRNazanin"/>
          <w:color w:val="111111"/>
          <w:sz w:val="28"/>
          <w:sz w:val="28"/>
          <w:szCs w:val="28"/>
          <w:rtl w:val="true"/>
          <w:lang w:bidi="fa-IR"/>
        </w:rPr>
        <w:t>که مشهور ترین آن ها از این قرار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حرکت را چنین تعریف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كمالٌ اولٌ لما هو بالقوه من حيث إنّه بالقوه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آن را چنین تعریف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هو الكون الاول في المكان الثانی، در برابر سکون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الكون الثاني في المكان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واضح است که این تعریف همه اقسام حرکت را شامل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دیگر آن را چنین تعریف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عبارت است از خروج تدریجی شیئ از قوه 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به گفتۀ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التعريف للماهية و بالماهية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بناءاً هیچ کدام از این تعاریف حد منطقی نبوده و همۀ این ها شرح الاسم خواهند بود، و چون حقیقت حرکت را همه می دانند به همین مقدار اکتفاء نموده و از تفصیل در این مطلب خودداری می کنیم</w:t>
      </w:r>
      <w:r>
        <w:rPr>
          <w:rFonts w:eastAsia="IRNazanin" w:cs="IRNazanin"/>
          <w:color w:val="111111"/>
          <w:sz w:val="28"/>
          <w:szCs w:val="28"/>
          <w:rtl w:val="true"/>
          <w:lang w:bidi="fa-IR"/>
        </w:rPr>
        <w:t>.</w:t>
      </w:r>
    </w:p>
    <w:p>
      <w:pPr>
        <w:pStyle w:val="Heading3"/>
        <w:numPr>
          <w:ilvl w:val="2"/>
          <w:numId w:val="1"/>
        </w:numPr>
        <w:rPr/>
      </w:pPr>
      <w:bookmarkStart w:id="77" w:name="__RefHeading___Toc6303708_2870459653"/>
      <w:bookmarkStart w:id="78" w:name="_Toc28"/>
      <w:bookmarkEnd w:id="77"/>
      <w:r>
        <w:rPr>
          <w:rtl w:val="true"/>
        </w:rPr>
        <w:t>حرکت در جوهر</w:t>
      </w:r>
      <w:r>
        <w:rPr>
          <w:rtl w:val="true"/>
        </w:rPr>
        <w:t>:</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ملا صدرا حرکت در جوهر به صورت مستدل و مشروح مطرح نبود و حرکت را معمولاً در بعضی از مقولات عرضی می دانستند، لکن ایشان با تحقیقات علمی توانست چند دلیل بر وجود حرکت در جوهر اقامه نماید و آن را نیز اثبات کند و مبرهن سازد، و مقصود از حرکت در جوهر آنست که ذات شیئ در حرکت مستمر و دائمی است، بر خلاف حرکت در اعراض که مستمر و دائمی نیست، </w:t>
      </w:r>
      <w:r>
        <w:rPr>
          <w:rStyle w:val="FootnoteAnchor"/>
          <w:rtl w:val="true"/>
        </w:rPr>
        <w:footnoteReference w:id="31"/>
      </w:r>
      <w:r>
        <w:rPr>
          <w:rFonts w:ascii="IRNazanin" w:hAnsi="IRNazanin" w:eastAsia="IRNazanin"/>
          <w:color w:val="111111"/>
          <w:sz w:val="28"/>
          <w:sz w:val="28"/>
          <w:szCs w:val="28"/>
          <w:rtl w:val="true"/>
          <w:lang w:bidi="fa-IR"/>
        </w:rPr>
        <w:t>ایشان در جلد سوم اسفار بحث مبسوطی درباره حرکت دارند، و بر این مدعا چند دلیل اقامه می نمایند، که ما فقط به بحث و بررسی یکی از آن ها می پردازیم</w:t>
      </w:r>
      <w:r>
        <w:rPr>
          <w:rFonts w:eastAsia="IRNazanin" w:cs="IRNazanin"/>
          <w:color w:val="111111"/>
          <w:sz w:val="28"/>
          <w:szCs w:val="28"/>
          <w:rtl w:val="true"/>
          <w:lang w:bidi="fa-IR"/>
        </w:rPr>
        <w:t xml:space="preserve">: </w:t>
      </w:r>
      <w:bookmarkStart w:id="79" w:name="pg9479_94786"/>
    </w:p>
    <w:p>
      <w:pPr>
        <w:pStyle w:val="Heading3"/>
        <w:numPr>
          <w:ilvl w:val="2"/>
          <w:numId w:val="1"/>
        </w:numPr>
        <w:rPr/>
      </w:pPr>
      <w:bookmarkStart w:id="80" w:name="__RefHeading___Toc6303710_2870459653"/>
      <w:bookmarkStart w:id="81" w:name="_Toc29"/>
      <w:bookmarkEnd w:id="79"/>
      <w:bookmarkEnd w:id="80"/>
      <w:r>
        <w:rPr>
          <w:rtl w:val="true"/>
        </w:rPr>
        <w:t>دلیل بر حرکت جوهری</w:t>
      </w:r>
      <w:r>
        <w:rPr>
          <w:rtl w:val="true"/>
        </w:rPr>
        <w:t>:</w:t>
      </w:r>
      <w:bookmarkEnd w:id="81"/>
    </w:p>
    <w:p>
      <w:pPr>
        <w:pStyle w:val="BookText"/>
        <w:rPr/>
      </w:pPr>
      <w:r>
        <w:rPr>
          <w:rFonts w:ascii="IRNazanin" w:hAnsi="IRNazanin" w:eastAsia="IRNazanin"/>
          <w:color w:val="111111"/>
          <w:sz w:val="28"/>
          <w:sz w:val="28"/>
          <w:szCs w:val="28"/>
          <w:rtl w:val="true"/>
          <w:lang w:bidi="fa-IR"/>
        </w:rPr>
        <w:t xml:space="preserve">این دلیل در جا های متعددی ذکر شده است، </w:t>
      </w:r>
      <w:r>
        <w:rPr>
          <w:rStyle w:val="FootnoteAnchor"/>
          <w:rtl w:val="true"/>
        </w:rPr>
        <w:footnoteReference w:id="32"/>
      </w:r>
      <w:r>
        <w:rPr>
          <w:rFonts w:ascii="IRNazanin" w:hAnsi="IRNazanin" w:eastAsia="IRNazanin"/>
          <w:color w:val="111111"/>
          <w:sz w:val="28"/>
          <w:sz w:val="28"/>
          <w:szCs w:val="28"/>
          <w:rtl w:val="true"/>
          <w:lang w:bidi="fa-IR"/>
        </w:rPr>
        <w:t>و تقریر آن بدین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بعض از اعراض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عرضیه مستند به طبیعت جوهری و معلول آنست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متحرک باید متحرک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w:t>
      </w:r>
    </w:p>
    <w:p>
      <w:pPr>
        <w:pStyle w:val="Heading3"/>
        <w:numPr>
          <w:ilvl w:val="2"/>
          <w:numId w:val="1"/>
        </w:numPr>
        <w:rPr/>
      </w:pPr>
      <w:bookmarkStart w:id="82" w:name="__RefHeading___Toc6303712_2870459653"/>
      <w:bookmarkStart w:id="83" w:name="_Toc30"/>
      <w:bookmarkEnd w:id="82"/>
      <w:r>
        <w:rPr>
          <w:rtl w:val="true"/>
        </w:rPr>
        <w:t>نتیجه</w:t>
      </w:r>
      <w:r>
        <w:rPr>
          <w:rtl w:val="true"/>
        </w:rPr>
        <w:t>:</w:t>
      </w:r>
      <w:bookmarkEnd w:id="83"/>
    </w:p>
    <w:p>
      <w:pPr>
        <w:pStyle w:val="BookText"/>
        <w:rPr/>
      </w:pPr>
      <w:r>
        <w:rPr>
          <w:rFonts w:ascii="IRNazanin" w:hAnsi="IRNazanin" w:eastAsia="IRNazanin"/>
          <w:color w:val="111111"/>
          <w:sz w:val="28"/>
          <w:sz w:val="28"/>
          <w:szCs w:val="28"/>
          <w:rtl w:val="true"/>
          <w:lang w:bidi="fa-IR"/>
        </w:rPr>
        <w:t>از این مقدمات چنین نتیجه می گیریم که طبیعت جوهری نیز متحرک است، یعنی حرکت در خود جوهر نیز جاری است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حذف مقدمۀ اول می توان آن را در ضمن قیاس شکل اول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جوهری علت حرکات عرضی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متحرک باید متحرک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طبیعت جوهری متحرک است، و هو المطلوب</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على اى حال، آن چه که باید به آن بپردازیم اثبات این مقدمات است، که در صورت تمام بودن شان به نتیجه منتقل خواهیم شد، بناءاً به اثبات شان می پردازیم</w:t>
      </w:r>
      <w:r>
        <w:rPr>
          <w:rFonts w:eastAsia="IRNazanin" w:cs="IRNazanin"/>
          <w:color w:val="111111"/>
          <w:sz w:val="28"/>
          <w:szCs w:val="28"/>
          <w:rtl w:val="true"/>
          <w:lang w:bidi="fa-IR"/>
        </w:rPr>
        <w:t>:</w:t>
      </w:r>
    </w:p>
    <w:p>
      <w:pPr>
        <w:pStyle w:val="Heading3"/>
        <w:numPr>
          <w:ilvl w:val="2"/>
          <w:numId w:val="1"/>
        </w:numPr>
        <w:rPr/>
      </w:pPr>
      <w:bookmarkStart w:id="84" w:name="__RefHeading___Toc6303714_2870459653"/>
      <w:bookmarkStart w:id="85" w:name="_Toc31"/>
      <w:bookmarkEnd w:id="84"/>
      <w:r>
        <w:rPr>
          <w:rtl w:val="true"/>
        </w:rPr>
        <w:t>حرکت در اعراض</w:t>
      </w:r>
      <w:r>
        <w:rPr>
          <w:rtl w:val="true"/>
        </w:rPr>
        <w:t>:</w:t>
      </w:r>
      <w:bookmarkEnd w:id="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اول که حرکت در اعراض باشد، چون مورد اتفاق همه است، نیازی به اقامۀ برهان نخواهد داشت، و اما این که بعضی ها مطلق حرکت را انکار نموده اند، به جهت شبهاتی بوده که بر ایشان مطرح شده، و از آن ها پاسخ داده شده است، و ما در این جا در صدد نقد و بررسی آن ها نیستیم</w:t>
      </w:r>
      <w:r>
        <w:rPr>
          <w:rFonts w:eastAsia="IRNazanin" w:cs="IRNazanin"/>
          <w:color w:val="111111"/>
          <w:sz w:val="28"/>
          <w:szCs w:val="28"/>
          <w:rtl w:val="true"/>
          <w:lang w:bidi="fa-IR"/>
        </w:rPr>
        <w:t xml:space="preserve">. </w:t>
      </w:r>
      <w:bookmarkStart w:id="86" w:name="pg9479_94788"/>
    </w:p>
    <w:p>
      <w:pPr>
        <w:pStyle w:val="Heading3"/>
        <w:numPr>
          <w:ilvl w:val="2"/>
          <w:numId w:val="1"/>
        </w:numPr>
        <w:rPr/>
      </w:pPr>
      <w:bookmarkStart w:id="87" w:name="__RefHeading___Toc6303716_2870459653"/>
      <w:bookmarkStart w:id="88" w:name="_Toc32"/>
      <w:bookmarkEnd w:id="86"/>
      <w:bookmarkEnd w:id="87"/>
      <w:r>
        <w:rPr>
          <w:rtl w:val="true"/>
        </w:rPr>
        <w:t>مقدمه دوم</w:t>
      </w:r>
      <w:r>
        <w:rPr>
          <w:rtl w:val="true"/>
        </w:rPr>
        <w:t xml:space="preserve">: </w:t>
      </w:r>
      <w:r>
        <w:rPr>
          <w:rtl w:val="true"/>
        </w:rPr>
        <w:t>استناد حرکات عرضی به طبیعت جوهری</w:t>
      </w:r>
      <w:bookmarkEnd w:id="88"/>
    </w:p>
    <w:p>
      <w:pPr>
        <w:pStyle w:val="Heading4"/>
        <w:numPr>
          <w:ilvl w:val="3"/>
          <w:numId w:val="1"/>
        </w:numPr>
        <w:rPr/>
      </w:pPr>
      <w:bookmarkStart w:id="89" w:name="__RefHeading___Toc6303718_2870459653"/>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اما مقدمۀ دوم که مدعی استناد حرکات عرضی به طبیعت جوهری است، نیاز به توضیح دارد، لذا قبل از اثبات آن دو نکته را ذکر نموده و سپس به اثبات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طبیعت جوهریه در این جا همان صورت نوعیه است که منشأ ظهور و بروز آثار خاص از افراد هر نوع می شود، البته فرق دقیقی بین صورت نوعیه و طبیعت وجود دارد که به بحث ما ربطی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حرکت تقسیمات مختلفی ذکر کرده اند، که از جملهٔ آن ها تقسیم حرکت است به لحاظ فاعل آن به حرکت طبیعی، قسری و ارادی، و حرکت ارادی را تقسیم نموده اند به حرکت ارادی شهوی و حرکت ارادی غضبی و حرکت ارادی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 توجه به این دو نکته، مدعا این است که همه اعراض مستند و معلول طبیعت جوهریه می باشند، و از جملۀ اعراض حرکات عرضی است که مستند و معلول طبیعت جوهریه می باشند، بدین معنا که علت مباشر همه حرکات عرضیه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حرکت، طبیعی باشد یا قسری یا 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طبیعت است، و این ادعاء با نقش داشتن قاسر منافاتی ندارد، زیرا مقصود آنست که علت مباشر حرکات طبیعی همان طبیعت اولیۀ شیئ متحرک است که اقتضاء چنین حرکاتی را دارد، و نیز علت مباشر حرکات قسری طبیعت همان شیئ متحرک است، لکن علت مباشر حرکات قسری طبیعت اولیۀ شیئ متحرک نیست، زیرا که طبیعت اولیۀ اقتضاء چنین حرکاتی را ندارد، بلکه این حرکات بر خلاف طبیعت مقسور می باشند، بناءاً این دسته از حرکات مقتضی طبیعت ثانویۀ شان است؛ و نیز علت مباشر حرکات ارادیه همان طبیعت شیئ متحرک است که در اثر اطاعت از نفس به چنین حرکاتی تن می دهد؛ چنان چه ملا صدرا در این باره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المباشر لجميع الحركات الجسمانية هي الطبيعة أما فاعل الحركة الطبيعية فليس فيه كلام و أما القسرية ففاعلها طبيعة مقسورة مجبورة و أما الإرادية ففاعلها طبيعة مجبولة مطيعة للنفس لا عاصية</w:t>
      </w:r>
      <w:r>
        <w:rPr>
          <w:rFonts w:eastAsia="Amiri" w:cs="Amiri" w:ascii="Amiri" w:hAnsi="Amiri"/>
          <w:color w:val="111111"/>
          <w:sz w:val="28"/>
          <w:szCs w:val="28"/>
          <w:rtl w:val="true"/>
          <w:lang w:bidi="ar-SA"/>
        </w:rPr>
        <w:t xml:space="preserve">». </w:t>
      </w:r>
      <w:r>
        <w:rPr>
          <w:rStyle w:val="FootnoteAnchor"/>
          <w:rtl w:val="true"/>
        </w:rPr>
        <w:footnoteReference w:id="34"/>
      </w:r>
      <w:bookmarkStart w:id="91" w:name="pg9479_94790"/>
    </w:p>
    <w:p>
      <w:pPr>
        <w:pStyle w:val="BookText"/>
        <w:rPr/>
      </w:pPr>
      <w:bookmarkEnd w:id="91"/>
      <w:r>
        <w:rPr>
          <w:rFonts w:ascii="IRNazanin" w:hAnsi="IRNazanin" w:eastAsia="IRNazanin"/>
          <w:color w:val="111111"/>
          <w:sz w:val="28"/>
          <w:sz w:val="28"/>
          <w:szCs w:val="28"/>
          <w:rtl w:val="true"/>
          <w:lang w:bidi="fa-IR"/>
        </w:rPr>
        <w:t xml:space="preserve">و نیز چنان چه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جميع هذه التقادير فاعل الحركة هى الطبيعة أما فى الحركة الطبيعية فلأن الطبيعة إنما تنشئ الحركة عند زوال صور ملائمة أو عروض هيئة منافرة تفقد بذلک کمالا تقتضيه فتطلب الكمال فتسلك إليه بالحركة ففاعلها الصورة و قابلها المادة و أما في الحركة القسرية فلأن القاسر ربما يزول و الحركة القسرية على حالها و قد بطلت فاعلية الطبيعة بالفعل فليس الفاعل إلا الطبيعة المقسورة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فى الحركة النفسانية فلأن كون النفس مسخرة للطبائع و القوى المختلفة لتستكمل بأفعالها نعم الدليل على أن الفاعل القريب في الحركات النفسانية هي الطبائع و القوى المغروزة في الأعضاء</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تا این جا اصل مدعی روشن شد، اما آن چه که مهم است اثبات آن است و برای اثبات آن این گونه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اعراض و از جملهٔ آن ها علت حرکات عرضیه، از این چند چیز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مادۀ اولی است یا صورت جسمیه یا اعراض دیگری علت آن هاست و یا موجود مجردی علت آن هاست و یا صورت نوعیه علت آن هاست، ولكن همه این فروض و احتمالات باطل است مگر احتمال آخر که مطلوب ماست</w:t>
      </w:r>
      <w:r>
        <w:rPr>
          <w:rFonts w:eastAsia="IRNazanin" w:cs="IRNazanin"/>
          <w:color w:val="111111"/>
          <w:sz w:val="28"/>
          <w:szCs w:val="28"/>
          <w:rtl w:val="true"/>
          <w:lang w:bidi="fa-IR"/>
        </w:rPr>
        <w:t>:</w:t>
      </w:r>
    </w:p>
    <w:p>
      <w:pPr>
        <w:pStyle w:val="Heading4"/>
        <w:numPr>
          <w:ilvl w:val="3"/>
          <w:numId w:val="1"/>
        </w:numPr>
        <w:rPr/>
      </w:pPr>
      <w:bookmarkStart w:id="92" w:name="__RefHeading___Toc6303720_2870459653"/>
      <w:bookmarkStart w:id="93" w:name="_Toc34"/>
      <w:bookmarkEnd w:id="92"/>
      <w:r>
        <w:rPr>
          <w:rtl w:val="true"/>
        </w:rPr>
        <w:t>احتمال اول</w:t>
      </w:r>
      <w:r>
        <w:rPr>
          <w:rtl w:val="true"/>
        </w:rPr>
        <w:t xml:space="preserve">: </w:t>
      </w:r>
      <w:r>
        <w:rPr>
          <w:rtl w:val="true"/>
        </w:rPr>
        <w:t>مادۀ اولی</w:t>
      </w:r>
      <w:bookmarkEnd w:id="93"/>
    </w:p>
    <w:p>
      <w:pPr>
        <w:pStyle w:val="BookText"/>
        <w:rPr/>
      </w:pPr>
      <w:r>
        <w:rPr>
          <w:rFonts w:ascii="IRNazanin" w:hAnsi="IRNazanin" w:eastAsia="IRNazanin"/>
          <w:color w:val="111111"/>
          <w:sz w:val="28"/>
          <w:sz w:val="28"/>
          <w:szCs w:val="28"/>
          <w:rtl w:val="true"/>
          <w:lang w:bidi="fa-IR"/>
        </w:rPr>
        <w:t>اما این که علت شان ماده ی اولی نیست، بدین جهت که شأن ماده اولی قبول و انفعال و تأثر است، و انفعال به فقدان بر می گردد، و علیت داشتن در اعراض و حرکات به فعل و تأثیر بر می گردد، و فعل به وجدان و دارائی بر می گردد، و مشخص است که جنبه وجدان و دارائی غیر از جنبۀ فقدان و نداری است، پس مادۀ اولی نمی تواند علت باشد</w:t>
      </w:r>
      <w:r>
        <w:rPr>
          <w:rFonts w:eastAsia="IRNazanin" w:cs="IRNazanin"/>
          <w:color w:val="111111"/>
          <w:sz w:val="28"/>
          <w:szCs w:val="28"/>
          <w:rtl w:val="true"/>
          <w:lang w:bidi="fa-IR"/>
        </w:rPr>
        <w:t>.</w:t>
      </w:r>
    </w:p>
    <w:p>
      <w:pPr>
        <w:pStyle w:val="Heading4"/>
        <w:numPr>
          <w:ilvl w:val="3"/>
          <w:numId w:val="1"/>
        </w:numPr>
        <w:rPr/>
      </w:pPr>
      <w:bookmarkStart w:id="94" w:name="__RefHeading___Toc6303722_2870459653"/>
      <w:bookmarkStart w:id="95" w:name="_Toc35"/>
      <w:bookmarkEnd w:id="94"/>
      <w:r>
        <w:rPr>
          <w:rtl w:val="true"/>
        </w:rPr>
        <w:t>احتمال دوم</w:t>
      </w:r>
      <w:r>
        <w:rPr>
          <w:rtl w:val="true"/>
        </w:rPr>
        <w:t xml:space="preserve">: </w:t>
      </w:r>
      <w:r>
        <w:rPr>
          <w:rtl w:val="true"/>
        </w:rPr>
        <w:t>صورت جسمیه</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این که علت شان صورت جسمیه باشد، این احتمال هم درست نیست، زیرا صورت جسمیه در همه اجسام مشترک است، در حالی که این گونه حرکات از همه صادر نمی شود، مضافاً این که اگر علت آن ها صورت جسمیه باشد لازم است که آن ها همیشه صادر شوند و هیچ گاه قطع نشوند، چون بین علت تامه و وجود معلول ملازمه است</w:t>
      </w:r>
      <w:r>
        <w:rPr>
          <w:rFonts w:eastAsia="IRNazanin" w:cs="IRNazanin"/>
          <w:color w:val="111111"/>
          <w:sz w:val="28"/>
          <w:szCs w:val="28"/>
          <w:rtl w:val="true"/>
          <w:lang w:bidi="fa-IR"/>
        </w:rPr>
        <w:t xml:space="preserve">. </w:t>
      </w:r>
      <w:bookmarkStart w:id="96" w:name="pg9479_94792"/>
    </w:p>
    <w:p>
      <w:pPr>
        <w:pStyle w:val="Heading4"/>
        <w:numPr>
          <w:ilvl w:val="3"/>
          <w:numId w:val="1"/>
        </w:numPr>
        <w:rPr/>
      </w:pPr>
      <w:bookmarkStart w:id="97" w:name="__RefHeading___Toc6303724_2870459653"/>
      <w:bookmarkStart w:id="98" w:name="_Toc36"/>
      <w:bookmarkEnd w:id="96"/>
      <w:bookmarkEnd w:id="97"/>
      <w:r>
        <w:rPr>
          <w:rtl w:val="true"/>
        </w:rPr>
        <w:t>احتمال سوم</w:t>
      </w:r>
      <w:r>
        <w:rPr>
          <w:rtl w:val="true"/>
        </w:rPr>
        <w:t xml:space="preserve">: </w:t>
      </w:r>
      <w:r>
        <w:rPr>
          <w:rtl w:val="true"/>
        </w:rPr>
        <w:t>اعراض</w:t>
      </w:r>
      <w:bookmarkEnd w:id="98"/>
    </w:p>
    <w:p>
      <w:pPr>
        <w:pStyle w:val="BookText"/>
        <w:rPr/>
      </w:pPr>
      <w:r>
        <w:rPr>
          <w:rFonts w:ascii="IRNazanin" w:hAnsi="IRNazanin" w:eastAsia="IRNazanin"/>
          <w:color w:val="111111"/>
          <w:sz w:val="28"/>
          <w:sz w:val="28"/>
          <w:szCs w:val="28"/>
          <w:rtl w:val="true"/>
          <w:lang w:bidi="fa-IR"/>
        </w:rPr>
        <w:t>این احتمال نیز درست نیست، زیرا از آن جائی که وجود عرض قائم به غیر است، ناچار باید به جوهر ختم شود، پس آن اعراض مفروضه لابد باید به جوهری ختم شوند</w:t>
      </w:r>
      <w:r>
        <w:rPr>
          <w:rFonts w:eastAsia="IRNazanin" w:cs="IRNazanin"/>
          <w:color w:val="111111"/>
          <w:sz w:val="28"/>
          <w:szCs w:val="28"/>
          <w:rtl w:val="true"/>
          <w:lang w:bidi="fa-IR"/>
        </w:rPr>
        <w:t>.</w:t>
      </w:r>
    </w:p>
    <w:p>
      <w:pPr>
        <w:pStyle w:val="Heading4"/>
        <w:numPr>
          <w:ilvl w:val="3"/>
          <w:numId w:val="1"/>
        </w:numPr>
        <w:rPr/>
      </w:pPr>
      <w:bookmarkStart w:id="99" w:name="__RefHeading___Toc6303726_2870459653"/>
      <w:bookmarkStart w:id="100" w:name="_Toc37"/>
      <w:bookmarkEnd w:id="99"/>
      <w:r>
        <w:rPr>
          <w:rtl w:val="true"/>
        </w:rPr>
        <w:t>احتمال چهارم</w:t>
      </w:r>
      <w:r>
        <w:rPr>
          <w:rtl w:val="true"/>
        </w:rPr>
        <w:t xml:space="preserve">: </w:t>
      </w:r>
      <w:r>
        <w:rPr>
          <w:rtl w:val="true"/>
        </w:rPr>
        <w:t>موجود مجرد</w:t>
      </w:r>
      <w:bookmarkEnd w:id="100"/>
    </w:p>
    <w:p>
      <w:pPr>
        <w:pStyle w:val="BookText"/>
        <w:rPr/>
      </w:pPr>
      <w:r>
        <w:rPr>
          <w:rFonts w:ascii="IRNazanin" w:hAnsi="IRNazanin" w:eastAsia="IRNazanin"/>
          <w:color w:val="111111"/>
          <w:sz w:val="28"/>
          <w:sz w:val="28"/>
          <w:szCs w:val="28"/>
          <w:rtl w:val="true"/>
          <w:lang w:bidi="fa-IR"/>
        </w:rPr>
        <w:t>اما احتمال این که علت شان موجود مجردی باشد، این احتمال نیز درست نیست، چنان چه ملا صدرا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فى أن المبدأ القريب لهذه الأفاعيل و الحركات المخصوصة ليس أمرا مفارقا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هذا الجسم بقبول هذا التأثير عن مفارق لا يخلو إما لأنه جسم أو لقوة فيه أو لقوة فى المفارق؛ أما الأول فيلزم أن يشاركه فيه كل جسم كما عرفت و ليس الأمر كذا و أما الثانى و هو أن يكون بقوة فيه فهو المطلوب و أما الثالث فتلك القوة فى المفارق إما أن يكون نفسها يوجب هذا التأثير فيكون الكلام فيه كالكلام في المفارق و قد مر و إن كان على سبيل الإرادة فلا يخلو إما أن يكون الإرادة ميزت هذا الجسم بخاصية فيه أو لا بل أثر فيه جزافا فإن كان تأثيره جزافا كيف اتفق لم يستمر أوضاع العالم سيما الأفلاك على هذا النظام الدائمي أو الأكثرى إذ الاتفاقيات كما ستعلم ليست بدائمة و لا أكثرية لكن الأمور الطبيعية أكثرية أو دائمة و ليس فيها شيء بالاتفاق و الجزاف كما ستعلم أن جميعها متوجهة نحو أغراض كلية فليست إذن باتفاقية فبقى أن يكون بخاصية فيه و يكون تلك الخاصية لذاتها موجبة للحركة و هى القوة و الطبيعة، و هى</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حالا که همۀ فروض و احتمالات باطل شد، باقی می ماند احتمال آخر، و آن این که علت شان صورت نوعیه باشد، که این همان مطلوب و مدعای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الأجسام الموجودة فى الخارج تختلف اختلافا بيناً من حيث الأفعال و الآثار و هذه الأفعال لها مبدأ جوهرى لا محالة و ليس هو المادة الأولى لأن شأنها القبول و الانفعال دون الفعل و لا الجسمية المشتركة لأنها واحدة مشتركة و هذه الأفعال كثيرة مختلفة فلها مباد مختلفة؛ و لو كانت هذه المبادى أعراضا مختلفة وجب انتهاؤها إلى جواهر مختلفة، و ليست هى الجسمية لما سمعت من اشتراكها بين الجميع فهى جواهر متنوعة تتنوع بها الأجسام تسمى الصور النوعية</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مقدمۀ دوم قیاس اثبات شد</w:t>
      </w:r>
      <w:r>
        <w:rPr>
          <w:rFonts w:eastAsia="IRNazanin" w:cs="IRNazanin"/>
          <w:color w:val="111111"/>
          <w:sz w:val="28"/>
          <w:szCs w:val="28"/>
          <w:rtl w:val="true"/>
          <w:lang w:bidi="fa-IR"/>
        </w:rPr>
        <w:t xml:space="preserve">. </w:t>
      </w:r>
      <w:bookmarkStart w:id="101" w:name="pg9479_94795"/>
    </w:p>
    <w:p>
      <w:pPr>
        <w:pStyle w:val="Heading3"/>
        <w:numPr>
          <w:ilvl w:val="2"/>
          <w:numId w:val="1"/>
        </w:numPr>
        <w:rPr/>
      </w:pPr>
      <w:bookmarkStart w:id="102" w:name="__RefHeading___Toc6303728_2870459653"/>
      <w:bookmarkStart w:id="103" w:name="_Toc38"/>
      <w:bookmarkEnd w:id="101"/>
      <w:bookmarkEnd w:id="102"/>
      <w:r>
        <w:rPr>
          <w:rtl w:val="true"/>
        </w:rPr>
        <w:t>مقدمۀ سوم</w:t>
      </w:r>
      <w:r>
        <w:rPr>
          <w:rtl w:val="true"/>
        </w:rPr>
        <w:t xml:space="preserve">: </w:t>
      </w:r>
      <w:r>
        <w:rPr>
          <w:rtl w:val="true"/>
        </w:rPr>
        <w:t>متحرّک بودن علت متحرک</w:t>
      </w:r>
      <w:bookmarkEnd w:id="103"/>
    </w:p>
    <w:p>
      <w:pPr>
        <w:pStyle w:val="BookText"/>
        <w:rPr/>
      </w:pPr>
      <w:r>
        <w:rPr>
          <w:rFonts w:ascii="IRNazanin" w:hAnsi="IRNazanin" w:eastAsia="IRNazanin"/>
          <w:color w:val="111111"/>
          <w:sz w:val="28"/>
          <w:sz w:val="28"/>
          <w:szCs w:val="28"/>
          <w:rtl w:val="true"/>
          <w:lang w:bidi="fa-IR"/>
        </w:rPr>
        <w:t>اما مقدمه سوم و آخرین مقدمه آن است که علت متحرک باید متحرک باشد، اگر چه بحث از این مقدمه نیاز به تفصیل دارد و از همین جاست که بحث ربط حادث به قدیم پیش می آید، لکن به طور خلاصه می توان بر آن چنین استدلال آورد که اگر علت متحرک متحرک نباشد لازم می آید که معلول از علت تامه اش تخلف نماید، زیرا مفروض آنست که معلول متغیر و متحرک است پس وجودش سیال و در حال تغییر است، و هر آن که حالش تغیر می یابد حال سابقش منعدم شده و حال جدیدی برایش حاصل می شود، و اگر علت اش ثابت باشد لازم می آید که معلول از علت تامه اش تخلف نماید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به بیان دیگری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متحرک ثابت باشد لازم می آید که معلول بدون علت موجود شود، زیرا علت ثابت است و تغییری نمی کند پس از آن جز یک چیز صادر نمی شود و او همان معلول است در وجود اولش، پس معلول در وجود ثانی و ثالث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بقایش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می ماند، و لازمۀ این نقض قانون علیت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البته می توان این مقدمه را با تقریر دیگری نیز بیان کرد، و آن همان است که مرحوم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براهن فلسفياً على أنّ الحركة بمفهومها الدقيق الذي عرضناه، لا تمسّ ظواهر الطبيعة و سطحها العرضي فحسب، بل الحركة فى تلك الظواهر ليست إلاّ جانباً من التطوّر يكشف عن جانب أعمق، و هو التطوّر في صميم الطبيعة و حركتها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الحركة السطحية فى الظواهر لمّا كان معناها التجدّد و الانقضاء، فيجب لهذا أن تكون علّتها المباشرة أمراً متجدّداً غير ثابت الذات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علّة الثابت ثابتة، و علّة المتغيّر المتجدّد متغيّرة متجدّدة، فلا يمكن أن يكون السبب المباشر للحركة أمراً ثابتاً، و إلاّ لم تنعدم أجزاء الحركة، بل تصبح قراراً و سكوناً</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همهٔ مقدمات برهان اثبات گردید، پس نتیجۀ مطلوب گرفته می شود، که همان حرکت جوهری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bookmarkStart w:id="104" w:name="pg9479_94797"/>
    </w:p>
    <w:p>
      <w:pPr>
        <w:pStyle w:val="Heading3"/>
        <w:numPr>
          <w:ilvl w:val="2"/>
          <w:numId w:val="1"/>
        </w:numPr>
        <w:rPr/>
      </w:pPr>
      <w:bookmarkStart w:id="105" w:name="__RefHeading___Toc6303730_2870459653"/>
      <w:bookmarkStart w:id="106" w:name="_Toc39"/>
      <w:bookmarkEnd w:id="104"/>
      <w:bookmarkEnd w:id="105"/>
      <w:r>
        <w:rPr>
          <w:rtl w:val="true"/>
        </w:rPr>
        <w:t>نقد و بررسی برهان مذکور</w:t>
      </w:r>
      <w:r>
        <w:rPr>
          <w:rtl w:val="true"/>
        </w:rPr>
        <w:t>:</w:t>
      </w:r>
      <w:bookmarkEnd w:id="106"/>
    </w:p>
    <w:p>
      <w:pPr>
        <w:pStyle w:val="Heading4"/>
        <w:numPr>
          <w:ilvl w:val="3"/>
          <w:numId w:val="1"/>
        </w:numPr>
        <w:rPr/>
      </w:pPr>
      <w:bookmarkStart w:id="107" w:name="__RefHeading___Toc6303732_2870459653"/>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قبل از ورود به بررسی این برهان یاد آور می شویم که این بررسی کاملاً جنبۀ درون فلسفی دارد و با توجه به قبول اصول فلسفی حکمت متعالیه تقدیم می شود، حال با توجه به این نکته به برخی از اشکالاتی که بر این برهان وارد می گردد، اشاره می کنیم</w:t>
      </w:r>
      <w:r>
        <w:rPr>
          <w:rFonts w:eastAsia="IRNazanin" w:cs="IRNazanin"/>
          <w:color w:val="111111"/>
          <w:sz w:val="28"/>
          <w:szCs w:val="28"/>
          <w:rtl w:val="true"/>
          <w:lang w:bidi="fa-IR"/>
        </w:rPr>
        <w:t>:</w:t>
      </w:r>
    </w:p>
    <w:p>
      <w:pPr>
        <w:pStyle w:val="Heading4"/>
        <w:numPr>
          <w:ilvl w:val="3"/>
          <w:numId w:val="1"/>
        </w:numPr>
        <w:rPr/>
      </w:pPr>
      <w:bookmarkStart w:id="109" w:name="__RefHeading___Toc6303734_2870459653"/>
      <w:bookmarkStart w:id="110" w:name="_Toc41"/>
      <w:bookmarkEnd w:id="109"/>
      <w:r>
        <w:rPr>
          <w:rtl w:val="true"/>
        </w:rPr>
        <w:t>اشکال اول</w:t>
      </w:r>
      <w:r>
        <w:rPr>
          <w:rtl w:val="true"/>
        </w:rPr>
        <w:t>:</w:t>
      </w:r>
      <w:bookmarkEnd w:id="110"/>
    </w:p>
    <w:p>
      <w:pPr>
        <w:pStyle w:val="BookText"/>
        <w:rPr/>
      </w:pPr>
      <w:r>
        <w:rPr>
          <w:rFonts w:ascii="IRNazanin" w:hAnsi="IRNazanin" w:eastAsia="IRNazanin"/>
          <w:color w:val="111111"/>
          <w:sz w:val="28"/>
          <w:sz w:val="28"/>
          <w:szCs w:val="28"/>
          <w:rtl w:val="true"/>
          <w:lang w:bidi="fa-IR"/>
        </w:rPr>
        <w:t xml:space="preserve">این برهان مبتنی است بر این که عرض را معلول جوهر و حرکات عرضی را معلول حرکات جوهری بدانیم، لکن پذیرش این مطلب خیلی دشوار است زیرا یکی از اشکالات اش چنان چه آیت اللّه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اند، </w:t>
      </w:r>
      <w:r>
        <w:rPr>
          <w:rStyle w:val="FootnoteAnchor"/>
          <w:rtl w:val="true"/>
        </w:rPr>
        <w:footnoteReference w:id="41"/>
      </w:r>
      <w:r>
        <w:rPr>
          <w:rFonts w:ascii="IRNazanin" w:hAnsi="IRNazanin" w:eastAsia="IRNazanin"/>
          <w:color w:val="111111"/>
          <w:sz w:val="28"/>
          <w:sz w:val="28"/>
          <w:szCs w:val="28"/>
          <w:rtl w:val="true"/>
          <w:lang w:bidi="fa-IR"/>
        </w:rPr>
        <w:t>این است که در این صورت فرقی بین وجود رابط و رابطی نمی ماند، چون عرض نسبت به موضوع وجود رابطی است و معلول نسبت به علت وجود رابط است، و اگر عرض معلول جوهر باشد هم وجود رابطی می شود و هم وجود رابط</w:t>
      </w:r>
      <w:r>
        <w:rPr>
          <w:rFonts w:eastAsia="IRNazanin" w:cs="IRNazanin"/>
          <w:color w:val="111111"/>
          <w:sz w:val="28"/>
          <w:szCs w:val="28"/>
          <w:rtl w:val="true"/>
          <w:lang w:bidi="fa-IR"/>
        </w:rPr>
        <w:t>.</w:t>
      </w:r>
    </w:p>
    <w:p>
      <w:pPr>
        <w:pStyle w:val="Heading4"/>
        <w:numPr>
          <w:ilvl w:val="3"/>
          <w:numId w:val="1"/>
        </w:numPr>
        <w:rPr/>
      </w:pPr>
      <w:bookmarkStart w:id="111" w:name="__RefHeading___Toc6303736_2870459653"/>
      <w:bookmarkStart w:id="112" w:name="_Toc42"/>
      <w:bookmarkEnd w:id="111"/>
      <w:r>
        <w:rPr>
          <w:rtl w:val="true"/>
        </w:rPr>
        <w:t>اشکال دوم</w:t>
      </w:r>
      <w:r>
        <w:rPr>
          <w:rtl w:val="true"/>
        </w:rPr>
        <w:t>:</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اشکالاتی که بر این استدلال وارد می شود اشکالی است که آیت اللّه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اند، </w:t>
      </w:r>
      <w:r>
        <w:rPr>
          <w:rStyle w:val="FootnoteAnchor"/>
          <w:rtl w:val="true"/>
        </w:rPr>
        <w:footnoteReference w:id="42"/>
      </w:r>
      <w:r>
        <w:rPr>
          <w:rFonts w:ascii="IRNazanin" w:hAnsi="IRNazanin" w:eastAsia="IRNazanin"/>
          <w:color w:val="111111"/>
          <w:sz w:val="28"/>
          <w:sz w:val="28"/>
          <w:szCs w:val="28"/>
          <w:rtl w:val="true"/>
          <w:lang w:bidi="fa-IR"/>
        </w:rPr>
        <w:t>و آن این است که حرکت هم چنان که خود صدر المتالهین تبیین فرموده است ما بازاء عینی مستقلی از منشا انتزاعش یعنی وجود سیال جوهری یا عرضی ندارد پس حرکت چه در جوهر فرض شود و چه در عرض عین وجود آن خواهد بود و علت آن هم همان علت وجود جوهر یا عرض می باشد بنا بر این چه مانعی دارد که وجود سیال عرض را مستقیما به فاعل الهی و ماوراء طبیعی نسبت دهیم و نقش جوهر را در تحقق آن نظیر نقش ماده برای تحقق صورت بحساب آوریم نه بعنوان علت فاعلی و اگر چنین فرضی صحیح باشد دیگر از راه فاعلیت جوهر برای اعراض و حرکات آن ها نمی توان برای اثبات حرکت در استدلال کرد و در واقع بازگشت این اشکال به تردید در مقدمه اول است ولی به هر حال این دلیل دست کم بعنوان یک بیان جدلی برای کسانی که فاعلیت طبیعت جوهری را برای اعراض و حرکات آن ها پذیرفته اند نافع خواهد بود</w:t>
      </w:r>
      <w:r>
        <w:rPr>
          <w:rFonts w:eastAsia="IRNazanin" w:cs="IRNazanin"/>
          <w:color w:val="111111"/>
          <w:sz w:val="28"/>
          <w:szCs w:val="28"/>
          <w:rtl w:val="true"/>
          <w:lang w:bidi="fa-IR"/>
        </w:rPr>
        <w:t xml:space="preserve">. </w:t>
      </w:r>
      <w:bookmarkStart w:id="113" w:name="pg9479_94799"/>
    </w:p>
    <w:p>
      <w:pPr>
        <w:pStyle w:val="Heading4"/>
        <w:numPr>
          <w:ilvl w:val="3"/>
          <w:numId w:val="1"/>
        </w:numPr>
        <w:rPr/>
      </w:pPr>
      <w:bookmarkStart w:id="114" w:name="__RefHeading___Toc6303738_2870459653"/>
      <w:bookmarkStart w:id="115" w:name="_Toc43"/>
      <w:bookmarkEnd w:id="113"/>
      <w:bookmarkEnd w:id="114"/>
      <w:r>
        <w:rPr>
          <w:rtl w:val="true"/>
        </w:rPr>
        <w:t>اشکال سوم</w:t>
      </w:r>
      <w:r>
        <w:rPr>
          <w:rtl w:val="true"/>
        </w:rPr>
        <w:t>:</w:t>
      </w:r>
      <w:bookmarkEnd w:id="115"/>
    </w:p>
    <w:p>
      <w:pPr>
        <w:pStyle w:val="BookText"/>
        <w:rPr/>
      </w:pPr>
      <w:r>
        <w:rPr>
          <w:rFonts w:ascii="IRNazanin" w:hAnsi="IRNazanin" w:eastAsia="IRNazanin"/>
          <w:color w:val="111111"/>
          <w:sz w:val="28"/>
          <w:sz w:val="28"/>
          <w:szCs w:val="28"/>
          <w:rtl w:val="true"/>
          <w:lang w:bidi="fa-IR"/>
        </w:rPr>
        <w:t>بالفرض که از همۀ اشکالات این برهان صرف نظر کنیم، باز این برهان مطلوب و مدّعا را ثابت نمی کند، زیرا مدعا آن است که جوهر در حرکت دائمی است، با این که این برهان فقط حرکت در جوهر را فی الجمله بیان می کند، یعنی تنها در صورتی که اعراض متحرک باشند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16" w:name="__RefHeading___Toc6303740_2870459653"/>
      <w:bookmarkStart w:id="117" w:name="_Toc44"/>
      <w:bookmarkEnd w:id="116"/>
      <w:r>
        <w:rPr>
          <w:rtl w:val="true"/>
        </w:rPr>
        <w:t>اشکال چهارم</w:t>
      </w:r>
      <w:r>
        <w:rPr>
          <w:rtl w:val="true"/>
        </w:rPr>
        <w:t>:</w:t>
      </w:r>
      <w:bookmarkEnd w:id="117"/>
    </w:p>
    <w:p>
      <w:pPr>
        <w:pStyle w:val="BookText"/>
        <w:rPr/>
      </w:pPr>
      <w:r>
        <w:rPr>
          <w:rFonts w:ascii="IRNazanin" w:hAnsi="IRNazanin" w:eastAsia="IRNazanin"/>
          <w:color w:val="111111"/>
          <w:sz w:val="28"/>
          <w:sz w:val="28"/>
          <w:szCs w:val="28"/>
          <w:rtl w:val="true"/>
          <w:lang w:bidi="fa-IR"/>
        </w:rPr>
        <w:t>بالفرض که از همه اشکالات این برهان صرف نظر کنیم باز این برهان مطلوب و مدّعا را ثابت نمی کند، زیرا نهایت چیزی که با این برهان اثبات می شود حرکت در صورت نوعیه است، و حرکت در ماده جسم با این برهان اثبات نمی شود، و نیاز به اقامهٔ برهان دیگری داریم</w:t>
      </w:r>
      <w:r>
        <w:rPr>
          <w:rFonts w:eastAsia="IRNazanin" w:cs="IRNazanin"/>
          <w:color w:val="111111"/>
          <w:sz w:val="28"/>
          <w:szCs w:val="28"/>
          <w:rtl w:val="true"/>
          <w:lang w:bidi="fa-IR"/>
        </w:rPr>
        <w:t>.</w:t>
      </w:r>
    </w:p>
    <w:p>
      <w:pPr>
        <w:pStyle w:val="Heading4"/>
        <w:numPr>
          <w:ilvl w:val="3"/>
          <w:numId w:val="1"/>
        </w:numPr>
        <w:rPr/>
      </w:pPr>
      <w:bookmarkStart w:id="118" w:name="__RefHeading___Toc6303742_2870459653"/>
      <w:bookmarkStart w:id="119" w:name="_Toc45"/>
      <w:bookmarkEnd w:id="118"/>
      <w:r>
        <w:rPr>
          <w:rtl w:val="true"/>
        </w:rPr>
        <w:t>اشکال پنجم</w:t>
      </w:r>
      <w:r>
        <w:rPr>
          <w:rtl w:val="true"/>
        </w:rPr>
        <w:t>:</w:t>
      </w:r>
      <w:bookmarkEnd w:id="119"/>
    </w:p>
    <w:p>
      <w:pPr>
        <w:pStyle w:val="BookText"/>
        <w:rPr/>
      </w:pPr>
      <w:r>
        <w:rPr>
          <w:rFonts w:ascii="IRNazanin" w:hAnsi="IRNazanin" w:eastAsia="IRNazanin"/>
          <w:color w:val="111111"/>
          <w:sz w:val="28"/>
          <w:sz w:val="28"/>
          <w:szCs w:val="28"/>
          <w:rtl w:val="true"/>
          <w:lang w:bidi="fa-IR"/>
        </w:rPr>
        <w:t>اگر طبیعت علت حرکات عرضیه باشد لازم می آید که حرکات عرضیه دائمی باشند، زیرا طبیعت شیئ همیشه وجود دارد، در حالی که تالی را خود تان هم نمی پذیرید؟</w:t>
      </w:r>
    </w:p>
    <w:p>
      <w:pPr>
        <w:pStyle w:val="BookText"/>
        <w:rPr/>
      </w:pPr>
      <w:r>
        <w:rPr>
          <w:rFonts w:ascii="IRNazanin" w:hAnsi="IRNazanin" w:eastAsia="IRNazanin"/>
          <w:color w:val="111111"/>
          <w:sz w:val="28"/>
          <w:sz w:val="28"/>
          <w:szCs w:val="28"/>
          <w:rtl w:val="true"/>
          <w:lang w:bidi="fa-IR"/>
        </w:rPr>
        <w:t>البته از این اشکال می توان به این صورت جواب داد که طبیعت اگر چه علت حرکات عرضیه می باشد، لکن علت ناقصه است نه 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مطلب را به این صورت تلقی کرده است که اگر می گوییم طبیعت، علت برای آثار موجود در خود شیئ است به این معناست که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موجده</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120" w:name="__RefHeading___Toc6303744_2870459653"/>
      <w:bookmarkStart w:id="121" w:name="_Toc46"/>
      <w:bookmarkEnd w:id="120"/>
      <w:r>
        <w:rPr>
          <w:rtl w:val="true"/>
        </w:rPr>
        <w:t>اشکال ششم</w:t>
      </w:r>
      <w:r>
        <w:rPr>
          <w:rtl w:val="true"/>
        </w:rPr>
        <w:t>:</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برهان مبتنی بر این است که علت متحرک باید متحرک باشد، لکن لازمه ی این قاعده آن است که خداوند متعال هم متحرک باشد، زیرا سلسلۀ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ختم می شود، و یا به تعبیر دیگر علت حقیقی همۀ اشیاء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حکمت متعالیه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22" w:name="pg9479_94801"/>
    </w:p>
    <w:p>
      <w:pPr>
        <w:pStyle w:val="BookText"/>
        <w:rPr/>
      </w:pPr>
      <w:bookmarkEnd w:id="122"/>
      <w:r>
        <w:rPr>
          <w:rFonts w:ascii="IRNazanin" w:hAnsi="IRNazanin" w:eastAsia="IRNazanin"/>
          <w:color w:val="111111"/>
          <w:sz w:val="28"/>
          <w:sz w:val="28"/>
          <w:szCs w:val="28"/>
          <w:rtl w:val="true"/>
          <w:lang w:bidi="fa-IR"/>
        </w:rPr>
        <w:t>لکن از این اشکال به این صورت پاسخ داده اند که حرکت ذاتی جوهر است و ذاتی شیئ علت بردار نیست، پس خداوند متعال او را به جعل بسیط ایجاد نموده نه به جعل مرکب، لکن می توان این حرف را در مورد کنار حرکت اعراض نیز مطرح نمود، فتأمل</w:t>
      </w:r>
      <w:r>
        <w:rPr>
          <w:rFonts w:eastAsia="IRNazanin" w:cs="IRNazanin"/>
          <w:color w:val="111111"/>
          <w:sz w:val="28"/>
          <w:szCs w:val="28"/>
          <w:rtl w:val="true"/>
          <w:lang w:bidi="fa-IR"/>
        </w:rPr>
        <w:t>.</w:t>
      </w:r>
    </w:p>
    <w:p>
      <w:pPr>
        <w:pStyle w:val="Heading3"/>
        <w:numPr>
          <w:ilvl w:val="2"/>
          <w:numId w:val="1"/>
        </w:numPr>
        <w:rPr/>
      </w:pPr>
      <w:bookmarkStart w:id="123" w:name="__RefHeading___Toc6303746_2870459653"/>
      <w:bookmarkStart w:id="124" w:name="_Toc47"/>
      <w:bookmarkEnd w:id="123"/>
      <w:r>
        <w:rPr>
          <w:rtl w:val="true"/>
        </w:rPr>
        <w:t>نتیجه</w:t>
      </w:r>
      <w:r>
        <w:rPr>
          <w:rtl w:val="true"/>
        </w:rPr>
        <w:t>:</w:t>
      </w:r>
      <w:bookmarkEnd w:id="1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قبلی روشن گردید که این برهان نمی تواند حرکت جوهری را اثبات نماید و با اشکالات مهمی روبروست</w:t>
      </w:r>
      <w:r>
        <w:rPr>
          <w:rFonts w:eastAsia="IRNazanin" w:cs="IRNazanin"/>
          <w:color w:val="111111"/>
          <w:sz w:val="28"/>
          <w:szCs w:val="28"/>
          <w:rtl w:val="true"/>
          <w:lang w:bidi="fa-IR"/>
        </w:rPr>
        <w:t xml:space="preserve">. </w:t>
      </w:r>
      <w:bookmarkStart w:id="125" w:name="pg9479_94803"/>
    </w:p>
    <w:p>
      <w:pPr>
        <w:pStyle w:val="Heading3"/>
        <w:numPr>
          <w:ilvl w:val="2"/>
          <w:numId w:val="1"/>
        </w:numPr>
        <w:rPr/>
      </w:pPr>
      <w:bookmarkStart w:id="126" w:name="__RefHeading___Toc6303748_2870459653"/>
      <w:bookmarkStart w:id="127" w:name="_Toc48"/>
      <w:bookmarkEnd w:id="125"/>
      <w:bookmarkEnd w:id="126"/>
      <w:r>
        <w:rPr>
          <w:rtl w:val="true"/>
        </w:rPr>
        <w:t>منابع و مأخذ</w:t>
      </w:r>
      <w:r>
        <w:rPr>
          <w:rtl w:val="true"/>
        </w:rPr>
        <w:t>:</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فخر الدين، المباحث المشرقية، ذوى القربى،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شرح المنظومة، نشر ناب،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همرا با تعلیقه علامه 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صليبا، جميل، المعجم الفلسفي، الشركة العالمية للكتاب،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المتألهين، الشواهد الربوبية فى المناهج السلوكية، المركز الجامعي للنشر، مشهد،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الطبعة الثانية،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الدین 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السيد رضا، الفلسفة العليا، بوستان کتاب،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السيّد محمّد باقر، فلسفتنا، مركز الابحاث و الدراسات التخصصية للشهيد الصدر قدس سره،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الثانيه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الطباطبائی، محمّد حسین، نهایة الحکمة، مؤسسه آموزشی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الطباطبائی، السيّد محمّد حسين، بداية الحكمة، تحقيق الشيخ عباس على السبزواري، مؤسسة النشر الإسلامي،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الطبعة العشرون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 تقی، دورس فلسفه، پژوهش گاه علوم انسانی و مطالعات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 تقی، تعليقه على نهاية الحكمة، مؤسسه در راه حق،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 تقی، آموزش فلسفه، سازمان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شهید مرتضی، درس های اسفار، انتشارات صدرا،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ملکیان، مصطفی، تاریخ فلسفه غرب، پژوهش گاه حوزه و دانشگاه،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28" w:name="pg9479_94805"/>
    </w:p>
    <w:p>
      <w:pPr>
        <w:pStyle w:val="Heading2"/>
        <w:numPr>
          <w:ilvl w:val="1"/>
          <w:numId w:val="1"/>
        </w:numPr>
        <w:rPr/>
      </w:pPr>
      <w:bookmarkStart w:id="129" w:name="__RefHeading___Toc6303750_2870459653"/>
      <w:bookmarkStart w:id="130" w:name="_Toc49"/>
      <w:bookmarkEnd w:id="128"/>
      <w:bookmarkEnd w:id="129"/>
      <w:r>
        <w:rPr>
          <w:rtl w:val="true"/>
        </w:rPr>
        <w:t>برهان اندازه و نتایج آن</w:t>
      </w:r>
      <w:r>
        <w:rPr>
          <w:rtl w:val="true"/>
        </w:rPr>
        <w:t xml:space="preserve">: </w:t>
      </w:r>
      <w:r>
        <w:rPr>
          <w:rtl w:val="true"/>
        </w:rPr>
        <w:t>حجت الاسلام جعفر فاضل</w:t>
      </w:r>
      <w:bookmarkEnd w:id="130"/>
    </w:p>
    <w:p>
      <w:pPr>
        <w:pStyle w:val="Heading3"/>
        <w:numPr>
          <w:ilvl w:val="2"/>
          <w:numId w:val="1"/>
        </w:numPr>
        <w:rPr/>
      </w:pPr>
      <w:bookmarkStart w:id="131" w:name="__RefHeading___Toc6303752_2870459653"/>
      <w:bookmarkStart w:id="132" w:name="_Toc50"/>
      <w:bookmarkEnd w:id="131"/>
      <w:r>
        <w:rPr>
          <w:rtl w:val="true"/>
        </w:rPr>
        <w:t>رووس مطالب</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 شناخت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برهان اندازه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و آثار برهان اندازه</w:t>
      </w:r>
    </w:p>
    <w:p>
      <w:pPr>
        <w:pStyle w:val="Heading3"/>
        <w:numPr>
          <w:ilvl w:val="2"/>
          <w:numId w:val="1"/>
        </w:numPr>
        <w:rPr/>
      </w:pPr>
      <w:bookmarkStart w:id="133" w:name="__RefHeading___Toc6303754_2870459653"/>
      <w:bookmarkStart w:id="134" w:name="_Toc51"/>
      <w:bookmarkEnd w:id="133"/>
      <w:r>
        <w:rPr>
          <w:rtl w:val="true"/>
        </w:rPr>
        <w:t>کلید واژه ها</w:t>
      </w:r>
      <w:r>
        <w:rPr>
          <w:rtl w:val="true"/>
        </w:rPr>
        <w:t>:</w:t>
      </w:r>
      <w:bookmarkEnd w:id="134"/>
    </w:p>
    <w:p>
      <w:pPr>
        <w:pStyle w:val="BookText"/>
        <w:rPr/>
      </w:pPr>
      <w:r>
        <w:rPr>
          <w:rFonts w:ascii="IRNazanin" w:hAnsi="IRNazanin" w:eastAsia="IRNazanin"/>
          <w:color w:val="111111"/>
          <w:sz w:val="28"/>
          <w:sz w:val="28"/>
          <w:szCs w:val="28"/>
          <w:rtl w:val="true"/>
          <w:lang w:bidi="fa-IR"/>
        </w:rPr>
        <w:t>اندازه، وجود، موجود، پدیده، قدیم، ازلی، ابدی، اشتراک</w:t>
      </w:r>
    </w:p>
    <w:p>
      <w:pPr>
        <w:pStyle w:val="Heading3"/>
        <w:numPr>
          <w:ilvl w:val="2"/>
          <w:numId w:val="1"/>
        </w:numPr>
        <w:rPr/>
      </w:pPr>
      <w:bookmarkStart w:id="135" w:name="__RefHeading___Toc6303756_2870459653"/>
      <w:bookmarkStart w:id="136" w:name="_Toc52"/>
      <w:bookmarkEnd w:id="135"/>
      <w:r>
        <w:rPr>
          <w:rtl w:val="true"/>
        </w:rPr>
        <w:t>درآمد</w:t>
      </w:r>
      <w:r>
        <w:rPr>
          <w:rtl w:val="true"/>
        </w:rPr>
        <w:t>:</w:t>
      </w:r>
      <w:bookmarkEnd w:id="1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برهان های فراوانی در جهت اثبات وجود باری تعالی از سوی دانش مندان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نوشتار کوشیده است که با طرح دلیلی نو و استوار، وجود خدا را ثابت و بر اساس آن معارف بلند توحیدی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علاوه بر اثبات خدا بر توحید نیز تأکید ویژه دارد و به انسان قدرت تحلیل و نقد دیگر آرا را نیز هدیه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براستی چگونه برای بشر شناخت حاصل می گردد؟</w:t>
      </w:r>
    </w:p>
    <w:p>
      <w:pPr>
        <w:pStyle w:val="BookText"/>
        <w:rPr/>
      </w:pPr>
      <w:r>
        <w:rPr>
          <w:rFonts w:ascii="IRNazanin" w:hAnsi="IRNazanin" w:eastAsia="IRNazanin"/>
          <w:color w:val="111111"/>
          <w:sz w:val="28"/>
          <w:sz w:val="28"/>
          <w:szCs w:val="28"/>
          <w:rtl w:val="true"/>
          <w:lang w:bidi="fa-IR"/>
        </w:rPr>
        <w:t xml:space="preserve">رسیدن به شناخت در هر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معرفة اللّه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از معلومات بسوی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 های که می دانیم و آن را می شناسیم شروع کرده و با طی عملیات مختلف، چون جمع و تفریق، به نتایج جدیدی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کار تفکر </w:t>
      </w:r>
      <w:r>
        <w:rPr>
          <w:rStyle w:val="FootnoteAnchor"/>
          <w:rtl w:val="true"/>
        </w:rPr>
        <w:footnoteReference w:id="46"/>
      </w:r>
      <w:r>
        <w:rPr>
          <w:rFonts w:ascii="IRNazanin" w:hAnsi="IRNazanin" w:eastAsia="IRNazanin"/>
          <w:color w:val="111111"/>
          <w:sz w:val="28"/>
          <w:sz w:val="28"/>
          <w:szCs w:val="28"/>
          <w:rtl w:val="true"/>
          <w:lang w:bidi="fa-IR"/>
        </w:rPr>
        <w:t xml:space="preserve">است و متصدی این مهم، عقل </w:t>
      </w:r>
      <w:r>
        <w:rPr>
          <w:rStyle w:val="FootnoteAnchor"/>
          <w:rtl w:val="true"/>
        </w:rPr>
        <w:footnoteReference w:id="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معصوم و بی خطاست گر چه گاه عاقل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نیفتاده است پس زمین گرد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این جا عقل اشتباه نکرده است و اشتباه از سوی عاقل رخ داده است زیرا یکی از مقدمات دخیل در نتیجه را فراموش کرده یا از آن اطلاعی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برای عقل با آن معلومات، همان نتیجه حاصل می شود مانند ماشین حسابی که دو بعلاوه دو را چهار نشان می دهد حال اگر کسی به خطا بجای دو، سه را فشار دهد نتیجه پنج خواهد بود حال در این صورت، آیا ماشین حساب اشتباه کرده یا حساب گر؟</w:t>
      </w:r>
    </w:p>
    <w:p>
      <w:pPr>
        <w:pStyle w:val="BookText"/>
        <w:rPr/>
      </w:pPr>
      <w:r>
        <w:rPr>
          <w:rFonts w:ascii="IRNazanin" w:hAnsi="IRNazanin" w:eastAsia="IRNazanin"/>
          <w:color w:val="111111"/>
          <w:sz w:val="28"/>
          <w:sz w:val="28"/>
          <w:szCs w:val="28"/>
          <w:rtl w:val="true"/>
          <w:lang w:bidi="fa-IR"/>
        </w:rPr>
        <w:t>اشتباه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این که بدانیم خدایی هست یا نیست </w:t>
      </w:r>
      <w:r>
        <w:rPr>
          <w:rStyle w:val="FootnoteAnchor"/>
          <w:rtl w:val="true"/>
        </w:rPr>
        <w:footnoteReference w:id="49"/>
      </w:r>
      <w:r>
        <w:rPr>
          <w:rFonts w:ascii="IRNazanin" w:hAnsi="IRNazanin" w:eastAsia="IRNazanin"/>
          <w:color w:val="111111"/>
          <w:sz w:val="28"/>
          <w:sz w:val="28"/>
          <w:szCs w:val="28"/>
          <w:rtl w:val="true"/>
          <w:lang w:bidi="fa-IR"/>
        </w:rPr>
        <w:t>و بنا بر ثبوت، آن خدا دارای چه صفات و ویژگی هایی است؛ باید از دانسته های خود شروع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تاکنون برای اثبات وجود خدا برهان های فراوانی ارائه شده است که مشهور ترین آن ها برهان فطرت و برهان نظم </w:t>
      </w:r>
      <w:r>
        <w:rPr>
          <w:rStyle w:val="FootnoteAnchor"/>
          <w:rtl w:val="true"/>
        </w:rPr>
        <w:footnoteReference w:id="5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و تمانع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هر چیز خودمان و آن چه در اطراف مان است می شناسیم و این امور را پوچ و خیالی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شروع این جاست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چیزی را که ما می شناسیم و آن را به نحوی حس می کنیم، دارای اندازه </w:t>
      </w:r>
      <w:r>
        <w:rPr>
          <w:rStyle w:val="FootnoteAnchor"/>
          <w:rtl w:val="true"/>
        </w:rPr>
        <w:footnoteReference w:id="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دارای اندازه است قابلیت پذیرش اندازه های دیگر را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پذیرش اندازه برای آن محال بود از ابتداء نیز اندازه را نمی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هر محدودی قابلیت زیاده و نقیصه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زیاد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چیزی که در آن زیاده و نقیصه راه داشته باشد حدوث در آن راه دارد و امری که حدوث </w:t>
      </w:r>
      <w:r>
        <w:rPr>
          <w:rStyle w:val="FootnoteAnchor"/>
          <w:rtl w:val="true"/>
        </w:rPr>
        <w:footnoteReference w:id="52"/>
      </w:r>
      <w:r>
        <w:rPr>
          <w:rFonts w:ascii="IRNazanin" w:hAnsi="IRNazanin" w:eastAsia="IRNazanin"/>
          <w:color w:val="111111"/>
          <w:sz w:val="28"/>
          <w:sz w:val="28"/>
          <w:szCs w:val="28"/>
          <w:rtl w:val="true"/>
          <w:lang w:bidi="fa-IR"/>
        </w:rPr>
        <w:t xml:space="preserve">در آن راه دارد قدیم نیست و امری که قدیم </w:t>
      </w:r>
      <w:r>
        <w:rPr>
          <w:rStyle w:val="FootnoteAnchor"/>
          <w:rtl w:val="true"/>
        </w:rPr>
        <w:footnoteReference w:id="53"/>
      </w:r>
      <w:r>
        <w:rPr>
          <w:rFonts w:ascii="IRNazanin" w:hAnsi="IRNazanin" w:eastAsia="IRNazanin"/>
          <w:color w:val="111111"/>
          <w:sz w:val="28"/>
          <w:sz w:val="28"/>
          <w:szCs w:val="28"/>
          <w:rtl w:val="true"/>
          <w:lang w:bidi="fa-IR"/>
        </w:rPr>
        <w:t xml:space="preserve">نیست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پدیده ای </w:t>
      </w:r>
      <w:r>
        <w:rPr>
          <w:rStyle w:val="FootnoteAnchor"/>
          <w:rtl w:val="true"/>
        </w:rPr>
        <w:footnoteReference w:id="54"/>
      </w:r>
      <w:r>
        <w:rPr>
          <w:rFonts w:ascii="IRNazanin" w:hAnsi="IRNazanin" w:eastAsia="IRNazanin"/>
          <w:color w:val="111111"/>
          <w:sz w:val="28"/>
          <w:sz w:val="28"/>
          <w:szCs w:val="28"/>
          <w:rtl w:val="true"/>
          <w:lang w:bidi="fa-IR"/>
        </w:rPr>
        <w:t xml:space="preserve">نیازمند پدیده آورنده ای است که آن خود پدیده نیست زیرا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w:t>
      </w:r>
      <w:r>
        <w:rPr>
          <w:rStyle w:val="FootnoteAnchor"/>
          <w:rtl w:val="true"/>
        </w:rPr>
        <w:footnoteReference w:id="55"/>
      </w:r>
      <w:r>
        <w:rPr>
          <w:rFonts w:ascii="IRNazanin" w:hAnsi="IRNazanin" w:eastAsia="IRNazanin"/>
          <w:color w:val="111111"/>
          <w:sz w:val="28"/>
          <w:sz w:val="28"/>
          <w:szCs w:val="28"/>
          <w:rtl w:val="true"/>
          <w:lang w:bidi="fa-IR"/>
        </w:rPr>
        <w:t>پدیده آورنده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از هر چیزی که شروع کنیم به اثبات خدا می رسیم</w:t>
      </w:r>
      <w:r>
        <w:rPr>
          <w:rFonts w:eastAsia="IRNazanin" w:cs="IRNazanin"/>
          <w:color w:val="111111"/>
          <w:sz w:val="28"/>
          <w:szCs w:val="28"/>
          <w:rtl w:val="true"/>
          <w:lang w:bidi="fa-IR"/>
        </w:rPr>
        <w:t xml:space="preserve">. </w:t>
      </w:r>
      <w:r>
        <w:rPr>
          <w:rStyle w:val="FootnoteAnchor"/>
          <w:rtl w:val="true"/>
        </w:rPr>
        <w:footnoteReference w:id="56"/>
      </w:r>
      <w:bookmarkStart w:id="137" w:name="pg9479_94811"/>
    </w:p>
    <w:p>
      <w:pPr>
        <w:pStyle w:val="BookText"/>
        <w:rPr/>
      </w:pPr>
      <w:bookmarkEnd w:id="137"/>
      <w:r>
        <w:rPr>
          <w:rFonts w:ascii="IRNazanin" w:hAnsi="IRNazanin" w:eastAsia="IRNazanin"/>
          <w:color w:val="111111"/>
          <w:sz w:val="28"/>
          <w:sz w:val="28"/>
          <w:szCs w:val="28"/>
          <w:rtl w:val="true"/>
          <w:lang w:bidi="fa-IR"/>
        </w:rPr>
        <w:t>به سخن دیگر؛ بر اساس مبانی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پدیده ای بدون علت </w:t>
      </w:r>
      <w:r>
        <w:rPr>
          <w:rStyle w:val="FootnoteAnchor"/>
          <w:rtl w:val="true"/>
        </w:rPr>
        <w:footnoteReference w:id="57"/>
      </w:r>
      <w:r>
        <w:rPr>
          <w:rFonts w:ascii="IRNazanin" w:hAnsi="IRNazanin" w:eastAsia="IRNazanin"/>
          <w:color w:val="111111"/>
          <w:sz w:val="28"/>
          <w:sz w:val="28"/>
          <w:szCs w:val="28"/>
          <w:rtl w:val="true"/>
          <w:lang w:bidi="fa-IR"/>
        </w:rPr>
        <w:t xml:space="preserve">قابل تحقق نیست و یا هر پدیده ای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 آورنده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پدیده ای نمی تواند </w:t>
      </w:r>
      <w:r>
        <w:rPr>
          <w:rStyle w:val="FootnoteAnchor"/>
          <w:rtl w:val="true"/>
        </w:rPr>
        <w:footnoteReference w:id="59"/>
      </w:r>
      <w:r>
        <w:rPr>
          <w:rFonts w:ascii="IRNazanin" w:hAnsi="IRNazanin" w:eastAsia="IRNazanin"/>
          <w:color w:val="111111"/>
          <w:sz w:val="28"/>
          <w:sz w:val="28"/>
          <w:szCs w:val="28"/>
          <w:rtl w:val="true"/>
          <w:lang w:bidi="fa-IR"/>
        </w:rPr>
        <w:t>آفریننده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بدون پدیده و نیز پدیده بدون اندازه، به بداهت عقل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محدودی پدیده است و هر پدیده ای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دارای اندازه و حد است حادث و هر حادثی نیازمند پدیده آورنده است، در نتیجه هر اندازه داری نیاز به پدیده آورنده دارد</w:t>
      </w:r>
      <w:r>
        <w:rPr>
          <w:rFonts w:eastAsia="IRNazanin" w:cs="IRNazanin"/>
          <w:color w:val="111111"/>
          <w:sz w:val="28"/>
          <w:szCs w:val="28"/>
          <w:rtl w:val="true"/>
          <w:lang w:bidi="fa-IR"/>
        </w:rPr>
        <w:t>.</w:t>
      </w:r>
    </w:p>
    <w:p>
      <w:pPr>
        <w:pStyle w:val="Heading3"/>
        <w:numPr>
          <w:ilvl w:val="2"/>
          <w:numId w:val="1"/>
        </w:numPr>
        <w:rPr/>
      </w:pPr>
      <w:bookmarkStart w:id="138" w:name="__RefHeading___Toc6303758_2870459653"/>
      <w:bookmarkStart w:id="139" w:name="_Toc53"/>
      <w:bookmarkEnd w:id="138"/>
      <w:r>
        <w:rPr>
          <w:rtl w:val="true"/>
        </w:rPr>
        <w:t>برخی از نتایج برهان اندازه</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برهان یاد شده می توان پلی به توحید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برهان، نه تنها وجود خدا را ثابت می کند بلکه بر یگانگی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برهان بر اثبات توحید و یگانگی خدا پس از اثبات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گوییم؛ اعتقاد به همین خدایی که خالق ماست کافی است برای اثبات وحدانیتش زیرا خدایی که ما آن را می شناسیم و به او اعتقاد می ورزیم در قرآن کریم فرموده است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جز اللّه نیست و خداوند راست 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خدای دوم و یا خدایان دیگر، در واقع مساوی با انکار همه خدایان است در صورتی که یک خدا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خدای دیگری نیز وجود دارد در این صورت یا خدای دوم با اول هیچ فرقی نمی کند که در این صورت دو تا نیستند یکی هستند و در لفظ گفته می شود دو، و یا خدای دوم با اول فرق می کند که در این صورت از هم جدا شده و هر دو حد می خورند و محدود می شوند و هیچ کدام خدا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تاکید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حصر موجودات بین پدیده و عدم پدیده،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 به دو بخش پدیده و غیر پدیده، تقسیم می گردند و میان این دو، چیزی نیست و از طرفی هیچ پدیده ای بلحاظ محدودیتش نمی تواند پدیده آورنده خود یا دیگری باشد و در نتیجه پدیده آورنده دارای اندازه و حد نیست؛ مشخص می شود که پدیده آورنده تمامی هستی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چنان چه دو خدا وجود داشته باشد، هر دو حد خورده و هیچ کدام خدا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وحدانیت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بقیه موجودات پدیده اند و چون هر پدیده ای دارای حد است چنین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پروردگار هر چه که هست دارای اندازه و 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ثابت شده که همه موجودات بجز خدا، دارای حد اند، ثابت می گردد که تجرد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خاص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درون می یابیم خدا داریم، نیز می یابیم آن خدا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درون خود مراجعه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مجرد به موجودی می گویند که از ماده و لوازم آن خالی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گردید که خدا دارای حد و اندازه نیست زیرا در این صورت حادث خواهد بود، و از این روشن می شود خدا مکانی و زمانی و دارای کمیت و کیفیت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خدا پاک و منزه است از این که شبیه چیزی باشد یا مکانی باشد یا زمانی باشد یا دارای کیف و کم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نه در چیزی واقع می شود و نه در چیزی حلول می کند و نه با چیزی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دارای اندازه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که خدا همه جا هست و هیچ جا هم نیست، این است که خدا در عین حالی که هیچ شباهت و تجانسی با مخلوق ندارد ولی از خلق به خودش نزدیک تر است و حتی از رگ گردن به شخص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پایی هر مخلوقی به خدا است از این رو خدا از خود او به او، نزدیک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نه قبل از چیزی است و نه بعد از چیزی زیرا در غیر این صورت دارای حد و اندازه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که خدا اول و آخر است این است که او ابدی و ازلی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نه بزرگ تر از چیزی است و نه کوچک تر است زیرا در غیر این صورت دارای حد و اندازه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بزرگ تر از آن است که وصف شود یا بیان شود یا فهمیده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که مشخص شد پدیده مساوی حد و حد، مساوی حدوث است باید درباره خدا چنین گفت که خدا دارای حد نیست ولی از به کار بردن نا محدود </w:t>
      </w:r>
      <w:r>
        <w:rPr>
          <w:rStyle w:val="FootnoteAnchor"/>
          <w:rtl w:val="true"/>
        </w:rPr>
        <w:footnoteReference w:id="60"/>
      </w:r>
      <w:r>
        <w:rPr>
          <w:rFonts w:ascii="IRNazanin" w:hAnsi="IRNazanin" w:eastAsia="IRNazanin"/>
          <w:color w:val="111111"/>
          <w:sz w:val="28"/>
          <w:sz w:val="28"/>
          <w:szCs w:val="28"/>
          <w:rtl w:val="true"/>
          <w:lang w:bidi="fa-IR"/>
        </w:rPr>
        <w:t>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خدا نه محدود است و نه نا محدود و این گونه تعابیر در شأن حضرت حق نیست و صحیح این است که گفته شود خدا حدی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قابل دیدن نیست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دیدنی باشد بایستی دارای اندازه باشد و اگر دارای اندازه باشد حادث است و در این صورت خدا 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بتوان به آن چه که 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فلاسفه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وجود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در واقع حکایت از حقیقت شیی باشد و موجود اخبار از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به خدا اطلاق وجود نمود و گفت خدا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صحیح است گفته شود خدا موجود است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از حد و اندازه جدا </w:t>
      </w:r>
      <w:r>
        <w:rPr>
          <w:rStyle w:val="FootnoteAnchor"/>
          <w:rtl w:val="true"/>
        </w:rPr>
        <w:footnoteReference w:id="62"/>
      </w:r>
      <w:r>
        <w:rPr>
          <w:rFonts w:ascii="IRNazanin" w:hAnsi="IRNazanin" w:eastAsia="IRNazanin"/>
          <w:color w:val="111111"/>
          <w:sz w:val="28"/>
          <w:sz w:val="28"/>
          <w:szCs w:val="28"/>
          <w:rtl w:val="true"/>
          <w:lang w:bidi="fa-IR"/>
        </w:rPr>
        <w:t>نیست و اندازه نیز از وجود، بنا بر این وجود مساوی است با 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ذات خداوند قابل درک نیست و تفکر در ذات، بیهوده و باعث سر درگمی و گاه دیوانگی </w:t>
      </w:r>
      <w:r>
        <w:rPr>
          <w:rStyle w:val="FootnoteAnchor"/>
          <w:rtl w:val="true"/>
        </w:rPr>
        <w:footnoteReference w:id="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را ما بتوانیم تصور کنیم دارای حد و اندازه است و چون خدا دارای حد نیست، قابل تصور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تباین بین حد و بی حد، نشان از عدم اشتراک و سنخیت در ذات بین خالق و خلق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خالق و خلق تفاوت ذاتی است، یعنی از حیث ذات با هم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خلق است در خالق نیست و آن چه در خالق است در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بین خلق و خالق تفاوتی نخواهد بود و در این صورت خالق هم حادث می گردد و نیازمند خالقی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تقرب الی اللّه ذوب در ذات یا محو شدن در ذات یا یکی شدن با ذات حضرت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خلق و خالق تباین ذاتی است و اتحاد این دو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تعابیری که در قرآن و روایات آمده از قبیل </w:t>
      </w:r>
      <w:r>
        <w:rPr>
          <w:rFonts w:ascii="Amiri" w:hAnsi="Amiri" w:eastAsia="Amiri" w:cs="Amiri"/>
          <w:color w:val="111111"/>
          <w:sz w:val="28"/>
          <w:sz w:val="28"/>
          <w:szCs w:val="28"/>
          <w:rtl w:val="true"/>
          <w:lang w:bidi="ar-SA"/>
        </w:rPr>
        <w:t>اللّه نُورُ السَّموَاتِ</w:t>
      </w:r>
      <w:r>
        <w:rPr>
          <w:rFonts w:ascii="IRNazanin" w:hAnsi="IRNazanin" w:eastAsia="IRNazanin"/>
          <w:color w:val="111111"/>
          <w:sz w:val="28"/>
          <w:sz w:val="28"/>
          <w:szCs w:val="28"/>
          <w:rtl w:val="true"/>
          <w:lang w:bidi="fa-IR"/>
        </w:rPr>
        <w:t xml:space="preserve"> و یا </w:t>
      </w:r>
      <w:r>
        <w:rPr>
          <w:rFonts w:ascii="Amiri" w:hAnsi="Amiri" w:eastAsia="Amiri" w:cs="Amiri"/>
          <w:color w:val="111111"/>
          <w:sz w:val="28"/>
          <w:sz w:val="28"/>
          <w:szCs w:val="28"/>
          <w:rtl w:val="true"/>
          <w:lang w:bidi="ar-SA"/>
        </w:rPr>
        <w:t>يَدُ اللهِ فَوْقَ أَيْدِيهِمْ</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یَوْمَ یُکْشَفُ عَنْ سَاقٍ</w:t>
      </w:r>
      <w:r>
        <w:rPr>
          <w:rFonts w:ascii="IRNazanin" w:hAnsi="IRNazanin" w:eastAsia="IRNazanin"/>
          <w:color w:val="111111"/>
          <w:sz w:val="28"/>
          <w:sz w:val="28"/>
          <w:szCs w:val="28"/>
          <w:rtl w:val="true"/>
          <w:lang w:bidi="fa-IR"/>
        </w:rPr>
        <w:t xml:space="preserve"> با توجه به اصول و مبانی یاده شده مشخص است که ظاهرش مراد نیست و هر کدام توجیهی مناسب دارد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تشریفیه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الکعبه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بیان شرافت 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روح است و نه دارای روح است بلکه روح یکی از مصنوعات مخلوقات خداست که بسیار عظیم و شریف است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9479_94821"/>
      <w:bookmarkStart w:id="141" w:name="pg9479_94821"/>
      <w:bookmarkEnd w:id="141"/>
    </w:p>
    <w:p>
      <w:pPr>
        <w:pStyle w:val="Heading2"/>
        <w:numPr>
          <w:ilvl w:val="1"/>
          <w:numId w:val="1"/>
        </w:numPr>
        <w:rPr/>
      </w:pPr>
      <w:bookmarkStart w:id="142" w:name="pg9479_94821"/>
      <w:bookmarkStart w:id="143" w:name="__RefHeading___Toc6303760_2870459653"/>
      <w:bookmarkStart w:id="144" w:name="_Toc54"/>
      <w:bookmarkEnd w:id="142"/>
      <w:bookmarkEnd w:id="143"/>
      <w:r>
        <w:rPr>
          <w:rtl w:val="true"/>
        </w:rPr>
        <w:t>نقد و تحلیل آرای فخر رازی</w:t>
      </w:r>
      <w:bookmarkEnd w:id="144"/>
    </w:p>
    <w:p>
      <w:pPr>
        <w:pStyle w:val="Heading3"/>
        <w:numPr>
          <w:ilvl w:val="2"/>
          <w:numId w:val="1"/>
        </w:numPr>
        <w:rPr/>
      </w:pPr>
      <w:bookmarkStart w:id="145" w:name="__RefHeading___Toc6303762_2870459653"/>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بررسی معانی آیه شریفه </w:t>
      </w:r>
      <w:r>
        <w:rPr>
          <w:rFonts w:ascii="Amiri" w:hAnsi="Amiri" w:eastAsia="Amiri" w:cs="Amiri"/>
          <w:color w:val="111111"/>
          <w:sz w:val="28"/>
          <w:sz w:val="28"/>
          <w:szCs w:val="28"/>
          <w:rtl w:val="true"/>
          <w:lang w:bidi="ar-SA"/>
        </w:rPr>
        <w:t>و کذلكَ جَعَلناكم أمّة وسطاً لتكونوا شهداء على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ایمان دوست</w:t>
      </w:r>
    </w:p>
    <w:p>
      <w:pPr>
        <w:pStyle w:val="Heading3"/>
        <w:numPr>
          <w:ilvl w:val="2"/>
          <w:numId w:val="1"/>
        </w:numPr>
        <w:rPr/>
      </w:pPr>
      <w:bookmarkStart w:id="147" w:name="__RefHeading___Toc6303764_2870459653"/>
      <w:bookmarkStart w:id="148" w:name="_Toc56"/>
      <w:bookmarkEnd w:id="147"/>
      <w:r>
        <w:rPr>
          <w:rtl w:val="true"/>
        </w:rPr>
        <w:t>رؤوس مطالب</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آل محمد به آل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حضرت ابراهیم و اسمعیل علیها السلام و نکات مهّم این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بهترین 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معذّبين 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اهداف 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مفسّرین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مسلمانان از یهود و 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شهادت در قیامت و مصادیق شاهد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نبودن زمین از شاهد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رؤیت اعمال توسط امام زمان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خواهی اوّلین مظلوم عالم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اهل بیت علیهم السلام درباره آیات مورد بحث </w:t>
      </w:r>
      <w:bookmarkStart w:id="149" w:name="pg9479_94823"/>
    </w:p>
    <w:p>
      <w:pPr>
        <w:pStyle w:val="Heading3"/>
        <w:numPr>
          <w:ilvl w:val="2"/>
          <w:numId w:val="1"/>
        </w:numPr>
        <w:rPr/>
      </w:pPr>
      <w:bookmarkStart w:id="150" w:name="__RefHeading___Toc6303766_2870459653"/>
      <w:bookmarkStart w:id="151" w:name="_Toc57"/>
      <w:bookmarkEnd w:id="149"/>
      <w:bookmarkEnd w:id="150"/>
      <w:r>
        <w:rPr>
          <w:rtl w:val="true"/>
        </w:rPr>
        <w:t>درآمد</w:t>
      </w:r>
      <w:bookmarkEnd w:id="151"/>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از سوی مفسران نظر های متفاوتی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نوشتار، نگارنده کوشیده است که بر اساس آیات قرآن کریم و روایات موجود در کتب عامه، چهار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أمَةً، وَسَطاً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این بحث، بعد از توجه خاص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بر خلاف گمان بسیاری، امت شامل همه ی مسلمانان نمی شود و ویژه اهل بیت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شاهد بر مردم و پیامبر شاهد بر آنان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اجتبی، اصطفى، ذرّية، ملة،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وَسَطاً، خير أمة، أمة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شاهد، شهداء</w:t>
      </w:r>
      <w:r>
        <w:rPr>
          <w:rFonts w:eastAsia="IRNazanin" w:cs="IRNazanin"/>
          <w:color w:val="111111"/>
          <w:sz w:val="28"/>
          <w:szCs w:val="28"/>
          <w:rtl w:val="true"/>
          <w:lang w:bidi="fa-IR"/>
        </w:rPr>
        <w:t xml:space="preserve">. </w:t>
      </w:r>
      <w:bookmarkStart w:id="152" w:name="pg9479_94825"/>
    </w:p>
    <w:p>
      <w:pPr>
        <w:pStyle w:val="Heading3"/>
        <w:numPr>
          <w:ilvl w:val="2"/>
          <w:numId w:val="1"/>
        </w:numPr>
        <w:rPr/>
      </w:pPr>
      <w:bookmarkStart w:id="153" w:name="__RefHeading___Toc6303768_2870459653"/>
      <w:bookmarkStart w:id="154" w:name="_Toc58"/>
      <w:bookmarkEnd w:id="152"/>
      <w:bookmarkEnd w:id="153"/>
      <w:r>
        <w:rPr>
          <w:rtl w:val="true"/>
        </w:rPr>
        <w:t xml:space="preserve">وجه تشابه در کلمه </w:t>
      </w:r>
      <w:r>
        <w:rPr>
          <w:rtl w:val="true"/>
        </w:rPr>
        <w:t>«</w:t>
      </w:r>
      <w:r>
        <w:rPr>
          <w:rtl w:val="true"/>
        </w:rPr>
        <w:t>کذلک</w:t>
      </w:r>
      <w:r>
        <w:rPr>
          <w:rtl w:val="true"/>
        </w:rPr>
        <w:t>»</w:t>
      </w:r>
      <w:bookmarkEnd w:id="154"/>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جَعَلْنَاكُمُ أُمَّةً وَسَطاً</w:t>
      </w:r>
      <w:r>
        <w:rPr>
          <w:rFonts w:ascii="IRNazanin" w:hAnsi="IRNazanin" w:eastAsia="IRNazanin"/>
          <w:color w:val="111111"/>
          <w:sz w:val="28"/>
          <w:sz w:val="28"/>
          <w:szCs w:val="28"/>
          <w:rtl w:val="true"/>
          <w:lang w:bidi="fa-IR"/>
        </w:rPr>
        <w:t>، همان طور شما را امّت وسط کمر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این که در این آیه چه چیزی به دیگری تشبیه شده و مشابهت شان در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آراء مختلفی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 تر ابتدا آیات قبل و بعد این آیه درج می شود، آن گاه آرای مفسّران نقل و مناسب ترین نظر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اشاره در سوره بقره به این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السُّفَهاءُ مِنَ النّاسِ ما وَلّيهُمْ عَنْ قِبْلَتِهِمُ الَّتى كانُوا عَلَيْها قُلْ لِلّهِ الْمَشْرِقُ وَ الْمَغْرِبُ يَهْدى مَنْ يَشاءُ اِلى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وَ ما جَعَلْنَا القبلَةَ الّتي كُنتَ عَليها اِلاّ لَنَعْلَمَ مَن يَتّبعُ الرّسولَ ممَّن يَنقَلِبُ عَلى عَقَبِيهِ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جز آن که خود را به بی خردی وا داشته است از آیین ابراهیم روی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برگزیدیم و در آخرت از صالحان است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بزودی بعضی از مردم نادان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قبله ای که به سوی آن رو می کردند، برگرداند؟ بگو مشرق و مغرب از آن خداست، هر کس را که بخواهد به راه راست هدایت می کند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امّت وسط قرار دادیم تا این که گواهانی باشید بر مردم و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قبله ای را که قبلاً بر آن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این قرار دادیم تا کسی که از پیامبر پیروی می کند از کسی که به جاهلیت باز می گردند بشناسیم</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 مفسّران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آیه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درباره این تشبیه پنج رأی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است که در آیه ی قبل بیان شده یعنی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سَيَقُولُ السُّفَهاءُ مِنَ النّاسِ ما وَلّيهُمْ عَنْ قِبْلَتِهِمُ الَّتى كانُوا عَلَيْها قُلْ لِلّهِ الْ</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مَشْرِقُ وَ الْمَغْرِبُ يَهْدى مَنْ يَشاءُ اِلى صِراطٍ مُسْتَقيمٍ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یعنی همان طور که خداوند هر که را بخواهد به راه راست هدایت می کند، شما را امّت وسط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را به طرف قبله ای که بهترین قبله هاست هدایت کردیم، شما را امّت وَسَط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ابراهیم علیه السلام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يَرغَبُ عَن مِلَّةِ ابراهيمَ اِلاّ مَن سَفِهَ نَفسَهُ وَ لَقَدِ اصْطَفَيناهُ فِى الدّنيا وَ اِنّهُ فِى الآخِرَةِ لَمِنَ الصّالحين</w:t>
      </w:r>
      <w:r>
        <w:rPr>
          <w:rStyle w:val="FootnoteAnchor"/>
          <w:rtl w:val="true"/>
        </w:rPr>
        <w:footnoteReference w:id="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 طور که ابراهیم علیه السلام را در دنیا برگزیدیم شما را اُمَّتِ وسط قرار دادیم</w:t>
      </w:r>
      <w:r>
        <w:rPr>
          <w:rFonts w:eastAsia="IRNazanin" w:cs="IRNazanin"/>
          <w:color w:val="111111"/>
          <w:sz w:val="28"/>
          <w:szCs w:val="28"/>
          <w:rtl w:val="true"/>
          <w:lang w:bidi="fa-IR"/>
        </w:rPr>
        <w:t xml:space="preserve">. </w:t>
      </w:r>
      <w:bookmarkStart w:id="155" w:name="pg9479_94827"/>
    </w:p>
    <w:p>
      <w:pPr>
        <w:pStyle w:val="BookText"/>
        <w:rPr/>
      </w:pPr>
      <w:bookmarkEnd w:id="155"/>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است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یک نقطه از زمین فضیلت دادیم، به این امت نیز از طرف خود فضیلت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عزّت و ذلّت دیگران است، گویا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چنان که هر که را بخواهیم عزّت می دهیم به شما نیز این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کردیم</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56" w:name="__RefHeading___Toc6303770_2870459653"/>
      <w:bookmarkStart w:id="157" w:name="_Toc59"/>
      <w:bookmarkEnd w:id="156"/>
      <w:r>
        <w:rPr>
          <w:rtl w:val="true"/>
        </w:rPr>
        <w:t>تفسير المنار</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هر که را بخواهد هدایت می کند، شما را هم خواسته و امّت عادل قرار داده است</w:t>
      </w:r>
      <w:r>
        <w:rPr>
          <w:rFonts w:eastAsia="IRNazanin" w:cs="IRNazanin"/>
          <w:color w:val="111111"/>
          <w:sz w:val="28"/>
          <w:szCs w:val="28"/>
          <w:rtl w:val="true"/>
          <w:lang w:bidi="fa-IR"/>
        </w:rPr>
        <w:t>.</w:t>
      </w:r>
    </w:p>
    <w:p>
      <w:pPr>
        <w:pStyle w:val="Heading3"/>
        <w:numPr>
          <w:ilvl w:val="2"/>
          <w:numId w:val="1"/>
        </w:numPr>
        <w:rPr/>
      </w:pPr>
      <w:bookmarkStart w:id="158" w:name="__RefHeading___Toc6303772_2870459653"/>
      <w:bookmarkStart w:id="159" w:name="_Toc60"/>
      <w:bookmarkEnd w:id="158"/>
      <w:r>
        <w:rPr>
          <w:rtl w:val="true"/>
        </w:rPr>
        <w:t>تفسیر قرطبی</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قرار گرفتن کعبه است، یعنی هم چنان که کعبه وسط زمین است شما را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غُلُوِّ نصاری و تقصیر یهود نسبت به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Heading3"/>
        <w:numPr>
          <w:ilvl w:val="2"/>
          <w:numId w:val="1"/>
        </w:numPr>
        <w:rPr/>
      </w:pPr>
      <w:bookmarkStart w:id="160" w:name="__RefHeading___Toc6303774_2870459653"/>
      <w:bookmarkStart w:id="161" w:name="_Toc61"/>
      <w:bookmarkEnd w:id="160"/>
      <w:r>
        <w:rPr>
          <w:rtl w:val="true"/>
        </w:rPr>
        <w:t>تفسير الكشاف</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عبارت است که خداوند می فرماید مانند آن کار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کعبه به عنوان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امّت وسط قرار دادیم</w:t>
      </w:r>
      <w:r>
        <w:rPr>
          <w:rFonts w:eastAsia="IRNazanin" w:cs="IRNazanin"/>
          <w:color w:val="111111"/>
          <w:sz w:val="28"/>
          <w:szCs w:val="28"/>
          <w:rtl w:val="true"/>
          <w:lang w:bidi="fa-IR"/>
        </w:rPr>
        <w:t>.</w:t>
      </w:r>
    </w:p>
    <w:p>
      <w:pPr>
        <w:pStyle w:val="Heading3"/>
        <w:numPr>
          <w:ilvl w:val="2"/>
          <w:numId w:val="1"/>
        </w:numPr>
        <w:rPr/>
      </w:pPr>
      <w:bookmarkStart w:id="162" w:name="__RefHeading___Toc6303776_2870459653"/>
      <w:bookmarkStart w:id="163" w:name="_Toc62"/>
      <w:bookmarkEnd w:id="162"/>
      <w:r>
        <w:rPr>
          <w:rtl w:val="true"/>
        </w:rPr>
        <w:t>تفسیر نمونه</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قبله میان مشرق و مغرب قرار دارد، تمام برنامه های شما میانه است نه غلّو و نه شرک، نه جبر و نه تفویض، نه تشبیه و نه تعطیل، نه توجه به جهان ماده هم چون یهود و نه رهبانیّت، بسان نصاری</w:t>
      </w:r>
      <w:r>
        <w:rPr>
          <w:rFonts w:eastAsia="IRNazanin" w:cs="IRNazanin"/>
          <w:color w:val="111111"/>
          <w:sz w:val="28"/>
          <w:szCs w:val="28"/>
          <w:rtl w:val="true"/>
          <w:lang w:bidi="fa-IR"/>
        </w:rPr>
        <w:t>.</w:t>
      </w:r>
    </w:p>
    <w:p>
      <w:pPr>
        <w:pStyle w:val="Heading3"/>
        <w:numPr>
          <w:ilvl w:val="2"/>
          <w:numId w:val="1"/>
        </w:numPr>
        <w:rPr/>
      </w:pPr>
      <w:bookmarkStart w:id="164" w:name="__RefHeading___Toc6303778_2870459653"/>
      <w:bookmarkStart w:id="165" w:name="_Toc63"/>
      <w:bookmarkEnd w:id="164"/>
      <w:r>
        <w:rPr>
          <w:rtl w:val="true"/>
        </w:rPr>
        <w:t>تفسیر تبیان شیخ طوسی</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قبل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نعمت هدایت را به شما عطا کردیم، نعمت عدالت را نیز عطا کردیم</w:t>
      </w:r>
      <w:r>
        <w:rPr>
          <w:rFonts w:eastAsia="IRNazanin" w:cs="IRNazanin"/>
          <w:color w:val="111111"/>
          <w:sz w:val="28"/>
          <w:szCs w:val="28"/>
          <w:rtl w:val="true"/>
          <w:lang w:bidi="fa-IR"/>
        </w:rPr>
        <w:t>.</w:t>
      </w:r>
    </w:p>
    <w:p>
      <w:pPr>
        <w:pStyle w:val="Heading3"/>
        <w:numPr>
          <w:ilvl w:val="2"/>
          <w:numId w:val="1"/>
        </w:numPr>
        <w:rPr/>
      </w:pPr>
      <w:bookmarkStart w:id="166" w:name="__RefHeading___Toc6303780_2870459653"/>
      <w:bookmarkStart w:id="167" w:name="_Toc64"/>
      <w:bookmarkEnd w:id="166"/>
      <w:r>
        <w:rPr>
          <w:rtl w:val="true"/>
        </w:rPr>
        <w:t>مجمع البیان</w:t>
      </w:r>
      <w:r>
        <w:rPr>
          <w:rtl w:val="true"/>
        </w:rPr>
        <w:t>:</w:t>
      </w:r>
      <w:bookmarkEnd w:id="1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قبل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هر که را بخواهد به راه راست هدایت می کند شما مسلمانان را امّت معتدل قرار دادیم</w:t>
      </w:r>
      <w:r>
        <w:rPr>
          <w:rFonts w:eastAsia="IRNazanin" w:cs="IRNazanin"/>
          <w:color w:val="111111"/>
          <w:sz w:val="28"/>
          <w:szCs w:val="28"/>
          <w:rtl w:val="true"/>
          <w:lang w:bidi="fa-IR"/>
        </w:rPr>
        <w:t xml:space="preserve">. </w:t>
      </w:r>
      <w:bookmarkStart w:id="168" w:name="pg9479_94829"/>
    </w:p>
    <w:p>
      <w:pPr>
        <w:pStyle w:val="Heading3"/>
        <w:numPr>
          <w:ilvl w:val="2"/>
          <w:numId w:val="1"/>
        </w:numPr>
        <w:rPr/>
      </w:pPr>
      <w:bookmarkStart w:id="169" w:name="__RefHeading___Toc6303782_2870459653"/>
      <w:bookmarkStart w:id="170" w:name="_Toc65"/>
      <w:bookmarkEnd w:id="168"/>
      <w:bookmarkEnd w:id="169"/>
      <w:r>
        <w:rPr>
          <w:rtl w:val="true"/>
        </w:rPr>
        <w:t>الميزان</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تعیین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از تعیین قبله و قرار دادن امّت وسط، هدایت است</w:t>
      </w:r>
      <w:r>
        <w:rPr>
          <w:rFonts w:eastAsia="IRNazanin" w:cs="IRNazanin"/>
          <w:color w:val="111111"/>
          <w:sz w:val="28"/>
          <w:szCs w:val="28"/>
          <w:rtl w:val="true"/>
          <w:lang w:bidi="fa-IR"/>
        </w:rPr>
        <w:t>.</w:t>
      </w:r>
    </w:p>
    <w:p>
      <w:pPr>
        <w:pStyle w:val="Heading3"/>
        <w:numPr>
          <w:ilvl w:val="2"/>
          <w:numId w:val="1"/>
        </w:numPr>
        <w:rPr/>
      </w:pPr>
      <w:bookmarkStart w:id="171" w:name="__RefHeading___Toc6303784_2870459653"/>
      <w:bookmarkStart w:id="172" w:name="_Toc66"/>
      <w:bookmarkEnd w:id="171"/>
      <w:r>
        <w:rPr>
          <w:rtl w:val="true"/>
        </w:rPr>
        <w:t>تشبیه آل محمد علیهم السلام به آل ابراهیم علیهم السلام</w:t>
      </w:r>
      <w:bookmarkEnd w:id="172"/>
    </w:p>
    <w:p>
      <w:pPr>
        <w:pStyle w:val="BookText"/>
        <w:rPr/>
      </w:pPr>
      <w:r>
        <w:rPr>
          <w:rFonts w:ascii="IRNazanin" w:hAnsi="IRNazanin" w:eastAsia="IRNazanin"/>
          <w:color w:val="111111"/>
          <w:sz w:val="28"/>
          <w:sz w:val="28"/>
          <w:szCs w:val="28"/>
          <w:rtl w:val="true"/>
          <w:lang w:bidi="fa-IR"/>
        </w:rPr>
        <w:t xml:space="preserve">از میان آرای یاد شده، رأی سوم فخر رازی که جهت تشبیه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دانسته است، از قوت بیش تری برخوردار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يَرغَبُ عَن مِلَّةِ اِبراهيمَ اِلاّ مَن سَفِهَ نَفسَهُ وَ لَقَد اصطَفَيناهُ فِى الدّنيا وَ أِنّهُ فِى الآخِرَةِ لَمِنَ الصّالحين</w:t>
      </w:r>
      <w:r>
        <w:rPr>
          <w:rFonts w:ascii="IRNazanin" w:hAnsi="IRNazanin" w:eastAsia="IRNazanin"/>
          <w:color w:val="111111"/>
          <w:sz w:val="28"/>
          <w:sz w:val="28"/>
          <w:szCs w:val="28"/>
          <w:rtl w:val="true"/>
          <w:lang w:bidi="fa-IR"/>
        </w:rPr>
        <w:t xml:space="preserve"> یعنی چه کسی جز آن که خود را به بی خردی وا داشته است از آیین ابراهیم روی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دنیا برگزیدیم و در آخرت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مقصود از امّت، آل محمد است که به آل ابراهیم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که این نظر را تقویت می کند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نزدیکی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صیغه ی متکلم مَعَ الغیراند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 آل محمد علیهم السلام و به آل ابراهیم در روایات که از جمله آنان این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بِن عجره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 عَلى آلِ محمد كما صلّيت على ابراهيم وَ عَلىِ آل ابراهیم إِنَّكَ حَميدٌ مجيد و بارِک عَلی مُحمد و عَلَی آل محمد كما بارَكَت عَلى اِبراهيمَ وَ عَلى آلِ اِبراهيمَ اِنّكَ حميدٌ مجیدَ</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کعب بن عجره می گوید از پیامبر صلی اللّه علیه و آله و سلم و پرسیدیم کیفیت صلوات بر شما اهل بیت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خدایا بر محمد و بر آل محمد درود فرست آن چنان که بر ابراهیم و بر آل ابراهیم درود فرستادی که تو ستوده و بزرگواری و بر محمد و آل محمد فراوانی و نیک بختی عطا فرما آن چنان که به ابراهیم و آل ابراهیم برکت دادی که تو شایسته ستایش و بزرگواری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شاهد های یاد شده، بر 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برگرداندن آن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من يشاء الى صراط مستقیم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که مورد نظر برخی از مفسّرین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هماهنگی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این مهم را تایید می کنند، که به آن خواهیم پرداخت</w:t>
      </w:r>
      <w:r>
        <w:rPr>
          <w:rFonts w:eastAsia="IRNazanin" w:cs="IRNazanin"/>
          <w:color w:val="111111"/>
          <w:sz w:val="28"/>
          <w:szCs w:val="28"/>
          <w:rtl w:val="true"/>
          <w:lang w:bidi="fa-IR"/>
        </w:rPr>
        <w:t xml:space="preserve">. </w:t>
      </w:r>
      <w:bookmarkStart w:id="173" w:name="pg9479_94832"/>
    </w:p>
    <w:p>
      <w:pPr>
        <w:pStyle w:val="Heading3"/>
        <w:numPr>
          <w:ilvl w:val="2"/>
          <w:numId w:val="1"/>
        </w:numPr>
        <w:rPr/>
      </w:pPr>
      <w:bookmarkStart w:id="174" w:name="__RefHeading___Toc6303786_2870459653"/>
      <w:bookmarkStart w:id="175" w:name="_Toc67"/>
      <w:bookmarkEnd w:id="173"/>
      <w:bookmarkEnd w:id="174"/>
      <w:r>
        <w:rPr>
          <w:rtl w:val="true"/>
        </w:rPr>
        <w:t>موارد استعمال کلمه امت در قرآن</w:t>
      </w:r>
      <w:bookmarkEnd w:id="175"/>
    </w:p>
    <w:p>
      <w:pPr>
        <w:pStyle w:val="BookText"/>
        <w:rPr/>
      </w:pPr>
      <w:r>
        <w:rPr>
          <w:rFonts w:ascii="IRNazanin" w:hAnsi="IRNazanin" w:eastAsia="IRNazanin"/>
          <w:color w:val="111111"/>
          <w:sz w:val="28"/>
          <w:sz w:val="28"/>
          <w:szCs w:val="28"/>
          <w:rtl w:val="true"/>
          <w:lang w:bidi="fa-IR"/>
        </w:rPr>
        <w:t xml:space="preserve">در قرآن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اجتماع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قَوْمِ مُوسى أُمَّةٌ يَهْدُونَ بِالْحَقِّ وَ بِهِ يَعْدِلُونَ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گروهی از قوم موسی به حق هدایت شدند و به آن باز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خَلَقْنا أُمَّةٌ يَهْدُونَ بِالْحَقِّ وَ بِهِ يَعْدِلُونَ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کسانی که آفریدیم گروهی به حق هدایت شدند و به آن باز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مُسلَمَهُ 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پروردگارا ما را تسلیم امر خود گردان و از فرزندان ما نیز گروهی را تسلیم رضای خود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إِبْراهِیمَ کانَ أُمَّهً قانِتاً لِلّهِ حَنِیفاً وَ لَمْ یَکُ مِنَ اَلْمُشْرِکِینَ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ابراهیم امتی بود مطیع و فرمان بردار خدا و هرگز مشرک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از شما مسلمانان گروهی باشند که مردم را به خیر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نیکو کاری امر و از بد کاری نهی کنند و اینان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قٰالَتْ أُمَّةٌ مِنْهُمْ لِمَ تَعِظُونَ قَوْماً اللّٰه مُهْلِکُهُمْ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هنگامی که گروهی از آنان گفتند چرا قومی را که خدا به هلاکت آن ها حکم کرده است موعظه می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وَرَدَ ماءً مَدينَ وَجَدَ عَلَيه أمةٌ منَ النّاسِ يَسقُونَ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چاه آب مدین رسید گروهی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 چه کلمه امت به تمامی افراد یک جامعه و یا یک مذهب گفته می شود، چنان چه در آیات بالا اشاره رفت، می توان با توجه به قرینه هایی، به بخشی یا دسته ای از یک جامعه یا مذهب نیز 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الزامی نیست که امت را در </w:t>
      </w:r>
      <w:r>
        <w:rPr>
          <w:rFonts w:ascii="Amiri" w:hAnsi="Amiri" w:eastAsia="Amiri" w:cs="Amiri"/>
          <w:color w:val="111111"/>
          <w:sz w:val="28"/>
          <w:sz w:val="28"/>
          <w:szCs w:val="28"/>
          <w:rtl w:val="true"/>
          <w:lang w:bidi="ar-SA"/>
        </w:rPr>
        <w:t>وَ كَذلِكَ جَعَلْناكُمْ أُمَّةً وَسَطًا</w:t>
      </w:r>
      <w:r>
        <w:rPr>
          <w:rFonts w:ascii="IRNazanin" w:hAnsi="IRNazanin" w:eastAsia="IRNazanin"/>
          <w:color w:val="111111"/>
          <w:sz w:val="28"/>
          <w:sz w:val="28"/>
          <w:szCs w:val="28"/>
          <w:rtl w:val="true"/>
          <w:lang w:bidi="fa-IR"/>
        </w:rPr>
        <w:t xml:space="preserve"> با توجه به شواهدی که خواهد آمد، به جمیع مسلمانان اطلاق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ریشه ای این است که مقصود از امت در آیه، کیانند؟</w:t>
      </w:r>
    </w:p>
    <w:p>
      <w:pPr>
        <w:pStyle w:val="Heading3"/>
        <w:numPr>
          <w:ilvl w:val="2"/>
          <w:numId w:val="1"/>
        </w:numPr>
        <w:rPr/>
      </w:pPr>
      <w:bookmarkStart w:id="176" w:name="__RefHeading___Toc6303788_2870459653"/>
      <w:bookmarkStart w:id="177" w:name="_Toc68"/>
      <w:bookmarkEnd w:id="176"/>
      <w:r>
        <w:rPr>
          <w:rtl w:val="true"/>
        </w:rPr>
        <w:t>دعای ابراهیم و اسمعیل علیهما السلام و نکات مهّم این دعا</w:t>
      </w:r>
      <w:bookmarkEnd w:id="17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آیاتی که ماجرای دعای حضرت ابراهیم را پس از ساختن کعبه بیان می کند و استجابت آن دعا ها مشخص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همان امّت مورد نظر ابراهیم علیه السلام و گروهی از ذریّه آن حضرت می باشد و به هیچ وجه شامل همه ی مسلمانان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مذکور به این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بتلىِ اِبراهيمَ رَبُّهُ بِكَلِماتٍ فَأَتمَّهُنَّ، قَالَ إِنِّي جَاعِلُكَ لِلنَّاسِ اِماماً قالَ وَ مِن ذُرِّيتي، قالَ لا يَنالُ عَهدَى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 اجَعَلنا مُسَلِمينَ لَكَ وَ مَن ذُرِّيَّتَنَا أُمَهُ مُسلمَةً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ابرِاهيمَ اِلاّ مَنَ سَفهَ نَفسَهُ، وَ لَقَد اصطفيناه في الدّنيا وَ انّه فِیِ الاخرِه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اجتبيكُم وَ ما جَعَلَ عليكم فيِ الدّين من حَرَجٍ مِلَّةَ أَبِيكُمِ اِبِراهيمَ هُوَ سَمِّيكُمَ المُسلَمِين مِن قَبلُ وَ فى هذا ليِكون الرسولَ شَهيداً عَلَيْكُم وَ تَكُونُوا شُهداءَ عَلَى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خداوند ابراهیم را با کلماتی آزمود و او در این آزمایش ها قبول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پیشوای مردم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فرزندانم نیز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 کاران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معصومین علیهم السلام شایسته این مقام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سوی خود و اسمعیل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تسلیم خود قرار ده و از فرزندان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تسلیم امر خود ساز</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در میان آن ها پیامبری از خود شان مبعوث فرما که آیات تو را بر آن ها بخواند و به آن ها کتاب و حکمت بیاموزد و آن ها را پاکیزه گرداند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جز آن که خود را به بی خردی وا داشته است از آیین ابراهیم روی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در دنیا برگزیدیم و در آخرت از صالحان است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برگزیدیم شما را امّت وسط قرار دادیم تا این که شما بر مردم گواه باشید و پیامبر بر شما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شایسته است در راه خدا جهاد کنید او شما را برگزید و در انجام امور دین برای شما دشواری قرار نداد مانند آیین پدر تان ابراهیم که قبلاً و در این دوران شما را مُسلِم نامید تا پیامبر بر شما گواه باشد و شما 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نکات مهم و اساسی این آیات، مجال دیگری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تنها به چند نکته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اسلامی که در دعای حضرت ابراهیم علیه السلام آمده است، تسلیم محض در برابر خدای تعالی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های حضرت ابراهیم علیه السلام 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اند از مسلم قرار دادن ذریّه اسمعیل علیه السلام، بعثت پیامبر از بین آن ذریّه، تلاوت آیات بر ذریّه، تعلیم کتاب و حکمت بر آنان، تزکیه ذریّه و قرار گرفتن امامت 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ذریّه ی مسلمه همواره و نَسلاً بَعدَ نسل تا تولّد پیامبر اسلام صلی اللّه علیه و آله و سلم و علی بن ابی طالب علیه السلام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جمعیتی که زمان نزول آیات خود شان و اجداد شان مشرک بوده اند مشمول این آیات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بر مردم شاهد می باشند همین ذریّه پاک پیامبر می باشند و دیگران صلاحیت و شایستگی این مقام والا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آیه </w:t>
      </w:r>
      <w:r>
        <w:rPr>
          <w:rFonts w:ascii="Amiri" w:hAnsi="Amiri" w:eastAsia="Amiri" w:cs="Amiri"/>
          <w:color w:val="111111"/>
          <w:sz w:val="28"/>
          <w:sz w:val="28"/>
          <w:szCs w:val="28"/>
          <w:rtl w:val="true"/>
          <w:lang w:bidi="ar-SA"/>
        </w:rPr>
        <w:t>رَبَّنا وَ اجعَلنَا مُسلِمينَ لَكَ وَ مِن ذُرِّيَّتنا أمَةٌ مُسلِمَةٌ لَكَ</w:t>
      </w:r>
      <w:r>
        <w:rPr>
          <w:rStyle w:val="FootnoteAnchor"/>
          <w:rtl w:val="true"/>
        </w:rPr>
        <w:footnoteReference w:id="70"/>
      </w:r>
      <w:r>
        <w:rPr>
          <w:rFonts w:ascii="IRNazanin" w:hAnsi="IRNazanin" w:eastAsia="IRNazanin"/>
          <w:color w:val="111111"/>
          <w:sz w:val="28"/>
          <w:sz w:val="28"/>
          <w:szCs w:val="28"/>
          <w:rtl w:val="true"/>
          <w:lang w:bidi="fa-IR"/>
        </w:rPr>
        <w:t>پروردگارا ما را تسلیم خود قرار ده و از فرزندان ما نیز گروهی را تسلیم امر خود ساز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بگوید ظاهر این آیه رها شده است، زیرا اقتضای آن این است که حضرت ابراهیم و اسمعیل در هنگام این درخواست غیر مسلمان باشند،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بوده اند، این دعا تقاضای تحصیل حاصل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مسلمانان اتفاق دارند که ابراهیم و اسمعیل در آن موقع مسلمان بوده اند و پس از مسلمان بودن، این دعا،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ظاهر آیه نمی توان تمسّک جُست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فخر رازی پس از طرح این اشکال آن را به سه شکل پاسخ داده و ما یک صورت آن را که به حقیقت نزدیک تر است انتخاب کرده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الاِسلامَ اذ أطلَقَ يُفيد الايمانَ وَ الاعتقاد و اذا اضيف بحرف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الاستسلام له و الانقياد و الرّضاه بكل ما قدر، و ترک المنازعة الحاصله بسبب البشريه، فَاَرادَ أن يزيل اللّه ذلك عنهما بالكلية ليحصل لَهُما مقام الرّضا بالقضاء على سبيل الكمال</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هنگامی که اسلام بدون قید به کار رود، ایمان و اعتقاد معنی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تسلیم در برابر خدا و انقیاد و رضایت نسبت به مقدّرات است و دست نزدن به درگیری های معمول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از خدا خواست که این عوارض را از آن ها زایل گرداند تا مقام رضا به قضای الهی به طور کامل برای آن ها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جمله ی </w:t>
      </w:r>
      <w:r>
        <w:rPr>
          <w:rFonts w:ascii="Amiri" w:hAnsi="Amiri" w:eastAsia="Amiri" w:cs="Amiri"/>
          <w:color w:val="111111"/>
          <w:sz w:val="28"/>
          <w:sz w:val="28"/>
          <w:szCs w:val="28"/>
          <w:rtl w:val="true"/>
          <w:lang w:bidi="ar-SA"/>
        </w:rPr>
        <w:t>و من ذُريَّتنا أُمَّةٌ مُسلَمَهُ لَكَ</w:t>
      </w:r>
      <w:r>
        <w:rPr>
          <w:rFonts w:ascii="IRNazanin" w:hAnsi="IRNazanin" w:eastAsia="IRNazanin"/>
          <w:color w:val="111111"/>
          <w:sz w:val="28"/>
          <w:sz w:val="28"/>
          <w:szCs w:val="28"/>
          <w:rtl w:val="true"/>
          <w:lang w:bidi="fa-IR"/>
        </w:rPr>
        <w:t xml:space="preserve"> چنین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فَالمَعنی وَ اجعَل أولادنا،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 خص بعضهم لأنه تعالى اَعَلَمَهُما اَنَّ فِى ذُرِّيَّتَهُما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 لاَيْنَا عَهدِى الظَّالمينَ</w:t>
      </w:r>
      <w:r>
        <w:rPr>
          <w:rFonts w:ascii="IRNazanin" w:hAnsi="IRNazanin" w:eastAsia="IRNazanin"/>
          <w:color w:val="111111"/>
          <w:sz w:val="28"/>
          <w:sz w:val="28"/>
          <w:szCs w:val="28"/>
          <w:rtl w:val="true"/>
          <w:lang w:bidi="fa-IR"/>
        </w:rPr>
        <w:t xml:space="preserve"> و منَ النّاس من قال اراد به العرب لأنَّهم من ذُرِّيَّتهما،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أمة محمد صلی اللّه علیه و آله و سلم بدليل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ابعث فيهم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هيهنا سؤالات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اللّه تعالى لو ردّ هذا الدعاء لَصَرح بذلك الرد فلما لم يصرح بالرد، علمنا انه اجابه اليه و حينئذ يتوجه الاشكال فان فى زمان اجداد محمد صلی اللّه علیه و آله و سلم لم يكن أحد من الاعراب مسلماً و لم يكن أحد سوى العرب من ذريه ابراهیم و اسمعیل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يزل في ذريتهما من يعبد الله وَحدَهُ وحده و لایشرک به شيئاً﴾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جمله </w:t>
      </w:r>
      <w:r>
        <w:rPr>
          <w:rFonts w:ascii="Amiri" w:hAnsi="Amiri" w:eastAsia="Amiri" w:cs="Amiri"/>
          <w:color w:val="111111"/>
          <w:sz w:val="28"/>
          <w:sz w:val="28"/>
          <w:szCs w:val="28"/>
          <w:rtl w:val="true"/>
          <w:lang w:bidi="ar-SA"/>
        </w:rPr>
        <w:t>و من ذُريَّتنا أُمَّةٌ مُسلَمَهُ لَكَ</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ذریّه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علیه السلام بعضی از ذریّه خود را به این دعا اختصاص داده، زیرا خدای تعالی قبلاً با جمله </w:t>
      </w:r>
      <w:r>
        <w:rPr>
          <w:rFonts w:ascii="Amiri" w:hAnsi="Amiri" w:eastAsia="Amiri" w:cs="Amiri"/>
          <w:color w:val="111111"/>
          <w:sz w:val="28"/>
          <w:sz w:val="28"/>
          <w:szCs w:val="28"/>
          <w:rtl w:val="true"/>
          <w:lang w:bidi="ar-SA"/>
        </w:rPr>
        <w:t>لاَيْنَا عَهدِى الظَّالمينَ</w:t>
      </w:r>
      <w:r>
        <w:rPr>
          <w:rFonts w:ascii="IRNazanin" w:hAnsi="IRNazanin" w:eastAsia="IRNazanin"/>
          <w:color w:val="111111"/>
          <w:sz w:val="28"/>
          <w:sz w:val="28"/>
          <w:szCs w:val="28"/>
          <w:rtl w:val="true"/>
          <w:lang w:bidi="fa-IR"/>
        </w:rPr>
        <w:t xml:space="preserve"> به او اعلام کرده بود در ذریّه اش افراد ظالم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جمله، قوم عرب بوده است زیرا اعراب از ذریّه ابراهیم و اسماعیل اند و منظور از امّت در این جمله امّت محمد صلی اللّه علیه و آله و سلم می باشد، بدلیل این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ابعث فيهم رسولاً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جا فخر رازی سؤالاتی مطرح می کند که یکی از آن سؤالات به موضوع مورد بحث ما مربوط می شود و آن سؤال این است که ظاهر آیه حکایت می کند که اگر خداوند این دعای ابراهیم را ردّ کرده بود، در قرآن به آن تصریح می شد و چون چنین نشده، می فهمیم که آن را مستجاب کرده است، در این صورت اشکالی پیش می آید و آن این است که در زمان اجداد محمد صلی اللّه علیه و آله و سلم هیچ یک از اعراب مسلمان نبودند و غیر از اعراب هم کسی از ذریّه ابراهیم و اسمعیل وجود نداشت، پس منظور از این ذریّه چه کسانی هستند؟</w:t>
      </w:r>
    </w:p>
    <w:p>
      <w:pPr>
        <w:pStyle w:val="BookText"/>
        <w:rPr/>
      </w:pPr>
      <w:r>
        <w:rPr>
          <w:rFonts w:ascii="IRNazanin" w:hAnsi="IRNazanin" w:eastAsia="IRNazanin"/>
          <w:color w:val="111111"/>
          <w:sz w:val="28"/>
          <w:sz w:val="28"/>
          <w:szCs w:val="28"/>
          <w:rtl w:val="true"/>
          <w:lang w:bidi="fa-IR"/>
        </w:rPr>
        <w:t>قفال چنین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ذریّه ابراهیم و اسمعیل کسانی بوده اند که خدای یگانه را می پرستیده اند و کسی را شریک او نمی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آیه ی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عَلَي النَّاسِ</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سماكم المسلمين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الجواب فيه قولان؛ احدهما أنَّ الكنايه راجعه الى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لكُلّ نبى دعوة مستجابه و هو قول ابراهيم عليه الصلوه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اجَعَلنَا مُسلمين لك و من ذريتنا أُمَّةً مُسلمهُ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تعالى لَه فَجَعله امة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الثانى ان الكنايه راجعة الى اللّه تعالى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عطاء عن ابن عباس رضی الله عنهما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سمّاكم المسلمين من قبل اى في كلّ الكتب و في هذا اى فى القرآن و هذا الوجه اقرب لانه تعالى قال ليكون الرسول شهيداً عليكم و تكونوا شهداء على النّاس فَبَيَّن أنّه سمّاهم بذلك لهذا الغرض و هذا لا يليق الا باللّه</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فرموده است او قبلاً شما را مسلمین نامید چیست؟ به این سؤال دو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پاسخ این است که این جمله کنایه است به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هر پیامبری دعای مستجابی وجود دارد و دعای ابراهيم عليه الصلوه و السلام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امر خود قرار بده و از ذریّه ما نیز امّتی را تسلیم امر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دعای او را مستجاب کرده و امّت محمد صلی اللّه علیه و آله و سلم را همان امّتی قرار داد که ابراهیم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دوّم این است که این جمله بر می گردد به قول خدای تعالی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اجتباکم، او شما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از ابن عباس رضی اللّه عنهما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قبلاً مسلم نامید یعنی در همه ی کتاب ها و در این قرآن و این معنی به واقعیت </w:t>
      </w:r>
    </w:p>
    <w:p>
      <w:pPr>
        <w:pStyle w:val="BookText"/>
        <w:rPr/>
      </w:pPr>
      <w:r>
        <w:rPr>
          <w:rFonts w:ascii="IRNazanin" w:hAnsi="IRNazanin" w:eastAsia="IRNazanin"/>
          <w:color w:val="111111"/>
          <w:sz w:val="28"/>
          <w:sz w:val="28"/>
          <w:szCs w:val="28"/>
          <w:rtl w:val="true"/>
          <w:lang w:bidi="fa-IR"/>
        </w:rPr>
        <w:t>نزدیک تر است، زیرا خدای تعالی فرمود تا این که پیامبر بر شما گواه باشد و شما بر مردم، بنابراین روشن شد که به این علّت مسلم نامیده شدند و این نام گذاری در شان کسی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نکات مهمی در آیه فوق وجود دارد که فخر رازی از آن غفلت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ظرایف، بخوبی مقصود از امت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شایسته است در راه خدا جهاد کنید او شما را برگزید و در انجام امور دین برای شما دشواری قرار نداد مانند آیین پدر تان ابراهیم که قبلاً و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مسلم نامید تا پیامبر بر شما گواه باشد و شما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علیه السلام به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امر خود قرار بده و در بخش دوم می فرماید گروهی از ذریّه ما را تسلیم امر خود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دعا حضرت ابراهیم در هر دو بخش به اجابت رسیده است بنابر این اسلامِ این گروه باید مانند اسلامِ ابراهیم و اسمعیل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این گروه مانند حضرت ابراهیم و اسماعیل تسلیم محض باشند و به مقتضای </w:t>
      </w:r>
      <w:r>
        <w:rPr>
          <w:rFonts w:ascii="Amiri" w:hAnsi="Amiri" w:eastAsia="Amiri" w:cs="Amiri"/>
          <w:color w:val="111111"/>
          <w:sz w:val="28"/>
          <w:sz w:val="28"/>
          <w:szCs w:val="28"/>
          <w:rtl w:val="true"/>
          <w:lang w:bidi="ar-SA"/>
        </w:rPr>
        <w:t>لاَيْنَا عَهدِى الظَّالمينَ</w:t>
      </w:r>
      <w:r>
        <w:rPr>
          <w:rFonts w:ascii="IRNazanin" w:hAnsi="IRNazanin" w:eastAsia="IRNazanin"/>
          <w:color w:val="111111"/>
          <w:sz w:val="28"/>
          <w:sz w:val="28"/>
          <w:szCs w:val="28"/>
          <w:rtl w:val="true"/>
          <w:lang w:bidi="fa-IR"/>
        </w:rPr>
        <w:t xml:space="preserve"> از هر نوع گناهی بدور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میان مسلمین چنین کسانی نباشند آیه بیهوده و دعای حضرت ابراهیم علیه السلام بدون اجابت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نتیجه می گیریم آن گروه وجود داشته اند و آنان مطابق آیه تطهیر اهل بیت پیامبر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در آیه شریفه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سَمَّاکُمُ الْمُسْلِمِینَ مِنْ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شما را مسلم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دارد که در زمان جاهلیّت هم اجداد این گروه از ذریّه اسمعیل که عبارتند از اهل بیت علیهم السلام مشرک نبودند، </w:t>
      </w:r>
      <w:r>
        <w:rPr>
          <w:rFonts w:ascii="Amiri" w:hAnsi="Amiri" w:eastAsia="Amiri" w:cs="Amiri"/>
          <w:color w:val="111111"/>
          <w:sz w:val="28"/>
          <w:sz w:val="28"/>
          <w:szCs w:val="28"/>
          <w:rtl w:val="true"/>
          <w:lang w:bidi="ar-SA"/>
        </w:rPr>
        <w:t>كُنْتَ نُوراً فِي الْأَصْلابِ الشّامِخَةِ وَ الْأَرْحامِ الْمُطَهَّرَةِ لَمْ تُنَجِّسْکَ الْجاهِلِيُّةُ بِأَنْجاسِها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عالی پاک پدران و ارحام مطهر مادران، نور پاک الهی بودید، و هرگز مقام توحید کامل شما، آلوده به نا پاکی های شرک و جاهلیت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حقیقت در تفسیر آیه </w:t>
      </w:r>
      <w:r>
        <w:rPr>
          <w:rFonts w:ascii="Amiri" w:hAnsi="Amiri" w:eastAsia="Amiri" w:cs="Amiri"/>
          <w:color w:val="111111"/>
          <w:sz w:val="28"/>
          <w:sz w:val="28"/>
          <w:szCs w:val="28"/>
          <w:rtl w:val="true"/>
          <w:lang w:bidi="ar-SA"/>
        </w:rPr>
        <w:t>وَ مِنْ ذُرِّیَّتِنا أُمَّهً مُسْلِمَهً</w:t>
      </w:r>
      <w:r>
        <w:rPr>
          <w:rFonts w:ascii="IRNazanin" w:hAnsi="IRNazanin" w:eastAsia="IRNazanin"/>
          <w:color w:val="111111"/>
          <w:sz w:val="28"/>
          <w:sz w:val="28"/>
          <w:szCs w:val="28"/>
          <w:rtl w:val="true"/>
          <w:lang w:bidi="fa-IR"/>
        </w:rPr>
        <w:t xml:space="preserve"> و از فرزندان ما نیز گروهی را تسلیم امر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قفال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هرگز کسانی را که از پیش بت پرست بودند مُسلِم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کسانی که شهادت آنان برای کمی خرما پذیرفته نیست می توانند شاهد بر اعمال دیگران در قیامت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هنگامی که قول دوّم را نقل می کند، می گوید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سَمّاكُمُ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سپس می گوید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سَمّاكم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لِیَکُونَ الرَّسُولُ شَهِیداً عَلَیْکُمْ وَ تَکُونُوا شُهَداءَ عَلَی النّاسِ</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فخر رازی درست نیست بلکه، 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Amiri" w:hAnsi="Amiri" w:eastAsia="Amiri" w:cs="Amiri"/>
          <w:color w:val="111111"/>
          <w:sz w:val="28"/>
          <w:sz w:val="28"/>
          <w:szCs w:val="28"/>
          <w:rtl w:val="true"/>
          <w:lang w:bidi="ar-SA"/>
        </w:rPr>
        <w:t xml:space="preserve">اجتباكم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الرّسولَ شهيداً عَليكم وَ تَكُونُوا شُهَداءَ عَلَى النّاسِ</w:t>
      </w:r>
      <w:r>
        <w:rPr>
          <w:rFonts w:ascii="IRNazanin" w:hAnsi="IRNazanin" w:eastAsia="IRNazanin"/>
          <w:color w:val="111111"/>
          <w:sz w:val="28"/>
          <w:sz w:val="28"/>
          <w:szCs w:val="28"/>
          <w:rtl w:val="true"/>
          <w:lang w:bidi="fa-IR"/>
        </w:rPr>
        <w:t xml:space="preserve"> و جملات بین این دو بخش آیه جمله ی معترضه است، درست مشابه آیه </w:t>
      </w:r>
      <w:bookmarkStart w:id="178" w:name="pg9479_94842"/>
    </w:p>
    <w:p>
      <w:pPr>
        <w:pStyle w:val="BookText"/>
        <w:rPr/>
      </w:pPr>
      <w:bookmarkEnd w:id="178"/>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جَعَلْناكُمْ أُمَّةً وَسَطاً لِتَكُونُوا شُهَداءَ عَلَي النَّاسِ وَ يَكُونَ الرَّسُولُ عَلَيْكُمْ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فخر رازی بیان کرده درست بود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اِجتباكُمٌ ليسمّيكم المسلمين</w:t>
      </w:r>
      <w:r>
        <w:rPr>
          <w:rFonts w:eastAsia="IRNazanin" w:cs="IRNazanin"/>
          <w:color w:val="111111"/>
          <w:sz w:val="28"/>
          <w:szCs w:val="28"/>
          <w:rtl w:val="true"/>
          <w:lang w:bidi="fa-IR"/>
        </w:rPr>
        <w:t>».</w:t>
      </w:r>
    </w:p>
    <w:p>
      <w:pPr>
        <w:pStyle w:val="Heading3"/>
        <w:numPr>
          <w:ilvl w:val="2"/>
          <w:numId w:val="1"/>
        </w:numPr>
        <w:rPr/>
      </w:pPr>
      <w:bookmarkStart w:id="179" w:name="__RefHeading___Toc6303790_2870459653"/>
      <w:bookmarkStart w:id="180" w:name="_Toc69"/>
      <w:bookmarkEnd w:id="179"/>
      <w:r>
        <w:rPr>
          <w:rtl w:val="true"/>
        </w:rPr>
        <w:t>توضیح بیش تر</w:t>
      </w:r>
      <w:r>
        <w:rPr>
          <w:rtl w:val="true"/>
        </w:rPr>
        <w:t>:</w:t>
      </w:r>
      <w:bookmarkEnd w:id="180"/>
    </w:p>
    <w:p>
      <w:pPr>
        <w:pStyle w:val="BookText"/>
        <w:rPr/>
      </w:pPr>
      <w:r>
        <w:rPr>
          <w:rFonts w:ascii="IRNazanin" w:hAnsi="IRNazanin" w:eastAsia="IRNazanin"/>
          <w:color w:val="111111"/>
          <w:sz w:val="28"/>
          <w:sz w:val="28"/>
          <w:szCs w:val="28"/>
          <w:rtl w:val="true"/>
          <w:lang w:bidi="fa-IR"/>
        </w:rPr>
        <w:t>در این جا این سه جمله مورد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اجتَبيكم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سمّيكم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شما را مسلم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الرّسول شهيداً عليكم وتكونوا شهداءَ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بر شما گواه باشد و شما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جمله سوّم را با جمله دوّم مرتبط می داند که معنی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شما را مسلمان نام برد تا پیامبر بر شما شاهد باشد و شما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مناسب تر این است که بگوئیم جمله سوّم با جمله اوّل مرتبط است و 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برگزید تا پیامبر بر شما گواه باشد و شما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بیان شد که منظور از برگزیدگان و گواهان اهل بیت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 فوق مشخص می شود،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قرینه دیگری است که دلالت می کند </w:t>
      </w:r>
      <w:r>
        <w:rPr>
          <w:rFonts w:ascii="Amiri" w:hAnsi="Amiri" w:eastAsia="Amiri" w:cs="Amiri"/>
          <w:color w:val="111111"/>
          <w:sz w:val="28"/>
          <w:sz w:val="28"/>
          <w:szCs w:val="28"/>
          <w:rtl w:val="true"/>
          <w:lang w:bidi="ar-SA"/>
        </w:rPr>
        <w:t>اُمّةً وَسَطاً</w:t>
      </w:r>
      <w:r>
        <w:rPr>
          <w:rFonts w:ascii="IRNazanin" w:hAnsi="IRNazanin" w:eastAsia="IRNazanin"/>
          <w:color w:val="111111"/>
          <w:sz w:val="28"/>
          <w:sz w:val="28"/>
          <w:szCs w:val="28"/>
          <w:rtl w:val="true"/>
          <w:lang w:bidi="fa-IR"/>
        </w:rPr>
        <w:t xml:space="preserve"> همان امّتی است که مورد دعای حضرت ابراهیم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اجْعَلْنا مُسْلِمَیْنِ لَکَ وَ مِنْ ذُرِّيَّتُنا اُمَّةٌ مُسلَمهُ لَكَ</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شَهَداءَ عَلَى النّاس</w:t>
      </w:r>
      <w:r>
        <w:rPr>
          <w:rFonts w:ascii="IRNazanin" w:hAnsi="IRNazanin" w:eastAsia="IRNazanin"/>
          <w:color w:val="111111"/>
          <w:sz w:val="28"/>
          <w:sz w:val="28"/>
          <w:szCs w:val="28"/>
          <w:rtl w:val="true"/>
          <w:lang w:bidi="fa-IR"/>
        </w:rPr>
        <w:t xml:space="preserve"> اهل بیت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 عَلَيْكُمْ فِي الدِّينِ مِنْ حَرَجٍ</w:t>
      </w:r>
      <w:r>
        <w:rPr>
          <w:rFonts w:ascii="IRNazanin" w:hAnsi="IRNazanin" w:eastAsia="IRNazanin"/>
          <w:color w:val="111111"/>
          <w:sz w:val="28"/>
          <w:sz w:val="28"/>
          <w:szCs w:val="28"/>
          <w:rtl w:val="true"/>
          <w:lang w:bidi="fa-IR"/>
        </w:rPr>
        <w:t xml:space="preserve"> توفیقی است که به آن ها عطا فرموده تا بتوانند به آن چه رضای اوست از اوامر و نواهی عمل کنند، و از سخت ترین امتحانات و ابتلائات سر فراز و پیروز در آیند، نمونه ی این ابتلائات رویداد هایی است که پس از رحلت پیامبر صلی اللّه علیه و آله و سلم، امیر المؤمنین علیه السلام با آن ها روبرو شد و آن چه سید الشهداء حسين بن على علیه السلام با آن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دیگر از آیات قرآن نیز، کلمه امت به کار برده شده است که با قرائن ارائه شده در آیه، بروشنی معلوم می گردد مراد از امت اهل بیت عصمت و طهارت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کُنْتُمْ خَیْرَ أُمَّهٍ أُخْرِجَتْ لِلنّاسِ تَأْمُرُونَ بِالْمَعْرُوفِ وَ تَنْهَوْنَ عَنِ اَلْمُنْکَرِ وَ تُؤْمِنُونَ بِاللّهِ</w:t>
      </w:r>
      <w:r>
        <w:rPr>
          <w:rStyle w:val="FootnoteAnchor"/>
          <w:rtl w:val="true"/>
        </w:rPr>
        <w:footnoteReference w:id="76"/>
      </w:r>
      <w:r>
        <w:rPr>
          <w:rFonts w:ascii="IRNazanin" w:hAnsi="IRNazanin" w:eastAsia="IRNazanin"/>
          <w:color w:val="111111"/>
          <w:sz w:val="28"/>
          <w:sz w:val="28"/>
          <w:szCs w:val="28"/>
          <w:rtl w:val="true"/>
          <w:lang w:bidi="fa-IR"/>
        </w:rPr>
        <w:t xml:space="preserve"> شما بهترین امّتی هستید که برای مردم آفریده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کلّیه مسلمانان نمی شود، زیرا؛ خیریت به انجام امر به معروف و نهی از منکر مشروط شده است و لازمه ی انجام این وظیفه این است که آمر و ناهی به کلّیه معروفات و منکرات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این آیه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الالف و اللّام فى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يفيدان الاستغراق و هذا يقتضى كونهم آمرین بِكُلّ معروف و ناهین عَن کلِ منکَرٍ و متی کانوا کذلک کان اجماعُهُم حقّاً و صدقَاً لامحالَه فكاَن حجةٌ</w:t>
      </w:r>
      <w:r>
        <w:rPr>
          <w:rFonts w:eastAsia="IRNazanin" w:cs="IRNazanin"/>
          <w:color w:val="111111"/>
          <w:sz w:val="28"/>
          <w:szCs w:val="28"/>
          <w:rtl w:val="true"/>
          <w:lang w:bidi="fa-IR"/>
        </w:rPr>
        <w:t xml:space="preserve">» </w:t>
      </w:r>
      <w:r>
        <w:rPr>
          <w:rStyle w:val="FootnoteAnchor"/>
          <w:rtl w:val="true"/>
        </w:rPr>
        <w:footnoteReference w:id="77"/>
      </w:r>
      <w:bookmarkStart w:id="181" w:name="pg9479_94844"/>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استغراق می کند و اقتضای این حالت این است که به کلّیه اعمال شایسته امر کنند و از کلّیه اعمال نا شایسته نهی کنند و چون چنین شد پس اجماع آن ها راست و درست و نا گزیر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قول فخر رازی که آمرین به معروف و ناهین از منکر باید مردم را به کل اعمال شایسته امر و از كل اعمال نا شایسته باز دارند درست است، امّا این که این مسأله به حجّت بودن اجماع دلالت دارد، سخن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توضیحات فوق مبنی بر این که همه ی مسلمانان توانایی اجرای کامل آن را ندارند،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و سلم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نیز این نظر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ابی حاتم عن ابى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اهل بيت النبي صلی اللّه علیه و آله و سلم</w:t>
      </w:r>
      <w:r>
        <w:rPr>
          <w:rStyle w:val="FootnoteAnchor"/>
          <w:rtl w:val="true"/>
        </w:rPr>
        <w:footnoteReference w:id="78"/>
      </w:r>
      <w:r>
        <w:rPr>
          <w:rFonts w:ascii="IRNazanin" w:hAnsi="IRNazanin" w:eastAsia="IRNazanin"/>
          <w:color w:val="111111"/>
          <w:sz w:val="28"/>
          <w:sz w:val="28"/>
          <w:szCs w:val="28"/>
          <w:rtl w:val="true"/>
          <w:lang w:bidi="fa-IR"/>
        </w:rPr>
        <w:t xml:space="preserve"> ابن ابی حاتم از ابی جعفر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فوق اهل بیت پیامبر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این که اهل بیت عصمت و طهارت مصداق کامل آیه اند سبب نمی شود که تکلیف امر به معروف و نهی از منکر از دیگران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باورمندی باید به قدر توان در این مسیر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معذّبين امّت</w:t>
      </w:r>
    </w:p>
    <w:p>
      <w:pPr>
        <w:pStyle w:val="BookText"/>
        <w:rPr/>
      </w:pPr>
      <w:r>
        <w:rPr>
          <w:rFonts w:ascii="IRNazanin" w:hAnsi="IRNazanin" w:eastAsia="IRNazanin"/>
          <w:color w:val="111111"/>
          <w:sz w:val="28"/>
          <w:sz w:val="28"/>
          <w:szCs w:val="28"/>
          <w:rtl w:val="true"/>
          <w:lang w:bidi="fa-IR"/>
        </w:rPr>
        <w:t>برخی گمان کرده اند که همه ی مسلمانان مشمول این آیه اند و در نتیجه بهترین مردمان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کتب عامّه و خاصه وجود دارد که این گمان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درباره ی حالات گروهی از امّت در قیامت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سَیُؤْتَی بِرِجَالٍ مِنْ أُمَّتِی فَیُؤْخَذُ ذَاتَ الشِّمَالِ، فَأَقُولُ رَبِّ أَصْحَابِی فَیُقَالُ، إِنَّکَ لَا تَدْرِی مَا أَحْدَثُوا بَعْدَکَ، فَأَقُولُ کَمَا قَالَ الْعَبْدُ الصَّالِحُ، وَ کُنْتُ عَلَیْهِمْ شَهِیدًا مَا دُمْتُ توفَّيَتَنى كُنتَ أنتَ الرّقيب عليهم و اَنتَ على كل شيء شهيد</w:t>
      </w:r>
      <w:r>
        <w:rPr>
          <w:rStyle w:val="FootnoteAnchor"/>
          <w:rtl w:val="true"/>
        </w:rPr>
        <w:footnoteReference w:id="79"/>
      </w:r>
      <w:r>
        <w:rPr>
          <w:rFonts w:ascii="IRNazanin" w:hAnsi="IRNazanin" w:eastAsia="IRNazanin"/>
          <w:color w:val="111111"/>
          <w:sz w:val="28"/>
          <w:sz w:val="28"/>
          <w:szCs w:val="28"/>
          <w:rtl w:val="true"/>
          <w:lang w:bidi="fa-IR"/>
        </w:rPr>
        <w:t xml:space="preserve"> در قیامت مردانی از امّت مرا می آورند و آن ها را به طرف شمال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پروردگارا این ها اصحاب منند، ندا می رسد؛ نمی دانی این ها پس از تو چه کردند، آن گاه من همان را می گویم که عبد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تا موقعی که بین آنان هستم بر آن ها گواهم، هنگامی که مرا از میان شان بر گرفتی خودت مراقب شان می باشی و بر هر چیزی گواهی</w:t>
      </w:r>
      <w:r>
        <w:rPr>
          <w:rFonts w:eastAsia="IRNazanin" w:cs="IRNazanin"/>
          <w:color w:val="111111"/>
          <w:sz w:val="28"/>
          <w:szCs w:val="28"/>
          <w:rtl w:val="true"/>
          <w:lang w:bidi="fa-IR"/>
        </w:rPr>
        <w:t>.</w:t>
      </w:r>
    </w:p>
    <w:p>
      <w:pPr>
        <w:pStyle w:val="Heading3"/>
        <w:numPr>
          <w:ilvl w:val="2"/>
          <w:numId w:val="1"/>
        </w:numPr>
        <w:rPr/>
      </w:pPr>
      <w:bookmarkStart w:id="182" w:name="__RefHeading___Toc6303792_2870459653"/>
      <w:bookmarkStart w:id="183" w:name="_Toc70"/>
      <w:bookmarkEnd w:id="182"/>
      <w:r>
        <w:rPr>
          <w:rtl w:val="true"/>
        </w:rPr>
        <w:t xml:space="preserve">معنى </w:t>
      </w:r>
      <w:r>
        <w:rPr>
          <w:rtl w:val="true"/>
        </w:rPr>
        <w:t>«</w:t>
      </w:r>
      <w:r>
        <w:rPr>
          <w:rtl w:val="true"/>
        </w:rPr>
        <w:t>وَسَطاً</w:t>
      </w:r>
      <w:r>
        <w:rPr>
          <w:rtl w:val="true"/>
        </w:rPr>
        <w:t xml:space="preserve">» </w:t>
      </w:r>
      <w:r>
        <w:rPr>
          <w:rtl w:val="true"/>
        </w:rPr>
        <w:t>و اهداف آیه، نظر فخر رازی</w:t>
      </w:r>
      <w:bookmarkEnd w:id="1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مسلم است، در آیه مورد بحث،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خاصّی دارد در این باره فخر رازی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شَكَّ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المدح لَهُم لأنَّهُ لا يجوز أن يذكر اللّه تعالى وَ صفاً وَ يَجعَلَهُ كالعلَّه فى أن جعلهُم شهوداً لَهُ ثُمَّ يعطف على شهادة الرّسول الاّ و ذلك مدحٌ فَتَبتَ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يَتَعَلَّقَ بالمدح في باب الدّين و لايجوز ان </w:t>
      </w:r>
    </w:p>
    <w:p>
      <w:pPr>
        <w:pStyle w:val="BookText"/>
        <w:rPr/>
      </w:pPr>
      <w:r>
        <w:rPr>
          <w:rFonts w:ascii="Amiri" w:hAnsi="Amiri" w:eastAsia="Amiri" w:cs="Amiri"/>
          <w:color w:val="111111"/>
          <w:sz w:val="28"/>
          <w:sz w:val="28"/>
          <w:szCs w:val="28"/>
          <w:rtl w:val="true"/>
          <w:lang w:bidi="ar-SA"/>
        </w:rPr>
        <w:t>مدح اللّه الشهودَ حال حُكمِهِ عليهم بكونهم شهوداً الّا بكونهم عدولاً فَوَجَبَ أن يكون المراد من الوسط، العدالهَ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مراد از قول خداوند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جَعَلْناكُمْ أُمَّةً وَسَطًا</w:t>
      </w:r>
      <w:r>
        <w:rPr>
          <w:rFonts w:ascii="IRNazanin" w:hAnsi="IRNazanin" w:eastAsia="IRNazanin"/>
          <w:color w:val="111111"/>
          <w:sz w:val="28"/>
          <w:sz w:val="28"/>
          <w:szCs w:val="28"/>
          <w:rtl w:val="true"/>
          <w:lang w:bidi="fa-IR"/>
        </w:rPr>
        <w:t xml:space="preserve"> مدح و ستایشی برای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شایسته نیست که خداوند وصفی بیان فرماید و آن را علّت شهادت امّت قرار دهد و شهادت پیامبر صلی اللّه علیه و آله و سلم را به آن عطف کند مگر این که این وصف برای امّت مدح باشد، بنابراین مسلّم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امور دینی مدح شمرده شود و این مدح در مورد شهود صدق نمی کند مگر این که عادل باشند، بنابراین واجب است که منظور از وسط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گفتار فخر رازی یعنی اهمیت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است امّا این که مدح را به عدالت منحصر کرده و گفته است که وسط معنایش عدالت است مورد قبول نیست، زیرا اگر وسط را به معنی رایج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 بین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که در این جا می شود واسطه بین مردم و پیامبر صلی اللّه علیه و آله و سلم، جنبه مدح بودنش به مراتب بیش تر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بخاطر شاهد بودن صفت عدالت را نیز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فخر رازی با وجود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عدالت گرفته به این موضوع که آیه همه مسلمین را شامل نمی شود و مصداقش ائمه معصومین علیهم السلام می باشند پی برده است زیرا در بین امّت اسلامی تنها ائمه ی معصومین علیهم السلام طبق آیه تطهیر از هر حیث عادل ند و کسی در عصمت و طهارت آن ها شک ندارد لکن در پیروی از عقاید کیشی خود تلاش کرده است از این حقیقت به نوعی فرار کند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امت صلاحیت ادای شهادت را دارند و در نتیجه آیه به حجّت بودن اجماع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فخر رازی در این باره به این عبارت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جمهور الاصحاب و جمهور المعتزله بهذه الايه على أنَّ اجماع الامةِ حُجَةٌ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تعالى عَن عدالَه هذه الامّة وَ عَن خيّريّتهُم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 أَقدَمُوا عَلى فَلُوا أَقدَمُوا عَلى شىء من المَحَظورات لَمَا اتّصفوا بالخيّرية و اذا تَبَتَ أَنَّهُم لا يُقدِّمُونَ عَلى شَيء من المحظورات وَجَبٌ أن يكونَ قولُهُم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الايه متروكه الظّاهر لِأنَّ وَصفُ الامه بالعداله يقتضى اَتّصاف كُلّ واحد منهم بها و خلاف ذلک معلومٌ بالضّروره فَلابُّد حملَها على البعض فنحن نحملُها على الائمة المعصومين </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جماعت ما و جماعت معتزلی ها به این آیه برای حجّت بودن اجماع احتجاج کرده اند 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عدالت و نیکویی این امّت خبر داده است، اگر بر گناه و ارتکاب مناهی اقدام می کردند خداوند از آن ها به نیکی یاد نمی کرد، پس قول آن 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این تفسیر خلاف ظاهر آیه است، زیرا ایجاب می کند که همه ی امّت این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ضرورتاً معلوم است که همه ی آن ها نیکو کار نیستند، پس ناچار آیه را بر بعضی از امّت حمل می کنیم که همان ائمه معصومین علیهم السلام می باشند</w:t>
      </w:r>
      <w:r>
        <w:rPr>
          <w:rFonts w:eastAsia="IRNazanin" w:cs="IRNazanin"/>
          <w:color w:val="111111"/>
          <w:sz w:val="28"/>
          <w:szCs w:val="28"/>
          <w:rtl w:val="true"/>
          <w:lang w:bidi="fa-IR"/>
        </w:rPr>
        <w:t xml:space="preserve">... </w:t>
      </w:r>
      <w:bookmarkStart w:id="184" w:name="pg9479_94848"/>
    </w:p>
    <w:p>
      <w:pPr>
        <w:pStyle w:val="BookText"/>
        <w:rPr/>
      </w:pPr>
      <w:bookmarkEnd w:id="184"/>
      <w:r>
        <w:rPr>
          <w:rFonts w:ascii="IRNazanin" w:hAnsi="IRNazanin" w:eastAsia="IRNazanin"/>
          <w:color w:val="111111"/>
          <w:sz w:val="28"/>
          <w:sz w:val="28"/>
          <w:szCs w:val="28"/>
          <w:rtl w:val="true"/>
          <w:lang w:bidi="fa-IR"/>
        </w:rPr>
        <w:t xml:space="preserve">فخر رازی در کنار این اشکال اساسی سه اشکال دیگر هم بر ادّعای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آیه بر حجّت بودن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و جواب می دهد، که بخاطر رعایت اختصار از ذکر آن ها خود داری می شود امّا پاسخی که به اشکال فوق می دهد به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عَن قولِهِ الآيّةَ متروكه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لانسلّم،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يقتضى انَّه تعالى جَعَلَ كُلَّ واحِدٍ منهُم عِند اجتماعِهِ مع غيره بهذه الصّفه، و عندنا أنّهم في كلّ أَمرٍ اجتمعوا عليه فانّ كلَّ واحِدٍ منهم يكَون عدلاً في ذلک الامر، بل اذا اختلفوا فعند ذلك قد يفعلون القبيح</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پاسخ کسانی که می گویند ظاهر آیه ترک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قبول نداریم که ظاهر آیه ترک شده باشد زیرا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اقتضا می کند که هر یک از امّت در موقع اجتماع شان با یک دیگر عادل باشند و در مرام ما در هر امری که اجتماع کنند هر کدام شان، در آن امر عادل ند، بلکه اگر اختلاف کنند مرتکب عمل قبیح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واقع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باشد سخن فخر رازی صحیح است که اگر امت اسلامی بر مطلبی اتفاق نظر کنند کل امت در آن مطلب عادل اند و به خطا نرفته اند و این بخاطر وجود معصوم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صفر را کنار هم بگذارید باز نتیجه صفر است اما اگر عدد یک را در اول قرار دهید نتیجه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نظر تک تک امت اسلامی به خاطر معصوم نبودن اعتباری ندارد، چگونه نظر همه ی آنان در کنار هم معتبر می گردد، مگر معصومی در آن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تلاش بی وقفه فخر رازی در بیان چنین مطالبی برای تصحیح شورای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شورای سقیفه بخاطر عدم حضور اکثریت مسلمین و عدم حضور امام معصوم مشروعیت ندارد و آن اجتماع قلیل، مصداق امت اسلامی نیست و در مقابل اجتماع صد هزار نفری مسلمین در بیعت با امیر مومنان علیه السلام در غدیر خم قابل ذکر نیست</w:t>
      </w:r>
      <w:r>
        <w:rPr>
          <w:rFonts w:eastAsia="IRNazanin" w:cs="IRNazanin"/>
          <w:color w:val="111111"/>
          <w:sz w:val="28"/>
          <w:szCs w:val="28"/>
          <w:rtl w:val="true"/>
          <w:lang w:bidi="fa-IR"/>
        </w:rPr>
        <w:t>.</w:t>
      </w:r>
    </w:p>
    <w:p>
      <w:pPr>
        <w:pStyle w:val="Heading3"/>
        <w:numPr>
          <w:ilvl w:val="2"/>
          <w:numId w:val="1"/>
        </w:numPr>
        <w:rPr/>
      </w:pPr>
      <w:bookmarkStart w:id="185" w:name="__RefHeading___Toc6303794_2870459653"/>
      <w:bookmarkStart w:id="186" w:name="_Toc71"/>
      <w:bookmarkEnd w:id="185"/>
      <w:r>
        <w:rPr>
          <w:rtl w:val="true"/>
        </w:rPr>
        <w:t xml:space="preserve">نظر شیخ محمد عبده درباره ی </w:t>
      </w:r>
      <w:r>
        <w:rPr>
          <w:rtl w:val="true"/>
        </w:rPr>
        <w:t>«</w:t>
      </w:r>
      <w:r>
        <w:rPr>
          <w:rtl w:val="true"/>
        </w:rPr>
        <w:t>وَسَطاً</w:t>
      </w:r>
      <w:r>
        <w:rPr>
          <w:rtl w:val="true"/>
        </w:rPr>
        <w:t>»</w:t>
      </w:r>
      <w:bookmarkEnd w:id="186"/>
    </w:p>
    <w:p>
      <w:pPr>
        <w:pStyle w:val="BookText"/>
        <w:rPr/>
      </w:pPr>
      <w:r>
        <w:rPr>
          <w:rFonts w:ascii="IRNazanin" w:hAnsi="IRNazanin" w:eastAsia="IRNazanin"/>
          <w:color w:val="111111"/>
          <w:sz w:val="28"/>
          <w:sz w:val="28"/>
          <w:szCs w:val="28"/>
          <w:rtl w:val="true"/>
          <w:lang w:bidi="fa-IR"/>
        </w:rPr>
        <w:t xml:space="preserve">رشید رضا در تفسیر المنار، معنی وسط را از قول دیگران به عدل و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کند لکن در نهایت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فالخيار هُوَ الوَسط بَين طَرَفِىَ الأَمر أَى المُتُوسّط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تشریح آن از زبان استاد خود شیخ محمد عبده می 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با وجود این که مقصود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چرا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به دو صورت پاسخ داده شده است یکی این که علّت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آمادگی برای عدالتی است که بعد از آن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شاهد بر هر چیزی باید نسبت به موضوع شهادت شناخت داشته باشد و کسی که بین دو چیز قرار داشته باشد یکی را از یک طرف و یکی را از جانب دیگر می بیند امّا کسی که در یک طرف قرار داشته باشد، نه به حقیقت حال طرف دیگر شناخت خواهد داشت، نه به حال وسط</w:t>
      </w:r>
      <w:r>
        <w:rPr>
          <w:rFonts w:eastAsia="IRNazanin" w:cs="IRNazanin"/>
          <w:color w:val="111111"/>
          <w:sz w:val="28"/>
          <w:szCs w:val="28"/>
          <w:rtl w:val="true"/>
          <w:lang w:bidi="fa-IR"/>
        </w:rPr>
        <w:t xml:space="preserve">. </w:t>
      </w:r>
      <w:bookmarkStart w:id="187" w:name="pg9479_94850"/>
    </w:p>
    <w:p>
      <w:pPr>
        <w:pStyle w:val="BookText"/>
        <w:rPr/>
      </w:pPr>
      <w:bookmarkEnd w:id="187"/>
      <w:r>
        <w:rPr>
          <w:rFonts w:ascii="IRNazanin" w:hAnsi="IRNazanin" w:eastAsia="IRNazanin"/>
          <w:color w:val="111111"/>
          <w:sz w:val="28"/>
          <w:sz w:val="28"/>
          <w:szCs w:val="28"/>
          <w:rtl w:val="true"/>
          <w:lang w:bidi="fa-IR"/>
        </w:rPr>
        <w:t xml:space="preserve">صورت دیگر پاسخ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سببیّت نیز اشاره دارد به طوری که گویا خودش دلیلی بر وجود خویش است یعنی مسلمانان برگزیده و عادل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وسط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غلوّ و افراط در دین هستند، نه، اهل تعطیل و تفریط بنابراین آنان در عقاید، اخلاق و اعمال این گونه اند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صورت دوّم تفسیر شیخ محمد عبده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وضع موجود نشان می دهد که در بین مسلمانان هم، اهل افراط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تفریط، بنابراین بطلان این قول بدیهی است و نیاز به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تفسیر ایشان بخصوص آن جا که می گوید کسی که در وسط قرار دارد عارف به دو طرف می باشد قابل قبول است، لکن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افراط و تفریط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طرف مردم قرار دارند و یک طرف پیامبر صلی اللّه علیه و آله و سلم، و مصداق آن اهل بیت علیهم السلام می باشند</w:t>
      </w:r>
      <w:r>
        <w:rPr>
          <w:rFonts w:eastAsia="IRNazanin" w:cs="IRNazanin"/>
          <w:color w:val="111111"/>
          <w:sz w:val="28"/>
          <w:szCs w:val="28"/>
          <w:rtl w:val="true"/>
          <w:lang w:bidi="fa-IR"/>
        </w:rPr>
        <w:t>.</w:t>
      </w:r>
    </w:p>
    <w:p>
      <w:pPr>
        <w:pStyle w:val="Heading3"/>
        <w:numPr>
          <w:ilvl w:val="2"/>
          <w:numId w:val="1"/>
        </w:numPr>
        <w:rPr/>
      </w:pPr>
      <w:bookmarkStart w:id="188" w:name="__RefHeading___Toc6303796_2870459653"/>
      <w:bookmarkStart w:id="189" w:name="_Toc72"/>
      <w:bookmarkEnd w:id="188"/>
      <w:r>
        <w:rPr>
          <w:rtl w:val="true"/>
        </w:rPr>
        <w:t xml:space="preserve">نظر سایر مفسّرین درباره </w:t>
      </w:r>
      <w:r>
        <w:rPr>
          <w:rtl w:val="true"/>
        </w:rPr>
        <w:t>«</w:t>
      </w:r>
      <w:r>
        <w:rPr>
          <w:rtl w:val="true"/>
        </w:rPr>
        <w:t>وَسَطاً</w:t>
      </w:r>
      <w:r>
        <w:rPr>
          <w:rtl w:val="true"/>
        </w:rPr>
        <w:t>»</w:t>
      </w:r>
      <w:bookmarkEnd w:id="189"/>
    </w:p>
    <w:p>
      <w:pPr>
        <w:pStyle w:val="BookText"/>
        <w:rPr/>
      </w:pPr>
      <w:r>
        <w:rPr>
          <w:rFonts w:ascii="IRNazanin" w:hAnsi="IRNazanin" w:eastAsia="IRNazanin"/>
          <w:color w:val="111111"/>
          <w:sz w:val="28"/>
          <w:sz w:val="28"/>
          <w:szCs w:val="28"/>
          <w:rtl w:val="true"/>
          <w:lang w:bidi="fa-IR"/>
        </w:rPr>
        <w:t xml:space="preserve">گروهی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عدالت یا معتدل معنی کرده اند و به استناد این معنی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شما امت اسلامی را میان افراط و تفریط قرار دادیم، نه مانند یهودیان متوجه مادّیات هستید و نه بسان نصاری مایل به رهبانیت و کناره گیری از اجتماع، یا نه مانند یهود هستید که قاتل انبیاء اند، نه مثل نصاری که درباره مسیح علیه السلام غلوّ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درست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آن ها را حریص به دنیا یا منزوی قرار داده باشد تا این که العیاذ باللّه دست به تجربه سوّمی بزند و امّتی را بین مادّیت و رهبانیت قرار دهد، بلکه خود آن ها بودند که این روش ها را ابداع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و کراراً امّت اسلامی را سر زنش کرده و فرموده است که شما از همان عادات زشت یهود و نصاری پیروی خواهید کرد</w:t>
      </w:r>
      <w:r>
        <w:rPr>
          <w:rFonts w:eastAsia="IRNazanin" w:cs="IRNazanin"/>
          <w:color w:val="111111"/>
          <w:sz w:val="28"/>
          <w:szCs w:val="28"/>
          <w:rtl w:val="true"/>
          <w:lang w:bidi="fa-IR"/>
        </w:rPr>
        <w:t>.</w:t>
      </w:r>
    </w:p>
    <w:p>
      <w:pPr>
        <w:pStyle w:val="Heading3"/>
        <w:numPr>
          <w:ilvl w:val="2"/>
          <w:numId w:val="1"/>
        </w:numPr>
        <w:rPr/>
      </w:pPr>
      <w:bookmarkStart w:id="190" w:name="__RefHeading___Toc6303798_2870459653"/>
      <w:bookmarkStart w:id="191" w:name="_Toc73"/>
      <w:bookmarkEnd w:id="190"/>
      <w:r>
        <w:rPr>
          <w:rtl w:val="true"/>
        </w:rPr>
        <w:t>پیروی امّت از یهود و نصاری</w:t>
      </w:r>
      <w:bookmarkEnd w:id="1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که امّت اسلامی میان یهود و نصاری قرار ندارند بلکه همان اعمال نا شایسته آن ها را تکرار می کنند، نمونه 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 پیامبران را کشتند امّت اسلامی فرزندان پیامبر را کشتند اگر نصاری رهبانیت را ابداع کردند، در بین مسلمانان هم، ریاضت و درویشی به وجود آمد</w:t>
      </w:r>
      <w:r>
        <w:rPr>
          <w:rFonts w:eastAsia="IRNazanin" w:cs="IRNazanin"/>
          <w:color w:val="111111"/>
          <w:sz w:val="28"/>
          <w:szCs w:val="28"/>
          <w:rtl w:val="true"/>
          <w:lang w:bidi="fa-IR"/>
        </w:rPr>
        <w:t xml:space="preserve">. </w:t>
      </w:r>
      <w:bookmarkStart w:id="192" w:name="pg9479_94852"/>
    </w:p>
    <w:p>
      <w:pPr>
        <w:pStyle w:val="BookText"/>
        <w:rPr/>
      </w:pPr>
      <w:bookmarkEnd w:id="192"/>
      <w:r>
        <w:rPr>
          <w:rFonts w:ascii="IRNazanin" w:hAnsi="IRNazanin" w:eastAsia="IRNazanin"/>
          <w:color w:val="111111"/>
          <w:sz w:val="28"/>
          <w:sz w:val="28"/>
          <w:szCs w:val="28"/>
          <w:rtl w:val="true"/>
          <w:lang w:bidi="fa-IR"/>
        </w:rPr>
        <w:t>در زمینه پیروی مسلمانان از عادات نا پسند یهود و نصاری روایات فراوانی وجود دارد که به ذکر چند نمونه از آن ها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رسولَ اللّه صلی اللّه علیه و آله و سلم لَمّا خَرَجَ إِلَى حنينِ مَرَّ بِشَجَرةٍ للمشركين يقالُ لَها ذات انواط يعلّقون عليها أَسلحَتُهُم،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 لَنَا ذاتٌ انواطٍ كَما لَهُمُ ذاتُ انواط فقال النّبي صلّى اللّه عَليه و آله،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قَال قوم موسى اجعلً لنا اِلها كما لَهُم آلهه و الّذي نفسي بيده لتركَبنَّ سُنَنَ مَن كان قَبلَكُم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پیامبر صلی اللّه علیه و آله و سلم به طرف حنین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درختی عبور کرد که مشرکین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اسلحه خود را به آن می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مسلمان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برای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با شنیدن این سخن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مانند همان حرفی است که قوم موسی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آنان خدایانی دارند برای ما نیز خدایان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أُمَّتى ما أَتى على بنى اسرائيل حَذو النَّعلَ بالنَّعل حَتّى ان كان منهم مَن اتى أُمَّهُ علانيةً لكان فى امتى من يصنع ذلك، و اِنّ بنی اسرائیل تفرَّقَت على ثنتين و سبعین و ملّة و تَفَرَّقَ أُمَّتى على ثلاثٍ و سبعين ملّة كُلُّهُم فى النّارِ اِلاّ مِلّةً واحدهً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 آن چه بنی اسرائیل انجام دادند امّت من هم عیناً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بین آنان کسانی باشند که آشکارا با مادر خود هم بستر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نیز مانند آن اتفاق خواهد افتاد، بنی اسرائیل به هفتاد و دو فرقه منشعب شدند و امّت من به هفتاد و سه فرقه تقسیم می شوند که همه ی آن ها در آتشند جز یک 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ابي سعيد الخدري،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لَتَتَّبِعُنَّ سُنَنَ اَلَّذِینَ مِنْ قَبْلِکُمْ شِبْراً بِشِبْرٍ وَ ذِرَاعاً بِذِرَاعٍ حَتَّی لَوْ دَخَلُوا فِی جُحْرِ ضَبٍّ لاَتَّبَعْتُمُوهُمْ قُلْنَا یَا رَسُولَ اَللَّهِ اَلْیَهُودَ وَ اَلنَّصَارَی قَالَ فَمَنْ؟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از روش آنان که قبل از شما بودند وجب به وجب و ذراع به ذراع پیروی می کنید حتی اگر به داخل سوراخ سوسماری رفته باشند، شما هم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منظور تان یهود و نصاری است؟ پاسخ دادند پس چه کسی؟</w:t>
      </w:r>
    </w:p>
    <w:p>
      <w:pPr>
        <w:pStyle w:val="BookText"/>
        <w:rPr/>
      </w:pPr>
      <w:r>
        <w:rPr>
          <w:rFonts w:ascii="IRNazanin" w:hAnsi="IRNazanin" w:eastAsia="IRNazanin"/>
          <w:color w:val="111111"/>
          <w:sz w:val="28"/>
          <w:sz w:val="28"/>
          <w:szCs w:val="28"/>
          <w:rtl w:val="true"/>
          <w:lang w:bidi="fa-IR"/>
        </w:rPr>
        <w:t xml:space="preserve">با توجه به روایات فوق مشخص می شود نظر مفسّرینی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امّتی معنی کرده اند که میان یهود و نصاری قرار گرفته است درست نیست</w:t>
      </w:r>
      <w:r>
        <w:rPr>
          <w:rFonts w:eastAsia="IRNazanin" w:cs="IRNazanin"/>
          <w:color w:val="111111"/>
          <w:sz w:val="28"/>
          <w:szCs w:val="28"/>
          <w:rtl w:val="true"/>
          <w:lang w:bidi="fa-IR"/>
        </w:rPr>
        <w:t>.</w:t>
      </w:r>
    </w:p>
    <w:p>
      <w:pPr>
        <w:pStyle w:val="Heading3"/>
        <w:numPr>
          <w:ilvl w:val="2"/>
          <w:numId w:val="1"/>
        </w:numPr>
        <w:rPr/>
      </w:pPr>
      <w:bookmarkStart w:id="193" w:name="__RefHeading___Toc6303800_2870459653"/>
      <w:bookmarkStart w:id="194" w:name="_Toc74"/>
      <w:bookmarkEnd w:id="193"/>
      <w:r>
        <w:rPr>
          <w:rtl w:val="true"/>
        </w:rPr>
        <w:t>آیات مربوط به شاهد و شهادت</w:t>
      </w:r>
      <w:bookmarkEnd w:id="194"/>
    </w:p>
    <w:p>
      <w:pPr>
        <w:pStyle w:val="Heading4"/>
        <w:numPr>
          <w:ilvl w:val="3"/>
          <w:numId w:val="1"/>
        </w:numPr>
        <w:rPr/>
      </w:pPr>
      <w:bookmarkStart w:id="195" w:name="__RefHeading___Toc6303802_2870459653"/>
      <w:bookmarkStart w:id="196" w:name="_Toc75"/>
      <w:bookmarkEnd w:id="195"/>
      <w:r>
        <w:rPr>
          <w:rtl w:val="true"/>
        </w:rPr>
        <w:t>اشاره</w:t>
      </w:r>
      <w:bookmarkEnd w:id="19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های پیشین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بیان شد، اکنون موضوع شاهد و شهادت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این مبحث تعدادی از آیات شریفه که با شاهد و شهادت ارتباط دارد ذکر می شود تا این که اذهان برای ورود به بحث آمادگی بیش تری پیدا کند</w:t>
      </w:r>
      <w:r>
        <w:rPr>
          <w:rFonts w:eastAsia="IRNazanin" w:cs="IRNazanin"/>
          <w:color w:val="111111"/>
          <w:sz w:val="28"/>
          <w:szCs w:val="28"/>
          <w:rtl w:val="true"/>
          <w:lang w:bidi="fa-IR"/>
        </w:rPr>
        <w:t xml:space="preserve">. </w:t>
      </w:r>
      <w:bookmarkStart w:id="197" w:name="pg9479_94854"/>
    </w:p>
    <w:p>
      <w:pPr>
        <w:pStyle w:val="Heading4"/>
        <w:numPr>
          <w:ilvl w:val="3"/>
          <w:numId w:val="1"/>
        </w:numPr>
        <w:rPr/>
      </w:pPr>
      <w:bookmarkStart w:id="198" w:name="__RefHeading___Toc6303804_2870459653"/>
      <w:bookmarkStart w:id="199" w:name="_Toc76"/>
      <w:bookmarkEnd w:id="197"/>
      <w:bookmarkEnd w:id="198"/>
      <w:r>
        <w:rPr>
          <w:rtl w:val="true"/>
        </w:rPr>
        <w:t>شهادت اعضا و جوارح</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حَتَّی إِذَا مَا جَاؤُوهَا شَهِدَ عَلَیْهِمْ سَمْعُهُمْ وَ أَبْصَارُهُمْ وَ 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عَلَیْنَا قَالُوا أَنطَقَنَا اللَّهُ الَّذِی أَنطَقَ کُلَّ شَیْءٍ وَ هُوَ خَلَقَکُمْ أَوَّلَ مَرَّةٍ وَ إِلَیْهِ تُرْجَعُونَ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محشر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گوش، چشم ها، و پوست بدن ها بر گناهانی که مرتکب شده اند گواهی می دهند و آن ها به پوست ها 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شهادت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چیز را گویا می کند ما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بار شما را آفرید و به سوی او باز 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بر دهان ها شان مهر می زنیم و دستان و پا ها شان درباره آن چه کرده اند با ما سخن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زبان ها شان و دست ها شان و پا ها شان به آن چه انجام داده اند گواهی می دهند</w:t>
      </w:r>
      <w:r>
        <w:rPr>
          <w:rFonts w:eastAsia="IRNazanin" w:cs="IRNazanin"/>
          <w:color w:val="111111"/>
          <w:sz w:val="28"/>
          <w:szCs w:val="28"/>
          <w:rtl w:val="true"/>
          <w:lang w:bidi="fa-IR"/>
        </w:rPr>
        <w:t>.»</w:t>
      </w:r>
    </w:p>
    <w:p>
      <w:pPr>
        <w:pStyle w:val="Heading4"/>
        <w:numPr>
          <w:ilvl w:val="3"/>
          <w:numId w:val="1"/>
        </w:numPr>
        <w:rPr/>
      </w:pPr>
      <w:bookmarkStart w:id="200" w:name="__RefHeading___Toc6303806_2870459653"/>
      <w:bookmarkStart w:id="201" w:name="_Toc77"/>
      <w:bookmarkEnd w:id="200"/>
      <w:r>
        <w:rPr>
          <w:rtl w:val="true"/>
        </w:rPr>
        <w:t>شهادت فرشتگان</w:t>
      </w:r>
      <w:bookmarkEnd w:id="2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قَرِينُهُ هذا ما لَدَيَّ عَتِيدٌ</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دو فرشته از طرف راست و چپ به مراقبت او نشسته اند، سخنی به زبان نیاورد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فرشته برای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اند و با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همراه است که او را برای محاسبه می برد و فرشته ای برای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انسان از این روز در غفلت بودی تا آن که پرده ات را کنار زدیم و چشمت تیز بین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یَحْسَبُونَ أَنَّا لاَ نَسْمَعُ سِرَّهُمْ وَ نَجْوَیهُم بَلَی وَ رُسُلُنَا لَدَیْهِمْ یَکْتُبُونَ</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می کنند اسرار و در گوشی آن ها را نمی شنویم،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ما در حضور آنان در حال نوشتن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Style w:val="FootnoteAnchor"/>
          <w:rtl w:val="true"/>
        </w:rPr>
        <w:footnoteReference w:id="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نگهبانانی گمارده شده اند، نویسندگانی کریم، آن چه انجام می دهید آن ها می دانند</w:t>
      </w:r>
      <w:r>
        <w:rPr>
          <w:rFonts w:eastAsia="IRNazanin" w:cs="IRNazanin"/>
          <w:color w:val="111111"/>
          <w:sz w:val="28"/>
          <w:szCs w:val="28"/>
          <w:rtl w:val="true"/>
          <w:lang w:bidi="fa-IR"/>
        </w:rPr>
        <w:t xml:space="preserve">.» </w:t>
      </w:r>
      <w:bookmarkStart w:id="202" w:name="pg9479_94856"/>
    </w:p>
    <w:p>
      <w:pPr>
        <w:pStyle w:val="Heading4"/>
        <w:numPr>
          <w:ilvl w:val="3"/>
          <w:numId w:val="1"/>
        </w:numPr>
        <w:rPr/>
      </w:pPr>
      <w:bookmarkStart w:id="203" w:name="__RefHeading___Toc6303808_2870459653"/>
      <w:bookmarkStart w:id="204" w:name="_Toc78"/>
      <w:bookmarkEnd w:id="202"/>
      <w:bookmarkEnd w:id="203"/>
      <w:r>
        <w:rPr>
          <w:rtl w:val="true"/>
        </w:rPr>
        <w:t>نامه ی اعمال و تجسم اعمال</w:t>
      </w:r>
      <w:bookmarkEnd w:id="20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تَرَی کُلَّ أُمَّهٍ جَاثِیَهً کُلُّ أُمَّهٍ تُدْعَی إِلَی کِتَابِهَا الْیَوْمَ تُجْزَوْنَ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را بنگری که به زانو در آمده و هر گروه به سوی کتاب خود خوانده می شود، در این روز همه به پاداش کار خود می رسند این ها نوشته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بر شما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در دنیا انجام داده اید نوشته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کُلَّ اِنْسانٍ اَلْزَمْناهُ طائِرَهُ فِی عُنُقِهِ وَ نُخْرِجُ لَهُ یَوْمَ القِیامَهِ کِتاباً یَلْقهُ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اعمال هر انسانی را طوق گردن او ساختیم که ملازم او باشد و روز قیامت کتابی که نامه ی اعمال اوست برایش بیرون می آوریم تا تمام نوشته های آن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ی اعمال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برای رسیدگی به حساب خویش کافی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اعمال را در میان گذارند و مجرمان را می بینی که از آن چه در نامه ی عمل آنان است ترسانند و می گویند وای بر ما این چگونه کتابی است که هیچ یک از اعمال کوچک و بزرگ ما را فرو نگذاشته جز آن که آن 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اعمال خود را حاضر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یَومَئِذٍ تُعرَضُونَ لا تَخفی مِنکُم خافِیَهٌ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عِیشَهٍ راضِیَهٍ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 کانَتِ القاضِیَهَ</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واقعی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و هیچ یک از اسرار شما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نامه ی اعمال او را به دست راستش دهند گوید بیایید نامه ی مرا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ملاقات این روز حساب یقین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خوشی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نامه ی اعمالش را به دست چپش دهند، می گوید ای کاش نامه ام را به من نمی دادند و هرگز از حسابم آگاه نمی شدم ای کاش در این جا مرگی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نَکْتُبُ ما قَدَّمُوا وَ اثارَهُمْ وَ کُلَّ شَیْ ءٍ اَحْصَیْناهُ فی اِمامٍ مُبینٍ</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گذشته و آثار وجودی آینده شان را می نویسیم و همه چیز را در امامی مبین به شمار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Style w:val="FootnoteAnchor"/>
          <w:rtl w:val="true"/>
        </w:rPr>
        <w:footnoteReference w:id="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کار های خوب و بد خود را حاضر می بیند و آرزو می کند که بین او و کار های بدش فاصله زیادی باشد</w:t>
      </w:r>
      <w:r>
        <w:rPr>
          <w:rFonts w:eastAsia="IRNazanin" w:cs="IRNazanin"/>
          <w:color w:val="111111"/>
          <w:sz w:val="28"/>
          <w:szCs w:val="28"/>
          <w:rtl w:val="true"/>
          <w:lang w:bidi="fa-IR"/>
        </w:rPr>
        <w:t xml:space="preserve">.» </w:t>
      </w:r>
      <w:bookmarkStart w:id="205" w:name="pg9479_94858"/>
    </w:p>
    <w:p>
      <w:pPr>
        <w:pStyle w:val="BookText"/>
        <w:rPr/>
      </w:pPr>
      <w:bookmarkEnd w:id="205"/>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سَيِّئاتُ ما كَسَبُوا وَ حاقَ بِهِمْ ما كانُوا بِهِ يَسْتَهْزِؤُنَ</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 ها و بد کاری ها شان برای شان ظاهر می شود و عذابی که آن را به مسخره می گرفتند بر آن ها احاطه پیدا می کند</w:t>
      </w:r>
      <w:r>
        <w:rPr>
          <w:rFonts w:eastAsia="IRNazanin" w:cs="IRNazanin"/>
          <w:color w:val="111111"/>
          <w:sz w:val="28"/>
          <w:szCs w:val="28"/>
          <w:rtl w:val="true"/>
          <w:lang w:bidi="fa-IR"/>
        </w:rPr>
        <w:t>.»</w:t>
      </w:r>
    </w:p>
    <w:p>
      <w:pPr>
        <w:pStyle w:val="Heading4"/>
        <w:numPr>
          <w:ilvl w:val="3"/>
          <w:numId w:val="1"/>
        </w:numPr>
        <w:rPr/>
      </w:pPr>
      <w:bookmarkStart w:id="206" w:name="__RefHeading___Toc6303810_2870459653"/>
      <w:bookmarkStart w:id="207" w:name="_Toc79"/>
      <w:bookmarkEnd w:id="206"/>
      <w:r>
        <w:rPr>
          <w:rtl w:val="true"/>
        </w:rPr>
        <w:t>شهادت پیامبران و ائمه علیهم السلام</w:t>
      </w:r>
      <w:bookmarkEnd w:id="20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جَعَلْناكُمْ أُمَّةً وَسَطاً لِتَكُونُوا شُهَداءَ عَلَي النَّاسِ وَ يَكُونَ الرَّسُولُ عَلَيْكُمْ شَهِيداً</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شما را امّت وسط قرار دادیم تا این که گواهانی باشید بر مردم و پیامبر بر شما گواه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فَكَيفَ إِذا جئنا من كُلّ أُمَّةٍ بِشهيد و جئنابِكَ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 عَصَوُاْ الرَّسُولَ لَوْ تُسَوَّى بِهِمُ الأَرْضُ وَلاَ يَكْتُمُونَ اللّهَ حَدِيثاً</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منکران 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هر گروهی گواهی بیاوریم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بگواهی خواهیم در آن روز آنان که کافر شدند و پیامبر خدا را نا فرمانی کردند آرزو کنند که ای کاش با خاک زمین یکسان بودند و نمی توانند چیزی را پنهان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أَشْرَقَتِ اَلْأَرْضُ بِنُورِ رَبِّها وَ وُضِعَ اَلْکِتابُ وَ جِیءَ بِالنَّبِیِّینَ وَ اَلشُّهَداءِ</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پروردگارش روشن گردد و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شود و انبیاء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شوند و به درستی بین شان حکم شود و به کسی ظلم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لَتَنصُرُ رُسُلَنا وَ الَّذينَ آمَنُوا فِي اَلْحَيوةِ اَلدُّنْيا وَ يَومَ يَقُومُ الأشهاد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ما پیامبران مان و مؤمنان را در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شاهدان به شهادت بر می خیزند یاری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جاهِدوُا فِی اللّهِ حَقَّ جِهادِهِ هُوَ اجْتَبیکُمْ وَ مَا جَعَلَ عَلَیْکُمْ فِی الدّینِ مِنْ حَرَجٍ مِلَّهَ اَبیکُمْ اِبْراهیمَ هُوَ سَمّیکُمُ الْمُسْلِمینَ مِنْ قَبْلُ وَ فیِ هذا لِیَکُونَ الرَّسُولُ شَهیدا عَلَیْکُمْ وَ تَکُونُوا شُهَداءَ عَلَی النّاسِ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جهاد کنید او شما را برگزید و در انجام امور دینی برای شما دشواری قرار نداد مانند شریعت پدر تان ابراهیم که قبلاً و در این دوران شما را مسلم نامید تا پیامبر بر شما گواه باشد و شما بر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نَبعَتُ في كُلّ أمة شهيداً عَلَيهِم مِن أَنفُسِهِم وَ جِئنابِكَ شهيداً عَلى هؤلاء</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روزی را که از هر امّتی گواهی از خود شان بر آن ها مبعوث می کنیم و تو را گواه آنان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اِعْمَلُوا فَسَيَرَى اَللّهُ عَمَلَكُمْ وَ رَسُولُهُ وَ اَلْمُؤْمِنُونَ وَ سَتُرَدُّونَ إِلى عالِمِ اَلْغَيْبِ وَ اَلشَّهادَةِ فَيُنَبِّئُكُمْ بِما كُنْتُمْ تَعْمَلُونَ</w:t>
      </w:r>
      <w:r>
        <w:rPr>
          <w:rStyle w:val="FootnoteAnchor"/>
          <w:rtl w:val="true"/>
        </w:rPr>
        <w:footnoteReference w:id="1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عمل کنید که خدا و رسول و مؤمنان عمل شما را می بینند و بزودی بسوی داننده غیب و شهود باز می گردید،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چه کردید آگاه می کند</w:t>
      </w:r>
      <w:r>
        <w:rPr>
          <w:rFonts w:eastAsia="IRNazanin" w:cs="IRNazanin"/>
          <w:color w:val="111111"/>
          <w:sz w:val="28"/>
          <w:szCs w:val="28"/>
          <w:rtl w:val="true"/>
          <w:lang w:bidi="fa-IR"/>
        </w:rPr>
        <w:t xml:space="preserve">.» </w:t>
      </w:r>
      <w:bookmarkStart w:id="208" w:name="pg9479_94861"/>
    </w:p>
    <w:p>
      <w:pPr>
        <w:pStyle w:val="Heading4"/>
        <w:numPr>
          <w:ilvl w:val="3"/>
          <w:numId w:val="1"/>
        </w:numPr>
        <w:rPr/>
      </w:pPr>
      <w:bookmarkStart w:id="209" w:name="__RefHeading___Toc6303812_2870459653"/>
      <w:bookmarkStart w:id="210" w:name="_Toc80"/>
      <w:bookmarkEnd w:id="208"/>
      <w:bookmarkEnd w:id="209"/>
      <w:r>
        <w:rPr>
          <w:rtl w:val="true"/>
        </w:rPr>
        <w:t>اعتراف کافران و گنه کاران</w:t>
      </w:r>
      <w:bookmarkEnd w:id="21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السَّعِیرِ</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گویند اگر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شنیدیم یا به دستور عقل رفتار می کردیم امروز از 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گناه خود اعتراف کنند، پس دور باد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حَتَّی إذَا جَاءَتْهُمْ رُسُلُنَا یَتَوَفَّوْنَهُمْ قَالُوا أیْنَ مَا کُنتُمْ تَدْعُونَ مِنْ دُونِ اللّهِ قَالُوا ضَلُّوا عَنَّا وَ شَهِدُوا عَلَی أنْفُسِهِمْ أنَّهُمْ کَانُوا کَافِرِینَ</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فرستادگان ما بر آن ها فرا رسند که آن ها را قبض روح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بجای خدا آن ها را به ربوبیت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 که آن ها همه از نظر ما نا پدید و نابود شدند و به زیان خود شهادت می دهند که کافر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مَعشَرَ الجِنِّ وَ الاِنسِ أَلَم یأَتِکُم رُسُلٌ مِنکُم یقُصّونَ عَلَیکُم آیاتی وَ ینذِرونَکُم لِقآءَ یومِکُم هذا قالوا شَهِدنا علی اَنفُسِنا وَ غَرَّتهُمُ الحَیوهَ الدّنیا وَ شَهِدوا علی اَنفُسِهِم اَنَّهُم کانوا کافِرونَ</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 آیا برای هدایت شما از جنس خود شما پیامبرانی نیامدند که آیات مرا برای شما بخوانند و شما را از مواجه شدن این روز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جواب دهند که ما به زیان خود شهادت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آن ها را مغرور ساخت، به زیان خود شهادت دادند که کافر بوده اند</w:t>
      </w:r>
      <w:r>
        <w:rPr>
          <w:rFonts w:eastAsia="IRNazanin" w:cs="IRNazanin"/>
          <w:color w:val="111111"/>
          <w:sz w:val="28"/>
          <w:szCs w:val="28"/>
          <w:rtl w:val="true"/>
          <w:lang w:bidi="fa-IR"/>
        </w:rPr>
        <w:t>.»</w:t>
      </w:r>
    </w:p>
    <w:p>
      <w:pPr>
        <w:pStyle w:val="Heading3"/>
        <w:numPr>
          <w:ilvl w:val="2"/>
          <w:numId w:val="1"/>
        </w:numPr>
        <w:rPr/>
      </w:pPr>
      <w:bookmarkStart w:id="211" w:name="__RefHeading___Toc6303814_2870459653"/>
      <w:bookmarkStart w:id="212" w:name="_Toc81"/>
      <w:bookmarkEnd w:id="211"/>
      <w:r>
        <w:rPr>
          <w:rtl w:val="true"/>
        </w:rPr>
        <w:t>مخاصمات قضاوت و صدور حکم در قیامت</w:t>
      </w:r>
      <w:bookmarkEnd w:id="212"/>
    </w:p>
    <w:p>
      <w:pPr>
        <w:pStyle w:val="Heading4"/>
        <w:numPr>
          <w:ilvl w:val="3"/>
          <w:numId w:val="1"/>
        </w:numPr>
        <w:rPr/>
      </w:pPr>
      <w:bookmarkStart w:id="213" w:name="__RefHeading___Toc6303816_2870459653"/>
      <w:bookmarkStart w:id="214" w:name="_Toc82"/>
      <w:bookmarkEnd w:id="213"/>
      <w:r>
        <w:rPr>
          <w:rtl w:val="true"/>
        </w:rPr>
        <w:t>اشاره</w:t>
      </w:r>
      <w:bookmarkEnd w:id="214"/>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عَلَیْهِمْ شَهِیداً ما دُمْتُ فِیهِمْ فَلَمّا تَوَفَّیْتَنِی کُنْتَ أَنْتَ اَلرَّقِیبَ عَلَیْهِمْ وَ أَنْتَ عَلی کُلِّ شَیْءٍ شَهِیدٌ</w:t>
      </w:r>
      <w:r>
        <w:rPr>
          <w:rStyle w:val="FootnoteAnchor"/>
          <w:rtl w:val="true"/>
        </w:rPr>
        <w:footnoteReference w:id="10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خدا به عیسی بن مریم گفت آیا تو به مردم گفتی که من و مادرم را به جز خدای عالم به عنوان دو خدا اختیار کنید،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منزّهی، مرا نرسد که چنین سخن نا حقی بگویم، اگر گفته بودم خودت می دانستی، آن چه را در دل دارم تو می دانی من از اسرار تو آگاه نیستم، تویی که به همه ی اسرار عالم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آن چه تو فرمان دادی به آن ها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پروردگار من و خود تان را عبادت کنید و مادامی که در بین آن ها بودم بر آن ها گواه بودم پس چون مرا بر گرفتی، خود نگهبان آن ها بودی و تو بر هر چیزی گواهی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أَشْرَقَتِ اَلْأَرْضُ بِنُورِ رَبِّهَا وَ وُضِعَ اَلْکِتَابُ وَ جِیءَ بِالنَّبِیِّینَ وَ اَلشُّهَدَاءِ وَ قُضِیَ بَیْنَهُمْ بِالْحَقِّ وَ هُمْ لاَ یُظْلَمُونَ</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پروردگارش روشن گردد و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شود و انبیاء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شوند و به درستی، بین شان حکم شود و به کسی ظلم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وَ الَّذِينَ هادُوا وَ الصَّابِئِينَ وَ النَّصارى وَ الْمَجُوسَ وَ الَّذِينَ أَشْرَكُوا إِنَّ اللَّهَ يَفْصِلُ بَيْنَهُمْ يَوْمَ الْقِيامَةِ إِنَّ اللَّهَ عَلى كُلِّ شَيْءٍ شَهِيدٌ</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بین اهل ایمان و یهود و ستاره پرستان و نصاری و مجوس و مشرکین روز قیامت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رُؤوسِهِمْ الحميمُ</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دو مخاصم ند که درباره پروردگار شان به مخاصمه و جدال پرداختند، کسانی که کافر شدند لباس هایی از آتش برای آن ها بریده شده و مایع سوزان و جوشان بر سر شان ریخته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جادَلُوکَ فَقُلِ اَللّهُ أَعْلَمُ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بَیْنَکُمْ یَوْمَ اَلْقِیامَهِ فِیما کُنْتُمْ فِیهِ تَخْتَلِفُونَ</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تو به جدال برخیزند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کار هایی که شما انجام می دهید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قیامت، میان شما در آن چه اختلاف می کردید، داوری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إِنَّکَ مَیِّتٌ وَ إِنَّهُمْ مَیِّتُونَ، ثُمَّ إِنَّکُمْ یَوْمَ اَلْقِیامَهِ عِنْدَ رَبِّکُمْ تَخْتَصِمُونَ</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مردم از دنیا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در پیش گاه عدل پروردگار تان داد خواهی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اللَّهُمَّ فَاطِرَ السَّمَوَاتِ وَ الْأَرْضِ عَالِمَ الْغَیْبِ وَ الشَّهَادَهِ أَنْتَ تَحْکُمُ بَیْنَ عِبَادِکَ فِی مَا کَانُوا فِیهِ یَخْتَلِفُونَ</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پروردگارا ای خالق زمین و آسمان ها، ای عالم به نهان و پیدا، تو خود به اختلافات میان بندگانت حکم می فرمایی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اِنّا لَنَنصُرُ رُسُلَنا وَ الَّذينَ آمَنُوا فِي الحَيوةِ الدُّنيا وَ يَومَ يَقُومُ الاَشهادُ</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ما پیامبران مان و مؤمنان را در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شاهدان به شهادت بر می خیزند یاری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 تَبَرَّأَ الَّذینَ اتُّبِعوا مِنَ الَّذینَ اتَّبِعُوا وَ رَأَوُ الْعَذابَ وَ تَقَطَّعَتْ بِهِمُ الاَسْبابُ</w:t>
      </w:r>
      <w:r>
        <w:rPr>
          <w:rStyle w:val="FootnoteAnchor"/>
          <w:rtl w:val="true"/>
        </w:rPr>
        <w:footnoteReference w:id="11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خود بیزاری جویند و عذاب خدا را مشاهده کنند و هر گونه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قطع شده است</w:t>
      </w:r>
      <w:r>
        <w:rPr>
          <w:rFonts w:eastAsia="IRNazanin" w:cs="IRNazanin"/>
          <w:color w:val="111111"/>
          <w:sz w:val="28"/>
          <w:szCs w:val="28"/>
          <w:rtl w:val="true"/>
          <w:lang w:bidi="fa-IR"/>
        </w:rPr>
        <w:t xml:space="preserve">.» </w:t>
      </w:r>
      <w:bookmarkStart w:id="215" w:name="pg9479_94865"/>
    </w:p>
    <w:p>
      <w:pPr>
        <w:pStyle w:val="BookText"/>
        <w:rPr/>
      </w:pPr>
      <w:bookmarkEnd w:id="215"/>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ستم کار دست به دندان گرفته و گوید ای کاش با رسول خدا به طریقی ارتباط داشتم وای بر من، ای کاش فلانی را دوست نمی گرفتم</w:t>
      </w:r>
      <w:r>
        <w:rPr>
          <w:rFonts w:eastAsia="IRNazanin" w:cs="IRNazanin"/>
          <w:color w:val="111111"/>
          <w:sz w:val="28"/>
          <w:szCs w:val="28"/>
          <w:rtl w:val="true"/>
          <w:lang w:bidi="fa-IR"/>
        </w:rPr>
        <w:t>.»</w:t>
      </w:r>
    </w:p>
    <w:p>
      <w:pPr>
        <w:pStyle w:val="Heading4"/>
        <w:numPr>
          <w:ilvl w:val="3"/>
          <w:numId w:val="1"/>
        </w:numPr>
        <w:rPr/>
      </w:pPr>
      <w:bookmarkStart w:id="216" w:name="__RefHeading___Toc6303818_2870459653"/>
      <w:bookmarkStart w:id="217" w:name="_Toc83"/>
      <w:bookmarkEnd w:id="216"/>
      <w:r>
        <w:rPr>
          <w:rtl w:val="true"/>
        </w:rPr>
        <w:t>آیات مربوط به مخاصمات</w:t>
      </w:r>
      <w:bookmarkEnd w:id="217"/>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قيلَ لَهُمْ أَيْنَ ما كُنْتُمْ تَعْبُدُونَ مِنْ دُونِ اللَّهِ، هَلْ يَنْصُرُونَكُمْ أَوْ يَنْتَصِرُونَ، فَكُبْكِبُوا فيها هُمْ وَ الْغاوُونَ وَ جُنُودُ إِبْليسَ أَجْمَعُونَ، قالُوا وَ هُمْ فيها يَخْتَصِمُونَ</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 هایی را که به جای خدا می پرستید کجایند؟ آیا می توانند شما را یاری کنند یا از شما دفاع کنند؟ آن ها و معبودان باطل شان با کلّیه سپاه شیطان در آتش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هم به مخاصمه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فَوْجٌ مُقْتَحِمٌ مَعَكُمْ لامَرْحَبًا بِهِمْ اِنَّهُمْ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اَنْتُمْ لامَرْحَبًا بِكُمْ اَنْتُمْ قَدَّمْتُمُوهُ لَنَا فَبِئْسَ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گروهی که همراه شما وارد دوزخ می شوند، بر آن ها خوش امد مباد همگی در آتش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پیشوایان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بر شما خوش امد مباد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برای ما فراهم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قرار گاهی است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کس این عذاب را برای ما فراهم ساخته عذابش را در آتش دو چندان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از جدال و مخاصمه دوزخیان</w:t>
      </w:r>
      <w:r>
        <w:rPr>
          <w:rFonts w:eastAsia="IRNazanin" w:cs="IRNazanin"/>
          <w:color w:val="111111"/>
          <w:sz w:val="28"/>
          <w:szCs w:val="28"/>
          <w:rtl w:val="true"/>
          <w:lang w:bidi="fa-IR"/>
        </w:rPr>
        <w:t>.»</w:t>
      </w:r>
    </w:p>
    <w:p>
      <w:pPr>
        <w:pStyle w:val="Heading3"/>
        <w:numPr>
          <w:ilvl w:val="2"/>
          <w:numId w:val="1"/>
        </w:numPr>
        <w:rPr/>
      </w:pPr>
      <w:bookmarkStart w:id="218" w:name="__RefHeading___Toc6303820_2870459653"/>
      <w:bookmarkStart w:id="219" w:name="_Toc84"/>
      <w:bookmarkEnd w:id="218"/>
      <w:r>
        <w:rPr>
          <w:rtl w:val="true"/>
        </w:rPr>
        <w:t>استفاده از آیات شهادت</w:t>
      </w:r>
      <w:bookmarkEnd w:id="219"/>
    </w:p>
    <w:p>
      <w:pPr>
        <w:pStyle w:val="BookText"/>
        <w:rPr/>
      </w:pPr>
      <w:r>
        <w:rPr>
          <w:rFonts w:ascii="IRNazanin" w:hAnsi="IRNazanin" w:eastAsia="IRNazanin"/>
          <w:color w:val="111111"/>
          <w:sz w:val="28"/>
          <w:sz w:val="28"/>
          <w:szCs w:val="28"/>
          <w:rtl w:val="true"/>
          <w:lang w:bidi="fa-IR"/>
        </w:rPr>
        <w:t>آیات مربوط به قیامت از آیات متشابه است، به همین جهت از چگونگی و کیفیت تحقق آن ها کسی آگاهی دقیقی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هم که ذکر شد، وجود شاهد، شهادت، مخاصمه، محاکمه و قضاوت در قیامت محرز است، امّا چگونگی آن برای کسی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آگاهی از شاهدانی که اعمال همه را دقیقاً ثبت می کنند و هر کسی در قیامت اعمال خود را می بیند، برای انسان عاقل و با ایمان در جهت مراقبت از اعمال و کردار خود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توضیحات، مطالبی که از ظاهر آیات به دست می آید اجمالاً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اعضاء و جوارح انسان به اذن خدای تعالی به زیان صاحبان شان شهادت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کلّیه اعمال انسان حتی اسرار و آن چه به صورت مخفیانه انجام شده توسط فرشتگان نوشته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ردیف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شد که مردم نامه اعمال خود را می بینند و از دقت آن تعجّب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آثار اعمال هر کس نیز نوشته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در قیامت اعمال گذشته هر کسی برایش مجسّم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ردیف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کلّیه پیامبران بر اعمال مردم زمان خود گواهی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ردیف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به جز پیامبران گروه دیگری هم به عنوان شاهد وجود دارند که عبارتند از ائمه معصومین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ردیف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همگی مردم به کفر یا گناه خود اعتراف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ردیف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کفّار به ابلاغ رسالت پیامبران اعتراف دارند و نیازی به شهادت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فخر رازی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ردیف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در قیامت جلسه محاکمه ای تشکیل می شود تا مظلومان داد خواهی کنند، شاهدان شهادت دهند و خدای متعال قضاوت کند و حکم صادر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ردیف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 شود که شاهدان یک شهادت تحمل دارند که در زمان حیات شان محقق می شود و یک شهادت اداء که در قیامت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عدّه ای نزد پروردگار اقامه ی دعوا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جلساتِ محاکمه برای انحرافات و اختلافاتی که در دنیا وجود داشته برگزار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 شود که بخشی از محاکمات به خاطر مخالفت با دستور پیامبر صلى اللّه عليه و آله و سلم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واقعیت سخن می گوید که عدّه ای از پیشوایان، کاذب و گمراه کننده بوده اند و همین ها از پیروان خود بیزاری می جویند زیرا کثرت پیروان باعث کثرت عذاب شان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دست می آید که آن هایی که ارتباط خود را با آل محمد علیهم السلام قطع کرده اند پشیمانند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دست می آید که آن هایی که به جای آل محمد علیهم السلام دوستی دیگران را برگزیدند سخت پشیمانند</w:t>
      </w:r>
      <w:r>
        <w:rPr>
          <w:rFonts w:eastAsia="IRNazanin" w:cs="IRNazanin"/>
          <w:color w:val="111111"/>
          <w:sz w:val="28"/>
          <w:szCs w:val="28"/>
          <w:rtl w:val="true"/>
          <w:lang w:bidi="fa-IR"/>
        </w:rPr>
        <w:t xml:space="preserve">. </w:t>
      </w:r>
      <w:bookmarkStart w:id="220" w:name="pg9479_94869"/>
    </w:p>
    <w:p>
      <w:pPr>
        <w:pStyle w:val="Heading3"/>
        <w:numPr>
          <w:ilvl w:val="2"/>
          <w:numId w:val="1"/>
        </w:numPr>
        <w:rPr/>
      </w:pPr>
      <w:bookmarkStart w:id="221" w:name="__RefHeading___Toc6303822_2870459653"/>
      <w:bookmarkStart w:id="222" w:name="_Toc85"/>
      <w:bookmarkEnd w:id="220"/>
      <w:bookmarkEnd w:id="221"/>
      <w:r>
        <w:rPr>
          <w:rtl w:val="true"/>
        </w:rPr>
        <w:t>شهادت و مصادیق شاهد</w:t>
      </w:r>
      <w:bookmarkEnd w:id="222"/>
    </w:p>
    <w:p>
      <w:pPr>
        <w:pStyle w:val="BookText"/>
        <w:rPr/>
      </w:pPr>
      <w:r>
        <w:rPr>
          <w:rFonts w:ascii="IRNazanin" w:hAnsi="IRNazanin" w:eastAsia="IRNazanin"/>
          <w:color w:val="111111"/>
          <w:sz w:val="28"/>
          <w:sz w:val="28"/>
          <w:szCs w:val="28"/>
          <w:rtl w:val="true"/>
          <w:lang w:bidi="fa-IR"/>
        </w:rPr>
        <w:t>اغلب تفاسیر درباره ی این که این شهادت چگونه است، توضیح زیادی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فخر رازی به صورت مفصل در این باره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فخر رازی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مسلمانان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کلام وی به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درباره ی این که شهادت مذکور در قول خداى تعالى </w:t>
      </w:r>
      <w:r>
        <w:rPr>
          <w:rFonts w:ascii="Amiri" w:hAnsi="Amiri" w:eastAsia="Amiri" w:cs="Amiri"/>
          <w:color w:val="111111"/>
          <w:sz w:val="28"/>
          <w:sz w:val="28"/>
          <w:szCs w:val="28"/>
          <w:rtl w:val="true"/>
          <w:lang w:bidi="ar-SA"/>
        </w:rPr>
        <w:t>لِتَكُونُوا شُهَداءَ عَلَى النّاسِ</w:t>
      </w:r>
      <w:r>
        <w:rPr>
          <w:rFonts w:ascii="IRNazanin" w:hAnsi="IRNazanin" w:eastAsia="IRNazanin"/>
          <w:color w:val="111111"/>
          <w:sz w:val="28"/>
          <w:sz w:val="28"/>
          <w:szCs w:val="28"/>
          <w:rtl w:val="true"/>
          <w:lang w:bidi="fa-IR"/>
        </w:rPr>
        <w:t xml:space="preserve"> در دنیا اتفاق می افتد یا در آخرت اختلاف دارند قول اوّل این است که این شهادت در آخرت اتفاق می افتد و کسانی که در پی این معنی رفته اند دو صورت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صورت که قول اکثر مفسّرین می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بنفع پیامبران و علیه امّت ها شان که آن ها را تکذیب کرده اند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امّت ها تبلیغ انبیاء را منکر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پیامبران می خواهد که ثابت کنند رسالت خود را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خودش دانا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امّت محمد علیهم السلام حاضر می شوند و شهادت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انبیاء رسالت خود را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شما از کجا فهمیدید؟ پاسخ می دهند از آن جائی که خدای تعالی در کتاب ناطقش با زبان پیامبر صادقش بیان فرموده است، آن گاه محمد صلی اللّه علیه و آله و سلم حاضر می شود و از او درباره ی امّتش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را پاک معرّفی می کند و به عدالت شان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قول خدای تعالی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فَکَیْفَ إِذا جِئْنا مِنْ کُلِّ أُمَّه بِشَهید وَ جِئْنابِکَ عَلی هؤلاءِ شَهیداً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فخر رازی از قول قاضی این روایت را مردود می شمرد و بلافاصله اشکالات قاضی را پاسخ می دهد که بخاطر رعایت اختصار از طرح اشکالات و پاسخ آن خودداری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این است که امّت علیه مردمی که اعمال شان مخالف حق بوده شهادت می دهند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فخر رازی نظر نهایی خود را با این عبارت به پایان می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هذه الشهادة أما أن تكون في الاخرة او في الدنيا، لاجايز أن تكون فى الاخرة لأن الله تعالى جَعَلَهُم عُدولاً فى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فَتَبَتَّ اَنَّ الاية تقتضى كونَ الامة مؤدِّين للشهادة في دار الدنيا و ذلك يقتضى أَن يَكونَ مجموع الامة اذا اخبروا عَن شَيء أَن يكون قولهم حجة و لا معنى لقولنا الاجماع حجة الا هذا فَتَبتَ أنَّ الايةَ تدلّ عَلى اَنَّ الاجماع حجّةٌ من هذا الوجه ايضاً</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یا در آخرت است یا در دنیا، جایز نیست در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عادل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اقتضای آیه این است که امّت شهادت شان را در دنیا اداء کنند بنابراین هر گاه مجموع امّت از چیزی خبر بدهند باید قول شان حجّت باشد، و معنی قول ما که گفتیم اجماع حجّت است چیزی غیر این نیست، پس ثابت شد که در این صورت نیز آیه بر این دلالت دارد که اجماع حجّت است</w:t>
      </w:r>
      <w:r>
        <w:rPr>
          <w:rFonts w:eastAsia="IRNazanin" w:cs="IRNazanin"/>
          <w:color w:val="111111"/>
          <w:sz w:val="28"/>
          <w:szCs w:val="28"/>
          <w:rtl w:val="true"/>
          <w:lang w:bidi="fa-IR"/>
        </w:rPr>
        <w:t xml:space="preserve">. </w:t>
      </w:r>
      <w:bookmarkStart w:id="223" w:name="pg9479_94871"/>
    </w:p>
    <w:p>
      <w:pPr>
        <w:pStyle w:val="BookText"/>
        <w:rPr/>
      </w:pPr>
      <w:bookmarkEnd w:id="223"/>
      <w:r>
        <w:rPr>
          <w:rFonts w:ascii="IRNazanin" w:hAnsi="IRNazanin" w:eastAsia="IRNazanin"/>
          <w:color w:val="111111"/>
          <w:sz w:val="28"/>
          <w:sz w:val="28"/>
          <w:szCs w:val="28"/>
          <w:rtl w:val="true"/>
          <w:lang w:bidi="fa-IR"/>
        </w:rPr>
        <w:t>این بود نظر فخر رازی، وی که در دو مبحث مستقل آیه را به حجّت بودن اجماع تفسیر کرده، وی زیادی را به همین شکل به حجّت بودن اجماع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علّتش این است که می خواهد کودتای سقیفه را در صدر اسلام، اجماع بنامد و اجماع را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علاوه بر تأویل این آیه به اجماع، در مورد چگونگی شهادت دو نظر دارد که هر دو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قولی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اسلامی در قیامت برای پیامبران گذشته شهادت می دهند و شهادت شان این است که همه ی پیامبران رسالت خود را ابلاغ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برای امّت خود شهادت می دهد که همگی پاک و منزه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امّت در دنیا محقق می شود و تصمیماتی که به صورت اجماع اتخاذ می کنند در واقع شهادت است و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 از این جهت مردود است که مسلمانانی که اکثر شان بخاطر نداشتن صلاحیت و عدالت شهادت شان برای یک مشت خرما قبول نمی شود چگونه صلاحیت دارند که گواه پیامبران بزرگ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پاک و منزه دانستن همه امّت در قیامت با روایاتی که از پیامبر صلی اللّه علیه و آله و سلم در مورد رفتار ناروای امّت نقل شد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دوّم که محلّ تحقّق شهادت را، دنیا معرفی می کند مغایر آیات فراوانی است که نشان می دهد محل ادای شهادت ها در آخرت است و بخشی از آیات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اتفاق نظر امت بر مطلبی با شهادت تفاوت دارد</w:t>
      </w:r>
      <w:r>
        <w:rPr>
          <w:rFonts w:eastAsia="IRNazanin" w:cs="IRNazanin"/>
          <w:color w:val="111111"/>
          <w:sz w:val="28"/>
          <w:szCs w:val="28"/>
          <w:rtl w:val="true"/>
          <w:lang w:bidi="fa-IR"/>
        </w:rPr>
        <w:t>.</w:t>
      </w:r>
    </w:p>
    <w:p>
      <w:pPr>
        <w:pStyle w:val="Heading3"/>
        <w:numPr>
          <w:ilvl w:val="2"/>
          <w:numId w:val="1"/>
        </w:numPr>
        <w:rPr/>
      </w:pPr>
      <w:bookmarkStart w:id="224" w:name="__RefHeading___Toc6303824_2870459653"/>
      <w:bookmarkStart w:id="225" w:name="_Toc86"/>
      <w:bookmarkEnd w:id="224"/>
      <w:r>
        <w:rPr>
          <w:rtl w:val="true"/>
        </w:rPr>
        <w:t>زمین هیچ گاه خالی از شاهد نیست</w:t>
      </w:r>
      <w:bookmarkEnd w:id="225"/>
    </w:p>
    <w:p>
      <w:pPr>
        <w:pStyle w:val="BookText"/>
        <w:rPr/>
      </w:pPr>
      <w:r>
        <w:rPr>
          <w:rFonts w:ascii="IRNazanin" w:hAnsi="IRNazanin" w:eastAsia="IRNazanin"/>
          <w:color w:val="111111"/>
          <w:sz w:val="28"/>
          <w:sz w:val="28"/>
          <w:szCs w:val="28"/>
          <w:rtl w:val="true"/>
          <w:lang w:bidi="fa-IR"/>
        </w:rPr>
        <w:t xml:space="preserve">گر چه فخر رازی در تفسیر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ی مسلمانان می داند، در تفسیر آیه شریفه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نَبْعَثُ فِی کُلِّ أُمَّهٍ شَهِیداً عَلَیْهِمْ مِنْ أَنْفُسِهِمْ وَ جِئْنا بِکَ شَهِیداً عَلی هؤُلاءِ </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به شرح زیر اظهار نظر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بیان این آیه نوع دیگری از تهدیدات است که افراد مکلف را از گناه باز دارد، و بدان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قرن و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منظور، هر پیامبری است که بر امّت خود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هر جماعت و قرنی که در دنیا ایجاد شود ناگزیر باید در بین آن ها شاهدی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کسانی که در زمان پیامبر صلی اللّه علیه و آله و سلم وجود داشت خود پیامبر بود به دلیل قول خدای تعالی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جَعَلْناكُمْ أُمَّةً وَسَطاً لِتَكُونُوا شُهَداءَ عَلَي النَّاسِ وَ يَكُونَ الرَّسُولُ عَلَيْكُمْ شَهِيداً</w:t>
      </w:r>
      <w:r>
        <w:rPr>
          <w:rFonts w:ascii="IRNazanin" w:hAnsi="IRNazanin" w:eastAsia="IRNazanin"/>
          <w:color w:val="111111"/>
          <w:sz w:val="28"/>
          <w:sz w:val="28"/>
          <w:szCs w:val="28"/>
          <w:rtl w:val="true"/>
          <w:lang w:bidi="fa-IR"/>
        </w:rPr>
        <w:t xml:space="preserve"> و نیز ثابت شده که ناگزیر بعد از زمان پیامبر نیز باید شاهد وجود داشته باشد</w:t>
      </w:r>
      <w:r>
        <w:rPr>
          <w:rFonts w:eastAsia="IRNazanin" w:cs="IRNazanin"/>
          <w:color w:val="111111"/>
          <w:sz w:val="28"/>
          <w:szCs w:val="28"/>
          <w:rtl w:val="true"/>
          <w:lang w:bidi="fa-IR"/>
        </w:rPr>
        <w:t xml:space="preserve">. </w:t>
      </w:r>
      <w:bookmarkStart w:id="226" w:name="pg9479_94873"/>
    </w:p>
    <w:p>
      <w:pPr>
        <w:pStyle w:val="BookText"/>
        <w:rPr/>
      </w:pPr>
      <w:bookmarkEnd w:id="226"/>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در هر عصری از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شاهدی بر اعمال مردم نمی باشد و نا گزیر آن شهید باید ممکن الخطاء نباشد و الاّ خود آن شاهد به شاهد دیگری نیاز دارد و همین طور تا ابد ادامه پیدا می کند و چنین امری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هر زمانی گروهی باشند که قول شان حجت باشد و این ترتیب اقتضا می کند که اجماع حجت باشد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بجز بخش آخر قول فخر رازی بقیه گفتارش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این شاهد وجود دارد و در حال حاضر آن شاهد ولی عصر، امام زمان عجّل اللّه تعالی فرجه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فخر رازی اجماع را به جای شهادت بر اعمال مردم اطلاق می کند خطای واضحی است و به هیچ وجه نمی توان بین این دو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اعمال مردم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و مناسبتی تصور کرد</w:t>
      </w:r>
      <w:r>
        <w:rPr>
          <w:rFonts w:eastAsia="IRNazanin" w:cs="IRNazanin"/>
          <w:color w:val="111111"/>
          <w:sz w:val="28"/>
          <w:szCs w:val="28"/>
          <w:rtl w:val="true"/>
          <w:lang w:bidi="fa-IR"/>
        </w:rPr>
        <w:t>.</w:t>
      </w:r>
    </w:p>
    <w:p>
      <w:pPr>
        <w:pStyle w:val="Heading3"/>
        <w:numPr>
          <w:ilvl w:val="2"/>
          <w:numId w:val="1"/>
        </w:numPr>
        <w:rPr/>
      </w:pPr>
      <w:bookmarkStart w:id="227" w:name="__RefHeading___Toc6303826_2870459653"/>
      <w:bookmarkStart w:id="228" w:name="_Toc87"/>
      <w:bookmarkEnd w:id="227"/>
      <w:r>
        <w:rPr>
          <w:rtl w:val="true"/>
        </w:rPr>
        <w:t>مشاهده ی اعمال</w:t>
      </w:r>
      <w:bookmarkEnd w:id="228"/>
    </w:p>
    <w:p>
      <w:pPr>
        <w:pStyle w:val="BookText"/>
        <w:rPr/>
      </w:pPr>
      <w:r>
        <w:rPr>
          <w:rFonts w:ascii="IRNazanin" w:hAnsi="IRNazanin" w:eastAsia="IRNazanin"/>
          <w:color w:val="111111"/>
          <w:sz w:val="28"/>
          <w:sz w:val="28"/>
          <w:szCs w:val="28"/>
          <w:rtl w:val="true"/>
          <w:lang w:bidi="fa-IR"/>
        </w:rPr>
        <w:t xml:space="preserve">در بخش های قبلی بیان شد که منظور از شاهدان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امّت نیستند بلکه برگزیدگانی از آنان می باشند که عبارتند از اهل بیت علیهم السلام، آیه دیگری که به این موضوع دلالت دارد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اِعْمَلُوا فَسَيَرَى اَللّهُ عَمَلَكُمْ وَ رَسُولُهُ وَ اَلْمُؤْمِنُونَ وَ سَتُرَدُّونَ إِلى عالِمِ اَلْغَيْبِ وَ اَلشَّهادَةِ فَيُنَبِّئُكُمْ بِما كُنْتُمْ تَعْمَلُونَ</w:t>
      </w:r>
      <w:r>
        <w:rPr>
          <w:rStyle w:val="FootnoteAnchor"/>
          <w:rtl w:val="true"/>
        </w:rPr>
        <w:footnoteReference w:id="124"/>
      </w:r>
      <w:r>
        <w:rPr>
          <w:rFonts w:ascii="IRNazanin" w:hAnsi="IRNazanin" w:eastAsia="IRNazanin"/>
          <w:color w:val="111111"/>
          <w:sz w:val="28"/>
          <w:sz w:val="28"/>
          <w:szCs w:val="28"/>
          <w:rtl w:val="true"/>
          <w:lang w:bidi="fa-IR"/>
        </w:rPr>
        <w:t>بگو عمل کنید که خدا و رسول و مؤمنان عَمَلِ شما را می بینند و بزودی بسوی عالم غیب و شهود باز می گردید، و سپس خدا شما را به آن چه کردید آگاه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این آیه روشن می شود که مقام و وظیفه مهمّی به مؤمنان وا گذار شده است و بدون شک این مقام در شأن و صلاحیت عامّه مسلمین نیست بلکه منظور گروه خاصّی می باشند که با استفاده از سایر قرائن مشخص می شود که آن گروه اهل بیت علیهم السلام می باشند و دلیل آن این است که حکم معطوف و معطوف علیه یک سان است، یعنی دامنه رؤیت اعمال برای مؤمنان مانند رؤیت رسول، و رؤیت رسول پرتوی از شعاع دید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معنی اعّم، توانایی دیدن پشت دیوار خانه خود را نیز ندارد، چه رسد به این که بتواند اعمال همه ی مردم از نهان و آشکار آن را مشاهده کند،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گروه خاصی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ای که در علم نحو برای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به این عبارت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بالحروف وَ هُوَ تابِعٌ يُنسَبُ اَلَيه ما نُسِبَ إِلى مَتُبوعه و كلاهما مقصودان بِتِلكَ النّسبه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فى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في التّوابع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توابع، عطف به حروف است و آن تابعی است که هر چه به متبوعش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 به آن هم نسبت داده می شود و در نسبت دادن، هر دو مورد نظر می باشند</w:t>
      </w:r>
      <w:r>
        <w:rPr>
          <w:rFonts w:eastAsia="IRNazanin" w:cs="IRNazanin"/>
          <w:color w:val="111111"/>
          <w:sz w:val="28"/>
          <w:szCs w:val="28"/>
          <w:rtl w:val="true"/>
          <w:lang w:bidi="fa-IR"/>
        </w:rPr>
        <w:t xml:space="preserve">. </w:t>
      </w:r>
      <w:bookmarkStart w:id="229" w:name="pg9479_94875"/>
    </w:p>
    <w:p>
      <w:pPr>
        <w:pStyle w:val="BookText"/>
        <w:rPr/>
      </w:pPr>
      <w:bookmarkEnd w:id="229"/>
      <w:r>
        <w:rPr>
          <w:rFonts w:ascii="IRNazanin" w:hAnsi="IRNazanin" w:eastAsia="IRNazanin"/>
          <w:color w:val="111111"/>
          <w:sz w:val="28"/>
          <w:sz w:val="28"/>
          <w:szCs w:val="28"/>
          <w:rtl w:val="true"/>
          <w:lang w:bidi="fa-IR"/>
        </w:rPr>
        <w:t>با توجه به این قاعده در این آیه آن چه هدف دیدن قرار گرفته نسبت به خدای تعالی و پیامبر و مؤمنان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آیه با آیه مورد بحث </w:t>
      </w:r>
      <w:r>
        <w:rPr>
          <w:rFonts w:ascii="Amiri" w:hAnsi="Amiri" w:eastAsia="Amiri" w:cs="Amiri"/>
          <w:color w:val="111111"/>
          <w:sz w:val="28"/>
          <w:sz w:val="28"/>
          <w:szCs w:val="28"/>
          <w:rtl w:val="true"/>
          <w:lang w:bidi="ar-SA"/>
        </w:rPr>
        <w:t>وَ كَذلِكَ جَعَلْناكُمْ أُمَّةً وَسَطاً لِتَكُونُوا شُهَداءَ عَلَي النَّاسِ</w:t>
      </w:r>
      <w:r>
        <w:rPr>
          <w:rFonts w:ascii="IRNazanin" w:hAnsi="IRNazanin" w:eastAsia="IRNazanin"/>
          <w:color w:val="111111"/>
          <w:sz w:val="28"/>
          <w:sz w:val="28"/>
          <w:szCs w:val="28"/>
          <w:rtl w:val="true"/>
          <w:lang w:bidi="fa-IR"/>
        </w:rPr>
        <w:t xml:space="preserve"> به این شکل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شهادت رؤیت است و کسی می تواند در واقعه ای شهادت بدهد که آن را دیده باشد و این آیه از آن حکایت دارد که خدای تعالی و پیامبر صلی اللّه علیه و آله و سلم و مؤمنان اعمال امّت را می بینند و همین دیدن است که زمینه شهادت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برای همه مسلمانان شناخته شده اند، اکنون باید دید مؤمنان مذکور در آیه چه کسانی هستند؟ همان طور که قبلاً بیان شد منظور آیه همه ی مسلمانان نیستند زیرا کسی نمی تواند ادّعا کند که می تواند کلّیه اعمال دیگران را ببیند</w:t>
      </w:r>
      <w:r>
        <w:rPr>
          <w:rFonts w:eastAsia="IRNazanin" w:cs="IRNazanin"/>
          <w:color w:val="111111"/>
          <w:sz w:val="28"/>
          <w:szCs w:val="28"/>
          <w:rtl w:val="true"/>
          <w:lang w:bidi="fa-IR"/>
        </w:rPr>
        <w:t>.</w:t>
      </w:r>
    </w:p>
    <w:p>
      <w:pPr>
        <w:pStyle w:val="Heading3"/>
        <w:numPr>
          <w:ilvl w:val="2"/>
          <w:numId w:val="1"/>
        </w:numPr>
        <w:rPr/>
      </w:pPr>
      <w:bookmarkStart w:id="230" w:name="__RefHeading___Toc6303828_2870459653"/>
      <w:bookmarkStart w:id="231" w:name="_Toc88"/>
      <w:bookmarkEnd w:id="230"/>
      <w:r>
        <w:rPr>
          <w:rtl w:val="true"/>
        </w:rPr>
        <w:t>فخر رازی در تفسیر این آیه می گوید</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روش اصحاب ما دیدن هر موجودی صحیح است و به این آیه استدلال کرده و گفته است برای ما مدلَّلَ شده که رؤیت مذکور در این آیه متعدّی یک مفعولی است قوانین لغوی هم گواهی می دهند که فعل رؤیت یک مفعولی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معنی دیدن است سپس خدای تعالی دیدن اعمال را در عداد سایر دیدن ها شمرده است و عمل، به اعمال قلوب مانند خواستن ها و نخواستن ها و فکر ها و اعمال جوارح مانند حرکات و سکنات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همه ی این ها را ببیند و این آیه بر این دلالت دارد که همه ی این ها برای خدای تعالی قابل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مفسرین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استدلال کرده که حرکات و سکنات و اجتماعات و افتراقات قابل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جبائی اعتراض شد که اگر این استدلال درست باشد لازم است خدای تعالی اعمال قلوب را نیز ببیند جواب داده است که چون رسول خدا و المؤمنون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اند آن ها نیز اعمال جوارح را می بینند زیرا وقتی قید رؤیت اعمال جوارح برای معطوف وجود داشته باشد لازم است برای معطوف عليه هم وجود داشته باشد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قسمت از سخنان جبایی برای فخر رازی قابل هضم نبوده و به همین جهت آن را توجیه می کند و ادامه می دهد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دور از واقعیت است زیرا عطف فقط تشریک را می رساند، امّا مساوات در همه امور برای معطوف و معطوف علیه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معطوف، تخصیص در معطوف علیه را ایجاب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دیگری می توان به این استدلال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این که گفته شود، دیدن خداوند اعمال را در زمان حال امکان پذیر است و آن معنایی که لفظ آیه به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در حال حاضر به دست نمی آید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آینده اختصاص دارد بنابراین منظور این است که خداوند جزای اعمال را می بیند بنابراین فرموده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زودی جزای اعمال تان به </w:t>
      </w:r>
      <w:bookmarkStart w:id="232" w:name="pg9479_94877"/>
    </w:p>
    <w:p>
      <w:pPr>
        <w:pStyle w:val="BookText"/>
        <w:rPr/>
      </w:pPr>
      <w:bookmarkEnd w:id="232"/>
      <w:r>
        <w:rPr>
          <w:rFonts w:ascii="IRNazanin" w:hAnsi="IRNazanin" w:eastAsia="IRNazanin"/>
          <w:color w:val="111111"/>
          <w:sz w:val="28"/>
          <w:sz w:val="28"/>
          <w:szCs w:val="28"/>
          <w:rtl w:val="true"/>
          <w:lang w:bidi="fa-IR"/>
        </w:rPr>
        <w:t xml:space="preserve">شما می رسد، به این استدلال می توان چنین پاسخ داد که رسیدن به جزای اعمال در پایان آیه با عبارت </w:t>
      </w:r>
      <w:r>
        <w:rPr>
          <w:rFonts w:ascii="Amiri" w:hAnsi="Amiri" w:eastAsia="Amiri" w:cs="Amiri"/>
          <w:color w:val="111111"/>
          <w:sz w:val="28"/>
          <w:sz w:val="28"/>
          <w:szCs w:val="28"/>
          <w:rtl w:val="true"/>
          <w:lang w:bidi="ar-SA"/>
        </w:rPr>
        <w:t>فَيُنَبِّئُكُمْ بِما كُنْتُمْ تَعْمَلُونَ</w:t>
      </w:r>
      <w:r>
        <w:rPr>
          <w:rFonts w:ascii="IRNazanin" w:hAnsi="IRNazanin" w:eastAsia="IRNazanin"/>
          <w:color w:val="111111"/>
          <w:sz w:val="28"/>
          <w:sz w:val="28"/>
          <w:szCs w:val="28"/>
          <w:rtl w:val="true"/>
          <w:lang w:bidi="fa-IR"/>
        </w:rPr>
        <w:t xml:space="preserve"> آمده اگر آیه را هم به همین معنی بگیریم تکرار به وجود می آید که جایز نیست</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233" w:name="__RefHeading___Toc6303830_2870459653"/>
      <w:bookmarkStart w:id="234" w:name="_Toc89"/>
      <w:bookmarkEnd w:id="233"/>
      <w:r>
        <w:rPr>
          <w:rtl w:val="true"/>
        </w:rPr>
        <w:t>فخر رازی این اشکال را به همین شکل رها می کند و به توجیه دیگری می پردازد</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مفهوم آیه </w:t>
      </w:r>
      <w:r>
        <w:rPr>
          <w:rFonts w:ascii="Amiri" w:hAnsi="Amiri" w:eastAsia="Amiri" w:cs="Amiri"/>
          <w:color w:val="111111"/>
          <w:sz w:val="28"/>
          <w:sz w:val="28"/>
          <w:szCs w:val="28"/>
          <w:rtl w:val="true"/>
          <w:lang w:bidi="ar-SA"/>
        </w:rPr>
        <w:t>فَسَيَرَى اللَّهُ عَمَلَكُمْ وَ رَسُولُهُ وَ الْمُؤْمِنُونَ</w:t>
      </w:r>
      <w:r>
        <w:rPr>
          <w:rFonts w:ascii="IRNazanin" w:hAnsi="IRNazanin" w:eastAsia="IRNazanin"/>
          <w:color w:val="111111"/>
          <w:sz w:val="28"/>
          <w:sz w:val="28"/>
          <w:szCs w:val="28"/>
          <w:rtl w:val="true"/>
          <w:lang w:bidi="fa-IR"/>
        </w:rPr>
        <w:t xml:space="preserve"> سؤالی وجود دارد و آن این است که هیچ کس عمل دیگران را نمی بیند پس معنی این کلام چیست؟ جواب این است که خبر اعمال به همه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ذکر شده که اعمال توبه کنندگان را می بینند چه فایده ای دارد به دو صورت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صورتی که پاسخ داده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ترین چیزی که انسان را به سوی عمل صالح می کشاند مدح، تعظیم و عزّتی است که برای وی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بداند؛ وقتی کاری انجام داد پیامبر و مؤمنان او را بزرگ می شمارند، خوشحال می شود و میل و رغبتش در آن کار زیاد می شود و از آن چیز هایی که انسان را به این فکر دقیق می اندازد، این است که رؤیت خداوند اوّل ذکر شده و در دنباله ی آن رؤیت پیامبر صلی اللّه علیه و آله و سلم و مؤمنین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عبودیت حق از ذیحقّان و محقّقان هستی برای خدا عمل صالح انجام بده و اگر از افراد ضعیف هستی که به ثنای حق مشغولی، اعمال صالحه را برای خوش آمد گویی خلق انجام بده که عبارتند از پیامبر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جواب، آن است که ابو مسلم گفته است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روز قیامت دارای مقام شهادت می باشند هم چنان که خدای تعالی فرموده است </w:t>
      </w:r>
      <w:r>
        <w:rPr>
          <w:rFonts w:ascii="Amiri" w:hAnsi="Amiri" w:eastAsia="Amiri" w:cs="Amiri"/>
          <w:color w:val="111111"/>
          <w:sz w:val="28"/>
          <w:sz w:val="28"/>
          <w:szCs w:val="28"/>
          <w:rtl w:val="true"/>
          <w:lang w:bidi="ar-SA"/>
        </w:rPr>
        <w:t>وَ كَذلِكَ جَعَلْناكُمْ أُمَّةً وَسَطاً لِتَكُونُوا شُهَداءَ عَلَي النَّاسِ</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و پیامبر گواه امّت است چنان که خدا فرموده است </w:t>
      </w:r>
      <w:r>
        <w:rPr>
          <w:rFonts w:ascii="Amiri" w:hAnsi="Amiri" w:eastAsia="Amiri" w:cs="Amiri"/>
          <w:color w:val="111111"/>
          <w:sz w:val="28"/>
          <w:sz w:val="28"/>
          <w:szCs w:val="28"/>
          <w:rtl w:val="true"/>
          <w:lang w:bidi="ar-SA"/>
        </w:rPr>
        <w:t>فَکَیْفَ إِذا جِئْنا مِنْ کُلِّ أُمَّةٍ بِشَهیدٍ وَ جِئْنا بِکَ عَلی هؤُلاءِ شَهیداً</w:t>
      </w:r>
      <w:r>
        <w:rPr>
          <w:rStyle w:val="FootnoteAnchor"/>
          <w:rtl w:val="true"/>
        </w:rPr>
        <w:footnoteReference w:id="1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ثابت شد که پیامبر و مؤمنین روز قیامت شاهدند و شهادت بدون رؤیت درست نیست، پس پیامبر و مؤمنین اعمال دیگران را می بینند و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در حضور اوّلین و آخرین شهادت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درست گفتار و درست کردار و عفیفند</w:t>
      </w:r>
      <w:r>
        <w:rPr>
          <w:rFonts w:eastAsia="IRNazanin" w:cs="IRNazanin"/>
          <w:color w:val="111111"/>
          <w:sz w:val="28"/>
          <w:szCs w:val="28"/>
          <w:rtl w:val="true"/>
          <w:lang w:bidi="fa-IR"/>
        </w:rPr>
        <w:t xml:space="preserve">» </w:t>
      </w:r>
      <w:r>
        <w:rPr>
          <w:rStyle w:val="FootnoteAnchor"/>
          <w:rtl w:val="true"/>
        </w:rPr>
        <w:footnoteReference w:id="129"/>
      </w:r>
      <w:bookmarkStart w:id="235" w:name="pg9479_94879"/>
    </w:p>
    <w:p>
      <w:pPr>
        <w:pStyle w:val="Heading3"/>
        <w:numPr>
          <w:ilvl w:val="2"/>
          <w:numId w:val="1"/>
        </w:numPr>
        <w:rPr/>
      </w:pPr>
      <w:bookmarkStart w:id="236" w:name="__RefHeading___Toc6303832_2870459653"/>
      <w:bookmarkStart w:id="237" w:name="_Toc90"/>
      <w:bookmarkEnd w:id="235"/>
      <w:bookmarkEnd w:id="236"/>
      <w:r>
        <w:rPr>
          <w:rtl w:val="true"/>
        </w:rPr>
        <w:t>اشکالات نظر فخر رازی</w:t>
      </w:r>
      <w:bookmarkEnd w:id="237"/>
    </w:p>
    <w:p>
      <w:pPr>
        <w:pStyle w:val="BookText"/>
        <w:rPr/>
      </w:pPr>
      <w:r>
        <w:rPr>
          <w:rFonts w:ascii="IRNazanin" w:hAnsi="IRNazanin" w:eastAsia="IRNazanin"/>
          <w:color w:val="111111"/>
          <w:sz w:val="28"/>
          <w:sz w:val="28"/>
          <w:szCs w:val="28"/>
          <w:rtl w:val="true"/>
          <w:lang w:bidi="fa-IR"/>
        </w:rPr>
        <w:t>این که 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همه ی امور واجب نیست، سخن نا مربوطی است، زیرا؛ کسی ادّعا نکرده است که پیامبر و مؤمنان در کلّیه امور با خدای متعال یکسانند بلکه این مساوات تنها در موضوع رؤیت اعمال است که خداوند با اذن و اراده ی خود این وظیفه را به آن ها وا گذار فرموده است، تحقق رؤیت طبق همین آیه محرز است لکن کیفیت و خصوصیات آن برای کسی معلوم نیست و تأویلش را خدای متعال و راسخان در علم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دیدن اعمال مشاهده ی جزای اعمال هر کس توسط خودش می باشد و این ادّعا را با قسمت آخر آیه </w:t>
      </w:r>
      <w:r>
        <w:rPr>
          <w:rFonts w:ascii="Amiri" w:hAnsi="Amiri" w:eastAsia="Amiri" w:cs="Amiri"/>
          <w:color w:val="111111"/>
          <w:sz w:val="28"/>
          <w:sz w:val="28"/>
          <w:szCs w:val="28"/>
          <w:rtl w:val="true"/>
          <w:lang w:bidi="ar-SA"/>
        </w:rPr>
        <w:t>فَيُنَبِّئُكُمْ بِما كُنْتُمْ تَعْمَلُونَ</w:t>
      </w:r>
      <w:r>
        <w:rPr>
          <w:rFonts w:ascii="IRNazanin" w:hAnsi="IRNazanin" w:eastAsia="IRNazanin"/>
          <w:color w:val="111111"/>
          <w:sz w:val="28"/>
          <w:sz w:val="28"/>
          <w:szCs w:val="28"/>
          <w:rtl w:val="true"/>
          <w:lang w:bidi="fa-IR"/>
        </w:rPr>
        <w:t xml:space="preserve"> نقض کرد، این اشکال را بدون پاسخ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به مردم نسبت داد برای نشان دادن اعمال شان به پیامبر و مؤمنان و خوش آمد گوئی خلق اعمال صالحه را انجام می دهند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مصادیق شرک به خداست، تفسیر این آیه دانسته که بطلانش برای همه کس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همه ی مردم را تائب، درست گفتار، درست کردار و عفیف دانسته یک نوع حُسن نیّت افراطی است و این حسن ظنّ با روایاتی که درباره ی ظلم امّت نقل شد منافات دارد وانگهی معلوم نیست که ایشان از کجا به این نتیجه رسیده است که همه ی مردم پاکند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تفسر آیه </w:t>
      </w:r>
      <w:r>
        <w:rPr>
          <w:rFonts w:ascii="Amiri" w:hAnsi="Amiri" w:eastAsia="Amiri" w:cs="Amiri"/>
          <w:color w:val="111111"/>
          <w:sz w:val="28"/>
          <w:sz w:val="28"/>
          <w:szCs w:val="28"/>
          <w:rtl w:val="true"/>
          <w:lang w:bidi="ar-SA"/>
        </w:rPr>
        <w:t>وَ كَذلكَ جَعَلناكُم أُمَّةً وَسَطاً</w:t>
      </w:r>
      <w:r>
        <w:rPr>
          <w:rFonts w:ascii="IRNazanin" w:hAnsi="IRNazanin" w:eastAsia="IRNazanin"/>
          <w:color w:val="111111"/>
          <w:sz w:val="28"/>
          <w:sz w:val="28"/>
          <w:szCs w:val="28"/>
          <w:rtl w:val="true"/>
          <w:lang w:bidi="fa-IR"/>
        </w:rPr>
        <w:t xml:space="preserve"> نیز مشابه همین اظهار نظر را بیان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پیامبر صلی اللّه علیه و آله و سلم همه ی امّت را پاک معرّفی می کند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فخر رازی حتّی آیه ای را که درباره کسانی نازل شده که پیامبر صلی اللّه علیه و آله و سلم را نا فرمانی کرده اند نیز توجیه می کند و عمل نا پسند عصیان رسول را به کفّار نسبت می دهد، و در تفسیر آیه ی </w:t>
      </w:r>
      <w:r>
        <w:rPr>
          <w:rFonts w:ascii="Amiri" w:hAnsi="Amiri" w:eastAsia="Amiri" w:cs="Amiri"/>
          <w:color w:val="111111"/>
          <w:sz w:val="28"/>
          <w:sz w:val="28"/>
          <w:szCs w:val="28"/>
          <w:rtl w:val="true"/>
          <w:lang w:bidi="ar-SA"/>
        </w:rPr>
        <w:t>فَكَيْفَ إِذا جِئْنا مِنْ كُلِّ أُمَّةٍ بِشَهِيدٍ وَ جِئْنا بِكَ عَلى هؤُلاءِ شَهِيداً يَوْمَئِذٍ يَوَدُّ الَّذِينَ كَفَرُوا وَ عَصَوُا الرَّسُولَ لَوْ تُسَوّى بِهِمُ الْأَرْضُ وَ لا يَكْتُمُونَ اللّهَ حَدِيثاً</w:t>
      </w:r>
      <w:r>
        <w:rPr>
          <w:rStyle w:val="FootnoteAnchor"/>
          <w:rtl w:val="true"/>
        </w:rPr>
        <w:footnoteReference w:id="131"/>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الّذين كَفَروا وَ عَصَووا الرسولَ</w:t>
      </w:r>
      <w:r>
        <w:rPr>
          <w:rFonts w:ascii="IRNazanin" w:hAnsi="IRNazanin" w:eastAsia="IRNazanin"/>
          <w:color w:val="111111"/>
          <w:sz w:val="28"/>
          <w:sz w:val="28"/>
          <w:szCs w:val="28"/>
          <w:rtl w:val="true"/>
          <w:lang w:bidi="fa-IR"/>
        </w:rPr>
        <w:t xml:space="preserve"> يقتضى كونَ عصيان الرسول مغايراً للكفر لأن عطف الشيء على نفسه غير جايز فوجب حمل عصيان الرسول المعاصى المغايره للكفر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نَبَتَ هذا فنقول الاية داله على أنّ الكفّار مخاطبون بفروع الاسلام و انهم كما يعاقبون يوم القيامة على الكفر فيعاقبون ايضاً على تلک المعاصی</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جمله </w:t>
      </w:r>
      <w:r>
        <w:rPr>
          <w:rFonts w:ascii="Amiri" w:hAnsi="Amiri" w:eastAsia="Amiri" w:cs="Amiri"/>
          <w:color w:val="111111"/>
          <w:sz w:val="28"/>
          <w:sz w:val="28"/>
          <w:szCs w:val="28"/>
          <w:rtl w:val="true"/>
          <w:lang w:bidi="ar-SA"/>
        </w:rPr>
        <w:t>الذين كفروا و عصووا الرسول</w:t>
      </w:r>
      <w:r>
        <w:rPr>
          <w:rFonts w:ascii="IRNazanin" w:hAnsi="IRNazanin" w:eastAsia="IRNazanin"/>
          <w:color w:val="111111"/>
          <w:sz w:val="28"/>
          <w:sz w:val="28"/>
          <w:szCs w:val="28"/>
          <w:rtl w:val="true"/>
          <w:lang w:bidi="fa-IR"/>
        </w:rPr>
        <w:t xml:space="preserve"> چنین اقتضا می کند که عصیان، رسول غیر از کفر باشد زیرا عطف هر چیزی بر خودش جایز نیست بنابراین لازم است عصیان رسول بر گناهانی حمل می شود که با کفر مغایرت داشته باشد، در این صورت می گوییم آیه بر این دلالت دارد که کفّار به فروع اسلام هم امر شده اند و همان طور که برای کفر شان عقوبت می شوند، برای معصیت نیز مجازات می شوند</w:t>
      </w:r>
      <w:r>
        <w:rPr>
          <w:rFonts w:eastAsia="IRNazanin" w:cs="IRNazanin"/>
          <w:color w:val="111111"/>
          <w:sz w:val="28"/>
          <w:szCs w:val="28"/>
          <w:rtl w:val="true"/>
          <w:lang w:bidi="fa-IR"/>
        </w:rPr>
        <w:t xml:space="preserve">. </w:t>
      </w:r>
      <w:bookmarkStart w:id="238" w:name="pg9479_94881"/>
    </w:p>
    <w:p>
      <w:pPr>
        <w:pStyle w:val="BookText"/>
        <w:rPr/>
      </w:pPr>
      <w:bookmarkEnd w:id="2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در قیامت شهادت می دهد که همه ی امتش پاکند و شهدای مذکور در آیه، شهادت می دهند که همه امّت اسلامی درست کردار، درست گفتار و عفیفند، در واقع شهداء را متّهم به ادای شهادت دروغ می کند،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درباره ی ظلم امّت وارد شده که نمونه هایی از آن ها در بخش قبلی نقل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از قول ابو مسلم نقل کرد پیامبر و مؤمنان برای مردم شهادت می دهند، مشخص نکرد که این مؤمنان چه کسانی هستند؟</w:t>
      </w:r>
    </w:p>
    <w:p>
      <w:pPr>
        <w:pStyle w:val="Heading3"/>
        <w:numPr>
          <w:ilvl w:val="2"/>
          <w:numId w:val="1"/>
        </w:numPr>
        <w:rPr/>
      </w:pPr>
      <w:bookmarkStart w:id="239" w:name="__RefHeading___Toc6303834_2870459653"/>
      <w:bookmarkStart w:id="240" w:name="_Toc91"/>
      <w:bookmarkEnd w:id="239"/>
      <w:r>
        <w:rPr>
          <w:rtl w:val="true"/>
        </w:rPr>
        <w:t>نتیجه</w:t>
      </w:r>
      <w:bookmarkEnd w:id="240"/>
    </w:p>
    <w:p>
      <w:pPr>
        <w:pStyle w:val="BookText"/>
        <w:rPr/>
      </w:pPr>
      <w:r>
        <w:rPr>
          <w:rFonts w:ascii="IRNazanin" w:hAnsi="IRNazanin" w:eastAsia="IRNazanin"/>
          <w:color w:val="111111"/>
          <w:sz w:val="28"/>
          <w:sz w:val="28"/>
          <w:szCs w:val="28"/>
          <w:rtl w:val="true"/>
          <w:lang w:bidi="fa-IR"/>
        </w:rPr>
        <w:t>با توجه به توضیحات ارائه شده مشخص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که از آنان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اعمال دیگران را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رؤیت در دنیا شهادت تحمّل است و در قیامت شهادت اداء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رؤیت به زمان معینی محدود نمی شود، بلکه تا قیامت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حال حاضر شاهد اعمال مردم است، امام زمان حجّه بن الحسن عَجَّل اللّه تعالی فرجه می باشد</w:t>
      </w:r>
      <w:r>
        <w:rPr>
          <w:rFonts w:eastAsia="IRNazanin" w:cs="IRNazanin"/>
          <w:color w:val="111111"/>
          <w:sz w:val="28"/>
          <w:szCs w:val="28"/>
          <w:rtl w:val="true"/>
          <w:lang w:bidi="fa-IR"/>
        </w:rPr>
        <w:t>.</w:t>
      </w:r>
    </w:p>
    <w:p>
      <w:pPr>
        <w:pStyle w:val="Heading3"/>
        <w:numPr>
          <w:ilvl w:val="2"/>
          <w:numId w:val="1"/>
        </w:numPr>
        <w:rPr/>
      </w:pPr>
      <w:bookmarkStart w:id="241" w:name="__RefHeading___Toc6303836_2870459653"/>
      <w:bookmarkStart w:id="242" w:name="_Toc92"/>
      <w:bookmarkEnd w:id="241"/>
      <w:r>
        <w:rPr>
          <w:rtl w:val="true"/>
        </w:rPr>
        <w:t>داد خواهی اوّلین مظلوم</w:t>
      </w:r>
      <w:bookmarkEnd w:id="242"/>
    </w:p>
    <w:p>
      <w:pPr>
        <w:pStyle w:val="BookText"/>
        <w:rPr/>
      </w:pPr>
      <w:r>
        <w:rPr>
          <w:rFonts w:ascii="IRNazanin" w:hAnsi="IRNazanin" w:eastAsia="IRNazanin"/>
          <w:color w:val="111111"/>
          <w:sz w:val="28"/>
          <w:sz w:val="28"/>
          <w:szCs w:val="28"/>
          <w:rtl w:val="true"/>
          <w:lang w:bidi="fa-IR"/>
        </w:rPr>
        <w:t xml:space="preserve">در بخش های قبلی بیان شد که پیامبر صلی اللّه علیه و آله و سلم شاهد اهل بیت علیهم السلام و اهل بیت علیهم السلام شاهد مردم می باشند در این حالت می توان دریافت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بروج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مسلم است این است که در قیامت دادگاه، تشکیل می شود، شهود، شهادت های خود را اداء می کنند، مجرمین و ظالمین محاکمه و مؤاخذه می شوند و خدای تعالی قضاوت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دادگاه های قیامت جلسه ی محاکمه کسانی است که به اهل بیت علیهم السلام ظلم کرده اند</w:t>
      </w:r>
      <w:r>
        <w:rPr>
          <w:rFonts w:eastAsia="IRNazanin" w:cs="IRNazanin"/>
          <w:color w:val="111111"/>
          <w:sz w:val="28"/>
          <w:szCs w:val="28"/>
          <w:rtl w:val="true"/>
          <w:lang w:bidi="fa-IR"/>
        </w:rPr>
        <w:t>.</w:t>
      </w:r>
    </w:p>
    <w:p>
      <w:pPr>
        <w:pStyle w:val="Heading3"/>
        <w:numPr>
          <w:ilvl w:val="2"/>
          <w:numId w:val="1"/>
        </w:numPr>
        <w:rPr/>
      </w:pPr>
      <w:bookmarkStart w:id="243" w:name="__RefHeading___Toc6303838_2870459653"/>
      <w:bookmarkStart w:id="244" w:name="_Toc93"/>
      <w:bookmarkEnd w:id="243"/>
      <w:r>
        <w:rPr>
          <w:rtl w:val="true"/>
        </w:rPr>
        <w:t>قرائن این دادگاه از روایات و آیات بدین قرار است</w:t>
      </w:r>
      <w:r>
        <w:rPr>
          <w:rtl w:val="true"/>
        </w:rPr>
        <w:t>:</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یَجیءُ یَومَ القِیامَهِ الُمصحَفُ وَ المَسجِدُ وَ العِترَهُ، فَیَقولُ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حَرَّقونی و مَزّقونی، و یَقولُ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خَرَّبونی و عَطَّلونی و ضَیَّعونی، و تَقولُ العِترَهُ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طَرَدونا و قَتَّلونا و شَرَّدونا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أَجثو بِرُکبَتَیَّ لِلخُصومَهِ،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و أنَا أولی بِذلِکَ</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قرآن و مسجد و عترت می آیند،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سوزاندند و پاره کردند، مسجد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ویران کردند و بلا استفاده و مهمل گذاشتند و عترت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خود دور کردند و کشتند و 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برای اقامه ی دعوا آماده می شوم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من وا گذار که نسبت به آن اولی هستم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سعید الخدری رضی اللّه عنه قالَ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عِندَ رَبِّكُم تَختَصِمُون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وَاحِدٌ وَ نَبِیُّنَا وَاحِدٌ وَ دِینُنَا وَاحِدٌ فَمَا هَذِهِ اَلْخُصُومَهُ فَلَمَّا کَانَ یَوْمُ صِفِّینَ وَ شَدَّ بَعْضُنَا عَلَی بَعْضٍ بِالسُّیُوفِ قُلْنَا نَعَمْ هُوَ هَذَا</w:t>
      </w:r>
      <w:r>
        <w:rPr>
          <w:rStyle w:val="FootnoteAnchor"/>
          <w:rtl w:val="true"/>
        </w:rPr>
        <w:footnoteReference w:id="134"/>
      </w:r>
      <w:r>
        <w:rPr>
          <w:rFonts w:ascii="IRNazanin" w:hAnsi="IRNazanin" w:eastAsia="IRNazanin"/>
          <w:color w:val="111111"/>
          <w:sz w:val="28"/>
          <w:sz w:val="28"/>
          <w:szCs w:val="28"/>
          <w:rtl w:val="true"/>
          <w:lang w:bidi="fa-IR"/>
        </w:rPr>
        <w:t>ابی سعیدخدری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إِنَّكُمْ يَوْمَ الْقِيَامَةِ عِنْدَ رَبِّكُمْ تَخْتَصِمُونَ</w:t>
      </w:r>
      <w:r>
        <w:rPr>
          <w:rFonts w:ascii="IRNazanin" w:hAnsi="IRNazanin" w:eastAsia="IRNazanin"/>
          <w:color w:val="111111"/>
          <w:sz w:val="28"/>
          <w:sz w:val="28"/>
          <w:szCs w:val="28"/>
          <w:rtl w:val="true"/>
          <w:lang w:bidi="fa-IR"/>
        </w:rPr>
        <w:t xml:space="preserve"> نازل شد،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یکی و دین ما یکی است، پس خصومتی که در این آیه بیان شده چیست؟ آن گاه که جنگ صفین فرا رسید و گروهی از خودمان با شمشیر به ما حمله کردند، گفتیم خصومتی که در آیه بیان شده مربوط به این اتفاقات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مفسّرین و نویسندگان عامّه ذیل آیه شریفه </w:t>
      </w:r>
      <w:r>
        <w:rPr>
          <w:rFonts w:ascii="Amiri" w:hAnsi="Amiri" w:eastAsia="Amiri" w:cs="Amiri"/>
          <w:color w:val="111111"/>
          <w:sz w:val="28"/>
          <w:sz w:val="28"/>
          <w:szCs w:val="28"/>
          <w:rtl w:val="true"/>
          <w:lang w:bidi="ar-SA"/>
        </w:rPr>
        <w:t>هذانِ خَصْمانِ اخْتَصَمُوا فِی رَبِّهِمْ</w:t>
      </w:r>
      <w:r>
        <w:rPr>
          <w:rFonts w:ascii="IRNazanin" w:hAnsi="IRNazanin" w:eastAsia="IRNazanin"/>
          <w:color w:val="111111"/>
          <w:sz w:val="28"/>
          <w:sz w:val="28"/>
          <w:szCs w:val="28"/>
          <w:rtl w:val="true"/>
          <w:lang w:bidi="fa-IR"/>
        </w:rPr>
        <w:t xml:space="preserve"> این روایت را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یَجْثو لِلخُصومَهِ بینَ یدَیِ اللَّهِ یومَ القیامهِ</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کسی هستم که روز قیامت در پیش گاه خدای تعالی اقامه ی دعوی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گذشت و قرائنی که بیان خواهد شد، صحنه دادگاه را می توان به این صورت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إِنَّكُمْ يَوْمَ الْقِيَامَةِ عِنْدَ رَبِّكُمْ تَخْتَصِمُونَ</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در پیش گاه پروردگار تان داد خواهی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خواه، علی علیه السلام به قرینه فرموده ی خود ایشان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أوَّلُ مَن یَجْثو لِلخُصومَهِ بینَ یدَیِ یومَ القیامهِ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 خواست، متن خطبه ی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سوّم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غصب خلافت و تعدّی ناکثین، قاسطین و مارقین و آثار این حوادث که هنوز هم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پیامبر صلی اللّه علیه و آله و سلم به قرینه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يَوْمَئِذٍ يَوَدُّ الَّذِينَ كَفَرُوا وَ عَصَوُا الرَّسُولَ لَوْ تُسَوّى بِهِمُ الْأَرْضُ وَ لا يَكْتُمُونَ اللّهَ حَدِيثاً</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نیکان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گروهی گواهی آریم و تو را بر اینان گواه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آنان که کافر شدند و کسانی که پیامبر را نا فرمانی کردند، آرزو کنند که کاش با خاک زمین یکسان بودند و نتوانند از خدا چیزی پنهان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 خدای تعالی، به قرینه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لَنَنْصُرُ رُسُلَنا وَ الَّذینَ امَنُوا فِی الْحَیوهِ الدُّنْیا وَ یَوْمَ یَقُومُ الاْشْهادُ</w:t>
      </w:r>
      <w:r>
        <w:rPr>
          <w:rStyle w:val="FootnoteAnchor"/>
          <w:rtl w:val="true"/>
        </w:rPr>
        <w:footnoteReference w:id="138"/>
      </w:r>
      <w:r>
        <w:rPr>
          <w:rFonts w:ascii="IRNazanin" w:hAnsi="IRNazanin" w:eastAsia="IRNazanin"/>
          <w:color w:val="111111"/>
          <w:sz w:val="28"/>
          <w:sz w:val="28"/>
          <w:szCs w:val="28"/>
          <w:rtl w:val="true"/>
          <w:lang w:bidi="fa-IR"/>
        </w:rPr>
        <w:t>البته ما پیامبران و کسانی را که ایمان آوردند، در زندگانی دنیا و روزی که گواهان بپا خیزند یاری می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و صدور حکم الهی، به قرینه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يَحْكُمُ بَيْنَكُمْ يَوْمَ اَلْقِيامَةِ فِيما كُنْتُمْ فِيهِ تَخْتَلِفُونَ</w:t>
      </w:r>
      <w:r>
        <w:rPr>
          <w:rStyle w:val="FootnoteAnchor"/>
          <w:rtl w:val="true"/>
        </w:rPr>
        <w:footnoteReference w:id="139"/>
      </w:r>
      <w:r>
        <w:rPr>
          <w:rFonts w:ascii="IRNazanin" w:hAnsi="IRNazanin" w:eastAsia="IRNazanin"/>
          <w:color w:val="111111"/>
          <w:sz w:val="28"/>
          <w:sz w:val="28"/>
          <w:szCs w:val="28"/>
          <w:rtl w:val="true"/>
          <w:lang w:bidi="fa-IR"/>
        </w:rPr>
        <w:t>روز قیامت، در آن چه اختلاف دارید خدا میان شما حکم خواهد فرمود</w:t>
      </w:r>
      <w:r>
        <w:rPr>
          <w:rFonts w:eastAsia="IRNazanin" w:cs="IRNazanin"/>
          <w:color w:val="111111"/>
          <w:sz w:val="28"/>
          <w:szCs w:val="28"/>
          <w:rtl w:val="true"/>
          <w:lang w:bidi="fa-IR"/>
        </w:rPr>
        <w:t xml:space="preserve">. </w:t>
      </w:r>
      <w:bookmarkStart w:id="245" w:name="pg9479_94885"/>
    </w:p>
    <w:p>
      <w:pPr>
        <w:pStyle w:val="BookText"/>
        <w:rPr/>
      </w:pPr>
      <w:bookmarkEnd w:id="245"/>
      <w:r>
        <w:rPr>
          <w:rFonts w:ascii="IRNazanin" w:hAnsi="IRNazanin" w:eastAsia="IRNazanin"/>
          <w:color w:val="111111"/>
          <w:sz w:val="28"/>
          <w:sz w:val="28"/>
          <w:szCs w:val="28"/>
          <w:rtl w:val="true"/>
          <w:lang w:bidi="fa-IR"/>
        </w:rPr>
        <w:t>پشیمانی کسانی که در حق اهل بیت علیهم السلام ظلم کردند و دیگران را به عنوان دوست انتخاب کرده اند، به قرینه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یَوْمَ یَعَضُّ اَلظّالِمُ عَلی یَدَیْهِ یَقُولُ یا لَیْتَنِی اِتَّخَذْتُ مَعَ اَلرَّسُولِ سَبِیلاً یا وَیْلَتی لَیْتَنِی لَمْ أَتَّخِذْ فُلاناً خَلِیلاً</w:t>
      </w:r>
      <w:r>
        <w:rPr>
          <w:rStyle w:val="FootnoteAnchor"/>
          <w:rtl w:val="true"/>
        </w:rPr>
        <w:footnoteReference w:id="140"/>
      </w:r>
      <w:r>
        <w:rPr>
          <w:rFonts w:ascii="IRNazanin" w:hAnsi="IRNazanin" w:eastAsia="IRNazanin"/>
          <w:color w:val="111111"/>
          <w:sz w:val="28"/>
          <w:sz w:val="28"/>
          <w:szCs w:val="28"/>
          <w:rtl w:val="true"/>
          <w:lang w:bidi="fa-IR"/>
        </w:rPr>
        <w:t>و روزی که ستم کار دست حسرت به دندان گرفته و می گوید ای کاش راهی با پیامبر در پیش می گرفتم وای بر من، کاش فلانی را به دوستی بر نمی گزیدم</w:t>
      </w:r>
      <w:r>
        <w:rPr>
          <w:rFonts w:eastAsia="IRNazanin" w:cs="IRNazanin"/>
          <w:color w:val="111111"/>
          <w:sz w:val="28"/>
          <w:szCs w:val="28"/>
          <w:rtl w:val="true"/>
          <w:lang w:bidi="fa-IR"/>
        </w:rPr>
        <w:t>.</w:t>
      </w:r>
    </w:p>
    <w:p>
      <w:pPr>
        <w:pStyle w:val="Heading3"/>
        <w:numPr>
          <w:ilvl w:val="2"/>
          <w:numId w:val="1"/>
        </w:numPr>
        <w:rPr/>
      </w:pPr>
      <w:bookmarkStart w:id="246" w:name="__RefHeading___Toc6303840_2870459653"/>
      <w:bookmarkStart w:id="247" w:name="_Toc94"/>
      <w:bookmarkEnd w:id="246"/>
      <w:r>
        <w:rPr>
          <w:rtl w:val="true"/>
        </w:rPr>
        <w:t>تفسیر و تأویل آیات شهادت در روایات اهل بیت علیهم السلام</w:t>
      </w:r>
      <w:r>
        <w:rPr>
          <w:rtl w:val="true"/>
        </w:rPr>
        <w:t>.</w:t>
      </w:r>
      <w:bookmarkEnd w:id="247"/>
    </w:p>
    <w:p>
      <w:pPr>
        <w:pStyle w:val="BookText"/>
        <w:rPr/>
      </w:pPr>
      <w:r>
        <w:rPr>
          <w:rFonts w:ascii="IRNazanin" w:hAnsi="IRNazanin" w:eastAsia="IRNazanin"/>
          <w:color w:val="111111"/>
          <w:sz w:val="28"/>
          <w:sz w:val="28"/>
          <w:szCs w:val="28"/>
          <w:rtl w:val="true"/>
          <w:lang w:bidi="fa-IR"/>
        </w:rPr>
        <w:t>اینک برای تاکید بر مطلب فوق تنها به بخشی از روایات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تبعيضِ ليعلم انّ مِنَ الذّرية مَن يستحق الامامة و مِنهُم مَن لا يستحقهاَ هذا من جملة المسلمين وَ ذلك أنَّه يستَحيل أَن يدعو ابراهيم بالامامة للكافر و للمسلم الّذى ليس بمعصوم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سمى اللّه عزّ و جل عيسى من ذرّية ابراهيم و كان ابن بنته مِن بعده و ممّا صحّ أَن يكون ابن البنت ذرية و دعا ابراهيم لذريته بالامامة وَجَبَ على محمد صلی اللّه علیه و آله و سلم لاقتداءً به فى وَضعِ الامامة في المعصومين من ذريته حذوَ النّعل بالنّعل بعد ما أوحى اللّه عزّوجل اَليه و حكم عليه بقوله </w:t>
      </w:r>
      <w:r>
        <w:rPr>
          <w:rFonts w:ascii="Amiri" w:hAnsi="Amiri" w:eastAsia="Amiri" w:cs="Amiri"/>
          <w:color w:val="111111"/>
          <w:sz w:val="28"/>
          <w:sz w:val="28"/>
          <w:szCs w:val="28"/>
          <w:rtl w:val="true"/>
          <w:lang w:bidi="ar-SA"/>
        </w:rPr>
        <w:t xml:space="preserve">ثُمَّ أَوْحَيْنا إِلَيْكَ أَنِ اتَّبِعْ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ذلك لكان داخِلاً في قوله وَ مَنْ یَرْغَبُ عَنْ مِلَّهِ إِبْراهیمَ إِلاّ مَنْ سَفِهَ نَفْسَهُ جَلَّ نبی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اِنَّ اَوْلَى النَّاسِ بِاِبْراهِیمَ لَلَّذِینَ اتَّبَعُوهُ وَ هذَا النَّبِیُّ وَ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 لاَيَنَالُ عَهْدِى الظَّالِمِينَ یعنی بذلك انّ الامامة لا تصلح لِمَن قد عَبدَ وَ ثَناً او صَنَماً أو أشرك باللّه طرفة</w:t>
      </w:r>
    </w:p>
    <w:p>
      <w:pPr>
        <w:pStyle w:val="BookText"/>
        <w:rPr/>
      </w:pPr>
      <w:r>
        <w:rPr>
          <w:rFonts w:ascii="Amiri" w:hAnsi="Amiri" w:eastAsia="Amiri" w:cs="Amiri"/>
          <w:color w:val="111111"/>
          <w:sz w:val="28"/>
          <w:sz w:val="28"/>
          <w:szCs w:val="28"/>
          <w:rtl w:val="true"/>
          <w:lang w:bidi="ar-SA"/>
        </w:rPr>
        <w:t>عين و اِن اسلّمَ بعد ذلك، و كذلك لا يصلح للامامة مَنِ قد ارتكبِ مِنَ المحارم شيئاً، صغيراً كان او كبیراً و اِن تاب منه بعد ذلک و کذلك لا يقيم الحدّ في جنبه حَدٌ فإذاً لا يكون الامام الاّ معصوماً و لا تُعلَمُ عصمته الاّ بنصّ اللّه عَزَّ و جلَّ على لسان نبيه لاّن العصمةً ليست فى ظاهر الخلقة فترى كالسّواد و البیاض و ما اشبه ذلک و هى مغيبة لا تعرف الاّ بتعريف علاّم الغيوب عزّ و جَلَّ</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فوق بخشی از حدیثی است که از امام صادق علیه السلام در تفسیر 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خداوند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قرار دادم 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من نیز کسی به امامت خواهد رسید؟ امام صادق علیه السلام در این باره می فرماید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 من ذریتی برای تبعیض است و این جمله به این جهت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مشخص شود بعضی از ذریّه ابراهیم استحقاق امامت را دارند و بعضی استحقاق آن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هایی که استحقاق امامت را دارند مشمول دعای ابراهیم علیه السلام می باشند آن جا که فرمود </w:t>
      </w:r>
      <w:r>
        <w:rPr>
          <w:rFonts w:ascii="Amiri" w:hAnsi="Amiri" w:eastAsia="Amiri" w:cs="Amiri"/>
          <w:color w:val="111111"/>
          <w:sz w:val="28"/>
          <w:sz w:val="28"/>
          <w:szCs w:val="28"/>
          <w:rtl w:val="true"/>
          <w:lang w:bidi="ar-SA"/>
        </w:rPr>
        <w:t>وَ اجْعَلْنا مُسْلِمَیْنِ لَکَ وَ مِنْ ذُرِّیَّتِنا أُمَّهً مُسْلِمَهً لَکَ</w:t>
      </w:r>
      <w:r>
        <w:rPr>
          <w:rFonts w:ascii="IRNazanin" w:hAnsi="IRNazanin" w:eastAsia="IRNazanin"/>
          <w:color w:val="111111"/>
          <w:sz w:val="28"/>
          <w:sz w:val="28"/>
          <w:szCs w:val="28"/>
          <w:rtl w:val="true"/>
          <w:lang w:bidi="fa-IR"/>
        </w:rPr>
        <w:t xml:space="preserve"> و این به این جهت است که محال است ابراهیم برای کافر و برای مسلمانی که معصوم نیست دعا کند که خدا به آن ها مقامِ اِمامت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برای این که توضیح دهند منظور از ذریۀ ائمه معصومین علیهم السلام می باشند که تعدادی از آن ها از طریق مادر شان ذریّه پیامبر و ذریه ابراهیم می باشند به کلام خدای تعالی در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اشاره می فرمایند که عیسی با وجود این که فرزند دختر ابراهیم است ذریّه ی او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 دختر را ذریّه دانستن صحیح است و ابراهیم برای امام شدن ذریه اش دعا فرموده است و پس از آن که خدای عزّ و جل از طریق وحی بر محمد صلی اللّه علیه و آله و سلم حکم کرد که از آیین حنیف ابراهیم پیروی کن بر وی واجب است که در قرار دادن امامت در ذریّه ی معصومش پا جای پای ابراهیم بگذارد و به وی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این دستور مخالفت کند مشمول قول خدای تعالی در آیه </w:t>
      </w:r>
      <w:r>
        <w:rPr>
          <w:rFonts w:ascii="Amiri" w:hAnsi="Amiri" w:eastAsia="Amiri" w:cs="Amiri"/>
          <w:color w:val="111111"/>
          <w:sz w:val="28"/>
          <w:sz w:val="28"/>
          <w:szCs w:val="28"/>
          <w:rtl w:val="true"/>
          <w:lang w:bidi="ar-SA"/>
        </w:rPr>
        <w:t xml:space="preserve">وَ مَنْ یَرْغَبُ عَنْ مِلَّهِ إِبْراهیمَ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شأن پیامبر خدا بزرگ تر از آن است که مشمول این آیه شود زیرا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ترین مردم به ابراهیم، آن ها هستند که از او پیروی کردند، و این پیامبر و کسانی که ایمان آورده اند؛ و خداوند، ولی و سر پرست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خداوند در پاسخ ابراهیم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ستم کاران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این است که مقام امامت برای بت پرستان یا کسانی که حتی به مدّت یک چشم به هم زدن مشرک باشند شایسته نیست اگر چه پس از آن مسلمان شده باشند، هم چنین کسی که مرتکب فعل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 یا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صلاحیت امامت ندارد اگر چه پس از آن توبه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پس از این محدودیت ها نا گزیر کسی نمی تواند امام باشد مگر این که معصوم باشد و کسی را نمی توان معصوم دانست مگر این که خدای متعال با زبان پیامبرش به معصوم بودن وی تصریح کرده باشد، زیرا معصوم بودن کسی مانند سیاهی و سفیدی و امثال آن از ظاهر خلقت کسی دیده نمی شود، و این صفت از صفات غیبی است که جز با معرّفی علاّم الغیوب عزّ و جل شناخته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بريد العجلى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عن قول اللّه عز و جل وَ كَذلِكَ جَعَلْناكُمْ أُمَّةً وَسَطاً لِتَكُونُوا شُهَداءَ عَلَي النَّاسِ وَ يَكُونَ الرَّسُولُ عَلَيْكُمْ شَهِيداً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الامة الوسطى وَ نَحْنُ شهداء اللّه على خلقه و حججه في أَرضِهَ</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آیه </w:t>
      </w:r>
      <w:r>
        <w:rPr>
          <w:rFonts w:ascii="Amiri" w:hAnsi="Amiri" w:eastAsia="Amiri" w:cs="Amiri"/>
          <w:color w:val="111111"/>
          <w:sz w:val="28"/>
          <w:sz w:val="28"/>
          <w:szCs w:val="28"/>
          <w:rtl w:val="true"/>
          <w:lang w:bidi="ar-SA"/>
        </w:rPr>
        <w:t>وَ کَذلِکَ جَعَلْناکُمْ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امّت وسطیم و ما شاهدان خداییم بر خلق او و حجت های خدا در روی زمینش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فَإِن ظَنَنتَ أَنَّ اللّه عنى بهذه الآية جميعَ أَهلِ القبله مِنَ الموحّدين أفترى أَنَّ مَن لا تجوز شهادته في الدّنيا على صاعٍ مِن تمر يطلَبُ شهادته يوم القيامتة و يقبلها منه بحضرة جميع الامم الماضيه، كلاً لم يعنِ اللّه مثل هذا مِن خلقه، یعنی الامة الّتىِ وَجَبَت لَها دعوة ابراهيم علیه السلام، کُنْتُمْ خَیْرُ اُمّهٍ اُخْرِجَتْ لِنّاسِ و هم الامة الوسطى و خير امّة اخرجت للّناس</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كَذلِكَ جَعَلْناكُمْ أُمَّةً وَسَطًا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 خداوند همه ی موحّد های اهل قبله را مشمول این آیه قرار داده افتراء است، کسی که در دنیا شهادتش برای یک پیمانه خرما جایز نیست که پذیرفته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حضور همه ی امّت های گذشته، شهادتش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خداوند منظورش از امّت، در دعای ابراهیم </w:t>
      </w:r>
      <w:r>
        <w:rPr>
          <w:rFonts w:ascii="Amiri" w:hAnsi="Amiri" w:eastAsia="Amiri" w:cs="Amiri"/>
          <w:color w:val="111111"/>
          <w:sz w:val="28"/>
          <w:sz w:val="28"/>
          <w:szCs w:val="28"/>
          <w:rtl w:val="true"/>
          <w:lang w:bidi="ar-SA"/>
        </w:rPr>
        <w:t>وَ مِنْ ذُرِّیَّتِنا أُمَّهً مُسْلِمَهً 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کُنْتُمْ خَیْرُ اُمّهٍ اُخْرِجَتْ 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كذلِك جَعَلْناكمْ أُمَّةً وَسَطاً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خلق مسلمان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سُلیم بن قيس الهلالى فى كتابه عن امیر المؤمنین علیه السلام في حديث يناشدُ فيه جمعاً مِنَ الصحابة،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اَنشَدتكُم اللّه اَلَستُم تعلمونَ أَنَّ اللّه عزّ و جلّ انزل في سورة الحج یا أَیُّهَا الَّذِینَ آمَنُوا ارْکَعُوا وَ اسْجُدُوا وَ اعْبُدُوا رَبَّکُمْ وَ افْعَلُوا الخَیْرَ لَعَلَّکُمْ تُفْلِحُونَ، وَ جاهِدُوا فِی اللَّهِ حَقَّ جِهادِهِ هُوَ اجْتَبِیکُمْ وَ ما جَعَلَ عَلَیْکُمْ فِی الدِّینِ مِنْ حَرَجٍ مِلَّهَ أَبِیکُمْ إِبْراهِیمَ هُوَ سَمّکُمْ المُسْلِمِینَ مِنْ قَبْلُ وَ فِی هَذا لِیَکُونَ الرَّسُولُ شَهِیداً عَلَیْکُمْ وَ تَکُونُوا شَهِیداً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عليهم شهيدٌ وَ هُم شهداء على النّاس، الّذين اجتباهُمُ اللّه و ما جَعَلَ عليهم فى الدّين مِن حَرَجٍ مِلَّةَ ابيهم ابراهيم؟ فقال رسول اللّه صلی اللّه علیه و آله و سلم عنى بذلك ثلاثة عشر انساناً أَنَا و اخى على وَ أَحَد عَشَرً مِن وُلدِ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ذلک من رسول اللّه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سلیم بن قیس هلالی در کتابش از امیر المؤمنین علیه السلام در حدیثی نقل می کند که در آن گروهی از صحابه را قسم می دهد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شما نمی دانید که وقتی خدای تعالی در سوره حج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ارْكَعُوا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شما بر آنان گواهید و آن ها بر مردم و آنانی که خداوند آن ها را برگزیده است و در دین بر آن ها دشواری قرار نداده و بر آیین پدر شان ابراهیم می باشند چه کسانی هستند؟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و یازده نفر از فرزندان علی صحابه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این سخنان را از پیامبر خدا شنیدیم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 اللّه بن ابان الزيات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مكيناً عند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للرضا علیه السلام أُدعُ اللّه لى و لاهل بيتى فقال </w:t>
      </w:r>
      <w:r>
        <w:rPr>
          <w:rFonts w:ascii="Amiri" w:hAnsi="Amiri" w:eastAsia="Amiri" w:cs="Amiri"/>
          <w:color w:val="111111"/>
          <w:sz w:val="28"/>
          <w:sz w:val="28"/>
          <w:szCs w:val="28"/>
          <w:rtl w:val="true"/>
          <w:lang w:bidi="ar-SA"/>
        </w:rPr>
        <w:t>أَوَ لَسْتُ أَفْعَلُ وَ اللَّهِ، إِنَّ أَعْمَالَکُمْ لَتُعْرَضُ عَلَیَ فِی کُلِ یَوْمٍ وَ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فاستعظمتُ ذلك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عزّ و جلّ اعْمَلُوا فَسَيَرَى اللَّهُ عَمَلَكُمْ وَ رَسُولُهُ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علی بن ابی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 گاه امام رضا علیه السلام دارای منزلتی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برای من و خانواده 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کنم، به خدا سوگند اعمال شما در هر شبانه روز به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 ذهن خود بزرگ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خدای عزّ و جل را نمی خوانی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خواهید بکنید لکن بدانید که خدا و پیامبرش و مؤمنان کردار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في قوله تعالى </w:t>
      </w:r>
      <w:r>
        <w:rPr>
          <w:rFonts w:ascii="Amiri" w:hAnsi="Amiri" w:eastAsia="Amiri" w:cs="Amiri"/>
          <w:color w:val="111111"/>
          <w:sz w:val="28"/>
          <w:sz w:val="28"/>
          <w:szCs w:val="28"/>
          <w:rtl w:val="true"/>
          <w:lang w:bidi="ar-SA"/>
        </w:rPr>
        <w:t xml:space="preserve">هَذَانِ خَصْمَانِ اخْتَصَمُوا فِی رَبِّهِمْ فَالَّذِینَ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لَهُمْ ثِیَابٌ مِنْ 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امام باقر علیه السلام درباره ی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دو دشمن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و در حضور پروردگار شان پیکار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ولایت علی علیه السلام کافر شدند بر آن ها جامه هایی از آتش پوشانده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فی قوله تعالی و شاهد و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 و امیر المؤمنین علیه السلام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امام صادق علیه السلام درباره ی آیه و شاهد و مشهود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است</w:t>
      </w:r>
      <w:r>
        <w:rPr>
          <w:rFonts w:eastAsia="IRNazanin" w:cs="IRNazanin"/>
          <w:color w:val="111111"/>
          <w:sz w:val="28"/>
          <w:szCs w:val="28"/>
          <w:rtl w:val="true"/>
          <w:lang w:bidi="fa-IR"/>
        </w:rPr>
        <w:t xml:space="preserve">. </w:t>
      </w:r>
      <w:bookmarkStart w:id="248" w:name="pg9479_94893"/>
    </w:p>
    <w:p>
      <w:pPr>
        <w:pStyle w:val="Heading3"/>
        <w:numPr>
          <w:ilvl w:val="2"/>
          <w:numId w:val="1"/>
        </w:numPr>
        <w:rPr/>
      </w:pPr>
      <w:bookmarkStart w:id="249" w:name="__RefHeading___Toc6303842_2870459653"/>
      <w:bookmarkStart w:id="250" w:name="_Toc95"/>
      <w:bookmarkEnd w:id="248"/>
      <w:bookmarkEnd w:id="249"/>
      <w:r>
        <w:rPr>
          <w:rtl w:val="true"/>
        </w:rPr>
        <w:t>چکیده مطالب</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علیهم السلام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به معنی همه مسلمانان نیست و در آیه مورد بحث مصداقش گروه خاصی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دعای ابراهیم و اسمعیل علیهما السلام چنین استفاده می شود که خدا از بین ذریّه ی اسمعیل گروهی را بر می گزیند که همواره در حال تسلیم در برابر خدا بوده اند، خود شان و اجداد شان هیچ گاه مشرک نبودند، از بین آن ها پیامبری مبعوث می کند تا آن ها را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شاهد آن ها و آنان شاهدان مردم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اند ائمه معصومین علیهم السلام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فخر رازی گمان کرده، همه ی امّت خوب و منزه می باشند اشتباه است، زیرا آیات زیادی وجود دارد که بسیاری از امّت روز قیامت در عذابند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بعضی از مفسّرین گمان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بین افراط و تفریط یا بین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زیادی وجود دارد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کار های یهود و نصاری را انجام خواهید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پیامبر و ائمه معصومین علیهم السلام در دنیا شهادت تحمل و در قیامت شهادت اداء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هیچ گاه خالی از شاهد نیست و در حال حاضر امام زمان عجّل اللّه تعالی فرجه، شاهد و ناظر اعمال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مظلوم عالم، علی علیه السلام، روز قیامت در محضر خدای تعالی داد خواهی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تأویل آیات شهادت به شرحی که بیان شد در روایات اهل بیت علیهم السلام نیز وجود دارد</w:t>
      </w:r>
      <w:r>
        <w:rPr>
          <w:rFonts w:eastAsia="IRNazanin" w:cs="IRNazanin"/>
          <w:color w:val="111111"/>
          <w:sz w:val="28"/>
          <w:szCs w:val="28"/>
          <w:rtl w:val="true"/>
          <w:lang w:bidi="fa-IR"/>
        </w:rPr>
        <w:t xml:space="preserve">. </w:t>
      </w:r>
      <w:bookmarkStart w:id="251" w:name="pg9479_94895"/>
    </w:p>
    <w:p>
      <w:pPr>
        <w:pStyle w:val="Heading2"/>
        <w:numPr>
          <w:ilvl w:val="1"/>
          <w:numId w:val="1"/>
        </w:numPr>
        <w:rPr/>
      </w:pPr>
      <w:bookmarkStart w:id="252" w:name="__RefHeading___Toc6303844_2870459653"/>
      <w:bookmarkStart w:id="253" w:name="_Toc96"/>
      <w:bookmarkEnd w:id="251"/>
      <w:bookmarkEnd w:id="252"/>
      <w:r>
        <w:rPr>
          <w:rtl w:val="true"/>
        </w:rPr>
        <w:t>پی نوشت ها</w:t>
      </w:r>
      <w:r>
        <w:rPr>
          <w:rtl w:val="true"/>
        </w:rPr>
        <w:t>:</w:t>
      </w:r>
      <w:bookmarkEnd w:id="253"/>
    </w:p>
    <w:p>
      <w:pPr>
        <w:pStyle w:val="Heading3"/>
        <w:numPr>
          <w:ilvl w:val="2"/>
          <w:numId w:val="1"/>
        </w:numPr>
        <w:rPr/>
      </w:pPr>
      <w:bookmarkStart w:id="254" w:name="__RefHeading___Toc6303846_2870459653"/>
      <w:bookmarkStart w:id="255" w:name="_Toc97"/>
      <w:bookmarkEnd w:id="254"/>
      <w:r>
        <w:rPr>
          <w:rtl w:val="true"/>
        </w:rPr>
        <w:t>اشاره</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حدیث های شماره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ابواب تفسير القرآن، سوره 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حدیث شماره </w:t>
      </w:r>
      <w:r>
        <w:rPr>
          <w:rFonts w:eastAsia="IRNazanin" w:cs="IRNazanin"/>
          <w:color w:val="111111"/>
          <w:sz w:val="28"/>
          <w:szCs w:val="28"/>
          <w:lang w:bidi="fa-IR"/>
        </w:rPr>
        <w:t>22371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حدیث های </w:t>
      </w:r>
      <w:r>
        <w:rPr>
          <w:rFonts w:eastAsia="IRNazanin" w:cs="IRNazanin"/>
          <w:color w:val="111111"/>
          <w:sz w:val="28"/>
          <w:szCs w:val="28"/>
          <w:lang w:bidi="fa-IR"/>
        </w:rPr>
        <w:t>9515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فخر رازی،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256" w:name="pg9479_94901"/>
    </w:p>
    <w:p>
      <w:pPr>
        <w:pStyle w:val="Heading3"/>
        <w:numPr>
          <w:ilvl w:val="2"/>
          <w:numId w:val="1"/>
        </w:numPr>
        <w:rPr/>
      </w:pPr>
      <w:bookmarkStart w:id="257" w:name="__RefHeading___Toc6303848_2870459653"/>
      <w:bookmarkStart w:id="258" w:name="_Toc98"/>
      <w:bookmarkEnd w:id="256"/>
      <w:bookmarkEnd w:id="257"/>
      <w:r>
        <w:rPr>
          <w:rtl w:val="true"/>
        </w:rPr>
        <w:t>منابع و مآخذ</w:t>
      </w:r>
      <w:r>
        <w:rPr>
          <w:rtl w:val="true"/>
        </w:rPr>
        <w:t>:</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فتح البارى فى شرح صحيح البخاری، چاپ دوم،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الصواعق المحرقه، چاپ دوّم، قاهره، </w:t>
      </w:r>
      <w:r>
        <w:rPr>
          <w:rFonts w:eastAsia="IRNazanin" w:cs="IRNazanin"/>
          <w:color w:val="111111"/>
          <w:sz w:val="28"/>
          <w:szCs w:val="28"/>
          <w:lang w:bidi="fa-IR"/>
        </w:rPr>
        <w:t>21965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المسند، چاپ مکه، دار الباز،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البخاری، دار احیاء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السّنن، دار الفکر،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المستدرک علی الصحیحین، دار المعرفه،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سید محمد، تفسیر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دار المعرفه،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 اللّه، الكشّاف، دار الكتب العربی، بیروت،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 الرّحمن، الدّر المنثور، بيروت،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المیزان، ترجمه سید محمد باقر موسوی همدانی،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البیان، ترجمه دکتر احمد بهشتی، انتشارات فراهانی،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تبیان، چاپ بیروت، مؤسسه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 مفاتیح الغیب معروف به تفسير كبير، المطبعه البهيه المصريه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المجامع الاحكام القرآن، چاپ قاهره،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الدّين على، كنز العمّال، مؤسسه الرساله،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صحیح، بیروت،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و هم کاران، تفسیر نمونه، دار الکتب الاسلامیه،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سید هاشم، تفسیر برهان، مؤسسه الاعلمی،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bookmarkStart w:id="259" w:name="pg9479_94903"/>
    </w:p>
    <w:p>
      <w:pPr>
        <w:pStyle w:val="Heading2"/>
        <w:numPr>
          <w:ilvl w:val="1"/>
          <w:numId w:val="1"/>
        </w:numPr>
        <w:rPr/>
      </w:pPr>
      <w:bookmarkStart w:id="260" w:name="__RefHeading___Toc6303850_2870459653"/>
      <w:bookmarkStart w:id="261" w:name="_Toc99"/>
      <w:bookmarkEnd w:id="259"/>
      <w:bookmarkEnd w:id="260"/>
      <w:r>
        <w:rPr>
          <w:rtl w:val="true"/>
        </w:rPr>
        <w:t>اناجیل اربعه و اعتبار آن</w:t>
      </w:r>
      <w:bookmarkEnd w:id="261"/>
    </w:p>
    <w:p>
      <w:pPr>
        <w:pStyle w:val="Heading3"/>
        <w:numPr>
          <w:ilvl w:val="2"/>
          <w:numId w:val="1"/>
        </w:numPr>
        <w:rPr/>
      </w:pPr>
      <w:bookmarkStart w:id="262" w:name="__RefHeading___Toc6303852_2870459653"/>
      <w:bookmarkStart w:id="263" w:name="_Toc100"/>
      <w:bookmarkEnd w:id="262"/>
      <w:r>
        <w:rPr>
          <w:rtl w:val="true"/>
        </w:rPr>
        <w:t>رؤوس مطالب</w:t>
      </w:r>
      <w:r>
        <w:rPr>
          <w:rtl w:val="true"/>
        </w:rPr>
        <w:t>:</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اناجیل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اشتراک و امتیاز اناجیل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اعتبار اناجیل</w:t>
      </w:r>
    </w:p>
    <w:p>
      <w:pPr>
        <w:pStyle w:val="Heading3"/>
        <w:numPr>
          <w:ilvl w:val="2"/>
          <w:numId w:val="1"/>
        </w:numPr>
        <w:rPr/>
      </w:pPr>
      <w:bookmarkStart w:id="264" w:name="__RefHeading___Toc6303854_2870459653"/>
      <w:bookmarkStart w:id="265" w:name="_Toc101"/>
      <w:bookmarkEnd w:id="264"/>
      <w:r>
        <w:rPr>
          <w:rtl w:val="true"/>
        </w:rPr>
        <w:t>در آمد</w:t>
      </w:r>
      <w:r>
        <w:rPr>
          <w:rtl w:val="true"/>
        </w:rPr>
        <w:t>:</w:t>
      </w:r>
      <w:bookmarkEnd w:id="2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نویسنده با معرفی اناجیل چهار گانه و نقاط اشتراک و امتیاز شان به مسئله سندیت و اعتبار این اناجیل پرداخته است و اثبات نموده است که اناجیل موجود در زمان حضرت عیسی نگاشته نشده اند و گر چه تا حدی اعتبار تاریخی دارند ولی نمی توان آن ها را به عنوان کتاب مقدس که کلمات آن وحی باشد تلقی نمود</w:t>
      </w:r>
      <w:r>
        <w:rPr>
          <w:rFonts w:eastAsia="IRNazanin" w:cs="IRNazanin"/>
          <w:color w:val="111111"/>
          <w:sz w:val="28"/>
          <w:szCs w:val="28"/>
          <w:rtl w:val="true"/>
          <w:lang w:bidi="fa-IR"/>
        </w:rPr>
        <w:t xml:space="preserve">. </w:t>
      </w:r>
      <w:bookmarkStart w:id="266" w:name="pg9479_94905"/>
    </w:p>
    <w:p>
      <w:pPr>
        <w:pStyle w:val="BookText"/>
        <w:rPr/>
      </w:pPr>
      <w:bookmarkEnd w:id="266"/>
      <w:r>
        <w:rPr>
          <w:rFonts w:ascii="IRNazanin" w:hAnsi="IRNazanin" w:eastAsia="IRNazanin"/>
          <w:color w:val="111111"/>
          <w:sz w:val="28"/>
          <w:sz w:val="28"/>
          <w:szCs w:val="28"/>
          <w:rtl w:val="true"/>
          <w:lang w:bidi="fa-IR"/>
        </w:rPr>
        <w:t>مطالعات و پژوهش های دامنه داری در خصوص منابع و مصادر گزارش انجیل ها از سوی محقّقان و متألّهان مسیحی انجام پذیرفته و شماری از آن ها به زبان فارسی نیز برگردانده شده است؛ در عین حال بی مناسبت نیست که اشاره بسیار مختصری به محتوا و مضامین کلی اناجیل داشته باشیم</w:t>
      </w:r>
      <w:r>
        <w:rPr>
          <w:rFonts w:eastAsia="IRNazanin" w:cs="IRNazanin"/>
          <w:color w:val="111111"/>
          <w:sz w:val="28"/>
          <w:szCs w:val="28"/>
          <w:rtl w:val="true"/>
          <w:lang w:bidi="fa-IR"/>
        </w:rPr>
        <w:t>:</w:t>
      </w:r>
    </w:p>
    <w:p>
      <w:pPr>
        <w:pStyle w:val="Heading3"/>
        <w:numPr>
          <w:ilvl w:val="2"/>
          <w:numId w:val="1"/>
        </w:numPr>
        <w:rPr/>
      </w:pPr>
      <w:bookmarkStart w:id="267" w:name="__RefHeading___Toc6303856_2870459653"/>
      <w:bookmarkStart w:id="268" w:name="_Toc102"/>
      <w:bookmarkEnd w:id="267"/>
      <w:r>
        <w:rPr>
          <w:rtl w:val="true"/>
        </w:rPr>
        <w:t>انجیل مرقس</w:t>
      </w:r>
      <w:bookmarkEnd w:id="268"/>
    </w:p>
    <w:p>
      <w:pPr>
        <w:pStyle w:val="BookText"/>
        <w:rPr/>
      </w:pPr>
      <w:r>
        <w:rPr>
          <w:rFonts w:ascii="IRNazanin" w:hAnsi="IRNazanin" w:eastAsia="IRNazanin"/>
          <w:color w:val="111111"/>
          <w:sz w:val="28"/>
          <w:sz w:val="28"/>
          <w:szCs w:val="28"/>
          <w:rtl w:val="true"/>
          <w:lang w:bidi="fa-IR"/>
        </w:rPr>
        <w:t xml:space="preserve">طبق نظر محقّقان انجیل مرقس قدیمی ترین اناجیل بوده و تاریخ تألیف آن در حدود سال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نزدیکان پطرس و پولس معرّفی کرده اند و در عهد جدید تنها یک بار از او به عنوان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مکرّر به عنوان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وی بسیاری از مطالب خود را از پطرس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انجیل می کوشد تا بیش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عیسی مسیح،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همگان روشن سازد و از این رو بیش تر به اعمال و معجزات عیسی توجّه دارد تا سخنان و کلمات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مرقس به رنج های عیسی و جنبه های بشری او توجّهی ویژه دارد و سعی می کند عیسی را با تصویر همان منجی که در کتاب اشعیای نبی آمده، تطبیق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یهودا عیسی را به دست دشمنان تسلیم می کند، مرقس می خواهد بفهماند که یهودیان فرصت را از دست داده و مجال پرستش خدای حقیقی را به امّت های دیگر وا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مهم گزارش مرقس که مبنای گزارش سایر اَناجیل نیز قرار گرفته، و خود نیز محلّ تفسیر و تأویل های فراوان واقع شده، این عبارت معروف مسیح بر بالای صلیب است که چنین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این انجیل، نا تمام گذاشتن سر گذشت عیسی علیه السلام است؛ گویی پاره ای از انتهای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آن، این است که در ابتدای آن نَسَب نامه عیسی به داود نبی متصّل می گردد، چهره ای که عنصری مهم در شخصیت نجات دهنده بنی اسرائیل به شمار می رود</w:t>
      </w:r>
      <w:r>
        <w:rPr>
          <w:rFonts w:eastAsia="IRNazanin" w:cs="IRNazanin"/>
          <w:color w:val="111111"/>
          <w:sz w:val="28"/>
          <w:szCs w:val="28"/>
          <w:rtl w:val="true"/>
          <w:lang w:bidi="fa-IR"/>
        </w:rPr>
        <w:t>.</w:t>
      </w:r>
    </w:p>
    <w:p>
      <w:pPr>
        <w:pStyle w:val="Heading3"/>
        <w:numPr>
          <w:ilvl w:val="2"/>
          <w:numId w:val="1"/>
        </w:numPr>
        <w:rPr/>
      </w:pPr>
      <w:bookmarkStart w:id="269" w:name="__RefHeading___Toc6303858_2870459653"/>
      <w:bookmarkStart w:id="270" w:name="_Toc103"/>
      <w:bookmarkEnd w:id="269"/>
      <w:r>
        <w:rPr>
          <w:rtl w:val="true"/>
        </w:rPr>
        <w:t>انجیل متی</w:t>
      </w:r>
      <w:bookmarkEnd w:id="2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روایت سنتی مسیحیت انجیل متی توسط متی یکی از دوازده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بعد، محققین بر پایه استدلال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که انجیل ابتدا به آن نوشته شده یونانی بوده و نه آرامیک زبانی که عیسی و حواریون به آن صحبت می کردند؛ استفاده انجیل متی از انجیل مرقس به عنوان منبع، و نبود ویژگی های که معمولاً در نوشته های شواهد عینی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فزاینده ای صحت دیدگاه سنتی را زیر سوال برده اند و امروز اکثراً معتقدند که متی، انجیلی را که اسمش را بر روی آن گذشته اند ننوشته است</w:t>
      </w:r>
      <w:r>
        <w:rPr>
          <w:rFonts w:eastAsia="IRNazanin" w:cs="IRNazanin"/>
          <w:color w:val="111111"/>
          <w:sz w:val="28"/>
          <w:szCs w:val="28"/>
          <w:rtl w:val="true"/>
          <w:lang w:bidi="fa-IR"/>
        </w:rPr>
        <w:t xml:space="preserve">. </w:t>
      </w:r>
      <w:bookmarkStart w:id="271" w:name="pg9479_94907"/>
    </w:p>
    <w:p>
      <w:pPr>
        <w:pStyle w:val="BookText"/>
        <w:rPr/>
      </w:pPr>
      <w:bookmarkEnd w:id="271"/>
      <w:r>
        <w:rPr>
          <w:rFonts w:ascii="IRNazanin" w:hAnsi="IRNazanin" w:eastAsia="IRNazanin"/>
          <w:color w:val="111111"/>
          <w:sz w:val="28"/>
          <w:sz w:val="28"/>
          <w:szCs w:val="28"/>
          <w:rtl w:val="true"/>
          <w:lang w:bidi="fa-IR"/>
        </w:rPr>
        <w:t>اکثر محققین معاصر بر این باورند که انجیل توسط یک نویسنده مستقل مسیحی در اواخر قرن اول میلادی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مدرن پیشنهاد های متفاوتی راجع به هویت نویسنده انجیل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خاخام يا كاتب یهودی که به مسیحیت گرویده، یک یهودی یونانی، یک غیر یهودی که عمیقاً از مذهب یهود آگاهی دارد، عضوی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كاتبين خاص درون جامعه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محققین بر این باورند که نویسنده یک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بوده، و نه یک غیر یهودی</w:t>
      </w:r>
      <w:r>
        <w:rPr>
          <w:rFonts w:eastAsia="IRNazanin" w:cs="IRNazanin"/>
          <w:color w:val="111111"/>
          <w:sz w:val="28"/>
          <w:szCs w:val="28"/>
          <w:rtl w:val="true"/>
          <w:lang w:bidi="fa-IR"/>
        </w:rPr>
        <w:t>.</w:t>
      </w:r>
    </w:p>
    <w:p>
      <w:pPr>
        <w:pStyle w:val="Heading3"/>
        <w:numPr>
          <w:ilvl w:val="2"/>
          <w:numId w:val="1"/>
        </w:numPr>
        <w:rPr/>
      </w:pPr>
      <w:bookmarkStart w:id="272" w:name="__RefHeading___Toc6303860_2870459653"/>
      <w:bookmarkStart w:id="273" w:name="_Toc104"/>
      <w:bookmarkEnd w:id="272"/>
      <w:r>
        <w:rPr>
          <w:rtl w:val="true"/>
        </w:rPr>
        <w:t>انجیل لوقا</w:t>
      </w:r>
      <w:bookmarkEnd w:id="273"/>
    </w:p>
    <w:p>
      <w:pPr>
        <w:pStyle w:val="BookText"/>
        <w:rPr/>
      </w:pPr>
      <w:r>
        <w:rPr>
          <w:rFonts w:ascii="IRNazanin" w:hAnsi="IRNazanin" w:eastAsia="IRNazanin"/>
          <w:color w:val="111111"/>
          <w:sz w:val="28"/>
          <w:sz w:val="28"/>
          <w:szCs w:val="28"/>
          <w:rtl w:val="true"/>
          <w:lang w:bidi="fa-IR"/>
        </w:rPr>
        <w:t xml:space="preserve">نویسنده این انجیل را یکی از یاران پولس معرفی کرده اند و او نیز در ابتدای این انجیل با لحنی بسیار رسمی و ادبی خطاب به یکی از افراد سر شناس </w:t>
      </w:r>
      <w:r>
        <w:rPr>
          <w:rStyle w:val="FootnoteAnchor"/>
          <w:rtl w:val="true"/>
        </w:rPr>
        <w:footnoteReference w:id="148"/>
      </w:r>
      <w:r>
        <w:rPr>
          <w:rFonts w:ascii="IRNazanin" w:hAnsi="IRNazanin" w:eastAsia="IRNazanin"/>
          <w:color w:val="111111"/>
          <w:sz w:val="28"/>
          <w:sz w:val="28"/>
          <w:szCs w:val="28"/>
          <w:rtl w:val="true"/>
          <w:lang w:bidi="fa-IR"/>
        </w:rPr>
        <w:t>روایت خود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وی به انجیل مرقس بسیار استناد می کند، ولی نوشته او آکنده از موضوعات کلامی و همراه با ادبیات رسمی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انجیل بیش تر بر فقر و ساده زیستی عیسی و جلوه های شور انگیزی از معجزات و بالاخره مرگ و رستا خیز وی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گزارش لوقا شامل وقایع و اظهاراتی است که در مرقس و متی یافت نمی شود و البته به نظر منتقدان، همین امر باعث بروز ناسازگاری های مهمی در گزارش لوقا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کنیم که لوقا مصنُف اعمال رسولان نیز بوده، می بینیم که وی در حقیقت این را پایان ماجرا نمی داند؛ زیرا در اعمال رسولان، داستان را درست از نقطه ای که لوقا خاتمه می یابد بر می گیرد و توصیف می کند چگونه روح خدا بر حواریّون نازل شد و آن ها کار خود را شروع کرده و به موعظه پیام عیسی در جهان پرداختند</w:t>
      </w:r>
      <w:r>
        <w:rPr>
          <w:rFonts w:eastAsia="IRNazanin" w:cs="IRNazanin"/>
          <w:color w:val="111111"/>
          <w:sz w:val="28"/>
          <w:szCs w:val="28"/>
          <w:rtl w:val="true"/>
          <w:lang w:bidi="fa-IR"/>
        </w:rPr>
        <w:t>».</w:t>
      </w:r>
    </w:p>
    <w:p>
      <w:pPr>
        <w:pStyle w:val="Heading3"/>
        <w:numPr>
          <w:ilvl w:val="2"/>
          <w:numId w:val="1"/>
        </w:numPr>
        <w:rPr/>
      </w:pPr>
      <w:bookmarkStart w:id="274" w:name="__RefHeading___Toc6303862_2870459653"/>
      <w:bookmarkStart w:id="275" w:name="_Toc105"/>
      <w:bookmarkEnd w:id="274"/>
      <w:r>
        <w:rPr>
          <w:rtl w:val="true"/>
        </w:rPr>
        <w:t>انجيل يوحنّا</w:t>
      </w:r>
      <w:bookmarkEnd w:id="2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بیان داشتیم به جهت تفاوت های چشم گیری که در نحوه روایت و گزارش های انجیل چهارم با سه انجیل دیگر مشاهده می شود، سه انجیل نخست را اَناجیل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انجیل اخیر را در مقوله ای مجزّا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عیسی در این انجیل از یک واعظ ساده و بی پیرایه یهودی به یک شخصیت اُلوهی و یا بهتر بگوییم یک خدا در قالب انسانی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انجیل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همراه با خداوند، وجود ازلی پیدا کرده و همین کلمه جسم شده و در میان آدمیان می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یوحَنا تا آن جا پیش می رود که صراحتاً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نامد و تلاش می کند تا جنبه اُلوهی این موجود در لابلای حوادث معمول زندگی کم رنگ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معجزه عیسی در این انجیل، شفا </w:t>
      </w:r>
    </w:p>
    <w:p>
      <w:pPr>
        <w:pStyle w:val="BookText"/>
        <w:rPr/>
      </w:pPr>
      <w:r>
        <w:rPr>
          <w:rFonts w:ascii="IRNazanin" w:hAnsi="IRNazanin" w:eastAsia="IRNazanin"/>
          <w:color w:val="111111"/>
          <w:sz w:val="28"/>
          <w:sz w:val="28"/>
          <w:szCs w:val="28"/>
          <w:rtl w:val="true"/>
          <w:lang w:bidi="fa-IR"/>
        </w:rPr>
        <w:t>بخشیدن و مداوای بیماران نیست؛ بلکه مبدّل کردن آب است به شرابی ناب در یک مجلس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انجیل، گویی عیسی اصرار دارد که خود را به مخاطبان بیش تر بشناساند، آن هم در قالب کلماتی رمزی و تمثیلی، همراه با عباراتی آهنگین که آدمی را به یاد کلمات و سخنان عارفان و اهل تصوّف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یوحَنا از یک سو منبع فکری عظیمی درباره ماهیّت عیسی به عنوان پسر خدا فراهم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اندیشه کلامی و دینی مسیحی در مورد ماهیّت عیسی بی تردید بیش تر مدیون یوحَنا است تا سه انجیل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تصویر یوحَنا از عیسی، در زمینه ادراک مورّخان از عیسای انسان بهره نسبتاً نا چیزی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انجیل یوحَنا از بسیاری جهات از اَناجیل دیگر متمایز می شود و به همین سبب مطالعه در مورد مضامین و ادبیّات آن به طور خاص و مجزّا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چهارم گزارشی از زندگانی و تعالیم عیسی می دهد که با گزارش اَناجیل هم نوا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و اَزَلیّت او تنها در این انجیل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انجیل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 یا کلمه یا حکمت خدا که جهان را آفرید، 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به تولد عیسی از باکره اشاره نمی کند؛ ولی می گوید که یحیای تعمید دهنده روح را در حال فرود آمدن بر عیسی دید و اعلام کرد که او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گفتار های انجیل چهارم از این نوع الاهیّات و تمجید از خویشتن است و با توصیه های اخلاقی اناجیل هم نوا هیچ وجه اشتراکی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این انجیل چنان وانمود می شود که گویی روایات از زبان یک شاهد عینی است که خود ناظر تمامی حوادث و رویداد ها بوده و 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شاگردی بوده که عیسی او را محبّت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یوحّنای انجیل چهارم دقیقاً که بوده و با یوحّنای سایر رسالات به ویژه مکاشفه یوحنّا تمایزی داشته یا خیر، از دیر باز بحث های دامنه داری میان صاحب نظران در این باره وجود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يوحّنا </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همان شاگرد محبوب این انجیل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اعتقاد عمومی بر این است که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شخصی دیگر و در زمانی دیر 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منبع دیگری آن شاگرد محبوب را مؤلّف این انجیل معرفی نکرده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 توان گفت از آن جا که یوحّنا بسیار تحت تأثیر و نفوذ پولس قرار داشته، گویی وی همانند پولس اصرار داشته که به نحوی موضوع نسخ شریعت یهود را برای یهودیان یاد آور شده و کشف سرّ عیسی را جایگزین عمل به شریعت نماید</w:t>
      </w:r>
      <w:r>
        <w:rPr>
          <w:rFonts w:eastAsia="IRNazanin" w:cs="IRNazanin"/>
          <w:color w:val="111111"/>
          <w:sz w:val="28"/>
          <w:szCs w:val="28"/>
          <w:rtl w:val="true"/>
          <w:lang w:bidi="fa-IR"/>
        </w:rPr>
        <w:t xml:space="preserve">. </w:t>
      </w:r>
      <w:bookmarkStart w:id="276" w:name="pg9479_94911"/>
    </w:p>
    <w:p>
      <w:pPr>
        <w:pStyle w:val="Heading3"/>
        <w:numPr>
          <w:ilvl w:val="2"/>
          <w:numId w:val="1"/>
        </w:numPr>
        <w:rPr/>
      </w:pPr>
      <w:bookmarkStart w:id="277" w:name="__RefHeading___Toc6303864_2870459653"/>
      <w:bookmarkStart w:id="278" w:name="_Toc106"/>
      <w:bookmarkEnd w:id="276"/>
      <w:bookmarkEnd w:id="277"/>
      <w:r>
        <w:rPr>
          <w:rtl w:val="true"/>
        </w:rPr>
        <w:t>مقایسه بین اناجیل</w:t>
      </w:r>
      <w:bookmarkEnd w:id="278"/>
    </w:p>
    <w:p>
      <w:pPr>
        <w:pStyle w:val="BookText"/>
        <w:rPr/>
      </w:pPr>
      <w:r>
        <w:rPr>
          <w:rFonts w:ascii="IRNazanin" w:hAnsi="IRNazanin" w:eastAsia="IRNazanin"/>
          <w:color w:val="111111"/>
          <w:sz w:val="28"/>
          <w:sz w:val="28"/>
          <w:szCs w:val="28"/>
          <w:rtl w:val="true"/>
          <w:lang w:bidi="fa-IR"/>
        </w:rPr>
        <w:t>با مقایسه میان اناجیل چهار گانه می توان دریافت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 لوقا با تأکید بر عنصر گفت و گو مطالب زیادی را می آورند که در انجیل مرقس از آن ها خبری نیست و البته مرقس و لوقا نیز حوادثی را ذکر می کنند که در انجیل متی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 لوقا تلاش می کنند تا ثابت کنند مسیحیت در واقع استمرار یهودیت است نه دینی تازه و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از دو دلیل نشأت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متی و لوقا روایت های خود را از وقایع زندگی عیسی به شکلی بنا کردند که تحقق پیش گویی های تورات درباره مسیحا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یهودیت را یکسره رد می کردند، ناچار می شدند اعتبار تورات و در نتیجه اعتبار مسیحیت عیسی را نیز مردود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به خاطر استفاده از موقعیت یهودیانی داشت که در جامعه رومی آن عصر دارای شأن و منزلت خاصی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تا آن جا می توان تعقیب کرد که مسیحیّت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ضرورتاً مسیحیت در دوره های بعد برای بقاء و حیات خود ناچار تن به مقتضیات دینی، روحی و اعتقادی یهودیت و ساختار فکری و قومی بنی اسرائیل داده است و این نکته است که می تواند اساس تکوین و تحول مسیحیت را در دو هزار سال اخیر توجیه و تبیین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مؤخَّر نسبت به اَناجیل نخستین، بر جنبه الوهی و خدایی مسیح بیش تر تأکید داشته و ادبیّات به کار رفته در آن ها رسمی تر و به ادبیّات کلاسیک یونانی و گنوستیک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نکته است که تاریخ تدوین انجیل ها را میان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تخمین می زنند؛ یعنی تاریخ هایی که بهتر می تواند توجیه کننده فضایی باشد که اناجیل در آن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مورّخان معتقدند که پاره هایی از اناجیل در اصل به زبان آرامی یا عبری نوشته شده و بعد ها به یونانی ترجمه گردیده اند، اما بررسی های اخیر نشان داده است که حتّی اَناجیل مقَّدم مانند مرقس و متی نیز در اصل به این زبان ها نگارش نیافته، بلکه به زبان و فرهنگ یونانی تدوین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لحن اَناجیل به گونه ای است که گویا نویسندگان آن ها خود عیسی مسیح را از نزدیک درک کرده و ملاقات نموده اند ولی در عین می توان دریافت که ضمناً از حافظه و خاطرات خویش نیز بهره فراوان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ویژه روایت های سه انجیل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هم نزدیک بوده و حتی در عبارات نیز یکسان می باشند، این تلقّی را نزد محقّقان پدید آورده که اَناجیل مذکور بر اساسمتن قدیمی دیگری با علامت اختصاری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رشته تحریر در آمده و شاید منبع اخیر توسط یکی از حواریون و نزدیکان واقعی عیسی مسیح نوشته شده باشد، گر چه اکنون هیچ اطلاعی از منبع فرضی یاد شده در دست نیست</w:t>
      </w:r>
      <w:r>
        <w:rPr>
          <w:rFonts w:eastAsia="IRNazanin" w:cs="IRNazanin"/>
          <w:color w:val="111111"/>
          <w:sz w:val="28"/>
          <w:szCs w:val="28"/>
          <w:rtl w:val="true"/>
          <w:lang w:bidi="fa-IR"/>
        </w:rPr>
        <w:t xml:space="preserve">. </w:t>
      </w:r>
      <w:bookmarkStart w:id="279" w:name="pg9479_94913"/>
    </w:p>
    <w:p>
      <w:pPr>
        <w:pStyle w:val="BookText"/>
        <w:rPr/>
      </w:pPr>
      <w:bookmarkEnd w:id="279"/>
      <w:r>
        <w:rPr>
          <w:rFonts w:ascii="IRNazanin" w:hAnsi="IRNazanin" w:eastAsia="IRNazanin"/>
          <w:color w:val="111111"/>
          <w:sz w:val="28"/>
          <w:sz w:val="28"/>
          <w:szCs w:val="28"/>
          <w:rtl w:val="true"/>
          <w:lang w:bidi="fa-IR"/>
        </w:rPr>
        <w:t>محتوای اَناجیل نیز عمدتاً بیان احوالات مسیح را از زمان ولادت تا مصلوب شدن وی بر عهده گرفته اند و در لابلای سر گذشت و احوالات او، نقل قول ها و عباراتی نیز از وی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سخنان وی، مردمانی هستند که در فضای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جامعه یهود فلسطین پرورش یافته و با عقاید و هنجار های آنان زندگی می کنند؛ از این رو، واژه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جمعیّت اصلی یهودیان فلسطین را به خود اختصاص می دادند، به وفور در کلمات و سخنان عیسی مسیح دیده می شود</w:t>
      </w:r>
      <w:r>
        <w:rPr>
          <w:rFonts w:eastAsia="IRNazanin" w:cs="IRNazanin"/>
          <w:color w:val="111111"/>
          <w:sz w:val="28"/>
          <w:szCs w:val="28"/>
          <w:rtl w:val="true"/>
          <w:lang w:bidi="fa-IR"/>
        </w:rPr>
        <w:t>.</w:t>
      </w:r>
    </w:p>
    <w:p>
      <w:pPr>
        <w:pStyle w:val="Heading3"/>
        <w:numPr>
          <w:ilvl w:val="2"/>
          <w:numId w:val="1"/>
        </w:numPr>
        <w:rPr/>
      </w:pPr>
      <w:bookmarkStart w:id="280" w:name="__RefHeading___Toc6303866_2870459653"/>
      <w:bookmarkStart w:id="281" w:name="_Toc107"/>
      <w:bookmarkEnd w:id="280"/>
      <w:r>
        <w:rPr>
          <w:rtl w:val="true"/>
        </w:rPr>
        <w:t>اشکالات اَناجیل</w:t>
      </w:r>
      <w:bookmarkEnd w:id="281"/>
    </w:p>
    <w:p>
      <w:pPr>
        <w:pStyle w:val="BookText"/>
        <w:rPr/>
      </w:pPr>
      <w:r>
        <w:rPr>
          <w:rFonts w:ascii="IRNazanin" w:hAnsi="IRNazanin" w:eastAsia="IRNazanin"/>
          <w:color w:val="111111"/>
          <w:sz w:val="28"/>
          <w:sz w:val="28"/>
          <w:szCs w:val="28"/>
          <w:rtl w:val="true"/>
          <w:lang w:bidi="fa-IR"/>
        </w:rPr>
        <w:t>در این که حضرت موسی و عیسی علیهما السلام دارای کتاب آسمانی بودند، هیچ شکّی نیست و اختلافی نیز در این باره درمیان ادیان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از یهودیّت و مسیحیّت تعبیر به اهل الکتاب شده و از کتاب های ایشان 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اَلْکِتابَ اَلَّذِی جاءَ بِهِ مُوسی نُوراً وَ هُدیً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آن جاست که آیا این کتاب های موجود که به اسم تورات و انجیل در دست ماست، همان تورات و انجیل واقعی هستند؟</w:t>
      </w:r>
    </w:p>
    <w:p>
      <w:pPr>
        <w:pStyle w:val="BookText"/>
        <w:rPr/>
      </w:pPr>
      <w:r>
        <w:rPr>
          <w:rFonts w:ascii="IRNazanin" w:hAnsi="IRNazanin" w:eastAsia="IRNazanin"/>
          <w:color w:val="111111"/>
          <w:sz w:val="28"/>
          <w:sz w:val="28"/>
          <w:szCs w:val="28"/>
          <w:rtl w:val="true"/>
          <w:lang w:bidi="fa-IR"/>
        </w:rPr>
        <w:t>به تصریح آیات قرآن، این کتاب ها تحریف شده اند و دیگر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خطاب به اهل کتاب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تَجْعَلُونَهُ قَراطِیسَ تُبْدُونَها وَ تُخْفُونَ کَثِیراً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کتاب، کتاب واقعی پیامبر تان را در چند ورق کاغذ خلاصه کردید و بسیاری از مطالب آن را پنهان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قرآن و عقیده و باور مسلمانان درباره تورات و انجیل است؛ امّا برخی از اهل کتاب یعنی یهودیان و مسیحیان این مطلب را ردّ کرده و قائل به آن هستند که كُتُب فعلی همان كُتُب حقیقی هستند که بر پیامبران 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مسیحی یهودی بسیاری بر این باورند که اناجیل موجود در زمان حضرت عیسی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های مسیحیّت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معروف مسیحی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زمان عیسی نبوده، بلکه سال ها پس از مسیح به طریق الهام بر حواریّون تصنیف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تولستوی روسی در مقدمه کتاب خود با نام انجیل تولستوی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اَناجیل هرگز به طریق وحی روح القدس بر نویسندگان آن ها نازل نشده است؛ چنان که کشیش ها در میان مردم نشر داده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 مفسّر مسیحی در کتاب تفسیر خودش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چهارم چاپ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نوشته شدن اَناجیل مشخص نیست و کلماتی که از قدمای مورخین مسیحیّت نقل شده همه ابتر و مقطوع السند است</w:t>
      </w:r>
      <w:r>
        <w:rPr>
          <w:rFonts w:eastAsia="IRNazanin" w:cs="IRNazanin"/>
          <w:color w:val="111111"/>
          <w:sz w:val="28"/>
          <w:szCs w:val="28"/>
          <w:rtl w:val="true"/>
          <w:lang w:bidi="fa-IR"/>
        </w:rPr>
        <w:t xml:space="preserve">. </w:t>
      </w:r>
      <w:bookmarkStart w:id="282" w:name="pg9479_94915"/>
    </w:p>
    <w:p>
      <w:pPr>
        <w:pStyle w:val="BookText"/>
        <w:rPr/>
      </w:pPr>
      <w:bookmarkEnd w:id="28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 در مقدمه کتاب تفسیر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موجود در زمان ما، اتّصالی به عیسی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علمای مسیحیّت دریافت می شود که خود آن ها معتقدند هیچ کدام از اَناجیل موجود در دوران عیسی نبوده، همگی نوشته دیگران بوده و فقط ارزش تاریخی دارند</w:t>
      </w:r>
      <w:r>
        <w:rPr>
          <w:rFonts w:eastAsia="IRNazanin" w:cs="IRNazanin"/>
          <w:color w:val="111111"/>
          <w:sz w:val="28"/>
          <w:szCs w:val="28"/>
          <w:rtl w:val="true"/>
          <w:lang w:bidi="fa-IR"/>
        </w:rPr>
        <w:t>.</w:t>
      </w:r>
    </w:p>
    <w:p>
      <w:pPr>
        <w:pStyle w:val="Heading3"/>
        <w:numPr>
          <w:ilvl w:val="2"/>
          <w:numId w:val="1"/>
        </w:numPr>
        <w:rPr/>
      </w:pPr>
      <w:bookmarkStart w:id="283" w:name="__RefHeading___Toc6303868_2870459653"/>
      <w:bookmarkStart w:id="284" w:name="_Toc108"/>
      <w:bookmarkEnd w:id="283"/>
      <w:r>
        <w:rPr>
          <w:rtl w:val="true"/>
        </w:rPr>
        <w:t>بررسی انجیل متی</w:t>
      </w:r>
      <w:bookmarkEnd w:id="284"/>
    </w:p>
    <w:p>
      <w:pPr>
        <w:pStyle w:val="BookText"/>
        <w:rPr/>
      </w:pPr>
      <w:r>
        <w:rPr>
          <w:rFonts w:ascii="IRNazanin" w:hAnsi="IRNazanin" w:eastAsia="IRNazanin"/>
          <w:color w:val="111111"/>
          <w:sz w:val="28"/>
          <w:sz w:val="28"/>
          <w:szCs w:val="28"/>
          <w:rtl w:val="true"/>
          <w:lang w:bidi="fa-IR"/>
        </w:rPr>
        <w:t>مسیحیان معتقدند که مَتی یکی از یاران عیسی علیه السلام بود و انجیلی را که او جمع آوری کرده معروف به انجیل 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نکات زیر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تا به امروز دلیل قاطعی ارائه نکردند که انجیل متی همان انجیلی است که بر عیسی نازل شده است؛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به زبان عبری بوده و بعد ترجمه شده است و هم چنین خود شان اذعان داشته اند که نسخه عبرانی در دست نیست و حتّی نام مترجم انجیل متی عبرانی را نمی دانند و لذا برای این که سندی برای او درست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اصلی به زبان یونانی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مسیحیّت در حالی است که علمای بزرگ مسیحیّت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 جیرم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پیس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عقیده دارند که انجیل متی عبرانی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تولستوی، احتمالاتی که در مورد سال تألیف انجیل متی ذکر شده، همگی بین سال 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کتاب نمی تواند خطابات الاهی به عیسی علیه السلام باشد؛ بلکه پس از او به دست شخص دیگری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مسیحیّان نتوانسته اند ثابت کنند که انجیل متی همان انجیل نازل شده بر عیسی است بلکه تاریخ تصنیف آن نشان از آن دارد که این انجیل بعد از عیسی نوشته شده است و خود این انجیل هم نشان از آن دارد که نوشته فردی گناه کار بوده که نمی توان به گفته او اطمینان حاصل کرد</w:t>
      </w:r>
      <w:r>
        <w:rPr>
          <w:rFonts w:eastAsia="IRNazanin" w:cs="IRNazanin"/>
          <w:color w:val="111111"/>
          <w:sz w:val="28"/>
          <w:szCs w:val="28"/>
          <w:rtl w:val="true"/>
          <w:lang w:bidi="fa-IR"/>
        </w:rPr>
        <w:t>!</w:t>
      </w:r>
    </w:p>
    <w:p>
      <w:pPr>
        <w:pStyle w:val="Heading3"/>
        <w:numPr>
          <w:ilvl w:val="2"/>
          <w:numId w:val="1"/>
        </w:numPr>
        <w:rPr/>
      </w:pPr>
      <w:bookmarkStart w:id="285" w:name="__RefHeading___Toc6303870_2870459653"/>
      <w:bookmarkStart w:id="286" w:name="_Toc109"/>
      <w:bookmarkEnd w:id="285"/>
      <w:r>
        <w:rPr>
          <w:rtl w:val="true"/>
        </w:rPr>
        <w:t>بررسی انجیل لوقا</w:t>
      </w:r>
      <w:bookmarkEnd w:id="286"/>
    </w:p>
    <w:p>
      <w:pPr>
        <w:pStyle w:val="BookText"/>
        <w:rPr/>
      </w:pPr>
      <w:r>
        <w:rPr>
          <w:rFonts w:ascii="IRNazanin" w:hAnsi="IRNazanin" w:eastAsia="IRNazanin"/>
          <w:color w:val="111111"/>
          <w:sz w:val="28"/>
          <w:sz w:val="28"/>
          <w:szCs w:val="28"/>
          <w:rtl w:val="true"/>
          <w:lang w:bidi="fa-IR"/>
        </w:rPr>
        <w:t xml:space="preserve">در مورد شخص لوقا که جمع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شدیدی در میان مسیحیان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تنها اتّفاق نظر در مورد او این است که نه از حواریّون بوده و نه از شاگردان آن ها، بلکه از شاگردان پولس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مورد توجه درباره این انجیل از این قرار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تصنیف این انجیل را بین سال 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یقین این انجیل، انجیل نازل شده بر حضرت عیسی علیه السلام نخواهد بود؛ چرا که بعد از رفتن مسیح از میان مردم، نوشته شده است</w:t>
      </w:r>
      <w:r>
        <w:rPr>
          <w:rFonts w:eastAsia="IRNazanin" w:cs="IRNazanin"/>
          <w:color w:val="111111"/>
          <w:sz w:val="28"/>
          <w:szCs w:val="28"/>
          <w:rtl w:val="true"/>
          <w:lang w:bidi="fa-IR"/>
        </w:rPr>
        <w:t xml:space="preserve">. </w:t>
      </w:r>
      <w:bookmarkStart w:id="287" w:name="pg9479_94917"/>
    </w:p>
    <w:p>
      <w:pPr>
        <w:pStyle w:val="BookText"/>
        <w:rPr/>
      </w:pPr>
      <w:bookmarkEnd w:id="287"/>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لوقا یکی از حواریّون و یا شاگرد حواریّون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اَناجیل موجود، شاگردان حضرت عیسی علیه السلام گناه کار و سست ایمان معرّفی شده اند و طبیعی است که افرادی که در حفظ ایمان ناتوان باشند، نمی توانند حافظ وحی الاهی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 در صدد آن است که بگوید حضرت داوود هم، خدا بودن عیسی را تأیید کرده در حالی که از نظر تاریخی حضرت داوود علیه السلام سال ها پیش از حضرت عیسی علیه السلام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یقین انجیل لوقا، انجیل واقعی نیست و شاهد بر این مطلب، زمان تألیف و محتوای آن است که نه با عقل سلیم سازگار است و نه تاریخ آن را تأیید می کند</w:t>
      </w:r>
      <w:r>
        <w:rPr>
          <w:rFonts w:eastAsia="IRNazanin" w:cs="IRNazanin"/>
          <w:color w:val="111111"/>
          <w:sz w:val="28"/>
          <w:szCs w:val="28"/>
          <w:rtl w:val="true"/>
          <w:lang w:bidi="fa-IR"/>
        </w:rPr>
        <w:t>.</w:t>
      </w:r>
    </w:p>
    <w:p>
      <w:pPr>
        <w:pStyle w:val="Heading3"/>
        <w:numPr>
          <w:ilvl w:val="2"/>
          <w:numId w:val="1"/>
        </w:numPr>
        <w:rPr/>
      </w:pPr>
      <w:bookmarkStart w:id="288" w:name="__RefHeading___Toc6303872_2870459653"/>
      <w:bookmarkStart w:id="289" w:name="_Toc110"/>
      <w:bookmarkEnd w:id="288"/>
      <w:r>
        <w:rPr>
          <w:rtl w:val="true"/>
        </w:rPr>
        <w:t>بررسی انجیل مرقس</w:t>
      </w:r>
      <w:bookmarkEnd w:id="289"/>
    </w:p>
    <w:p>
      <w:pPr>
        <w:pStyle w:val="BookText"/>
        <w:rPr/>
      </w:pPr>
      <w:r>
        <w:rPr>
          <w:rFonts w:ascii="IRNazanin" w:hAnsi="IRNazanin" w:eastAsia="IRNazanin"/>
          <w:color w:val="111111"/>
          <w:sz w:val="28"/>
          <w:sz w:val="28"/>
          <w:szCs w:val="28"/>
          <w:rtl w:val="true"/>
          <w:lang w:bidi="fa-IR"/>
        </w:rPr>
        <w:t>در مورد مرقس گفته اند که خادم یکی از حواریّون بوده و در دوران حضرت عیسی علیه السلام حتّی به ملاقات ایشان هم نائل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مسیحی عقیده دارند که انجیل مرقس از نوشته های پطرس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زیر در مورد او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 معروف روسی در مورد انجیل مرقس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انجیل، بین سال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حیات دنیوی حضرت عیسی علیه السلام به این انجیل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مطالبی که مخالف عقل است نشان از آن دارد که این انجیل هم به مانند انجیل لوقا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طور دقیق معین نیست که این انجیل نوشته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مسیحیّت در مورد آن اختلاف کرده اند و بر فرض که خود مرقس نوشته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نوشته فردی است که حتّی حضرت عیسی را از نزدیک هم ندیده است، در ثانی این که تاریخ و محتوای این انجیل نشان از بی اعتبار بودن این انجیل دارد</w:t>
      </w:r>
      <w:r>
        <w:rPr>
          <w:rFonts w:eastAsia="IRNazanin" w:cs="IRNazanin"/>
          <w:color w:val="111111"/>
          <w:sz w:val="28"/>
          <w:szCs w:val="28"/>
          <w:rtl w:val="true"/>
          <w:lang w:bidi="fa-IR"/>
        </w:rPr>
        <w:t>.</w:t>
      </w:r>
    </w:p>
    <w:p>
      <w:pPr>
        <w:pStyle w:val="Heading3"/>
        <w:numPr>
          <w:ilvl w:val="2"/>
          <w:numId w:val="1"/>
        </w:numPr>
        <w:rPr/>
      </w:pPr>
      <w:bookmarkStart w:id="290" w:name="__RefHeading___Toc6303874_2870459653"/>
      <w:bookmarkStart w:id="291" w:name="_Toc111"/>
      <w:bookmarkEnd w:id="290"/>
      <w:r>
        <w:rPr>
          <w:rtl w:val="true"/>
        </w:rPr>
        <w:t>بررسی انجیل یوحنّا</w:t>
      </w:r>
      <w:bookmarkEnd w:id="291"/>
    </w:p>
    <w:p>
      <w:pPr>
        <w:pStyle w:val="BookText"/>
        <w:rPr/>
      </w:pPr>
      <w:r>
        <w:rPr>
          <w:rFonts w:ascii="IRNazanin" w:hAnsi="IRNazanin" w:eastAsia="IRNazanin"/>
          <w:color w:val="111111"/>
          <w:sz w:val="28"/>
          <w:sz w:val="28"/>
          <w:szCs w:val="28"/>
          <w:rtl w:val="true"/>
          <w:lang w:bidi="fa-IR"/>
        </w:rPr>
        <w:t xml:space="preserve">انجیل یوحنّا در میان اَناجیل چهار گانه مسیحیّت، آخرین انجیلی بود که نوشته شده است چرا که تاریخ نوشته شدن این انجیل را سال های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بیان کرده اند که این انجیل را طلبه ای از طلاب مدرسه اسکندریه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یوحنا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سخت مورد انکار خود اهل کتاب است و خود شان آن را قبول ندارند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انجیل یوحنّا موجود است نشان از بطلان این انجیل دارد بخصوص مطالب و صفات نا مربوطی که به حضرت عیسی علیه السلام در این انجیل نسبت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نگارش این انجیل و مورد انکار واقع شدن این انجیل از طرف خود علمای مسیحیّت و هم چنین مطالب نا مربوطی که در این انجیل به حضرت عیسی علیه السلام نسبت داده شده، نشان از آن دارد که این انجیل کرد هم بمانند اَناجیل دیگر ساخته دست دیگران بوده و فاقد اعتبار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وجود، می شود به این اَناجیل اطمینان کرد در حالی که خود این اَناجیل به انحای مختلف شاهد بُطلان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مسیحیّت برای تبلیغ مرام خود همین کُتُب را به متجاوز از هزار و سی صد زبان ترجمه و جزوات آن را به اطراف و اَکناف فرستاده اند و دوست دارند که جهانیان مرام آن ها را قبول کرده و هم مسلک آن 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به طور کلّی اَناجیل هفتاد و چهار نوع بوده، البته بعضی ها اَناجیل تصنیف شده را 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بعضی ها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ذکر کرده اند؛ که توسّط دانش مندان مسیحی یک به یک از دور خارج شده و تنها چهار انجیل مذکور را مورد تأیید قرار دادند، که همان گونه که ملاحظه شد، بطلان اعتبار آن ها را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اَناجیلی که توسط دانش مندان مسیحی از دور خارج شد، انجیلی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مطالب آن بسیار به مفاد آیات قرآن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حضرت عیسی علیه السلام بود که آن حضرت به او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چطور شده که انجیلی مثل انجیل یوحنّا با این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حضرت عیسی علیه السلام نوشته شده مورد اعتبار واقع شده ولی انجیلی مثل انجیل برنابا که توسط یکی از شاگردان حضرت عیسی علیه السلام نوشته شده باید از دور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مسیحیّت رو به عهد جدید آورده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کتاب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به آن ها این 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اناجیل چهار گانه را نقد کردیم و ثابت کردیم که آن ها به هیچ وجه نمی تواند خطابات الاهی با عیسی علیه السلام باشد به طریق اولی عهد جدید نمی تواند خطابات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به عهد جدید نیز بی فائده 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اَناجیل موجود از دیدگاه علمای مسیحیّت فقط اعتبار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تاریخی داشتن یک کتاب به منزله خبر واحد به حساب آمده و نمی تواند اثبات کننده مطلب مهمی مثل کتاب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صرف این که ثابت شد این کتب جنبه تاریخی دارد نمی توانیم ادعا کنیم که محتوای این کتب همان مطالبی است که از ناحیه خداوند بر عیسی نازل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مسیحیّت در حال حاضر فاقد کتابی است که مستقیماً از ناحیه خداوند بر پیغمبر شان نازل شده باشد</w:t>
      </w:r>
      <w:r>
        <w:rPr>
          <w:rFonts w:eastAsia="IRNazanin" w:cs="IRNazanin"/>
          <w:color w:val="111111"/>
          <w:sz w:val="28"/>
          <w:szCs w:val="28"/>
          <w:rtl w:val="true"/>
          <w:lang w:bidi="fa-IR"/>
        </w:rPr>
        <w:t xml:space="preserve">. </w:t>
      </w:r>
      <w:bookmarkStart w:id="292" w:name="pg9479_94921"/>
    </w:p>
    <w:p>
      <w:pPr>
        <w:pStyle w:val="Heading3"/>
        <w:numPr>
          <w:ilvl w:val="2"/>
          <w:numId w:val="1"/>
        </w:numPr>
        <w:rPr/>
      </w:pPr>
      <w:bookmarkStart w:id="293" w:name="__RefHeading___Toc6303876_2870459653"/>
      <w:bookmarkStart w:id="294" w:name="_Toc112"/>
      <w:bookmarkEnd w:id="292"/>
      <w:bookmarkEnd w:id="293"/>
      <w:r>
        <w:rPr>
          <w:rtl w:val="true"/>
        </w:rPr>
        <w:t>پی نوشت ها</w:t>
      </w:r>
      <w:r>
        <w:rPr>
          <w:rtl w:val="true"/>
        </w:rPr>
        <w:t>:</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پطرس،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اسطوره یا تاریخ،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35/15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کارپنتر، هم فری، عیسی، ترجمه حسن کامشاد، تهران، طرح نو،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اسطوره یا تاریخ،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24/13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مسیح،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295" w:name="pg9479_94923"/>
    </w:p>
    <w:p>
      <w:pPr>
        <w:pStyle w:val="Heading3"/>
        <w:numPr>
          <w:ilvl w:val="2"/>
          <w:numId w:val="1"/>
        </w:numPr>
        <w:rPr/>
      </w:pPr>
      <w:bookmarkStart w:id="296" w:name="__RefHeading___Toc6303878_2870459653"/>
      <w:bookmarkStart w:id="297" w:name="_Toc113"/>
      <w:bookmarkEnd w:id="295"/>
      <w:bookmarkEnd w:id="296"/>
      <w:r>
        <w:rPr>
          <w:rtl w:val="true"/>
        </w:rPr>
        <w:t>منابع و مآخذ</w:t>
      </w:r>
      <w:r>
        <w:rPr>
          <w:rtl w:val="true"/>
        </w:rPr>
        <w:t>:</w:t>
      </w:r>
      <w:bookmarkEnd w:id="2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اردستانی، عبد الرحیم، نشر زلال کوثر،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ترجمه فارسی، انتشارات ایلام، انگلستان،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ناس، تاریخ جامع ادیان، ترجمه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آموزش انقلاب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برایان، ویلسون، دین مسیح، ترجمه حسن افشار، انتشارات مرکز،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هاکس، جیمز، قاموس کتاب مقدس، انتشارات اساطیر،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اشتری، حسین، مدخلی بر تبار شناسی کتاب مقدس، انتشارات پژوهش گاه فرهنگ و اندیشه اسلامی،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اسمارت، نینیان، تجربه دینی بشر، ترجمه محمّد محمّد رضایی و ابو الفضل محمودی،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تریسی، دیوید، تاریخ چه مکاتب تفسیری و هرمنوتیکی کتاب مقدس، ترجمه دکتر ابو الفضل ساجدی،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9479_94927"/>
      <w:bookmarkStart w:id="299" w:name="pg9479_94927"/>
      <w:bookmarkEnd w:id="299"/>
    </w:p>
    <w:p>
      <w:pPr>
        <w:pStyle w:val="Heading2"/>
        <w:numPr>
          <w:ilvl w:val="1"/>
          <w:numId w:val="1"/>
        </w:numPr>
        <w:rPr/>
      </w:pPr>
      <w:bookmarkStart w:id="300" w:name="pg9479_94927"/>
      <w:bookmarkStart w:id="301" w:name="__RefHeading___Toc6303880_2870459653"/>
      <w:bookmarkStart w:id="302" w:name="_Toc114"/>
      <w:bookmarkEnd w:id="300"/>
      <w:bookmarkEnd w:id="301"/>
      <w:r>
        <w:rPr>
          <w:rtl w:val="true"/>
        </w:rPr>
        <w:t>سماع از منظر دیگر</w:t>
      </w:r>
      <w:r>
        <w:rPr>
          <w:rtl w:val="true"/>
        </w:rPr>
        <w:t xml:space="preserve">: </w:t>
      </w:r>
      <w:r>
        <w:rPr>
          <w:rtl w:val="true"/>
        </w:rPr>
        <w:t>حجت الاسلام جعفر فاضل</w:t>
      </w:r>
      <w:bookmarkEnd w:id="302"/>
    </w:p>
    <w:p>
      <w:pPr>
        <w:pStyle w:val="Heading3"/>
        <w:numPr>
          <w:ilvl w:val="2"/>
          <w:numId w:val="1"/>
        </w:numPr>
        <w:rPr/>
      </w:pPr>
      <w:bookmarkStart w:id="303" w:name="__RefHeading___Toc6303882_2870459653"/>
      <w:bookmarkStart w:id="304" w:name="_Toc115"/>
      <w:bookmarkEnd w:id="303"/>
      <w:r>
        <w:rPr>
          <w:rtl w:val="true"/>
        </w:rPr>
        <w:t>رؤوس مطالب</w:t>
      </w:r>
      <w:bookmarkEnd w:id="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شناسی سماع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ستاره سماع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 رقيب عبادت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مولوی از سماع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تبریزی و سماع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 از منظر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و سماع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رواشناسی سماع</w:t>
      </w:r>
    </w:p>
    <w:p>
      <w:pPr>
        <w:pStyle w:val="Heading3"/>
        <w:numPr>
          <w:ilvl w:val="2"/>
          <w:numId w:val="1"/>
        </w:numPr>
        <w:rPr/>
      </w:pPr>
      <w:bookmarkStart w:id="305" w:name="__RefHeading___Toc6303884_2870459653"/>
      <w:bookmarkStart w:id="306" w:name="_Toc116"/>
      <w:bookmarkEnd w:id="305"/>
      <w:r>
        <w:rPr>
          <w:rtl w:val="true"/>
        </w:rPr>
        <w:t>درآمد</w:t>
      </w:r>
      <w:bookmarkEnd w:id="306"/>
    </w:p>
    <w:p>
      <w:pPr>
        <w:pStyle w:val="BookText"/>
        <w:rPr/>
      </w:pPr>
      <w:r>
        <w:rPr>
          <w:rFonts w:ascii="IRNazanin" w:hAnsi="IRNazanin" w:eastAsia="IRNazanin"/>
          <w:color w:val="111111"/>
          <w:sz w:val="28"/>
          <w:sz w:val="28"/>
          <w:szCs w:val="28"/>
          <w:rtl w:val="true"/>
          <w:lang w:bidi="fa-IR"/>
        </w:rPr>
        <w:t>چنان چه در شماره پیشین گذشت سماع در نظر برخی از صوفیه جایگاه بلندی دارد و حتی آن را بدون هیچ مستندی از نماز هم برتر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نیز به تفصیل بیش تری درباره سماع و درویشان بخصوص مولوی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التزام مولوی به سماع و نیز سخنان ابن عربی در این باره و هم چنین ریشه یابی اعتقاد مولوی به سماع در تعالیم صوفیانه شمس تبریزی از دیگر مطالب این بخش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امام صادق علیه السلام،امام هادی علیه السلام، ائمّه اطهار علیهم السلام، همایی، مولوی، شمس تبریزی، دیوان شمس، سلطان ولد، ابن عربی، علم الدّین قیصر، وجد، کولاپس</w:t>
      </w:r>
      <w:r>
        <w:rPr>
          <w:rFonts w:eastAsia="IRNazanin" w:cs="IRNazanin"/>
          <w:color w:val="111111"/>
          <w:sz w:val="28"/>
          <w:szCs w:val="28"/>
          <w:rtl w:val="true"/>
          <w:lang w:bidi="fa-IR"/>
        </w:rPr>
        <w:t xml:space="preserve">. </w:t>
      </w:r>
      <w:bookmarkStart w:id="307" w:name="pg9479_94929"/>
    </w:p>
    <w:p>
      <w:pPr>
        <w:pStyle w:val="BookText"/>
        <w:rPr/>
      </w:pPr>
      <w:bookmarkEnd w:id="307"/>
      <w:r>
        <w:rPr>
          <w:rFonts w:ascii="IRNazanin" w:hAnsi="IRNazanin" w:eastAsia="IRNazanin"/>
          <w:color w:val="111111"/>
          <w:sz w:val="28"/>
          <w:sz w:val="28"/>
          <w:szCs w:val="28"/>
          <w:rtl w:val="true"/>
          <w:lang w:bidi="fa-IR"/>
        </w:rPr>
        <w:t>چنان که دیدیم دلیل هایی که طرفداران سماع برای ارزش بخشیدن سماع مطرح کرده بودند، عقیم و نا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بار ها یاد آوری گردید، سماع گرایان ادّعا می کنند، سماع جایگاه بلند دارد و به تعبیر بعضی از آن ها، قرب آفرینی آن به حدّی است که هیچ عبادتی به پایه آن نمی رسد </w:t>
      </w:r>
      <w:r>
        <w:rPr>
          <w:rStyle w:val="FootnoteAnchor"/>
          <w:rtl w:val="true"/>
        </w:rPr>
        <w:footnoteReference w:id="150"/>
      </w:r>
      <w:r>
        <w:rPr>
          <w:rFonts w:ascii="IRNazanin" w:hAnsi="IRNazanin" w:eastAsia="IRNazanin"/>
          <w:color w:val="111111"/>
          <w:sz w:val="28"/>
          <w:sz w:val="28"/>
          <w:szCs w:val="28"/>
          <w:rtl w:val="true"/>
          <w:lang w:bidi="fa-IR"/>
        </w:rPr>
        <w:t>تا آن جا که مولوی به نقل مناقب العارفین و ابو سعید ابو الخیر به نقل اسرار التوحید آن را هم سنگ نماز می دانستند</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308" w:name="__RefHeading___Toc6303886_2870459653"/>
      <w:bookmarkStart w:id="309" w:name="_Toc117"/>
      <w:bookmarkEnd w:id="308"/>
      <w:r>
        <w:rPr>
          <w:rtl w:val="true"/>
        </w:rPr>
        <w:t>پیامبر صلی اللّه علیه و آله و سلم در حجّة الوداع، می فرماید</w:t>
      </w:r>
      <w:r>
        <w:rPr>
          <w:rtl w:val="true"/>
        </w:rPr>
        <w:t>:</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در حجّة الوّداع، </w:t>
      </w:r>
      <w:r>
        <w:rPr>
          <w:rStyle w:val="FootnoteAnchor"/>
          <w:rtl w:val="true"/>
        </w:rPr>
        <w:footnoteReference w:id="15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یُقَرِّبُکُمْ مِنَ الْجَنّهِ وَ یُباعِدُکُمْ عِنِ النّارِ اِلّا وَ قَدْ اَمْرَتُکُمْ بِه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که شما را به بهشت نزدیک می کند، و از آتش دور نگاه می دارد، نبوده است مگر آن که دستور آن را به شما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های دیگر نیز با سند های معتبر و صحیح در همین زمینه وارد شده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اکنون این سؤال اساسی مطرح می گردد که اگر آن چه موافقان سماع در مورد فضائل و مناقب آن، فراوان گفته اند درست است، پس چرا اسلام، آن را به عنوان یک امر عبادی و تقرّب آور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اسلام و ائمّه اهل بیت علیهم السلام خود هرگز اهل سماع نبوده اند؟ آیا نادیده گرفتن چنین موضوع مهمی که به تعبیر روزبهان بَقلی شیرازی، می توان با آن، یک روزه، راه هزار سال عبادت را رفت، به معنی دریغ کردن گوهری گران بها از امّت اسلام در طول تاریخ نیست؟</w:t>
      </w:r>
    </w:p>
    <w:p>
      <w:pPr>
        <w:pStyle w:val="BookText"/>
        <w:rPr/>
      </w:pPr>
      <w:r>
        <w:rPr>
          <w:rFonts w:ascii="IRNazanin" w:hAnsi="IRNazanin" w:eastAsia="IRNazanin"/>
          <w:color w:val="111111"/>
          <w:sz w:val="28"/>
          <w:sz w:val="28"/>
          <w:szCs w:val="28"/>
          <w:rtl w:val="true"/>
          <w:lang w:bidi="fa-IR"/>
        </w:rPr>
        <w:t>این که گفته شده که، رسم سماع موسیقی و رقص مقدس در زمان ظهور اسلام و مدت ها بعد از آن مطرح نبوده و به همین دلیل در متون دینی سخنی از آن نرفته است، توجیه قابل 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از قبیل سماع در میان ملت ها و مکتب ها کم و بیش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جشن 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دیثی رامب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موسیقی و رقص همراه بوده است </w:t>
      </w:r>
      <w:r>
        <w:rPr>
          <w:rStyle w:val="FootnoteAnchor"/>
          <w:rtl w:val="true"/>
        </w:rPr>
        <w:footnoteReference w:id="155"/>
      </w:r>
      <w:r>
        <w:rPr>
          <w:rFonts w:ascii="IRNazanin" w:hAnsi="IRNazanin" w:eastAsia="IRNazanin"/>
          <w:color w:val="111111"/>
          <w:sz w:val="28"/>
          <w:sz w:val="28"/>
          <w:szCs w:val="28"/>
          <w:rtl w:val="true"/>
          <w:lang w:bidi="fa-IR"/>
        </w:rPr>
        <w:t>در هند، موسیقی جزء اعمال مذهبی و عبادت برخی اقوام بود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عرب های جاهلی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مراسم حج و دعای خود را با کف زدن و سوت کشیدن همراه می کردند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وجود صوفی عارفان سماع گر و با وجود برنامه سماع در عصر امامان به ویژه از امام نهم و دهم به ،بعد بسیار به جا و شایسته بود که ائمه ی از نوآوری و ابتکار سماع گرایان استقبال می کردند در حالی که با مراجعه به منابع حدیثی و تاریخی به یقین در می یابیم که سماع مورد تأیید ائمه نبوده و از آن استقبال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این جا به عنوان ،نمونه یک روایت نقل میشود </w:t>
      </w:r>
      <w:bookmarkStart w:id="310" w:name="pg9479_94930"/>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 از شیخ مفید و از محمد بن الحسین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هادی علیها السلام در مسجد پیامبر بودیم، سپس عده ای از اصحاب امام، از جمله ابو هاشم جعفری که جایگاه خاصّی نزد امام داشت،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گروهی از صوفیّه داخل مسجد شدند و در گوشه ای دایره وار نشستند و مشغول گفتن لا اله الا اللّه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هادی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ها توجه نکنید، آن ها هم پیمانان شیطان و ویران کنندگان ارکان 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ورد آن ها رقص و دست زدن و آواز غنایی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پیروی نمی کنند مگر سفیهان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سیره زلال امامان علیهم السلام و به دلیل موضع گیری های روشن آن ها در برابر تصوّف، شیعیان تا قرن ها بعد از پیدایش سماع، از نزدیک شدن و یا تأیید و توجیه برنامه هایی چون سماع خود داری کردند، بلکه همواره آن را علامت اختصاصی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گرایش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تنها بعد از گذشت چندین قرن است که با رخنه تصوّف در شیعه از قرن ششم به بعد و به تقلید از صوفیان اهل سنّت، سماع نیز به جامعه شیعه به صورت محدود راه پیدا می کند</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311" w:name="__RefHeading___Toc6303888_2870459653"/>
      <w:bookmarkStart w:id="312" w:name="_Toc118"/>
      <w:bookmarkEnd w:id="311"/>
      <w:r>
        <w:rPr>
          <w:rtl w:val="true"/>
        </w:rPr>
        <w:t>نگاه سوّم</w:t>
      </w:r>
      <w:r>
        <w:rPr>
          <w:rtl w:val="true"/>
        </w:rPr>
        <w:t xml:space="preserve">: </w:t>
      </w:r>
      <w:r>
        <w:rPr>
          <w:rtl w:val="true"/>
        </w:rPr>
        <w:t>عناصر سماع</w:t>
      </w:r>
      <w:bookmarkEnd w:id="312"/>
    </w:p>
    <w:p>
      <w:pPr>
        <w:pStyle w:val="BookText"/>
        <w:rPr/>
      </w:pPr>
      <w:r>
        <w:rPr>
          <w:rFonts w:ascii="IRNazanin" w:hAnsi="IRNazanin" w:eastAsia="IRNazanin"/>
          <w:color w:val="111111"/>
          <w:sz w:val="28"/>
          <w:sz w:val="28"/>
          <w:szCs w:val="28"/>
          <w:rtl w:val="true"/>
          <w:lang w:bidi="fa-IR"/>
        </w:rPr>
        <w:t>جهت گیری آیات و روایات در رابطه با عناصر تشکیل دهنده سماع شعر، موسیقی و رقص، ما را قانع می کند که به کار گیری سماع، به منزله شیوه ای برای عبادت، امری نا مقبول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عناصر سماع، چیزی که از همه سالم تر و بی گفت و گو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برای شعر، چارچوب و شرایط خاصی از نظر کمّی و کیفی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و افراط در شعر و غرق شدن در شعر و زندگی شاعرانه مورد تأیید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ماهیّتی احساسی دارد و طبعاً حاکمیّت اندیشه در زیر فشار احساس و هیجان روحی ضعیف و کم رنگ می گردد، در روایات محدودیّت هایی برای آن قائل شده است</w:t>
      </w:r>
      <w:r>
        <w:rPr>
          <w:rFonts w:eastAsia="IRNazanin" w:cs="IRNazanin"/>
          <w:color w:val="111111"/>
          <w:sz w:val="28"/>
          <w:szCs w:val="28"/>
          <w:rtl w:val="true"/>
          <w:lang w:bidi="fa-IR"/>
        </w:rPr>
        <w:t xml:space="preserve">. </w:t>
      </w:r>
      <w:bookmarkStart w:id="313" w:name="pg9479_94932"/>
    </w:p>
    <w:p>
      <w:pPr>
        <w:pStyle w:val="Heading3"/>
        <w:numPr>
          <w:ilvl w:val="2"/>
          <w:numId w:val="1"/>
        </w:numPr>
        <w:rPr/>
      </w:pPr>
      <w:bookmarkStart w:id="314" w:name="__RefHeading___Toc6303890_2870459653"/>
      <w:bookmarkStart w:id="315" w:name="_Toc119"/>
      <w:bookmarkEnd w:id="313"/>
      <w:bookmarkEnd w:id="314"/>
      <w:r>
        <w:rPr>
          <w:rtl w:val="true"/>
        </w:rPr>
        <w:t>امام صادق علیه السّلام فرمود پیامبر صلی اللّه علیه و آله و سلم فرموده است</w:t>
      </w:r>
      <w:r>
        <w:rPr>
          <w:rtl w:val="true"/>
        </w:rPr>
        <w:t>:</w:t>
      </w:r>
      <w:bookmarkEnd w:id="315"/>
    </w:p>
    <w:p>
      <w:pPr>
        <w:pStyle w:val="BookText"/>
        <w:rPr/>
      </w:pPr>
      <w:r>
        <w:rPr>
          <w:rFonts w:ascii="IRNazanin" w:hAnsi="IRNazanin" w:eastAsia="IRNazanin"/>
          <w:color w:val="111111"/>
          <w:sz w:val="28"/>
          <w:sz w:val="28"/>
          <w:szCs w:val="28"/>
          <w:rtl w:val="true"/>
          <w:lang w:bidi="fa-IR"/>
        </w:rPr>
        <w:t>اگر درون کسی از چرک زخم پر شود، بهتر است از این که آن را از شعر لب ریز نماید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در روایت دیگر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تُکْرَهُ رِوَایَهُ اَلشِّعْرِ لِلصَّائِمِ وَ اَلْمُحْرِمِ وَ فِی اَلْحَرَمِ وَ فِی یَوْمِ اَلْجُمُعَهِ وَ أَنْ یُرْوَی بِاللَّیْلِ</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خواندن برای شخص روزه دار و کسی که در حال اِحرام حج است و در حرم، و در روز جمعه، مکروه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خواندن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نیز به عنوان یکی از عناصر سماع، در اسلام به هیچ روی جنبه قداست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عرضه فرهنگی عمیق، تفکّری به پیروان خود بخشید که موسیقی لهوی و غیر لهوی جاذبه خود را نزد آن ها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موسیقی رزمی هم، که در جنگ های آن زمان معمول بود و دشمنان اسلام نیز در جبهه خود علیه مسلمانان به کار می گرفتند، مورد استفاده مسلمانان 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موزون بدنی نیز از جمله عناصر سماع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قصد توجیه رقص صوفیانه، آن را برآیند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گفته شد رقص صوفیانه و از روی اضطرار از سماع گر سر می زند، توجیه قابل 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پذیرفت همه شرکت کنندگان از روی اضطرار و بی خودی به حرکت و رقص و وَجد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موزون بدنی با همین وصف و ویژگی در سیره و سنّت پیامبر و امامان علیهم السلام و تربیت شدگان آن ها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سماع و وَجد امری مطلوب بود و نشان عرفان و عروج و روح تلقّی می شد، دست کم یک مورد تایید از آن در سیره و سنّت پیامبر و امامان علیهم السلام یافت می شد</w:t>
      </w:r>
      <w:r>
        <w:rPr>
          <w:rFonts w:eastAsia="IRNazanin" w:cs="IRNazanin"/>
          <w:color w:val="111111"/>
          <w:sz w:val="28"/>
          <w:szCs w:val="28"/>
          <w:rtl w:val="true"/>
          <w:lang w:bidi="fa-IR"/>
        </w:rPr>
        <w:t>.</w:t>
      </w:r>
    </w:p>
    <w:p>
      <w:pPr>
        <w:pStyle w:val="Heading3"/>
        <w:numPr>
          <w:ilvl w:val="2"/>
          <w:numId w:val="1"/>
        </w:numPr>
        <w:rPr/>
      </w:pPr>
      <w:bookmarkStart w:id="316" w:name="__RefHeading___Toc6303892_2870459653"/>
      <w:bookmarkStart w:id="317" w:name="_Toc120"/>
      <w:bookmarkEnd w:id="316"/>
      <w:r>
        <w:rPr>
          <w:rtl w:val="true"/>
        </w:rPr>
        <w:t>مولوی و سماع</w:t>
      </w:r>
      <w:bookmarkEnd w:id="31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مطالعه و بررسی حیات سماعی مولوی و هم چنین شمس تبریزی، با پدیده های شگفت آوری روبرو می شویم که باور کردن آن ها تا حدودی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در کوچه و بازار، در مدرسه، در میهمانی، در قصر امیران، در جشن عروسی، در تشییع جنازه مردگان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ستایش های اغراق آمیز درباره سماع، که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نوای چنگ، وحی ناطق و قرآن پارسی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18" w:name="pg9479_94934"/>
    </w:p>
    <w:p>
      <w:pPr>
        <w:pStyle w:val="BookText"/>
        <w:rPr/>
      </w:pPr>
      <w:bookmarkEnd w:id="318"/>
      <w:r>
        <w:rPr>
          <w:rFonts w:ascii="IRNazanin" w:hAnsi="IRNazanin" w:eastAsia="IRNazanin"/>
          <w:color w:val="111111"/>
          <w:sz w:val="28"/>
          <w:sz w:val="28"/>
          <w:szCs w:val="28"/>
          <w:rtl w:val="true"/>
          <w:lang w:bidi="fa-IR"/>
        </w:rPr>
        <w:t xml:space="preserve">بخشی از آن ها نه تنها سخنان شطّح آمیز بر زبان راندند که زندگانی آن ها 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صوفیان سده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شنیدن شعری از شب تا صبح با پای برهنه در نیزاری، با چوب های تیز و برنده، می دوید در حالی که خون از پایش می ریخت آن شعر مذکور را تکرار می کرد و چند روز بعد بر اثر همین حادثه جان سپرد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محیی الدین عربی، درباره توکلِ استاد خود ابو مدین مغربی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ما به طور کلّی دست از کسب و کار کشیده بود و همواره در جای خود می نشست و منتظر رسیدن روزی از جانب خدا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هدیه و کمکی را از هر کس قبول می کرد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با یزید از طلایه داران مکتب تصوّف که برخی از او به سلطان العارفین تعبیر می کنند، در جواب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شب نماز نمی 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گرد ملکوت می گردم و هر کجا افتاده ای است، دست او را می گیرم</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یزید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خلایق تحت لِوای محمّد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لوای محمّد زیادت باشد، که پیغمبران و خلایق در تحت لوای من باشند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سخن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 من از لوای محمد زیادت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توجیه و تأویلی که در این رابطه می توان مطرح کرد این است که سخن بایزید ناظر به مرحله فناء وی است، در آن مرحله شخص فانی می شود و هویت فردی او در حق مستغرق می گردد و جز حق چیزی باقی نمی ماند، پس بازگشت مطلب به این است که لوای خدا از لوای محمد وسیع تر است</w:t>
      </w:r>
      <w:r>
        <w:rPr>
          <w:rFonts w:eastAsia="IRNazanin" w:cs="IRNazanin"/>
          <w:color w:val="111111"/>
          <w:sz w:val="28"/>
          <w:szCs w:val="28"/>
          <w:rtl w:val="true"/>
          <w:lang w:bidi="fa-IR"/>
        </w:rPr>
        <w:t>.</w:t>
      </w:r>
    </w:p>
    <w:p>
      <w:pPr>
        <w:pStyle w:val="Heading3"/>
        <w:numPr>
          <w:ilvl w:val="2"/>
          <w:numId w:val="1"/>
        </w:numPr>
        <w:rPr/>
      </w:pPr>
      <w:bookmarkStart w:id="319" w:name="__RefHeading___Toc6303894_2870459653"/>
      <w:bookmarkStart w:id="320" w:name="_Toc121"/>
      <w:bookmarkEnd w:id="319"/>
      <w:r>
        <w:rPr>
          <w:rtl w:val="true"/>
        </w:rPr>
        <w:t>مولوی، ستاره سماع</w:t>
      </w:r>
      <w:bookmarkEnd w:id="320"/>
    </w:p>
    <w:p>
      <w:pPr>
        <w:pStyle w:val="BookText"/>
        <w:rPr/>
      </w:pPr>
      <w:r>
        <w:rPr>
          <w:rFonts w:ascii="IRNazanin" w:hAnsi="IRNazanin" w:eastAsia="IRNazanin"/>
          <w:color w:val="111111"/>
          <w:sz w:val="28"/>
          <w:sz w:val="28"/>
          <w:szCs w:val="28"/>
          <w:rtl w:val="true"/>
          <w:lang w:bidi="fa-IR"/>
        </w:rPr>
        <w:t>جلال الدین رومی یکی از شخصیّت های افراطی و پر حرص در عرصه سماع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از هر فرصت و موقعیّت برای بر پایی بساط سماع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Style w:val="FootnoteAnchor"/>
          <w:rtl w:val="true"/>
        </w:rPr>
        <w:footnoteReference w:id="166"/>
      </w:r>
      <w:r>
        <w:rPr>
          <w:rFonts w:ascii="IRNazanin" w:hAnsi="IRNazanin" w:eastAsia="IRNazanin"/>
          <w:color w:val="111111"/>
          <w:sz w:val="28"/>
          <w:sz w:val="28"/>
          <w:szCs w:val="28"/>
          <w:rtl w:val="true"/>
          <w:lang w:bidi="fa-IR"/>
        </w:rPr>
        <w:t xml:space="preserve">، روز، خانه، مدرسه </w:t>
      </w:r>
      <w:r>
        <w:rPr>
          <w:rStyle w:val="FootnoteAnchor"/>
          <w:rtl w:val="true"/>
        </w:rPr>
        <w:footnoteReference w:id="167"/>
      </w:r>
      <w:r>
        <w:rPr>
          <w:rFonts w:ascii="IRNazanin" w:hAnsi="IRNazanin" w:eastAsia="IRNazanin"/>
          <w:color w:val="111111"/>
          <w:sz w:val="28"/>
          <w:sz w:val="28"/>
          <w:szCs w:val="28"/>
          <w:rtl w:val="true"/>
          <w:lang w:bidi="fa-IR"/>
        </w:rPr>
        <w:t xml:space="preserve">، کوچه بازار </w:t>
      </w:r>
      <w:r>
        <w:rPr>
          <w:rStyle w:val="FootnoteAnchor"/>
          <w:rtl w:val="true"/>
        </w:rPr>
        <w:footnoteReference w:id="168"/>
      </w:r>
      <w:r>
        <w:rPr>
          <w:rFonts w:ascii="IRNazanin" w:hAnsi="IRNazanin" w:eastAsia="IRNazanin"/>
          <w:color w:val="111111"/>
          <w:sz w:val="28"/>
          <w:sz w:val="28"/>
          <w:szCs w:val="28"/>
          <w:rtl w:val="true"/>
          <w:lang w:bidi="fa-IR"/>
        </w:rPr>
        <w:t xml:space="preserve">، حمام </w:t>
      </w:r>
      <w:r>
        <w:rPr>
          <w:rStyle w:val="FootnoteAnchor"/>
          <w:rtl w:val="true"/>
        </w:rPr>
        <w:footnoteReference w:id="169"/>
      </w:r>
      <w:r>
        <w:rPr>
          <w:rFonts w:ascii="Amiri" w:hAnsi="Amiri" w:eastAsia="Amiri" w:cs="Amiri"/>
          <w:color w:val="111111"/>
          <w:sz w:val="28"/>
          <w:sz w:val="28"/>
          <w:szCs w:val="28"/>
          <w:rtl w:val="true"/>
          <w:lang w:bidi="ar-SA"/>
        </w:rPr>
        <w:t xml:space="preserve">، بيابان </w:t>
      </w:r>
      <w:r>
        <w:rPr>
          <w:rStyle w:val="FootnoteAnchor"/>
          <w:rtl w:val="true"/>
        </w:rPr>
        <w:footnoteReference w:id="170"/>
      </w:r>
      <w:r>
        <w:rPr>
          <w:rFonts w:ascii="IRNazanin" w:hAnsi="IRNazanin" w:eastAsia="IRNazanin"/>
          <w:color w:val="111111"/>
          <w:sz w:val="28"/>
          <w:sz w:val="28"/>
          <w:szCs w:val="28"/>
          <w:rtl w:val="true"/>
          <w:lang w:bidi="fa-IR"/>
        </w:rPr>
        <w:t xml:space="preserve">، عروسی و عزا </w:t>
      </w:r>
      <w:r>
        <w:rPr>
          <w:rStyle w:val="FootnoteAnchor"/>
          <w:rtl w:val="true"/>
        </w:rPr>
        <w:footnoteReference w:id="171"/>
      </w:r>
      <w:r>
        <w:rPr>
          <w:rFonts w:ascii="IRNazanin" w:hAnsi="IRNazanin" w:eastAsia="IRNazanin"/>
          <w:color w:val="111111"/>
          <w:sz w:val="28"/>
          <w:sz w:val="28"/>
          <w:szCs w:val="28"/>
          <w:rtl w:val="true"/>
          <w:lang w:bidi="fa-IR"/>
        </w:rPr>
        <w:t xml:space="preserve">و وقت نماز </w:t>
      </w:r>
      <w:r>
        <w:rPr>
          <w:rStyle w:val="FootnoteAnchor"/>
          <w:rtl w:val="true"/>
        </w:rPr>
        <w:footnoteReference w:id="172"/>
      </w:r>
      <w:r>
        <w:rPr>
          <w:rFonts w:ascii="IRNazanin" w:hAnsi="IRNazanin" w:eastAsia="IRNazanin"/>
          <w:color w:val="111111"/>
          <w:sz w:val="28"/>
          <w:sz w:val="28"/>
          <w:szCs w:val="28"/>
          <w:rtl w:val="true"/>
          <w:lang w:bidi="fa-IR"/>
        </w:rPr>
        <w:t>برای او فرق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شاهد گویای حالات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مولوی را بعد از فراق شمس تبریزی چنین به تصویر می کشد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نَفَس بی سماع و رقص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لحظه ای نمی آسود</w:t>
      </w:r>
      <w:r>
        <w:rPr>
          <w:rFonts w:eastAsia="IRNazanin" w:cs="IRNazanin"/>
          <w:color w:val="111111"/>
          <w:sz w:val="28"/>
          <w:szCs w:val="28"/>
          <w:rtl w:val="true"/>
          <w:lang w:bidi="fa-IR"/>
        </w:rPr>
        <w:t xml:space="preserve">... </w:t>
      </w:r>
      <w:bookmarkStart w:id="321" w:name="pg9479_94936"/>
    </w:p>
    <w:p>
      <w:pPr>
        <w:pStyle w:val="BookText"/>
        <w:rPr/>
      </w:pPr>
      <w:bookmarkEnd w:id="321"/>
      <w:r>
        <w:rPr>
          <w:rFonts w:ascii="IRNazanin" w:hAnsi="IRNazanin" w:eastAsia="IRNazanin"/>
          <w:color w:val="111111"/>
          <w:sz w:val="28"/>
          <w:sz w:val="28"/>
          <w:szCs w:val="28"/>
          <w:rtl w:val="true"/>
          <w:lang w:bidi="fa-IR"/>
        </w:rPr>
        <w:t>سماع در تصوّف سابقه چند صد ساله داشت، اما ملاّی رومی چنان معرکه هایی از ساز و آواز و پا بازی در قونیه بر پا می کرد که تاریخ صوفی گری کم تر به یاد داشت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چو بهشت جمله خوبان، شب و روز پای کوبان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آستین فشانان، ز نشاط بی قراران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غزل شماره </w:t>
      </w:r>
      <w:r>
        <w:rPr>
          <w:rFonts w:eastAsia="IRNazanin" w:cs="IRNazanin"/>
          <w:color w:val="111111"/>
          <w:sz w:val="28"/>
          <w:szCs w:val="28"/>
          <w:lang w:bidi="fa-IR"/>
        </w:rPr>
        <w:t>2849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میوه های خامیم، در تاب آفتابت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رقصی کنیم رقصی، زیرا تو می پزانی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غزل شماره </w:t>
      </w:r>
      <w:r>
        <w:rPr>
          <w:rFonts w:eastAsia="IRNazanin" w:cs="IRNazanin"/>
          <w:color w:val="111111"/>
          <w:sz w:val="28"/>
          <w:szCs w:val="28"/>
          <w:lang w:bidi="fa-IR"/>
        </w:rPr>
        <w:t>2960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انرژی جنبشی و حرص و ولع سیر نشدنی وی به سماع، از استاد خویش شمس تبریزی نیز پیشی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تا یک هفته </w:t>
      </w:r>
      <w:r>
        <w:rPr>
          <w:rStyle w:val="FootnoteAnchor"/>
          <w:rtl w:val="true"/>
        </w:rPr>
        <w:footnoteReference w:id="174"/>
      </w:r>
      <w:r>
        <w:rPr>
          <w:rFonts w:ascii="IRNazanin" w:hAnsi="IRNazanin" w:eastAsia="IRNazanin"/>
          <w:color w:val="111111"/>
          <w:sz w:val="28"/>
          <w:sz w:val="28"/>
          <w:szCs w:val="28"/>
          <w:rtl w:val="true"/>
          <w:lang w:bidi="fa-IR"/>
        </w:rPr>
        <w:t xml:space="preserve">و یک ماه </w:t>
      </w:r>
      <w:r>
        <w:rPr>
          <w:rStyle w:val="FootnoteAnchor"/>
          <w:rtl w:val="true"/>
        </w:rPr>
        <w:footnoteReference w:id="175"/>
      </w:r>
      <w:r>
        <w:rPr>
          <w:rFonts w:ascii="IRNazanin" w:hAnsi="IRNazanin" w:eastAsia="IRNazanin"/>
          <w:color w:val="111111"/>
          <w:sz w:val="28"/>
          <w:sz w:val="28"/>
          <w:szCs w:val="28"/>
          <w:rtl w:val="true"/>
          <w:lang w:bidi="fa-IR"/>
        </w:rPr>
        <w:t>، سماع مولوی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خوانی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اشتهای مولوی را سیر نمی کرد، طبل </w:t>
      </w:r>
      <w:r>
        <w:rPr>
          <w:rStyle w:val="FootnoteAnchor"/>
          <w:rtl w:val="true"/>
        </w:rPr>
        <w:footnoteReference w:id="176"/>
      </w:r>
      <w:r>
        <w:rPr>
          <w:rFonts w:ascii="IRNazanin" w:hAnsi="IRNazanin" w:eastAsia="IRNazanin"/>
          <w:color w:val="111111"/>
          <w:sz w:val="28"/>
          <w:sz w:val="28"/>
          <w:szCs w:val="28"/>
          <w:rtl w:val="true"/>
          <w:lang w:bidi="fa-IR"/>
        </w:rPr>
        <w:t xml:space="preserve">، نی </w:t>
      </w:r>
      <w:r>
        <w:rPr>
          <w:rStyle w:val="FootnoteAnchor"/>
          <w:rtl w:val="true"/>
        </w:rPr>
        <w:footnoteReference w:id="177"/>
      </w:r>
      <w:r>
        <w:rPr>
          <w:rFonts w:ascii="IRNazanin" w:hAnsi="IRNazanin" w:eastAsia="IRNazanin"/>
          <w:color w:val="111111"/>
          <w:sz w:val="28"/>
          <w:sz w:val="28"/>
          <w:szCs w:val="28"/>
          <w:rtl w:val="true"/>
          <w:lang w:bidi="fa-IR"/>
        </w:rPr>
        <w:t xml:space="preserve">، دایره به ویژه رباب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مرغ جان وی در آسمان تصوّف به پرواز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کشته و شیفته رباب بود، برای آن شعر می گفت و غزل می سرایید، تعظیم و تقدیسش می کرد </w:t>
      </w:r>
      <w:r>
        <w:rPr>
          <w:rStyle w:val="FootnoteAnchor"/>
          <w:rtl w:val="true"/>
        </w:rPr>
        <w:footnoteReference w:id="179"/>
      </w:r>
      <w:r>
        <w:rPr>
          <w:rFonts w:ascii="IRNazanin" w:hAnsi="IRNazanin" w:eastAsia="IRNazanin"/>
          <w:color w:val="111111"/>
          <w:sz w:val="28"/>
          <w:sz w:val="28"/>
          <w:szCs w:val="28"/>
          <w:rtl w:val="true"/>
          <w:lang w:bidi="fa-IR"/>
        </w:rPr>
        <w:t>، با آنان که به رباب بی حرمتی می کردند، ستیزه و تندی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سماع و چرخ و رقص غرق می شد که گاهی تنها لباس او از بدنش بیرون می آمد و وی متوجّه نمی شد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پای بر زمین می کوبید و نعره ها می زد، گاه حسام الدّین را در آغوش می کشید و مغازله گرانه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سلطان من</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322" w:name="__RefHeading___Toc6303896_2870459653"/>
      <w:bookmarkStart w:id="323" w:name="_Toc122"/>
      <w:bookmarkEnd w:id="322"/>
      <w:r>
        <w:rPr>
          <w:rtl w:val="true"/>
        </w:rPr>
        <w:t>بزم درویشی باز</w:t>
      </w:r>
      <w:bookmarkEnd w:id="323"/>
    </w:p>
    <w:p>
      <w:pPr>
        <w:pStyle w:val="BookText"/>
        <w:rPr/>
      </w:pPr>
      <w:r>
        <w:rPr>
          <w:rFonts w:ascii="IRNazanin" w:hAnsi="IRNazanin" w:eastAsia="IRNazanin"/>
          <w:color w:val="111111"/>
          <w:sz w:val="28"/>
          <w:sz w:val="28"/>
          <w:szCs w:val="28"/>
          <w:rtl w:val="true"/>
          <w:lang w:bidi="fa-IR"/>
        </w:rPr>
        <w:t>بسیاری از مشایخ تصوف تأکید داشتند، سماع بر عوام حرام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حتی برخی از آن 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السّعود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می کردند که نو صوفی ها را در محفل سماع راه ندهند </w:t>
      </w:r>
      <w:r>
        <w:rPr>
          <w:rStyle w:val="FootnoteAnchor"/>
          <w:rtl w:val="true"/>
        </w:rPr>
        <w:footnoteReference w:id="183"/>
      </w:r>
      <w:r>
        <w:rPr>
          <w:rFonts w:ascii="IRNazanin" w:hAnsi="IRNazanin" w:eastAsia="IRNazanin"/>
          <w:color w:val="111111"/>
          <w:sz w:val="28"/>
          <w:sz w:val="28"/>
          <w:szCs w:val="28"/>
          <w:rtl w:val="true"/>
          <w:lang w:bidi="fa-IR"/>
        </w:rPr>
        <w:t>اما محفل سماع و بساط ساز و آواز و رقص مولوی، باز و عام بود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صاحب مناقب العارفین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علم الدّین قیصر، از امیران و ثروتمندان قونیّه سماعی عظیم بر پا کرده بود و تمامت اُمَرا و كُبَرا و علما و فقرا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مولانا شوری عظیم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وَجد و شوریدگی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پوشیده بود به قوّالان بخشید، و هم چنان عریان رقص می کرد</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324" w:name="__RefHeading___Toc6303898_2870459653"/>
      <w:bookmarkStart w:id="325" w:name="_Toc123"/>
      <w:bookmarkEnd w:id="324"/>
      <w:r>
        <w:rPr>
          <w:rtl w:val="true"/>
        </w:rPr>
        <w:t>سماع، رقیب عبادت و نماز</w:t>
      </w:r>
      <w:bookmarkEnd w:id="325"/>
    </w:p>
    <w:p>
      <w:pPr>
        <w:pStyle w:val="BookText"/>
        <w:rPr/>
      </w:pPr>
      <w:r>
        <w:rPr>
          <w:rFonts w:ascii="IRNazanin" w:hAnsi="IRNazanin" w:eastAsia="IRNazanin"/>
          <w:color w:val="111111"/>
          <w:sz w:val="28"/>
          <w:sz w:val="28"/>
          <w:szCs w:val="28"/>
          <w:rtl w:val="true"/>
          <w:lang w:bidi="fa-IR"/>
        </w:rPr>
        <w:t>نماز، رفیع ترین قلّه بندگی و پر معنی ترین واژه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چشم پیامبر و حلقۀ اتّصال عبد و ربّ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 از دیدگاه مولوی و گروهی از هم فکران وی، جایگاهی همانند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العارفین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بندگی مولانا رُباب می زدند و مولانا ذوق 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ناگاه، عزیزی در آمد که نماز 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تن زد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دیگر، این نماز دیگر، هر دو داعیان </w:t>
      </w:r>
      <w:bookmarkStart w:id="326" w:name="pg9479_94939"/>
    </w:p>
    <w:p>
      <w:pPr>
        <w:pStyle w:val="BookText"/>
        <w:rPr/>
      </w:pPr>
      <w:bookmarkEnd w:id="326"/>
      <w:r>
        <w:rPr>
          <w:rFonts w:ascii="IRNazanin" w:hAnsi="IRNazanin" w:eastAsia="IRNazanin"/>
          <w:color w:val="111111"/>
          <w:sz w:val="28"/>
          <w:sz w:val="28"/>
          <w:szCs w:val="28"/>
          <w:rtl w:val="true"/>
          <w:lang w:bidi="fa-IR"/>
        </w:rPr>
        <w:t xml:space="preserve">حقّند،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را به خدمت می خواهد و این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باطن را به محبت و معرفت حق دعوت می کند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سلطان ولد، فرزند ارشد و پیرو مولوی نیز، در کوششی مقلّدانه سعی می کند سماع را هم سنگ نماز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توجّه و رویکرد به خدا را در قالب نماز به مردم رساندند، اما اولیای صوفیه آن نماز حقیقی را در صورت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تحمیل سلیقه شخصی بر اسلام و نادیده گرفتن عمدی فرهنگ عبادی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دیگر از بدل سازی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جنازه ها، با ساز و آواز و طبل و رباب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ولد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فرمود در جنازه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 آرید و کوس با دف زن</w:t>
      </w:r>
    </w:p>
    <w:p>
      <w:pPr>
        <w:pStyle w:val="BookText"/>
        <w:rPr/>
      </w:pPr>
      <w:r>
        <w:rPr>
          <w:rFonts w:ascii="IRNazanin" w:hAnsi="IRNazanin" w:eastAsia="IRNazanin"/>
          <w:color w:val="111111"/>
          <w:sz w:val="28"/>
          <w:sz w:val="28"/>
          <w:szCs w:val="28"/>
          <w:rtl w:val="true"/>
          <w:lang w:bidi="fa-IR"/>
        </w:rPr>
        <w:t xml:space="preserve">تا بدانند که 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خندان روند سوی لقا</w:t>
      </w:r>
    </w:p>
    <w:p>
      <w:pPr>
        <w:pStyle w:val="BookText"/>
        <w:rPr/>
      </w:pPr>
      <w:r>
        <w:rPr>
          <w:rFonts w:ascii="IRNazanin" w:hAnsi="IRNazanin" w:eastAsia="IRNazanin"/>
          <w:color w:val="111111"/>
          <w:sz w:val="28"/>
          <w:sz w:val="28"/>
          <w:szCs w:val="28"/>
          <w:rtl w:val="true"/>
          <w:lang w:bidi="fa-IR"/>
        </w:rPr>
        <w:t xml:space="preserve">این چنین مرگ با سماع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رفیقش نگار خوب کش است </w:t>
      </w:r>
      <w:r>
        <w:rPr>
          <w:rStyle w:val="FootnoteAnchor"/>
          <w:rtl w:val="true"/>
        </w:rPr>
        <w:footnoteReference w:id="187"/>
      </w:r>
    </w:p>
    <w:p>
      <w:pPr>
        <w:pStyle w:val="Heading3"/>
        <w:numPr>
          <w:ilvl w:val="2"/>
          <w:numId w:val="1"/>
        </w:numPr>
        <w:rPr/>
      </w:pPr>
      <w:bookmarkStart w:id="327" w:name="__RefHeading___Toc6303900_2870459653"/>
      <w:bookmarkStart w:id="328" w:name="_Toc124"/>
      <w:bookmarkEnd w:id="327"/>
      <w:r>
        <w:rPr>
          <w:rtl w:val="true"/>
        </w:rPr>
        <w:t>سماع زنانه</w:t>
      </w:r>
      <w:bookmarkEnd w:id="328"/>
    </w:p>
    <w:p>
      <w:pPr>
        <w:pStyle w:val="BookText"/>
        <w:rPr/>
      </w:pPr>
      <w:r>
        <w:rPr>
          <w:rFonts w:ascii="IRNazanin" w:hAnsi="IRNazanin" w:eastAsia="IRNazanin"/>
          <w:color w:val="111111"/>
          <w:sz w:val="28"/>
          <w:sz w:val="28"/>
          <w:szCs w:val="28"/>
          <w:rtl w:val="true"/>
          <w:lang w:bidi="fa-IR"/>
        </w:rPr>
        <w:t xml:space="preserve">پدیده شگفت تری از سماع مولوی بر 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و توسط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مراسم سماع صوفیانه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مولوی خود ستاره اصلی رقص و وجد عرفانی است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 ها از شاه زادگان و اشراف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او پروانه وار حلقه می زنند و بعد از ایراد سخنانی توسّط مولوی، مراسم چرخ و رقص با خوانندگی کنیزکان خواننده و نوازنده درباری آغاز می شود و تا نیمه های شب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یکی از گزارش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برای آگاهی بیش تر از موضوع درج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آدینه، مجموعه خواتین اَکابر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قونیه پیش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الدّین میکائیل، که نایب خاص سلطان بود، جمع می آمدند لابه ها </w:t>
      </w:r>
      <w:r>
        <w:rPr>
          <w:rStyle w:val="FootnoteAnchor"/>
          <w:rtl w:val="true"/>
        </w:rPr>
        <w:footnoteReference w:id="188"/>
      </w:r>
      <w:r>
        <w:rPr>
          <w:rFonts w:ascii="IRNazanin" w:hAnsi="IRNazanin" w:eastAsia="IRNazanin"/>
          <w:color w:val="111111"/>
          <w:sz w:val="28"/>
          <w:sz w:val="28"/>
          <w:szCs w:val="28"/>
          <w:rtl w:val="true"/>
          <w:lang w:bidi="fa-IR"/>
        </w:rPr>
        <w:t xml:space="preserve">می کردند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 پایی مراسم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حضرتش را بدان خاتون آخرت، از حد بیرون التفات و عنایت ها بود و او را شیخ خواتین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جماعت جمع شدندی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عشاء، حضرت مولانا، بی زحمت و تنها و تنها پیش ایشان رفتی و در میانه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هَمَ شان گرد آن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گشتندی و بر او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در میان گل و گلاب غرق عرق گشته تا نصف اللیل به معانی و اسرار و نصایح مشغول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کنیزکان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و نای زنان،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خوانندگی و 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آغاز کردندی و حضرت مولانا به سماع شروع فرمودی و آن جماعت به حالی می شدند که سر از پا و </w:t>
      </w:r>
      <w:bookmarkStart w:id="329" w:name="pg9479_94941"/>
    </w:p>
    <w:p>
      <w:pPr>
        <w:pStyle w:val="BookText"/>
        <w:rPr/>
      </w:pPr>
      <w:bookmarkEnd w:id="329"/>
      <w:r>
        <w:rPr>
          <w:rFonts w:ascii="IRNazanin" w:hAnsi="IRNazanin" w:eastAsia="IRNazanin"/>
          <w:color w:val="111111"/>
          <w:sz w:val="28"/>
          <w:sz w:val="28"/>
          <w:szCs w:val="28"/>
          <w:rtl w:val="true"/>
          <w:lang w:bidi="fa-IR"/>
        </w:rPr>
        <w:t>کلاه از سر ندانستندی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العارفين، ص</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مولانا جلال الدّین نیز این داستان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از سماع زنانه، بر پایی سماع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همان مدرک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العارفین، 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پایی سماع با حضور زنان در میان صوفیه، کم و بیش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الدّوله سمنانی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اشاره هایی به این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مفتاح الجنّات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وقت باشد که مستورات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آرند برخی به نظاره و برخی خود دعوی کنند که ما عين کاریم و مردان و و زنان به هم در یک خانه آیند و خود را محرم یک دیگر 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مفتاح الجنّات،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اوراد الاحباب از قول یکی از مشایخ تصوّف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ابو طالب ام، مروان قاضی را دریافتم، او را کنیزکان بودند مُغَنیَه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جهت اهل تصوّف آماده داشته بود، هر وقت اهل تصوف را جمع کردی و سماع دادی</w:t>
      </w:r>
      <w:r>
        <w:rPr>
          <w:rFonts w:eastAsia="IRNazanin" w:cs="IRNazanin"/>
          <w:color w:val="111111"/>
          <w:sz w:val="28"/>
          <w:szCs w:val="28"/>
          <w:rtl w:val="true"/>
          <w:lang w:bidi="fa-IR"/>
        </w:rPr>
        <w:t>.</w:t>
      </w:r>
    </w:p>
    <w:p>
      <w:pPr>
        <w:pStyle w:val="Heading3"/>
        <w:numPr>
          <w:ilvl w:val="2"/>
          <w:numId w:val="1"/>
        </w:numPr>
        <w:rPr/>
      </w:pPr>
      <w:bookmarkStart w:id="330" w:name="__RefHeading___Toc6303902_2870459653"/>
      <w:bookmarkStart w:id="331" w:name="_Toc125"/>
      <w:bookmarkEnd w:id="330"/>
      <w:r>
        <w:rPr>
          <w:rtl w:val="true"/>
        </w:rPr>
        <w:t xml:space="preserve">مولوی و عشق به </w:t>
      </w:r>
      <w:r>
        <w:rPr>
          <w:rtl w:val="true"/>
        </w:rPr>
        <w:t>«</w:t>
      </w:r>
      <w:r>
        <w:rPr>
          <w:rtl w:val="true"/>
        </w:rPr>
        <w:t>سماع</w:t>
      </w:r>
      <w:r>
        <w:rPr>
          <w:rtl w:val="true"/>
        </w:rPr>
        <w:t xml:space="preserve">» </w:t>
      </w:r>
      <w:r>
        <w:rPr>
          <w:rtl w:val="true"/>
        </w:rPr>
        <w:t>تا پایان عمر</w:t>
      </w:r>
      <w:bookmarkEnd w:id="331"/>
    </w:p>
    <w:p>
      <w:pPr>
        <w:pStyle w:val="BookText"/>
        <w:rPr/>
      </w:pPr>
      <w:r>
        <w:rPr>
          <w:rFonts w:ascii="IRNazanin" w:hAnsi="IRNazanin" w:eastAsia="IRNazanin"/>
          <w:color w:val="111111"/>
          <w:sz w:val="28"/>
          <w:sz w:val="28"/>
          <w:szCs w:val="28"/>
          <w:rtl w:val="true"/>
          <w:lang w:bidi="fa-IR"/>
        </w:rPr>
        <w:t>عشق به سماع تا واپسین لحظات عمر مولوی ادامه یافت و به جای خواندن قرآن در حال احتضار کار به ساز و آواز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مولوی شناسان </w:t>
      </w:r>
      <w:r>
        <w:rPr>
          <w:rStyle w:val="FootnoteAnchor"/>
          <w:rtl w:val="true"/>
        </w:rPr>
        <w:footnoteReference w:id="189"/>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به سماع هرگز وی را تا پایان عمر ترک نکرد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آن گونه که افلاکی از قول حسام الدّین نقل می کند، قوّالان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بالین وی به آواز و سماع مشغول بودند</w:t>
      </w:r>
      <w:r>
        <w:rPr>
          <w:rFonts w:eastAsia="IRNazanin" w:cs="IRNazanin"/>
          <w:color w:val="111111"/>
          <w:sz w:val="28"/>
          <w:szCs w:val="28"/>
          <w:rtl w:val="true"/>
          <w:lang w:bidi="fa-IR"/>
        </w:rPr>
        <w:t>».</w:t>
      </w:r>
    </w:p>
    <w:p>
      <w:pPr>
        <w:pStyle w:val="Heading3"/>
        <w:numPr>
          <w:ilvl w:val="2"/>
          <w:numId w:val="1"/>
        </w:numPr>
        <w:rPr/>
      </w:pPr>
      <w:bookmarkStart w:id="332" w:name="__RefHeading___Toc6303904_2870459653"/>
      <w:bookmarkStart w:id="333" w:name="_Toc126"/>
      <w:bookmarkEnd w:id="332"/>
      <w:r>
        <w:rPr>
          <w:rtl w:val="true"/>
        </w:rPr>
        <w:t>گستاخی مریدان</w:t>
      </w:r>
      <w:bookmarkEnd w:id="33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مریدان مولوی، با حمایت بی دریغ حکمرانان سلجوقی، برخورد های توهین آمیزی نسبت به معترضان و منتقدان به سماع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احمد، از صوفیان سر شناس و معترض به سماع گرایی مولوی، اظهار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تعداد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خودش، یک 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خوانده ام، ولی اِباحت سماع در آن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مریدان مولوی به نام علاء الدّین ثریانوس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مسیحی بود در جواب او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خروار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گونه یا مانند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خوانده اید؛ از این رو اِباحت </w:t>
      </w:r>
      <w:r>
        <w:rPr>
          <w:rStyle w:val="FootnoteAnchor"/>
          <w:rtl w:val="true"/>
        </w:rPr>
        <w:footnoteReference w:id="190"/>
      </w:r>
      <w:r>
        <w:rPr>
          <w:rFonts w:ascii="IRNazanin" w:hAnsi="IRNazanin" w:eastAsia="IRNazanin"/>
          <w:color w:val="111111"/>
          <w:sz w:val="28"/>
          <w:sz w:val="28"/>
          <w:szCs w:val="28"/>
          <w:rtl w:val="true"/>
          <w:lang w:bidi="fa-IR"/>
        </w:rPr>
        <w:t>سماع را در آن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ما عیسی وار خوانده ایم و به سرّ آن رسیده ایم</w:t>
      </w:r>
      <w:r>
        <w:rPr>
          <w:rFonts w:eastAsia="IRNazanin" w:cs="IRNazanin"/>
          <w:color w:val="111111"/>
          <w:sz w:val="28"/>
          <w:szCs w:val="28"/>
          <w:rtl w:val="true"/>
          <w:lang w:bidi="fa-IR"/>
        </w:rPr>
        <w:t xml:space="preserve">! </w:t>
      </w:r>
      <w:r>
        <w:rPr>
          <w:rStyle w:val="FootnoteAnchor"/>
          <w:rtl w:val="true"/>
        </w:rPr>
        <w:footnoteReference w:id="191"/>
      </w:r>
      <w:bookmarkStart w:id="334" w:name="pg9479_94943"/>
    </w:p>
    <w:p>
      <w:pPr>
        <w:pStyle w:val="BookText"/>
        <w:rPr/>
      </w:pPr>
      <w:bookmarkEnd w:id="334"/>
      <w:r>
        <w:rPr>
          <w:rFonts w:ascii="IRNazanin" w:hAnsi="IRNazanin" w:eastAsia="IRNazanin"/>
          <w:color w:val="111111"/>
          <w:sz w:val="28"/>
          <w:sz w:val="28"/>
          <w:szCs w:val="28"/>
          <w:rtl w:val="true"/>
          <w:lang w:bidi="fa-IR"/>
        </w:rPr>
        <w:t>برخی از مریدان مولوی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گوید این سماع حرام است، حرام زاده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حتّی صوفیانی چون محمّد غزّالی و ابو سرّاج طوسی که به کار گیری برخی ابزار موسیقی مانند نی، کوبه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 دانند نیز مشمول این حکم هستند</w:t>
      </w:r>
      <w:r>
        <w:rPr>
          <w:rFonts w:eastAsia="IRNazanin" w:cs="IRNazanin"/>
          <w:color w:val="111111"/>
          <w:sz w:val="28"/>
          <w:szCs w:val="28"/>
          <w:rtl w:val="true"/>
          <w:lang w:bidi="fa-IR"/>
        </w:rPr>
        <w:t>.</w:t>
      </w:r>
    </w:p>
    <w:p>
      <w:pPr>
        <w:pStyle w:val="Heading3"/>
        <w:numPr>
          <w:ilvl w:val="2"/>
          <w:numId w:val="1"/>
        </w:numPr>
        <w:rPr/>
      </w:pPr>
      <w:bookmarkStart w:id="335" w:name="__RefHeading___Toc6303906_2870459653"/>
      <w:bookmarkStart w:id="336" w:name="_Toc127"/>
      <w:bookmarkEnd w:id="335"/>
      <w:r>
        <w:rPr>
          <w:rtl w:val="true"/>
        </w:rPr>
        <w:t>بازتاب سماع مولوی در قونیه</w:t>
      </w:r>
      <w:bookmarkEnd w:id="336"/>
    </w:p>
    <w:p>
      <w:pPr>
        <w:pStyle w:val="BookText"/>
        <w:rPr/>
      </w:pPr>
      <w:r>
        <w:rPr>
          <w:rFonts w:ascii="IRNazanin" w:hAnsi="IRNazanin" w:eastAsia="IRNazanin"/>
          <w:color w:val="111111"/>
          <w:sz w:val="28"/>
          <w:sz w:val="28"/>
          <w:szCs w:val="28"/>
          <w:rtl w:val="true"/>
          <w:lang w:bidi="fa-IR"/>
        </w:rPr>
        <w:t>برنامه های اِفراطی مولوی مخالفت های وسیعی را از سوی گروه های مختلف مردم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شمار بسیاری از صوفیان و مشایخ آن ها نیز در این جبهه ضدّ سماع حضور داشتند و برخی شعر های دفاع آمیز مولوی، نشان دهنده حجم وسیع این اعتراض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الزّمان فروزان فر، مولوی شناس معاصر، در مورد تغییر موضع مولوی و روی آوردن او به شعر و سماع و موسیقی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قونیه و اَکابر زُهّاد و عُلَما هم از تغییر روش مولانا خشمگین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مند معروف و نویسنده کتاب های متعدد از جمله کتاب مشهور مطالع الانوار، قاضی سراج الدُين أرموى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عالم سر شناس قونیه </w:t>
      </w:r>
      <w:r>
        <w:rPr>
          <w:rStyle w:val="FootnoteAnchor"/>
          <w:rtl w:val="true"/>
        </w:rPr>
        <w:footnoteReference w:id="194"/>
      </w:r>
      <w:r>
        <w:rPr>
          <w:rFonts w:ascii="IRNazanin" w:hAnsi="IRNazanin" w:eastAsia="IRNazanin"/>
          <w:color w:val="111111"/>
          <w:sz w:val="28"/>
          <w:sz w:val="28"/>
          <w:szCs w:val="28"/>
          <w:rtl w:val="true"/>
          <w:lang w:bidi="fa-IR"/>
        </w:rPr>
        <w:t>، که مبارزه سخت و پیگیری بر ضدّ مولوی به راه انداخته بود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فرزند تاج الدّین وزیر، که معین الدین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قدرتمند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او را به سمت قضا منصوب کند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از صوفیان نیز، تعدادی مخالف مولوی بودند که از جمله آن ها اخی احمد از سر شناسان قونیه بود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337" w:name="__RefHeading___Toc6303908_2870459653"/>
      <w:bookmarkStart w:id="338" w:name="_Toc128"/>
      <w:bookmarkEnd w:id="337"/>
      <w:r>
        <w:rPr>
          <w:rtl w:val="true"/>
        </w:rPr>
        <w:t>واکنش مولوی در برابر اعتراض ها</w:t>
      </w:r>
      <w:bookmarkEnd w:id="338"/>
    </w:p>
    <w:p>
      <w:pPr>
        <w:pStyle w:val="BookText"/>
        <w:rPr/>
      </w:pPr>
      <w:r>
        <w:rPr>
          <w:rFonts w:ascii="IRNazanin" w:hAnsi="IRNazanin" w:eastAsia="IRNazanin"/>
          <w:color w:val="111111"/>
          <w:sz w:val="28"/>
          <w:sz w:val="28"/>
          <w:szCs w:val="28"/>
          <w:rtl w:val="true"/>
          <w:lang w:bidi="fa-IR"/>
        </w:rPr>
        <w:t>مولوی نوعاً در برابر انتقادات جواب روشن، قانع کننده و منطقی نمی داد و گاهی به تحقیر و توهین بسنده می کرد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وی در گرما گرم سماع می چرخید و می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 گرم کن و خاطر خران کم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جان سماعی و رونق ایام </w:t>
      </w:r>
      <w:r>
        <w:rPr>
          <w:rStyle w:val="FootnoteAnchor"/>
          <w:rtl w:val="true"/>
        </w:rPr>
        <w:footnoteReference w:id="199"/>
      </w:r>
      <w:bookmarkStart w:id="339" w:name="pg9479_94945"/>
    </w:p>
    <w:p>
      <w:pPr>
        <w:pStyle w:val="Heading3"/>
        <w:numPr>
          <w:ilvl w:val="2"/>
          <w:numId w:val="1"/>
        </w:numPr>
        <w:rPr/>
      </w:pPr>
      <w:bookmarkStart w:id="340" w:name="__RefHeading___Toc6303910_2870459653"/>
      <w:bookmarkStart w:id="341" w:name="_Toc129"/>
      <w:bookmarkEnd w:id="339"/>
      <w:bookmarkEnd w:id="340"/>
      <w:r>
        <w:rPr>
          <w:rtl w:val="true"/>
        </w:rPr>
        <w:t>سماع، موسیقی و</w:t>
      </w:r>
      <w:r>
        <w:rPr>
          <w:rtl w:val="true"/>
        </w:rPr>
        <w:t xml:space="preserve">... </w:t>
      </w:r>
      <w:r>
        <w:rPr>
          <w:rtl w:val="true"/>
        </w:rPr>
        <w:t>در تشییع جنازه مولوی</w:t>
      </w:r>
      <w:bookmarkEnd w:id="341"/>
    </w:p>
    <w:p>
      <w:pPr>
        <w:pStyle w:val="BookText"/>
        <w:rPr/>
      </w:pPr>
      <w:r>
        <w:rPr>
          <w:rFonts w:ascii="IRNazanin" w:hAnsi="IRNazanin" w:eastAsia="IRNazanin"/>
          <w:color w:val="111111"/>
          <w:sz w:val="28"/>
          <w:sz w:val="28"/>
          <w:szCs w:val="28"/>
          <w:rtl w:val="true"/>
          <w:lang w:bidi="fa-IR"/>
        </w:rPr>
        <w:t>عشق مولوی به سماع نه تنها حیات وی را با آن پیوند زده بود، بلکه مرگ و تشییع جنازه و مرقد و مدفن وی را نیز عرصه ساز و آواز و رقص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مقبره مولوی همیشه عرصه ساز و آواز و رقص درویشی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غزل پُر شوری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گور من آیی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خر پشته ام رقصان نماید</w:t>
      </w:r>
    </w:p>
    <w:p>
      <w:pPr>
        <w:pStyle w:val="BookText"/>
        <w:rPr/>
      </w:pPr>
      <w:r>
        <w:rPr>
          <w:rFonts w:ascii="IRNazanin" w:hAnsi="IRNazanin" w:eastAsia="IRNazanin"/>
          <w:color w:val="111111"/>
          <w:sz w:val="28"/>
          <w:sz w:val="28"/>
          <w:szCs w:val="28"/>
          <w:rtl w:val="true"/>
          <w:lang w:bidi="fa-IR"/>
        </w:rPr>
        <w:t xml:space="preserve">میا بی دف به گور من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بزم خدا غمگین نشاید </w:t>
      </w:r>
      <w:r>
        <w:rPr>
          <w:rStyle w:val="FootnoteAnchor"/>
          <w:rtl w:val="true"/>
        </w:rPr>
        <w:footnoteReference w:id="200"/>
      </w:r>
    </w:p>
    <w:p>
      <w:pPr>
        <w:pStyle w:val="Heading3"/>
        <w:numPr>
          <w:ilvl w:val="2"/>
          <w:numId w:val="1"/>
        </w:numPr>
        <w:rPr/>
      </w:pPr>
      <w:bookmarkStart w:id="342" w:name="__RefHeading___Toc6303912_2870459653"/>
      <w:bookmarkStart w:id="343" w:name="_Toc130"/>
      <w:bookmarkEnd w:id="342"/>
      <w:r>
        <w:rPr>
          <w:rtl w:val="true"/>
        </w:rPr>
        <w:t>سماع و دیوان شمس</w:t>
      </w:r>
      <w:bookmarkEnd w:id="343"/>
    </w:p>
    <w:p>
      <w:pPr>
        <w:pStyle w:val="BookText"/>
        <w:rPr/>
      </w:pPr>
      <w:r>
        <w:rPr>
          <w:rFonts w:ascii="IRNazanin" w:hAnsi="IRNazanin" w:eastAsia="IRNazanin"/>
          <w:color w:val="111111"/>
          <w:sz w:val="28"/>
          <w:sz w:val="28"/>
          <w:szCs w:val="28"/>
          <w:rtl w:val="true"/>
          <w:lang w:bidi="fa-IR"/>
        </w:rPr>
        <w:t>عمده ترین اثر مولوی، یکی کتاب مثنوی است که بیش از بیست و پنج هزار بیت دارد، دومین اثر مولوی، دیوان وی معروف به دیوان شمس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پر حجم که بخش اصلی آن را غزل تشکیل می دهد، بیش از چهل هزار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شعر و شاعری، آینه دیگری است که ویژگی شخصیّت مولوی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مولوی با ترکیبی از وزن های شعری آهنگین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و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موسیقی کلمات، مضمون هایی پر احساس و تخیّلی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در زیر امواج شدیدی از عواطف، هیجان و شوریدگی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شدید مولوی به سماع، تنها از طریق همین سروده های آتشین، ضربی و رقص آور می توانست اشباع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 بده باده بده وز خودمان یاد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نشاطست و طرب بر منشین داد مده</w:t>
      </w:r>
    </w:p>
    <w:p>
      <w:pPr>
        <w:pStyle w:val="BookText"/>
        <w:rPr/>
      </w:pPr>
      <w:r>
        <w:rPr>
          <w:rFonts w:ascii="IRNazanin" w:hAnsi="IRNazanin" w:eastAsia="IRNazanin"/>
          <w:color w:val="111111"/>
          <w:sz w:val="28"/>
          <w:sz w:val="28"/>
          <w:szCs w:val="28"/>
          <w:rtl w:val="true"/>
          <w:lang w:bidi="fa-IR"/>
        </w:rPr>
        <w:t xml:space="preserve">آمده ام مست لقا کشته شمشیر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نه چنینم تو مرا هیچ دل شاد مده</w:t>
      </w:r>
      <w:r>
        <w:rPr>
          <w:rFonts w:eastAsia="IRNazanin" w:cs="IRNazanin"/>
          <w:color w:val="111111"/>
          <w:sz w:val="28"/>
          <w:szCs w:val="28"/>
          <w:rtl w:val="true"/>
          <w:lang w:bidi="fa-IR"/>
        </w:rPr>
        <w:t>...</w:t>
      </w:r>
    </w:p>
    <w:p>
      <w:pPr>
        <w:pStyle w:val="Heading3"/>
        <w:numPr>
          <w:ilvl w:val="2"/>
          <w:numId w:val="1"/>
        </w:numPr>
        <w:rPr/>
      </w:pPr>
      <w:bookmarkStart w:id="344" w:name="__RefHeading___Toc6303914_2870459653"/>
      <w:bookmarkStart w:id="345" w:name="_Toc131"/>
      <w:bookmarkEnd w:id="344"/>
      <w:r>
        <w:rPr>
          <w:rtl w:val="true"/>
        </w:rPr>
        <w:t>دیوان شمس یا جُنگ موسیقی شعر</w:t>
      </w:r>
      <w:bookmarkEnd w:id="3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برخی صاحب نظران، مولوی حدود پنجاه وزن را در دیوان به کار گرفته است، </w:t>
      </w:r>
      <w:r>
        <w:rPr>
          <w:rStyle w:val="FootnoteAnchor"/>
          <w:rtl w:val="true"/>
        </w:rPr>
        <w:footnoteReference w:id="201"/>
      </w:r>
      <w:r>
        <w:rPr>
          <w:rFonts w:ascii="IRNazanin" w:hAnsi="IRNazanin" w:eastAsia="IRNazanin"/>
          <w:color w:val="111111"/>
          <w:sz w:val="28"/>
          <w:sz w:val="28"/>
          <w:szCs w:val="28"/>
          <w:rtl w:val="true"/>
          <w:lang w:bidi="fa-IR"/>
        </w:rPr>
        <w:t>حتّی وزن هایی که در عُرف عَروضیان و شعر شناسان، اوزان نا مطبوع شناخته شده است، مولوی حالت شادی و رقصی به آن ها داده است، بدین ترتیب آن ها برای شعر مقامی مشابه و هم شأن با موسیقی قائل بودند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فروزان 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شعرای ما این اندازه نمی تواند وَجد و حال و شور در خواننده ایجاد کند که مولانا کرده است و از این جهت، غزلیّات امتیاز دارد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جلال الدّین همایی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نظران و مولوی شناسان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اکثر غزلیّاتش بحور و اوزانی از قبیل هَرَج و رَجَز به کار رفته است که با حالت رقص و سماع و دف و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Style w:val="FootnoteAnchor"/>
          <w:rtl w:val="true"/>
        </w:rPr>
        <w:footnoteReference w:id="204"/>
      </w:r>
      <w:bookmarkStart w:id="346" w:name="pg9479_94947"/>
    </w:p>
    <w:p>
      <w:pPr>
        <w:pStyle w:val="Heading3"/>
        <w:numPr>
          <w:ilvl w:val="2"/>
          <w:numId w:val="1"/>
        </w:numPr>
        <w:rPr/>
      </w:pPr>
      <w:bookmarkStart w:id="347" w:name="__RefHeading___Toc6303916_2870459653"/>
      <w:bookmarkStart w:id="348" w:name="_Toc132"/>
      <w:bookmarkEnd w:id="346"/>
      <w:bookmarkEnd w:id="347"/>
      <w:r>
        <w:rPr>
          <w:rtl w:val="true"/>
        </w:rPr>
        <w:t>عوامل موسیقی گرایی غزلیات مولوی</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عشقی و عاطفی مولوی، این واقعیّتی است که از مباحث گذشته روشن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سرایش شعر در حال سماع، وی بسیاری از غزلیات خود را در حال سماع و رقص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چهل ساله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کلمات طیّبات ایشان، در حالت سُکر بیان آمده است</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349" w:name="__RefHeading___Toc6303918_2870459653"/>
      <w:bookmarkStart w:id="350" w:name="_Toc133"/>
      <w:bookmarkEnd w:id="349"/>
      <w:r>
        <w:rPr>
          <w:rtl w:val="true"/>
        </w:rPr>
        <w:t>سماع از دیدگاه شمس تبریزی</w:t>
      </w:r>
      <w:bookmarkEnd w:id="350"/>
    </w:p>
    <w:p>
      <w:pPr>
        <w:pStyle w:val="BookText"/>
        <w:rPr/>
      </w:pPr>
      <w:r>
        <w:rPr>
          <w:rFonts w:ascii="IRNazanin" w:hAnsi="IRNazanin" w:eastAsia="IRNazanin"/>
          <w:color w:val="111111"/>
          <w:sz w:val="28"/>
          <w:sz w:val="28"/>
          <w:szCs w:val="28"/>
          <w:rtl w:val="true"/>
          <w:lang w:bidi="fa-IR"/>
        </w:rPr>
        <w:t xml:space="preserve">آن کس که مولوی را از مسجد، مدرسه، درس، وعظ، کتاب و خطابه، به عرصه شعر، سماع، ترانه و رقص درویشی کشاند، شمس تبریزی بود </w:t>
      </w:r>
      <w:r>
        <w:rPr>
          <w:rStyle w:val="FootnoteAnchor"/>
          <w:rtl w:val="true"/>
        </w:rPr>
        <w:footnoteReference w:id="206"/>
      </w:r>
      <w:r>
        <w:rPr>
          <w:rFonts w:ascii="IRNazanin" w:hAnsi="IRNazanin" w:eastAsia="IRNazanin"/>
          <w:color w:val="111111"/>
          <w:sz w:val="28"/>
          <w:sz w:val="28"/>
          <w:szCs w:val="28"/>
          <w:rtl w:val="true"/>
          <w:lang w:bidi="fa-IR"/>
        </w:rPr>
        <w:t>از این رو شناخت دیدگاه شمس در زمینه سماع، ما را در شناخت هر چه بیش تر اندیشه سماع گرایانه مولوی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تبریزی بسیاری از صوفیان را به خاطر برخی گفته ها و مواضع شان، به باد انتقاد می گیرد،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ابن عربی، اوحد الدّین کرمانی، حلّاج، بایزید، عین القضات همدانی، قشیری و حتی جنید بغدادی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حملات تیز خود قرار می دهد، و چلّه نشینی تصوّف را شدیداً محکوم می کند و آن را سنّتی غیر اسلامی می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خود دیدگاهی افراطی و تند درباره سماع دارد، وی ادّعا می کند که سماع برای اهل حال، فریضه و واجب و حیات بخش است </w:t>
      </w:r>
      <w:r>
        <w:rPr>
          <w:rStyle w:val="FootnoteAnchor"/>
          <w:rtl w:val="true"/>
        </w:rPr>
        <w:footnoteReference w:id="207"/>
      </w:r>
      <w:r>
        <w:rPr>
          <w:rFonts w:ascii="IRNazanin" w:hAnsi="IRNazanin" w:eastAsia="IRNazanin"/>
          <w:color w:val="111111"/>
          <w:sz w:val="28"/>
          <w:sz w:val="28"/>
          <w:szCs w:val="28"/>
          <w:rtl w:val="true"/>
          <w:lang w:bidi="fa-IR"/>
        </w:rPr>
        <w:t>البته جای این پرسش است که چگونه اسلام با داشتن فرهنگ غنی عبادی، اصلاً اعتنایی به آن ننموده است، بلکه موضعی منفی در برابر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تبریزی دلیل روشنی برای ادّعا های مکرر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موسیقی را تا حدّ وحی ناطق پاک و نوای چَنگ را تا حد قرآن پارسی بالا می برد </w:t>
      </w:r>
      <w:r>
        <w:rPr>
          <w:rStyle w:val="FootnoteAnchor"/>
          <w:rtl w:val="true"/>
        </w:rPr>
        <w:footnoteReference w:id="208"/>
      </w:r>
      <w:r>
        <w:rPr>
          <w:rFonts w:ascii="IRNazanin" w:hAnsi="IRNazanin" w:eastAsia="IRNazanin"/>
          <w:color w:val="111111"/>
          <w:sz w:val="28"/>
          <w:sz w:val="28"/>
          <w:szCs w:val="28"/>
          <w:rtl w:val="true"/>
          <w:lang w:bidi="fa-IR"/>
        </w:rPr>
        <w:t>شمس ادّعا می کند</w:t>
      </w:r>
    </w:p>
    <w:p>
      <w:pPr>
        <w:pStyle w:val="BookText"/>
        <w:rPr/>
      </w:pPr>
      <w:r>
        <w:rPr>
          <w:rFonts w:ascii="IRNazanin" w:hAnsi="IRNazanin" w:eastAsia="IRNazanin"/>
          <w:color w:val="111111"/>
          <w:sz w:val="28"/>
          <w:sz w:val="28"/>
          <w:szCs w:val="28"/>
          <w:rtl w:val="true"/>
          <w:lang w:bidi="fa-IR"/>
        </w:rPr>
        <w:t xml:space="preserve">که سماع مولوی و امثال او آن قدر پُر برکت و سازنده است که اگر مریدان مولوی ترک وظایف شرعی کنند و خود را به انواع گناهان آلوده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و رقص درویشی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غضب و عذاب نجات خواهد داد</w:t>
      </w:r>
      <w:r>
        <w:rPr>
          <w:rFonts w:eastAsia="IRNazanin" w:cs="IRNazanin"/>
          <w:color w:val="111111"/>
          <w:sz w:val="28"/>
          <w:szCs w:val="28"/>
          <w:rtl w:val="true"/>
          <w:lang w:bidi="fa-IR"/>
        </w:rPr>
        <w:t>!</w:t>
      </w:r>
    </w:p>
    <w:p>
      <w:pPr>
        <w:pStyle w:val="Heading3"/>
        <w:numPr>
          <w:ilvl w:val="2"/>
          <w:numId w:val="1"/>
        </w:numPr>
        <w:rPr/>
      </w:pPr>
      <w:bookmarkStart w:id="351" w:name="__RefHeading___Toc6303920_2870459653"/>
      <w:bookmarkStart w:id="352" w:name="_Toc134"/>
      <w:bookmarkEnd w:id="351"/>
      <w:r>
        <w:rPr>
          <w:rtl w:val="true"/>
        </w:rPr>
        <w:t>سؤالی چند از مولوی و شمس و</w:t>
      </w:r>
      <w:r>
        <w:rPr>
          <w:rtl w:val="true"/>
        </w:rPr>
        <w:t>....</w:t>
      </w:r>
      <w:bookmarkEnd w:id="352"/>
    </w:p>
    <w:p>
      <w:pPr>
        <w:pStyle w:val="BookText"/>
        <w:rPr/>
      </w:pPr>
      <w:r>
        <w:rPr>
          <w:rFonts w:ascii="IRNazanin" w:hAnsi="IRNazanin" w:eastAsia="IRNazanin"/>
          <w:color w:val="111111"/>
          <w:sz w:val="28"/>
          <w:sz w:val="28"/>
          <w:szCs w:val="28"/>
          <w:rtl w:val="true"/>
          <w:lang w:bidi="fa-IR"/>
        </w:rPr>
        <w:t>مولوی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غذای عاشقان آمد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 باشد خیال اجتماع</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او را سماع مست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منکرش دان اگر چه کرد اقرار </w:t>
      </w:r>
      <w:r>
        <w:rPr>
          <w:rStyle w:val="FootnoteAnchor"/>
          <w:rtl w:val="true"/>
        </w:rPr>
        <w:footnoteReference w:id="209"/>
      </w:r>
      <w:bookmarkStart w:id="353" w:name="pg9479_94949"/>
    </w:p>
    <w:p>
      <w:pPr>
        <w:pStyle w:val="BookText"/>
        <w:rPr/>
      </w:pPr>
      <w:bookmarkEnd w:id="353"/>
      <w:r>
        <w:rPr>
          <w:rFonts w:ascii="IRNazanin" w:hAnsi="IRNazanin" w:eastAsia="IRNazanin"/>
          <w:color w:val="111111"/>
          <w:sz w:val="28"/>
          <w:sz w:val="28"/>
          <w:szCs w:val="28"/>
          <w:rtl w:val="true"/>
          <w:lang w:bidi="fa-IR"/>
        </w:rPr>
        <w:t xml:space="preserve">سری سقطی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کهن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اهل محبت در وقت سماع، در طرب آید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امّا در مورد جنبه دیگر سماع، یعنی رفع ملالت و خستگی ناشی از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در واقع، ریشه در شور انگیزی و حال آوری سماع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تعرّف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بسیار قهر کردند و چندان ریاضت دادند که از کار فرو ماند و برای تقویت نفس، چیزی طلب کردند و دو بیتی سماع می کردند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خواجه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سماع کند تا وقت وی خوش گردد</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354" w:name="__RefHeading___Toc6303922_2870459653"/>
      <w:bookmarkStart w:id="355" w:name="_Toc135"/>
      <w:bookmarkEnd w:id="354"/>
      <w:r>
        <w:rPr>
          <w:rtl w:val="true"/>
        </w:rPr>
        <w:t>موارد نقض سماع</w:t>
      </w:r>
      <w:bookmarkEnd w:id="355"/>
    </w:p>
    <w:p>
      <w:pPr>
        <w:pStyle w:val="BookText"/>
        <w:rPr/>
      </w:pPr>
      <w:r>
        <w:rPr>
          <w:rFonts w:ascii="IRNazanin" w:hAnsi="IRNazanin" w:eastAsia="IRNazanin"/>
          <w:color w:val="111111"/>
          <w:sz w:val="28"/>
          <w:sz w:val="28"/>
          <w:szCs w:val="28"/>
          <w:rtl w:val="true"/>
          <w:lang w:bidi="fa-IR"/>
        </w:rPr>
        <w:t xml:space="preserve">جمال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عواملی که به گفته برخی از صوفیان صفای باطن و وجد و حال و عشق می آفریند، تماشای صورت های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کس که از نغمه نی، تسبیح حق می شنود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یا رب یا رب به حق تسبیح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در تسبیح صد سؤال است و جواب</w:t>
      </w:r>
    </w:p>
    <w:p>
      <w:pPr>
        <w:pStyle w:val="BookText"/>
        <w:rPr/>
      </w:pPr>
      <w:r>
        <w:rPr>
          <w:rFonts w:ascii="IRNazanin" w:hAnsi="IRNazanin" w:eastAsia="IRNazanin"/>
          <w:color w:val="111111"/>
          <w:sz w:val="28"/>
          <w:sz w:val="28"/>
          <w:szCs w:val="28"/>
          <w:rtl w:val="true"/>
          <w:lang w:bidi="fa-IR"/>
        </w:rPr>
        <w:t>و از رقص و پای بازی، به عرش خدا و بزم فرشتگان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رسد، باید از حُسن رُخ خوبان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همه مایه ناز است، به حقیقت، که در بند مجاز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جامی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خوبی روی و خوبی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هر یک به تنهایی دل</w:t>
      </w:r>
    </w:p>
    <w:p>
      <w:pPr>
        <w:pStyle w:val="BookText"/>
        <w:rPr/>
      </w:pPr>
      <w:r>
        <w:rPr>
          <w:rFonts w:ascii="IRNazanin" w:hAnsi="IRNazanin" w:eastAsia="IRNazanin"/>
          <w:color w:val="111111"/>
          <w:sz w:val="28"/>
          <w:sz w:val="28"/>
          <w:szCs w:val="28"/>
          <w:rtl w:val="true"/>
          <w:lang w:bidi="fa-IR"/>
        </w:rPr>
        <w:t xml:space="preserve">چون شود هر دو جمع در یک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صاحب دلان شود مشکل</w:t>
      </w:r>
    </w:p>
    <w:p>
      <w:pPr>
        <w:pStyle w:val="BookText"/>
        <w:rPr/>
      </w:pPr>
      <w:r>
        <w:rPr>
          <w:rFonts w:ascii="IRNazanin" w:hAnsi="IRNazanin" w:eastAsia="IRNazanin"/>
          <w:color w:val="111111"/>
          <w:sz w:val="28"/>
          <w:sz w:val="28"/>
          <w:szCs w:val="28"/>
          <w:rtl w:val="true"/>
          <w:lang w:bidi="fa-IR"/>
        </w:rPr>
        <w:t>از این رو برخی از سماع گرایان و برنامه پردازان سماع روزبهان شیرازی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قوّال و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زیبا و خوش صورت باشد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یاد است سماعی که در او شاهد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خاکش بر سر هر که نه شاهد باز است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مولوی در مورد اوحد الدّین کرمانی که روش عشقی و شاهد بازی او معروف است، با اشاره به شیوه نا پسند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اوحد الدّین، در عالم میراث بد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اوحد الدّین حق ندارد متقابلاً از مولوی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پایی سماع ساز و آواز و رقص در تشییع جنازه اموات به جای تلاوت قرآن، ذکر و دعا میراث پسندیده بود که توسّط مولوی در عالم گذاشته شد؟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تبریزی به دیدار اوحد الدّین کرمانی رفت و وضع و حال او را جویا شد،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چیستی؟ اوحد الدین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را در تشت تماشا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جلوه حق را در جمال خوب رویان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از روی طعنه و اعتراض به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گردن دُمبل نداری، چرا در آسمانش نمی بینی؟</w:t>
      </w:r>
      <w:r>
        <w:rPr>
          <w:rFonts w:eastAsia="IRNazanin" w:cs="IRNazanin"/>
          <w:color w:val="111111"/>
          <w:sz w:val="28"/>
          <w:szCs w:val="28"/>
          <w:rtl w:val="true"/>
          <w:lang w:bidi="fa-IR"/>
        </w:rPr>
        <w:t xml:space="preserve">!» </w:t>
      </w:r>
      <w:r>
        <w:rPr>
          <w:rStyle w:val="FootnoteAnchor"/>
          <w:rtl w:val="true"/>
        </w:rPr>
        <w:footnoteReference w:id="217"/>
      </w:r>
      <w:bookmarkStart w:id="356" w:name="pg9479_94951"/>
    </w:p>
    <w:p>
      <w:pPr>
        <w:pStyle w:val="BookText"/>
        <w:rPr/>
      </w:pPr>
      <w:bookmarkEnd w:id="356"/>
      <w:r>
        <w:rPr>
          <w:rFonts w:ascii="IRNazanin" w:hAnsi="IRNazanin" w:eastAsia="IRNazanin"/>
          <w:color w:val="111111"/>
          <w:sz w:val="28"/>
          <w:sz w:val="28"/>
          <w:szCs w:val="28"/>
          <w:rtl w:val="true"/>
          <w:lang w:bidi="fa-IR"/>
        </w:rPr>
        <w:t>اعتراض شمس به کرمانی نیز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کرمانی حق ندارد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ساز و آواز و موسیقی چه می طلبی؟ قاعدتاً شمس در پاسخ مدّعی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نوای موسیقی، وحی ناطق پاک می شنوم، آیا اوحد الدّین حق ندارد متقابلاً هم چون شمس به طعنه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ریگ در کفش نداری، چرا قرآنش نمی شنوی؟</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واقع، اگر ما محور سلوک و عرفان را تصوّف مستانه قرار بدهیم و شوق عابدانه را نادیده بینگاریم و نظام عبادتی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اسلام را به بهانه های گوناگون، کم رنگ کنیم، نه تنها سماع، که شاهد بازی و مواد مخدّر و حتی مسکرات نیز در این قاموس جایی خواهد داشت چنان که همه این ها کم و بیش در میان صوفیّه وجود داشته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متأسفانه تاریخ تصوّف از اواخر سده سوم با پدیده انحرافی جمال پرستی کم و بیش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نشینند با خوش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بازیم و صاحب نظر</w:t>
      </w:r>
    </w:p>
    <w:p>
      <w:pPr>
        <w:pStyle w:val="BookText"/>
        <w:rPr/>
      </w:pPr>
      <w:r>
        <w:rPr>
          <w:rFonts w:ascii="IRNazanin" w:hAnsi="IRNazanin" w:eastAsia="IRNazanin"/>
          <w:color w:val="111111"/>
          <w:sz w:val="28"/>
          <w:sz w:val="28"/>
          <w:szCs w:val="28"/>
          <w:rtl w:val="true"/>
          <w:lang w:bidi="fa-IR"/>
        </w:rPr>
        <w:t xml:space="preserve">ز من پُرس فرسوده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سفره حسرت خورد روزه دار</w:t>
      </w:r>
    </w:p>
    <w:p>
      <w:pPr>
        <w:pStyle w:val="BookText"/>
        <w:rPr/>
      </w:pPr>
      <w:r>
        <w:rPr>
          <w:rFonts w:ascii="IRNazanin" w:hAnsi="IRNazanin" w:eastAsia="IRNazanin"/>
          <w:color w:val="111111"/>
          <w:sz w:val="28"/>
          <w:sz w:val="28"/>
          <w:szCs w:val="28"/>
          <w:rtl w:val="true"/>
          <w:lang w:bidi="fa-IR"/>
        </w:rPr>
        <w:t xml:space="preserve">سر گاو عصّار از آن در 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کُنجدش ریسمان کوتَه است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آن کس که جلوه حق را کوته نظرانه تنها در روی شاهدان و خوب رویان جست و جو می کند، نه تنها عارف نیست که کج فکر است در غل و زنجیر ظاهر و دام شیطانی صورت گرفتار شده است</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357" w:name="__RefHeading___Toc6303924_2870459653"/>
      <w:bookmarkStart w:id="358" w:name="_Toc136"/>
      <w:bookmarkEnd w:id="357"/>
      <w:r>
        <w:rPr>
          <w:rtl w:val="true"/>
        </w:rPr>
        <w:t>صوفیان مخالف سماع</w:t>
      </w:r>
      <w:bookmarkEnd w:id="35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 موارد مختلف از کتاب ها و رساله های خود، نظرش در مورد سماع را مطرح کرده است و در بسیاری از موارد موضع شدیدی در برابر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فتوحات مکّیّه و هم چنین، در رساله روح القدس </w:t>
      </w:r>
      <w:r>
        <w:rPr>
          <w:rStyle w:val="FootnoteAnchor"/>
          <w:rtl w:val="true"/>
        </w:rPr>
        <w:footnoteReference w:id="222"/>
      </w:r>
      <w:r>
        <w:rPr>
          <w:rFonts w:ascii="IRNazanin" w:hAnsi="IRNazanin" w:eastAsia="IRNazanin"/>
          <w:color w:val="111111"/>
          <w:sz w:val="28"/>
          <w:sz w:val="28"/>
          <w:szCs w:val="28"/>
          <w:rtl w:val="true"/>
          <w:lang w:bidi="fa-IR"/>
        </w:rPr>
        <w:t xml:space="preserve">و رساله شاهد، </w:t>
      </w:r>
      <w:r>
        <w:rPr>
          <w:rStyle w:val="FootnoteAnchor"/>
          <w:rtl w:val="true"/>
        </w:rPr>
        <w:footnoteReference w:id="223"/>
      </w:r>
      <w:r>
        <w:rPr>
          <w:rFonts w:ascii="IRNazanin" w:hAnsi="IRNazanin" w:eastAsia="IRNazanin"/>
          <w:color w:val="111111"/>
          <w:sz w:val="28"/>
          <w:sz w:val="28"/>
          <w:szCs w:val="28"/>
          <w:rtl w:val="true"/>
          <w:lang w:bidi="fa-IR"/>
        </w:rPr>
        <w:t>نیز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عقیده ابن عربی در باب سماع این است که آن چه به عنوان سماع در میان صوفی متداول است، پدیده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ناسازگار با مقام و روح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 عرفان و شناخت حق، وقار و طمأنینه و مانند آن می آورد، نه جست و خیز و پای بازی و رفتار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 انفعال و شور و حالی که بر اثر شنیدن نغمه ها و آواز ها پدید می آمد ریشه نفسانی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نفسانی است که به ابتهاج و جست و خیز در می آید،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الاهی از </w:t>
      </w:r>
    </w:p>
    <w:p>
      <w:pPr>
        <w:pStyle w:val="BookText"/>
        <w:rPr/>
      </w:pPr>
      <w:r>
        <w:rPr>
          <w:rFonts w:ascii="IRNazanin" w:hAnsi="IRNazanin" w:eastAsia="IRNazanin"/>
          <w:color w:val="111111"/>
          <w:sz w:val="28"/>
          <w:sz w:val="28"/>
          <w:szCs w:val="28"/>
          <w:rtl w:val="true"/>
          <w:lang w:bidi="fa-IR"/>
        </w:rPr>
        <w:t>این رو برخی حیوانات نیز دارای این حس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علاقه و دل بستگی به سماع نشانه کاستی، نقص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و ناشی از انگیزه های غیر الاهی و به گونه ای از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سماع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را به حرکت و جست و خیز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حرکت دوری و هیمان </w:t>
      </w:r>
      <w:r>
        <w:rPr>
          <w:rStyle w:val="FootnoteAnchor"/>
          <w:rtl w:val="true"/>
        </w:rPr>
        <w:footnoteReference w:id="224"/>
      </w:r>
      <w:r>
        <w:rPr>
          <w:rFonts w:ascii="Amiri" w:hAnsi="Amiri" w:eastAsia="Amiri" w:cs="Amiri"/>
          <w:color w:val="111111"/>
          <w:sz w:val="28"/>
          <w:sz w:val="28"/>
          <w:szCs w:val="28"/>
          <w:rtl w:val="true"/>
          <w:lang w:bidi="ar-SA"/>
        </w:rPr>
        <w:t xml:space="preserve">و تَخَبُّط، </w:t>
      </w:r>
      <w:r>
        <w:rPr>
          <w:rStyle w:val="FootnoteAnchor"/>
          <w:rtl w:val="true"/>
        </w:rPr>
        <w:footnoteReference w:id="225"/>
      </w:r>
      <w:r>
        <w:rPr>
          <w:rFonts w:ascii="IRNazanin" w:hAnsi="IRNazanin" w:eastAsia="IRNazanin"/>
          <w:color w:val="111111"/>
          <w:sz w:val="28"/>
          <w:sz w:val="28"/>
          <w:szCs w:val="28"/>
          <w:rtl w:val="true"/>
          <w:lang w:bidi="fa-IR"/>
        </w:rPr>
        <w:t>کار دیوانگان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ابن عربی در فتوحات به درستی این نکته مهم را خاطر نشان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شنیده نشده است که پیامبران به هنگام نزول وحی جست و خیز و اعمالی از این قبیل انجام دهند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صاحب فتوحات با اشاره به این که قرائت قرآن برای آن ها چندان لذت بخش و شور آفرین نیست، لیکن شعر و آواز، آن ها را به شور و هیجان می آورد به گونه ای که به ساعت ها رقاصی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پر هیاهوی سماع، به یک دیگر به خاطر کار خود تهنیت می گوییم، در حالی که فرشتگان و ملا اعلی به ما، به خاطر از دست دادن دین و عقل خود تسلیت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رساله شاهد </w:t>
      </w:r>
      <w:r>
        <w:rPr>
          <w:rStyle w:val="FootnoteAnchor"/>
          <w:rtl w:val="true"/>
        </w:rPr>
        <w:footnoteReference w:id="228"/>
      </w:r>
      <w:r>
        <w:rPr>
          <w:rFonts w:ascii="IRNazanin" w:hAnsi="IRNazanin" w:eastAsia="IRNazanin"/>
          <w:color w:val="111111"/>
          <w:sz w:val="28"/>
          <w:sz w:val="28"/>
          <w:szCs w:val="28"/>
          <w:rtl w:val="true"/>
          <w:lang w:bidi="fa-IR"/>
        </w:rPr>
        <w:t>نیز نظر خود را به صورت خلاصه و صریح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و پای کوبی لایق حضرت حق نیست؛ شهود حق متوقّف بر هیبت است و هیبت موجب سکون و آرامش انسان می شود، نه حرکت و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برکت مادی می آورد و سکون، برکت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سماع حرکت و جست و خیز کند و مدّعی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شهود کردم و خدا من را به خودم نمود، پس او دروغ گو است</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 کتاب معرفة النفس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مشایخ که به سماع گرایش داشته اند و در محفل سماع شرکت می کرده اند،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رسیدن به مرحله کمال و تمکین دست به این کار می زده اند، که در این صورت از دیدگاه ما سماع بر آن ها حرام بوده است، یا آن که بعد از وصول به کمال در محفل سماع حضور می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در حال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عرفانی خود تنزل کرده اند و انگیزه و عامل اصلی آن التذاذ و کامیابی نفسانی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خاطر نشان می کند که این توجیه در صورتی است که کم و گه گاه در محل سماع حاضر می شدند، اما اگر زیاد به سماع گوش می داده اند هر چند از مشایخ و کاملین بوده اند، پس بدانند که از جانب خدا مطرود شده اند و دل بستگی و مداومت آن ها بر سماع در واقع عقوبتی است که خدا به خاطر گناهی که انجام داده اند در حقّ آن ها روا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فردی، شور و حالی که در وقت سماع پیدا می کند، در غیر وقت سماع به او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فرد به حال خود گریه کند و در نفس خویش به مطالعه و جست و جو بپردازد تا گناهی را که باعث گرایش کنار وی به سماع شده است، بیابد و از آن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کلام خود را با این دعا خاتمه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و شما را از کسانی که گوش شنوا برای سماع دارند، قرار ندهد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بهاء الدین نقش بندی در مورد سماع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طریقه ما سماع نیست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سنایی اشعاری در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روح جای بی گوشی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جا سماع خاموشی است</w:t>
      </w:r>
    </w:p>
    <w:p>
      <w:pPr>
        <w:pStyle w:val="BookText"/>
        <w:rPr/>
      </w:pPr>
      <w:r>
        <w:rPr>
          <w:rFonts w:ascii="IRNazanin" w:hAnsi="IRNazanin" w:eastAsia="IRNazanin"/>
          <w:color w:val="111111"/>
          <w:sz w:val="28"/>
          <w:sz w:val="28"/>
          <w:szCs w:val="28"/>
          <w:rtl w:val="true"/>
          <w:lang w:bidi="fa-IR"/>
        </w:rPr>
        <w:t xml:space="preserve">طبع را از غنا مگردان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غنا جز زنا نیارد یاد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یکی دیگر از مخالفان سماع که معاصر سنایی است و در عصر خود از موقعیّت و نفوذ قابل توجّهی برخوردار بوده و جامی از او به بزرگی یاد می کند، احمد 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 پروا در برابر این موج سابقه دار می ایستد و بر این سنّت نادرست صوفیان می تازد و آن را انحراف و حرکتی ضد دینی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 این نکته تأکید می کند که سماع، اثر و نشانه ای در سنّت و سیرت پیامبر صلی اللّه علیه و آله و سلم ندارد و آن چه اسلام و پیامبر صلی اللّه علیه و آله و سلم به عنوان برنامه عبادت و تقرّب به حق معرّفی کرده است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دعا، قرائت قرآن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نا جوان مردان بی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و خال و سیم بَر </w:t>
      </w:r>
      <w:r>
        <w:rPr>
          <w:rStyle w:val="FootnoteAnchor"/>
          <w:rtl w:val="true"/>
        </w:rPr>
        <w:footnoteReference w:id="233"/>
      </w:r>
      <w:r>
        <w:rPr>
          <w:rFonts w:ascii="IRNazanin" w:hAnsi="IRNazanin" w:eastAsia="IRNazanin"/>
          <w:color w:val="111111"/>
          <w:sz w:val="28"/>
          <w:sz w:val="28"/>
          <w:szCs w:val="28"/>
          <w:rtl w:val="true"/>
          <w:lang w:bidi="fa-IR"/>
        </w:rPr>
        <w:t>و بادام چشم و لاله رُخ، بر راه خدای چه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مکنید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دزدان، دین خدا را زیر و زبر کردند و این قوم مُداهنان با ایشان یار گشتند تا دین و کار دین را مشوّش کنند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شماری از صوفیان که خود نیز از اهل سماع بوده اند ولی موضعی معتدل و میانه دارند و با اوحد الدین کرمانی و شمس تبریزی و مولوی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مستملی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تعرّف تصریح می کند که سماع نیاز و غذای ضعیفان و نا توانان است، وارستگان و کاملان، خود در مشاهده حق مستغرق هستند و هرگز نیازمند چیز هایی مانند سماع نیستند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هجویری یکی از مشایخ تصوّف و از نویسندگان کهن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کشف المحجوب، که یکی از قدیمی ترین منابع فارسی در زمینه تصوّف است، بر این مطلب که سماع شایسته عرفان و کاملان نیست، تأکید می ورزد</w:t>
      </w:r>
      <w:r>
        <w:rPr>
          <w:rFonts w:eastAsia="IRNazanin" w:cs="IRNazanin"/>
          <w:color w:val="111111"/>
          <w:sz w:val="28"/>
          <w:szCs w:val="28"/>
          <w:rtl w:val="true"/>
          <w:lang w:bidi="fa-IR"/>
        </w:rPr>
        <w:t xml:space="preserve">. </w:t>
      </w:r>
      <w:bookmarkStart w:id="359" w:name="pg9479_94958"/>
    </w:p>
    <w:p>
      <w:pPr>
        <w:pStyle w:val="Heading3"/>
        <w:numPr>
          <w:ilvl w:val="2"/>
          <w:numId w:val="1"/>
        </w:numPr>
        <w:rPr/>
      </w:pPr>
      <w:bookmarkStart w:id="360" w:name="__RefHeading___Toc6303926_2870459653"/>
      <w:bookmarkStart w:id="361" w:name="_Toc137"/>
      <w:bookmarkEnd w:id="359"/>
      <w:bookmarkEnd w:id="360"/>
      <w:r>
        <w:rPr>
          <w:rtl w:val="true"/>
        </w:rPr>
        <w:t>آخرین دفاع</w:t>
      </w:r>
      <w:bookmarkEnd w:id="361"/>
    </w:p>
    <w:p>
      <w:pPr>
        <w:pStyle w:val="BookText"/>
        <w:rPr/>
      </w:pPr>
      <w:r>
        <w:rPr>
          <w:rFonts w:ascii="IRNazanin" w:hAnsi="IRNazanin" w:eastAsia="IRNazanin"/>
          <w:color w:val="111111"/>
          <w:sz w:val="28"/>
          <w:sz w:val="28"/>
          <w:szCs w:val="28"/>
          <w:rtl w:val="true"/>
          <w:lang w:bidi="fa-IR"/>
        </w:rPr>
        <w:t xml:space="preserve">تنوّع راه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مطلق، تنوّع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 سلوک، آن چه که هدف و غایت اصلی سالک است و رهرو است و برای رسیدن به آن تمام همّت و تلاش خود را به پای آن می ریزد، شکستن نفس و رهایی از خویش و به دنبال آن پیوستن و استغراق در حق است؛ بنابر این عقیده، چگونگی وسیله و راه چندان مهم نیست، بلکه انگیزه و هدف رهرو اهمیّت دارد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صاحب اوراد الاحباب در باب اختلاف المسالک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ها بسیار و مختلف است اما مقصد و مقصود یکی است و اختلاف و طرق سبب اختلاف احوال و مقامات سالکان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سلوک طریق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سلوک طریق ریاضت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ولد در مورد سماع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از هوا و هوس رسته، هر چیز که ایجاد کند و قرب آورد، اولی آن است که آن ورزد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سلوک سالکان می تواند در چار چوب معیّنی تنوّع داشته باشد، امّا این که راه سلوک را حتّی فراتر از ادیان و شرایع الاهی بدانیم، یک انحراف و در واقع سخنی ضدّ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الاهی در آفرینش، بر اساس علل، اسباب و ضوابط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علّت خاصّ خود را دارد و هر علّتی، معلول ویژه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قلمرو ماده، اتّفاق معنا و مورد ندارد، در امور معنوی نیز نظام علّی و معلولی و ضوابط حکم 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همان رابطه علّی و معلولی، رسیدن به قُرب الاهی، که هدف و غایت اصلی است، راه و ابزار و وسایل خاص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هدف درست داشتن، برای رسیدن به مقصد کافی نیست، بلکه بینشی ابزار شناس باید تا به کمک خدا به مطلوب رسید و به جای کعبه، سر از ترکستان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بدعت، مورد لعن و نفرین خدا و پیامبر صلی اللّه علیه و آله و سلم و اولیای خدا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هنگام که به یکی از اصحاب خاص خود به نام عبد اللّه بن سنان دعایی را تعلیم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ascii="IRNazanin" w:hAnsi="IRNazanin" w:eastAsia="IRNazanin"/>
          <w:color w:val="111111"/>
          <w:sz w:val="28"/>
          <w:sz w:val="28"/>
          <w:szCs w:val="28"/>
          <w:rtl w:val="true"/>
          <w:lang w:bidi="fa-IR"/>
        </w:rPr>
        <w:t xml:space="preserve"> عبد اللّه سنان به جای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خدا </w:t>
      </w:r>
      <w:r>
        <w:rPr>
          <w:rFonts w:ascii="Amiri" w:hAnsi="Amiri" w:eastAsia="Amiri" w:cs="Amiri"/>
          <w:color w:val="111111"/>
          <w:sz w:val="28"/>
          <w:sz w:val="28"/>
          <w:szCs w:val="28"/>
          <w:rtl w:val="true"/>
          <w:lang w:bidi="ar-SA"/>
        </w:rPr>
        <w:t>مُقَلِّبَ القُلوُب وَ الأبصَار</w:t>
      </w:r>
      <w:r>
        <w:rPr>
          <w:rFonts w:ascii="IRNazanin" w:hAnsi="IRNazanin" w:eastAsia="IRNazanin"/>
          <w:color w:val="111111"/>
          <w:sz w:val="28"/>
          <w:sz w:val="28"/>
          <w:szCs w:val="28"/>
          <w:rtl w:val="true"/>
          <w:lang w:bidi="fa-IR"/>
        </w:rPr>
        <w:t xml:space="preserve"> است، ولی همان طور که من گفتم دعا را بخوان</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مُقَلِّبَ الْقُلوُب</w:t>
      </w:r>
      <w:r>
        <w:rPr>
          <w:rFonts w:ascii="IRNazanin" w:hAnsi="IRNazanin" w:eastAsia="IRNazanin"/>
          <w:color w:val="111111"/>
          <w:sz w:val="28"/>
          <w:sz w:val="28"/>
          <w:szCs w:val="28"/>
          <w:rtl w:val="true"/>
          <w:lang w:bidi="fa-IR"/>
        </w:rPr>
        <w:t xml:space="preserve"> بدون اضافه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روشن شد اعمال ظاهری رابطه ای عمیق و اساسی با امور معنوی دارد، طبعاً کسی شایستگی شناخت ابزار و طریق صحیح را دارد که بر اسرار و رموز آفرینش و ابعاد پیچیده و تو در توی آدمی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آگاهی و معرفت وسیع، تنها در انحصار ذات اقدس الاهی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يَعلَمُ مَن خَلَقَ وَ هُوَ اللَّطيفُ الْخَبيرُ</w:t>
      </w:r>
      <w:r>
        <w:rPr>
          <w:rStyle w:val="FootnoteAnchor"/>
          <w:rtl w:val="true"/>
        </w:rPr>
        <w:footnoteReference w:id="238"/>
      </w:r>
      <w:r>
        <w:rPr>
          <w:rFonts w:ascii="IRNazanin" w:hAnsi="IRNazanin" w:eastAsia="IRNazanin"/>
          <w:color w:val="111111"/>
          <w:sz w:val="28"/>
          <w:sz w:val="28"/>
          <w:szCs w:val="28"/>
          <w:rtl w:val="true"/>
          <w:lang w:bidi="fa-IR"/>
        </w:rPr>
        <w:t xml:space="preserve">آیا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لطیف و آگاه است و کسانی که به خواست الاهی بر اسرار و رموز آگاهی دارند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لایُظْهِرُ عَلی غَیْبِهِ أَحَداً إِلَّا مَنِ ارْتَضی مِنْ رَسُولٍ</w:t>
      </w:r>
      <w:r>
        <w:rPr>
          <w:rStyle w:val="FootnoteAnchor"/>
          <w:rtl w:val="true"/>
        </w:rPr>
        <w:footnoteReference w:id="2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بر غیب خود آگاه نمی گرداند، مگر کسانی که مورد رضایت </w:t>
      </w:r>
    </w:p>
    <w:p>
      <w:pPr>
        <w:pStyle w:val="BookText"/>
        <w:rPr/>
      </w:pPr>
      <w:r>
        <w:rPr>
          <w:rFonts w:ascii="IRNazanin" w:hAnsi="IRNazanin" w:eastAsia="IRNazanin"/>
          <w:color w:val="111111"/>
          <w:sz w:val="28"/>
          <w:sz w:val="28"/>
          <w:szCs w:val="28"/>
          <w:rtl w:val="true"/>
          <w:lang w:bidi="fa-IR"/>
        </w:rPr>
        <w:t xml:space="preserve">و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فرستادگان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طی منازل و مقامات معنوی به مرحله ای می رسد که احکام شرعی بر کنار او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صوفیان کامل می توانند بر حقایق و امور باطنی و پنهانی واقف شوند و ابزار، عوامل و راه های رسیدن به حق را بدون شک و تردید و بدون دخالت وَهم و خیال و تصرّف شیطان بشناسند و به دیگران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با اشاره به فنای سالک، ادّعا می کند که سخن صوفیی چون بایزید در واقع سخن خداست و همانند پیامبران به او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دعای شیخ نی چون هر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است و گفتِ او گفتِ خداست</w:t>
      </w:r>
    </w:p>
    <w:p>
      <w:pPr>
        <w:pStyle w:val="BookText"/>
        <w:rPr/>
      </w:pPr>
      <w:r>
        <w:rPr>
          <w:rFonts w:ascii="IRNazanin" w:hAnsi="IRNazanin" w:eastAsia="IRNazanin"/>
          <w:color w:val="111111"/>
          <w:sz w:val="28"/>
          <w:sz w:val="28"/>
          <w:szCs w:val="28"/>
          <w:rtl w:val="true"/>
          <w:lang w:bidi="fa-IR"/>
        </w:rPr>
        <w:t>بنابراین نظریّه، سماع چون از طرف بسیاری صوفیان به عنوان ابزار پر قدرت تعالی روح معرّفی شده است و آن ها کسانی هستند که بر غیب و امور باطنی شهود و اطّلاع دارند، سخن آن ها درست و در حق دیگران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موارد متعدّدی از آثار خود، از جمله در رساله الانوار و هم چنین در نامه خود به عالم، متكلّم و مفسّر معاصرش فخر الدّین رازی، بر همین نکته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صوفیانِ کامل، علوم و معارف خود را مستقیم از خدا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چون داود قیصری </w:t>
      </w:r>
      <w:r>
        <w:rPr>
          <w:rStyle w:val="FootnoteAnchor"/>
          <w:rtl w:val="true"/>
        </w:rPr>
        <w:footnoteReference w:id="240"/>
      </w:r>
      <w:r>
        <w:rPr>
          <w:rFonts w:ascii="IRNazanin" w:hAnsi="IRNazanin" w:eastAsia="IRNazanin"/>
          <w:color w:val="111111"/>
          <w:sz w:val="28"/>
          <w:sz w:val="28"/>
          <w:szCs w:val="28"/>
          <w:rtl w:val="true"/>
          <w:lang w:bidi="fa-IR"/>
        </w:rPr>
        <w:t xml:space="preserve">و مؤیّد الدّین جندی در شرح خود بر فصوص، تصریح می کنند که ابن عربی بدون تردید معصوم و منزّه از هر گونه گناه، خطا و اشتباه حتّی اشتباه سَهوی بوده است در حالی که </w:t>
      </w:r>
      <w:r>
        <w:rPr>
          <w:rStyle w:val="FootnoteAnchor"/>
          <w:rtl w:val="true"/>
        </w:rPr>
        <w:footnoteReference w:id="241"/>
      </w:r>
      <w:r>
        <w:rPr>
          <w:rFonts w:ascii="IRNazanin" w:hAnsi="IRNazanin" w:eastAsia="IRNazanin"/>
          <w:color w:val="111111"/>
          <w:sz w:val="28"/>
          <w:sz w:val="28"/>
          <w:szCs w:val="28"/>
          <w:rtl w:val="true"/>
          <w:lang w:bidi="fa-IR"/>
        </w:rPr>
        <w:t>آمار مکاشفه هایی که در نادرست بودن آن شکی نیست، به اندازه ای است که باز گویی آن ها خود کتاب مفصلی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مکاشفه در تاریخ تصوّف،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بغدادی، عبد القادر گیلانی، محیی الدّین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شهود های واضح البطلان و غیر قابل باوری را ارائه داده اند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زیر سؤال می برد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بسیاری از آرای فقهی و غیر فقهی ابن عربی با مبانی مسلّم معارف اهل بیت نا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الفتوحات المكيه ابن عربی، که دائرة المعارف تصوّف شناخته می شود و مجموعه عظیمی از مکاشفه های وی را در خود جای داده است، با یک مکاشفه مهم از دیدگاه مؤلف آغاز و با مکاشفه مهم دیگر پایان می پذیرد که هر دو قابل توجّه و تأمل بر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مکاشفه نخستین، که به خاطر ارزش و اهمیت آن را در میان خطبه اول کتاب جای داده و معمولاً در نوشته های انتقادی از ابن عربی به آن اشاره می شود، از معراج بزرگ و شگفت خود خبر می دهد، معراجی که تا جایگاه بلند رسول اللّه صلی اللّه علیه و آله و سلم اوج می گیرد و بر محفل انس آن حضرت با خداوند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شگفت آمیز در این داستان آن است که عمر و ابو بکر در این محفل انس الاهی؛ جایگاهی بلند و رفیع و ویژه دارند و همواره هم دوش و همراه با رسول اللّه صلی اللّه علیه و آله و سلم حضور خود را به رخ دیگران می کشند شرح گوشه ای از این محفل ملکوتی،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را دیدم در حالی که پیامبران پیش روی او حاضر بودند و اُمَت وی و فرشتگان بر گرد او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طرف راست و عمر در طرف چپ پیامبر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در رَدای حیا خود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بعد از ذکر دعای؛ ربّنا لا تؤاخذنا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آیات آخر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دعایی است که من در عالم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دعا را، بعد از آن که شخصی کتاب صحیح بخاری را بر وی قرائت می کرد و پایان می یافت، بر زبان جاری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می کند؛ در این رؤیای عرفانی، من از رسول خدا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فقهی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همسر خود را، در یک مجلس و با یک لفظ، سه طلاقه کند، چه صورت دارد؟</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ابن عربی و بر خلاف مذهب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طلاق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طلاق دهنده نمی تواند مجدّداً زن را به عقد خود درآورد مگر بعد از 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 به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علم اعتقاد دارند که این نوع طلاق در حکم یک طلاق است و نه بیش تر؟ رسول خدام صلی اللّه علیه و آله و سلم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طبق ادلّه ای که به دست شان رسیده، حکم کرده اند و درست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این جا اضافه می کند، از بیان پیامبر این نکته را دریافتم که عقیده اکثر اهل سنت، مبنی بر این که فتوای همه مجتهدان درست و مطابق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آرای آن ها متّضاد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ای که مخالف مبانی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صلی اللّه علیه و آله و سلم عرض کردم؛ می خواهم در این مسأله، تنها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بدانم، 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طلاق در یک مجلس، حکم سه طلاق مستقل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 خلاف مذهب اهل 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می کنید، ابن عربی، در مکاشفه به سه اصل، اعتقادی،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فقهی می رسد که قطعاً باطل و نادرست و بر خلاف مذهب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ابن عربی یکی از بزرگ ترین و تاریخ ساز ترین شخصیت ها در تاریخ تصوّف است و نکات و دقایقی که در فتوحات مکیه آورده، در هیچ منبع دیگری با این کیفیّت و کمّیّت دیده نمی شود و به گفته شاگردان و شارحان افکار وی، تمام منازل و مقامات تصوّف را به سرعت طی کرده و به مقام تسکین و بلوغ عرفانی و مرحله صَحو بعد المَحو و الفرق الثاني و سير بالحق في الخلق و فناء في الحق و بقاء بالحق و مقام جمع الجمع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کسانی چون داود قیصری و مؤیّد الدین جندی در شرح مقدمه 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ادّعای شتاب زده، که خامی و غلوّ در آن هویدا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حائز مرتبه عصمت معرّفی کرده اند که از نوع گناه و انحراف و حتّی اشتباه سهوی پاک و منزّه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نوع مکاشفه ها چگونه می توان باور کرد که با طی منازل و مقامات، آن چنان که مطرح</w:t>
      </w:r>
    </w:p>
    <w:p>
      <w:pPr>
        <w:pStyle w:val="BookText"/>
        <w:rPr/>
      </w:pPr>
      <w:r>
        <w:rPr>
          <w:rFonts w:ascii="IRNazanin" w:hAnsi="IRNazanin" w:eastAsia="IRNazanin"/>
          <w:color w:val="111111"/>
          <w:sz w:val="28"/>
          <w:sz w:val="28"/>
          <w:szCs w:val="28"/>
          <w:rtl w:val="true"/>
          <w:lang w:bidi="fa-IR"/>
        </w:rPr>
        <w:t>کرده و جدول بندی کرده اند، به مرحله ای می توان رسید که باطن و ریشه تمام احکام و معارف اسلام بر سالک آشکار گردد و برای توجیه و تأیید و ارزش مندی سماع بر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موضوع سماع نیز مخالفانی سر سخت در میان صوفیان دارد و چنان که اشاره شد برخی به استناد کشف و شهود خود، آن را ضد عرفان و شیطانی و انحرافی قلمداد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 ریشه غیر اسلامی دارد و نمونه هایی از آن را در برخی ادیان و مکاتب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عرب های جاهلی و برنامه های دینی آن 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صَلاتُهُمْ عِنْدَ الْبَیْتِ اِلاّ مُکآءً وَ تَصْدِیَهً فَذُوقُوا الْعَذابَ بِما کُنْتُمْ تَکْفُرُونَ</w:t>
      </w:r>
      <w:r>
        <w:rPr>
          <w:rStyle w:val="FootnoteAnchor"/>
          <w:rtl w:val="true"/>
        </w:rPr>
        <w:footnoteReference w:id="2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آن ها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سوت کشیدن و دست زدن نبود؛ پس بچشید عذاب را به سبب آن چه کفر می ورزیدید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عتیق، در کتاب اول تاریخ ایّام، باب سیزدهم، با اشاره به انتقال تابوت از قریه یعاریم، توسط داوود و بنی اسرائیل به شهر داود،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و تمامی بنی اسرائیل با سرود و برط و عود و دف و سنج و </w:t>
      </w:r>
    </w:p>
    <w:p>
      <w:pPr>
        <w:pStyle w:val="BookText"/>
        <w:rPr/>
      </w:pPr>
      <w:r>
        <w:rPr>
          <w:rFonts w:ascii="IRNazanin" w:hAnsi="IRNazanin" w:eastAsia="IRNazanin"/>
          <w:color w:val="111111"/>
          <w:sz w:val="28"/>
          <w:sz w:val="28"/>
          <w:szCs w:val="28"/>
          <w:rtl w:val="true"/>
          <w:lang w:bidi="fa-IR"/>
        </w:rPr>
        <w:t>کُرنا، به قوّت تمام به حضور خدا وجد می نمودند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در باب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تابوت عهد خدا وارد شهر داود می شد، میکال دختر شاؤل، از پنجره نگریست و داود پادشاه را دید که رقص و وجد کم تر می نماید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در باب بیست و پنجم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و سرداران لشکر، بعضی از پسران آساف و همایون و یدوتون را به جهت خدمت جدا ساختند تا با بربط و عود و سنج، نبوّت نمایند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برخی از آیین های هندی نیز کم و بیش با رقص و آواز سر و کار دارند؛ به طوری که اوهلی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ها،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خدایان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مظهر نظام کوسمیک می دانند که با رقص و آواز، این نظام را ارائه می دهد و خدایان دیگر نیز با رقص و آواز رابطه نزدیک داشته اند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رقص بهاراتانا در اَزمنه قدیم، در هنر پرستش در معابد هند جنوبی اجرا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امروز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پر نشاط و پر جذبه و آهنگین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یکی از خدایان مردم یونان آپولو بود که هم خدای موسیقی و هم خدای طبّ بود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ویلوبی درباره آیین دیونیزوس در یونان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مقدّس به افتخار دیونیزوس معمولاً شب و در نور مشعل ها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پایکوبی، شبیه رقص دراویش، در نوای موسیقی خاصّ تحریک کننده ای آغاز و کم کم به حال و خَلْسه و جَذبه دچار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شرکت کنندگان تصوّر می کردند با اجرای این آداب خدا را در وجود خود خواهند یافت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دیثی رامب یا رقص جهنده، مراسم آواز و رقص شوریده و دیوانه واری است که در جشنواره مذهبی یونانیان کهن به افتخار دیونوس خدا برگزار می شده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برخی حکمای یونان به ویژه افلاطون به موسیقی و شعر، صبغه تربیتی و عرفانی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معتقد بوده است که نغمه های موزون، یادگار دوران خوش گذشته است و انسان را به یاد عالم ملکوت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باستان نیز در نیایش و مناجات، به میترای سه گانه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رقص هایی که از حرکات سالانه و روزانه آفتاب بود جشن مقدس را به انتها می رسانیدند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خرافات و موهومات در فرهنگ و ادیان مردمان بدوی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میان قبایل نیمه وحشی استرالیا، آفریقا،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آلاسکا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هایی از رقص و موسیقی، که به آن جنبه دینی بخشیده اند، فراوان به چشم می خورد </w:t>
      </w:r>
      <w:r>
        <w:rPr>
          <w:rStyle w:val="FootnoteAnchor"/>
          <w:rtl w:val="true"/>
        </w:rPr>
        <w:footnoteReference w:id="253"/>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اسکیمو های آلاسکا، رقص خاصی وجود دارد که در این رقص، رقّاصان با شور و هیجان بسیار به سرعت می 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رقّاصان به وجد و شور آمده و به خلسه یا حالاتی شبیه به هیپنوتیزم فرو می روند</w:t>
      </w:r>
      <w:r>
        <w:rPr>
          <w:rFonts w:eastAsia="IRNazanin" w:cs="IRNazanin"/>
          <w:color w:val="111111"/>
          <w:sz w:val="28"/>
          <w:szCs w:val="28"/>
          <w:rtl w:val="true"/>
          <w:lang w:bidi="fa-IR"/>
        </w:rPr>
        <w:t xml:space="preserve">. </w:t>
      </w:r>
      <w:r>
        <w:rPr>
          <w:rStyle w:val="FootnoteAnchor"/>
          <w:rtl w:val="true"/>
        </w:rPr>
        <w:footnoteReference w:id="254"/>
      </w:r>
      <w:bookmarkStart w:id="362" w:name="pg9479_94967"/>
    </w:p>
    <w:p>
      <w:pPr>
        <w:pStyle w:val="Heading3"/>
        <w:numPr>
          <w:ilvl w:val="2"/>
          <w:numId w:val="1"/>
        </w:numPr>
        <w:rPr/>
      </w:pPr>
      <w:bookmarkStart w:id="363" w:name="__RefHeading___Toc6303928_2870459653"/>
      <w:bookmarkStart w:id="364" w:name="_Toc138"/>
      <w:bookmarkEnd w:id="362"/>
      <w:bookmarkEnd w:id="363"/>
      <w:r>
        <w:rPr>
          <w:rtl w:val="true"/>
        </w:rPr>
        <w:t>روان شناسی سماع</w:t>
      </w:r>
      <w:bookmarkEnd w:id="364"/>
    </w:p>
    <w:p>
      <w:pPr>
        <w:pStyle w:val="BookText"/>
        <w:rPr/>
      </w:pPr>
      <w:r>
        <w:rPr>
          <w:rFonts w:ascii="IRNazanin" w:hAnsi="IRNazanin" w:eastAsia="IRNazanin"/>
          <w:color w:val="111111"/>
          <w:sz w:val="28"/>
          <w:sz w:val="28"/>
          <w:szCs w:val="28"/>
          <w:rtl w:val="true"/>
          <w:lang w:bidi="fa-IR"/>
        </w:rPr>
        <w:t xml:space="preserve">باید دید از نظر روان شناختی آن چه صوفی را شیفته و فریفته سماع کرده، چیست؟ سماع آمیزه ای از شعر، آواز، موسیقی،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عواطف انسان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احساس، عاطفه، ذوق و قریحه در آدمی هرگز نشانه نقص و ضعف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عاطفه، انواع و مظاهر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دشمنی، هیجان، نگرانی،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آن هستند، که هر کدام به جای خود نیکو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اما مطلبی که در رابطه با بُعد احساس و عاطفه بسیار اهمیت دارد و شرط سود مندی و کمال آفرینی آن می شود،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هدفی که هنر در راه آن به کار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و درجه تحریک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نوع محرک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و تهییج عواطف، بدون رعایت اعتدال و ضوابط، نه تنها سودمند و تکامل آفرین نیست که ممکن است حتی در قلمرو سلوک نیز گم راه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نیرو ها و ظرفیّت های آدمی بر اثر تحریک و تهییج احساس افزایش می یابد، امّا همه این ها باید تحت مدیریّت عقل و با رعایت ضوابط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 های زیان بار تحریک اِفراطی احساس، تضعیف کارایی و داوری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تحریک شدید احساس به وسیله عواملی چون سماع، آفاتی در پی دارد که ممکن است سالک را به لغزش و انحراف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تلقین پذیری و توهّم، دو اثر از پیامد های متعدّد سماع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عقل راه را بر خرافات و انحرافات فکر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عاملی که فعالیّت عقل را ضعیف کند، نادرست و مردود می داند، خواه از جمله عوامل مستی آور باشد، یا از جمله موّاد مخدر و یا عوامل هنری، با نگاهی به آیات و روایات، جایگاه قدسی و رفیع عقل و ضرورت صیانت از حدود آن به وضوح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بسیاری که در سخنان و مکاشفه های صوفیان دیده می شود، نتیجه بی اعتنایی به عقل و محروم ساختن خود از رهنمود های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ممکن است به مرحله ای برسد که دست عقل از آن کوتاه باشد، امّا هرگز نباید دریافت های وی با معرف روشن اخلاقی متضاد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قضاوتی درست باید با بررسی انواع مراسم سماع و شناخت پیامد ها و آثار روانی آن به ارزیابی و داوری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متعدّدی نیز به همین موضوع پرداخته اند، که از جمله آن ها کتاب روح های تسخیر شده، تألیف دکتر ویلیام سارجنت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اوراد الاحباب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عنصری را در سماع حَظّی است که به هر نوعی در مرد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گریه، گاهی به فریاد، و گاهی در دست زدن، و گاهی در رقص، و گاهی بی هوشی آرَد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هجویری نیز در کشف المحجوب، پیامد های سماع و وجد را گونه گون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زفیر یا نفیر، و یا انین یا حنین، و یا عیش و یا تپش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پیآمد های سماع صوفی را به استناد سخنان خود آن ها می توان به طور خلاصه این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سبکی و سر خوشی، گریه، خنده، فریاد، سخنان و صدا های غیر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مناقب الصوفيه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کنار ولوله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و حرکت های نا متعادل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دریدن، تلوتلو خوردن و به تعبیر برخی از آن ها،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جمود عضلانی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مؤلّف الانسان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كژى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 و بی هوشی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مراسم سماع در غیر مسلمانان نیز همین پیآمد 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الفبای هیپنوتیزم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خلسه و 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آفریقایی، اصولاً با رقصیدن، طبل زدن و سرود خواندن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سارجنت، در گزارشی از مراسم قبیله ای در کشور کنیا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کنیا ما شاهد برگزاری مراسمی بودیم که هدف آن خارج کردن نوعی از ارواح به نام په پو از بدن بود در یکی از مراسم قبیله ای گروه زیادی از طبّال ها دیوانه وار به نواختن آهنگ های رقص مشغول بودند و مراسم رقص هم بسیار تند و خسته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مرحله کولاپس به زمین افتادند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آیین ماکومبا در برزیل طرفداران و پیروان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تشریفات مجموعه طبل ها و انبوه زنان و مردانی که در حلقه هایی می رقصیدند، چشم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شمار بسیاری از افراد، به اصطلاح، کالبد شان توسط خدایان زن و مرد تسخیر شده یا تصرّف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مراسم تقریباً تمام افراد به حالت خلسه فرو رفتند و بالاخره به حالت کولاپس به زمین افتادند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نویسنده، مراسم متعددی از مسیحیان در آمریکای مرکزی و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ترینیداد، جامائیکا، هائیتی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با به صدا در آمدن طبل ها، افراد شروع به انجام رقص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سرخ پوستان جلگه نشین، رقصی موسوم به رقص خورشید متداول است که شباهت زیادی به اعمال صوفیان ایران دارد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کشور هند نیز، برنامه موسیقی، سرود و رقص برای رسیدن به حالت عروج روحی و وحدت با خدا، یا خدایان در معابد اجرا می شده است</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پیآمد فیزیولوژیک سماع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های نا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تلوتلو خوردن، به زمین افتادن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نا 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دریدن، چنگ زدن، فریاد کشیدن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رعشه، جمود عضلانی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کاتالپتیک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و خنده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برخی از عوارض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پذیری، تخیّل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و پیامد های سماع منحصر به فرقه ها و گروه هایی که دارای آیین و اعتقاد خاصّی هستند، نیست </w:t>
      </w:r>
      <w:r>
        <w:rPr>
          <w:rStyle w:val="FootnoteAnchor"/>
          <w:rtl w:val="true"/>
        </w:rPr>
        <w:footnoteReference w:id="263"/>
      </w:r>
      <w:r>
        <w:rPr>
          <w:rFonts w:ascii="IRNazanin" w:hAnsi="IRNazanin" w:eastAsia="IRNazanin"/>
          <w:color w:val="111111"/>
          <w:sz w:val="28"/>
          <w:sz w:val="28"/>
          <w:szCs w:val="28"/>
          <w:rtl w:val="true"/>
          <w:lang w:bidi="fa-IR"/>
        </w:rPr>
        <w:t>؛ بل حتّی کسانی که چندان اعتقاد و پایبندی به مذهبی ندارند و اصولاً برنامه آن ها، برنامه دینی و مذهبی نیست، نیز ممکن است دچار برخی از این عوارض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همین رو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موسیقی، در تخدیر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مخدّر هم قوی تر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آن چه اهل سماع به عنوان دستاورد ها و برکات عرفانی این پدیده بر شمرده اند، بیش تر باز تاب های سایکولوژیک موسیقی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خودی ناشی از فهم و درک و شهود است، پس چرا سماعیان در غیر وقت سماع به این حالت نمی رسند، مؤیّد آن این است که فرقه ها افکاری انحرافی و شرک آلود و حتّی با فرهنگی بدوی همین حالت ها و عوارضی که صوفیان از خود بروز می دهند، آن ها نیز در سماع خود تجربه و لمس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صوفیان سماع گر بر روی مهارت نوازنده و خواننده تأکید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برخی از آن ها چون مولوی خوانندگان و نوازندگان حرف های استخدام می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مشرکان آفریقا و آمریکا حسّاسیّت خاصی روی طَبّالان و دایره زنان نشان داده اند، آیا حکایت از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با قطع نظر از اندیشه و آرای آن ها ندارد؟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برون فکنی فشار های روحی به وسیله وَجد، خَلسه و هیپنوتیزم، واقعیّتی است که از سوی برخی صاحب نظران و متخصّصان مورد تأیید قرار گرفته است</w:t>
      </w:r>
      <w:r>
        <w:rPr>
          <w:rFonts w:eastAsia="IRNazanin" w:cs="IRNazanin"/>
          <w:color w:val="111111"/>
          <w:sz w:val="28"/>
          <w:szCs w:val="28"/>
          <w:rtl w:val="true"/>
          <w:lang w:bidi="fa-IR"/>
        </w:rPr>
        <w:t xml:space="preserve">. </w:t>
      </w:r>
      <w:bookmarkStart w:id="365" w:name="pg9479_94973"/>
    </w:p>
    <w:p>
      <w:pPr>
        <w:pStyle w:val="Heading3"/>
        <w:numPr>
          <w:ilvl w:val="2"/>
          <w:numId w:val="1"/>
        </w:numPr>
        <w:rPr/>
      </w:pPr>
      <w:bookmarkStart w:id="366" w:name="__RefHeading___Toc6303930_2870459653"/>
      <w:bookmarkStart w:id="367" w:name="_Toc139"/>
      <w:bookmarkEnd w:id="365"/>
      <w:bookmarkEnd w:id="366"/>
      <w:r>
        <w:rPr>
          <w:rtl w:val="true"/>
        </w:rPr>
        <w:t>پی نوشت ها</w:t>
      </w:r>
      <w:r>
        <w:rPr>
          <w:rtl w:val="true"/>
        </w:rPr>
        <w:t>:</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در تصوف،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میراث صوفیه، ص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به نقل بحار،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الامتاع،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ادبی، ص</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عشریه،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نمی توان ادعا کرد که اگر موسیقی و رقص لهوی نباشد، مشمول عمومات ادله استحباب ذکر و آن چه که به قصد تقرب به حق انجام می شود،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مرتضی رازی، که از علما کهن شیعه است،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احیاء علوم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ستایش ابن عربی از ابو مدین به فتوحات،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العارفين، ص </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العارفين،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مولوی با هیجان و حرارت خاصی می چرخید و می رقصید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بهشت جمله خوبان، شب و روز پای کوبان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آستین فشانان، ز نشاط بی قراران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غزل شماره </w:t>
      </w:r>
      <w:r>
        <w:rPr>
          <w:rFonts w:eastAsia="IRNazanin" w:cs="IRNazanin"/>
          <w:color w:val="111111"/>
          <w:sz w:val="28"/>
          <w:szCs w:val="28"/>
          <w:lang w:bidi="fa-IR"/>
        </w:rPr>
        <w:t>2849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میوه های خامیم، در تاب آفتابت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رقصی کنیم رقصی، زیرا تو می پزانی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غزل شماره </w:t>
      </w:r>
      <w:r>
        <w:rPr>
          <w:rFonts w:eastAsia="IRNazanin" w:cs="IRNazanin"/>
          <w:color w:val="111111"/>
          <w:sz w:val="28"/>
          <w:szCs w:val="28"/>
          <w:lang w:bidi="fa-IR"/>
        </w:rPr>
        <w:t>2960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به سماع مشغول شد تا نه شبانه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العارفين، ص</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افلاکی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اعتراض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مفرط وی به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ثم و اللّه سر گور شان رباب خواهند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العارفين، ص </w:t>
      </w:r>
      <w:r>
        <w:rPr>
          <w:rFonts w:eastAsia="IRNazanin" w:cs="IRNazanin"/>
          <w:color w:val="111111"/>
          <w:sz w:val="28"/>
          <w:szCs w:val="28"/>
          <w:lang w:bidi="fa-IR"/>
        </w:rPr>
        <w:t>562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مدرسه مبارک، تواجد نموده در سماع مست شده بود و تمامت جام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با تای پیراهن، عریان رقص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گره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 همانا که حضرت چلبی حسام الدین 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 و حضرت مولانا را در کنار گرفته، فرجی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و به سماع شروع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العارفين، 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شب حضرت مولانا شور های عظیم می کرد و نعره های پیاپی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حضرت مولانا بسوی چلبی حسام الدّین نگران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سلطان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حقیقی و حضرت چلبی نعره ها می زد و اشک ها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العارفين،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ص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روح القدس في معرفة النفس،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العارفين، ص</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غزلیّات مولوی،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ولد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العارفین،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دانش مندان نامی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کاملی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رساله سپه سالار،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العارفین،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منصب قضا ویژه فقیهان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یاد شده را جزء عالمان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شماره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برخی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انتقاد دیگران بردباری و تحمّل لازم را نداشت و چه بسا با تندی و توهین و دشنام با آنان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صوفیان و هم مسلکان وی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شخصی که از مثنوی انتقاد کرده بود گفته می شود از اصحاب صدر الدین قونوی بوده است و آن را از نکات دقیق فنّی خالی دانسته و غیر قابل قیاس با نوشته های کسانی چون ابن عربی و قونوی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 و متقابلاً جواب تند و دشنام آمیز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مثنوی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شمس تبریزی، غزل شماره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مولوی از این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مجازی و کنایی آن است؛ امّا با توّجه به سخنان دیگر و شیوه وی بعید نیست که معنای حقیقی را نیز اراده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معنای ظاهر و 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و اشعار فروزان فر،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گزیده غزلیات مولانا، ص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دیگر نیز غزلیات مولوی شبیه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اکسپرسیونیسم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اکسپرسیونیسم جهان را بیش تر از طریق عواطف و احساسات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و اشعار فروزان فر،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گزیده غزلیات مولانا، ص</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غزلیات مولانا، ص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سپه سالار، ص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ص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شمس،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مناقب العارفين، ص </w:t>
      </w:r>
      <w:r>
        <w:rPr>
          <w:rFonts w:eastAsia="Amiri" w:cs="Amiri" w:ascii="Amiri" w:hAnsi="Amiri"/>
          <w:color w:val="111111"/>
          <w:sz w:val="28"/>
          <w:szCs w:val="28"/>
          <w:lang w:bidi="ar-SA"/>
        </w:rPr>
        <w:t>673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شمس تبریزی، غزل </w:t>
      </w:r>
      <w:r>
        <w:rPr>
          <w:rFonts w:eastAsia="IRNazanin" w:cs="IRNazanin"/>
          <w:color w:val="111111"/>
          <w:sz w:val="28"/>
          <w:szCs w:val="28"/>
          <w:lang w:bidi="fa-IR"/>
        </w:rPr>
        <w:t>1157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و تعبیرات و اصطلاحات عرفانی، ذیل ماده سماع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سرآید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یا رب به حق تسبیح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در تسبیح صد سؤال است و جواب</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تبریزی می سراید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برقص به خدا می رسی خط و تین و قد 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دالاحباب،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العارفین، ص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العارفین، 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ص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سعدی، ص </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في معرفة النفس،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رساله شاهد، ص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شاهد، ص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في معرفة النفس،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بهاء الدین نقش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نقش بندی مانند ابن عربی به تخطئه و مبارزه پیگیر با آن نیز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پیروان وی نه تنها به نفی آن در طریقه خود و ترک عملی آن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در سماع نامه های فارسی و در حدیقة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مدرس رضوی،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نامه های فارسی، ص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سلطان ولد، 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شرح قیصری بر فصوص ،قسمت شرح مقدمه فصوص</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فصوص مؤیّد الدّین جندی با اشاره به مقام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محفوظٌ مَعصومٌ فِي أعلَى دَرَجَاتِ الحِفظِ وَ العِصمَةِ مِن مَبدء أمرِهِ وَ فَتحِهِ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آغاز عمر عرفانیش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بالا ترین درجات عصمت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کتاب تواریخ ایّام، باب سیزدهم، ط انجمن پخش کتب مقدسه در میان ملل،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648</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شعر و هنر در ایران، ص </w:t>
      </w:r>
      <w:r>
        <w:rPr>
          <w:rFonts w:eastAsia="IRNazanin" w:cs="IRNazanin"/>
          <w:color w:val="111111"/>
          <w:sz w:val="28"/>
          <w:szCs w:val="28"/>
          <w:lang w:bidi="fa-IR"/>
        </w:rPr>
        <w:t>35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درمانی، ترجمه علی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دائرة المعارف دانش بشر،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درمانی، ص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گنوستی سیزم، میستی سیزم، بخش دوم،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ادبی، ص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خان قاه در ایران، ص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هیپنوتیزم، ترجمه جمالیان، پی نوشتار،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موسیقی درمانی،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المریدین، ص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های تسخیر ذر شده، ص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هیپنوتیزم، تألیف ویلیام اسبی، ترجمه شیرین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درمانی، ص </w:t>
      </w:r>
      <w:r>
        <w:rPr>
          <w:rFonts w:eastAsia="IRNazanin" w:cs="IRNazanin"/>
          <w:color w:val="111111"/>
          <w:sz w:val="28"/>
          <w:szCs w:val="28"/>
          <w:lang w:bidi="fa-IR"/>
        </w:rPr>
        <w:t>37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شعر و هنر در ایران،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368" w:name="pg9479_94981"/>
    </w:p>
    <w:p>
      <w:pPr>
        <w:pStyle w:val="Heading3"/>
        <w:numPr>
          <w:ilvl w:val="2"/>
          <w:numId w:val="1"/>
        </w:numPr>
        <w:rPr/>
      </w:pPr>
      <w:bookmarkStart w:id="369" w:name="__RefHeading___Toc6303932_2870459653"/>
      <w:bookmarkStart w:id="370" w:name="_Toc140"/>
      <w:bookmarkEnd w:id="368"/>
      <w:bookmarkEnd w:id="369"/>
      <w:r>
        <w:rPr>
          <w:rtl w:val="true"/>
        </w:rPr>
        <w:t>منابع و مآخذ</w:t>
      </w:r>
      <w:r>
        <w:rPr>
          <w:rtl w:val="true"/>
        </w:rPr>
        <w:t>:</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وسائل الشیعه، مؤسسه آل البیت،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رازی، الروضه من الكافي، دار الكتب الإسلاميه،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رازى الفروع الكافي، دار الكتب الإسلاميه،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 الأنوار، دار الكتب الإسلاميه،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الفتوحات المكيّه،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جلال الدین محمد، مثنوی معنوی انجمن آثار و مفاخر فرهنگی،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شمس تبریزی، تصحیح و تعلیق محمد علی موحد، خوارزمی،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نور الدین عبد الرحمان، نفحات الأنس، انتشارات اطلاعات،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حافظ شیرازی، دیوان حافظ، کتاب فروشی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روزبهان بقلی، مکاشفات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شفیعی،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فرهنگ اصطلاحات عرفانی ابن عربی، انتشارات شفیعی،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تبریزی، دیوان جامع شمس تبریزی، انتشارات فردوس،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الغزّالي، ابو حامد محمد بن محمد، أحياء علوم الدین، دار القلم،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مستملی بخاری، ابو ابراهیم اسماعیل بن محمد، شرح التعرف لمذهب التصوف، انتشارات اساطیر،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علی، سماع عرفان و مولوی، انتشارات انصاریان،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9479_94985"/>
      <w:bookmarkStart w:id="372" w:name="pg9479_94985"/>
      <w:bookmarkEnd w:id="372"/>
    </w:p>
    <w:p>
      <w:pPr>
        <w:pStyle w:val="Heading2"/>
        <w:numPr>
          <w:ilvl w:val="1"/>
          <w:numId w:val="1"/>
        </w:numPr>
        <w:rPr/>
      </w:pPr>
      <w:bookmarkStart w:id="373" w:name="pg9479_94985"/>
      <w:bookmarkStart w:id="374" w:name="__RefHeading___Toc6303934_2870459653"/>
      <w:bookmarkStart w:id="375" w:name="_Toc141"/>
      <w:bookmarkEnd w:id="373"/>
      <w:bookmarkEnd w:id="374"/>
      <w:r>
        <w:rPr>
          <w:rtl w:val="true"/>
        </w:rPr>
        <w:t>توضیح مبانی یازده گانه ملاصدرا</w:t>
      </w:r>
      <w:r>
        <w:rPr>
          <w:rtl w:val="true"/>
        </w:rPr>
        <w:t xml:space="preserve">: </w:t>
      </w:r>
      <w:r>
        <w:rPr>
          <w:rtl w:val="true"/>
        </w:rPr>
        <w:t>تقریر درس آیت اللّه مصباح یزدی</w:t>
      </w:r>
      <w:bookmarkEnd w:id="375"/>
    </w:p>
    <w:p>
      <w:pPr>
        <w:pStyle w:val="Heading3"/>
        <w:numPr>
          <w:ilvl w:val="2"/>
          <w:numId w:val="1"/>
        </w:numPr>
        <w:rPr/>
      </w:pPr>
      <w:bookmarkStart w:id="376" w:name="__RefHeading___Toc6303936_2870459653"/>
      <w:bookmarkStart w:id="377" w:name="_Toc142"/>
      <w:bookmarkEnd w:id="376"/>
      <w:r>
        <w:rPr>
          <w:rtl w:val="true"/>
        </w:rPr>
        <w:t>رؤوس مطالب</w:t>
      </w:r>
      <w:r>
        <w:rPr>
          <w:rtl w:val="true"/>
        </w:rPr>
        <w:t>:</w:t>
      </w:r>
      <w:bookmarkEnd w:id="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وجود و اعتباریت ماهیت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ذاتی وجود و ماهیت و مغایرت مفهومی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تشکیک در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بساطت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اتصاف وجود به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اختلاف وجودات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وجود برای شدت و ضعف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اختصاص اشتداد در وجود به اعراض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بالقوه بودن اجزای حرکت</w:t>
      </w:r>
    </w:p>
    <w:p>
      <w:pPr>
        <w:pStyle w:val="Heading3"/>
        <w:numPr>
          <w:ilvl w:val="2"/>
          <w:numId w:val="1"/>
        </w:numPr>
        <w:rPr/>
      </w:pPr>
      <w:bookmarkStart w:id="378" w:name="__RefHeading___Toc6303938_2870459653"/>
      <w:bookmarkStart w:id="379" w:name="_Toc143"/>
      <w:bookmarkEnd w:id="378"/>
      <w:r>
        <w:rPr>
          <w:rtl w:val="true"/>
        </w:rPr>
        <w:t>درآمد</w:t>
      </w:r>
      <w:r>
        <w:rPr>
          <w:rtl w:val="true"/>
        </w:rPr>
        <w:t>:</w:t>
      </w:r>
      <w:bookmarkEnd w:id="37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پیش روی شماست تقریر درس استاد آیت اللّه مصباح یزدی است که در اوائل دهه شصت برای جمعی از طلاب حوزه علمیه قم ایراد شده است که با قدری ویرایش تقدیم حضور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فلسفی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یازده اصل بنا نهاده شده است که پذیرش و یا عدم پذیرش آن به تمامی مسائل فلسفی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معاد که در این بخش مورد توجه قرار گرفته است چون سایر مسائل فلسفی صدرایی نیازمند آشنایی با آن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معظم له به تبع ملاصدرا، به تبیین و تشریح آن اصول پرداخته و بعضی را نقد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سخن مشهور ملاصدرا که بر اساس حرکت جوهری ارائه شده است که تمامی عالم در مسیر حرکت اشتدادی قرار دارند را به صراحت رد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 تر با مضامین این بحث شما را دعوت به مطالعه آن می کنیم گر چه مطالعه آن را به کسانی که فلسفه نمی دانند توصیه نمی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الباب 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 الجسماني</w:t>
      </w:r>
    </w:p>
    <w:p>
      <w:pPr>
        <w:pStyle w:val="BookText"/>
        <w:rPr/>
      </w:pPr>
      <w:r>
        <w:rPr>
          <w:rFonts w:ascii="Amiri" w:hAnsi="Amiri" w:eastAsia="Amiri" w:cs="Amiri"/>
          <w:color w:val="111111"/>
          <w:sz w:val="28"/>
          <w:sz w:val="28"/>
          <w:szCs w:val="28"/>
          <w:rtl w:val="true"/>
          <w:lang w:bidi="ar-SA"/>
        </w:rPr>
        <w:t>و ما يرتبط به من احوال الأخرة و مقامات ها و فيه فصول، فصل في ذكر اصول يُحتاج اليها في إثبات هذا المقصد او يُنتَفَعُ بها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های گذشته اشاره فرموده اند که اتباع مشائیین فقط معاد روحانی را با برهان عقلی اثبات کرده اند و شیخ تشریح کرده به این که معاد جسمانی را فقط بر اساس ادله تعبّدی و نقلی می توانیم اثبات بکنیم و کسانی که منکر معاد جسمانی هستند آن چه در بیانات شرعی وارد شده راجع نعمت ها و آلام اخروی، این ها را حمل کرده اند بر امور روحانی و عقلانی و همه امور جزیی را تعبیر کرده اند به معانی کلی عقلی، چون معتقد بودند به این که نفس فقط اگر خودش باشد و خودش، جز معانی کلیه چیزی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ضمن بحث ها و اشاره به گرایش هایی که درباره معاد جسمانی هست، فرموده اند که ما معتقدیم به این که، غیر از معاد روحانی، و سعادت و شقاوت عقلانی، سعادت و شقاوت جزئی و جسمانی هم است و می شود این مطلب را با برهان عقلی هم اثبات کرد و در آخرین سطری که خواندیم، فرمودند که این مطلب را با دو بیان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اجمالی و یک بیان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اجمالی که همان جا بیان کردند که حاصلش این بود که نفس دارای همه ادراکات هست در ذات خودش و این طور نیست که فقط معانی کلی عقلی را درک بکند و در عالم آخرت و بعد از موت هم ادراکات جزئی و جسمانی هست منتها نه جسم متعلق به ماده و حاصلش این است که ایشان معتقدند به این که معاد جسم مثالی است نه معادی که جسمانی هست و هیولی و آن چه از لوازم هیولی هست در آن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هست دارای شکل، رنگ، خصوصیات و همه آن چه در این عالم دیده می شود منتها دیگر ماده و هیولی ندارد و تعبیر هایی هم از آیات و روایات برای نظر خود شان ذکر کردند و وعده دادند که این مطلب را به صورت تفصیلی با براهین عقلی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در صدد اثبات این مطلب هستند که معاد جسمانی به همان صورتی که خود شان تصدیق کرده اند با برهان عقلی قابل اثبات است و مقدمتاً یازده اصل را بیان می کنند که البته این اصول چیز هایی است که در مباحث گذشته به خصوص در امور عامّه این ها بحث شده ولی برای این که مجموع آن چه مربوط به این بحث هست، استخراج بشود و مجموعاً مورد تأمل قرار بگیرد، این ها را در این جا مقدمتاً می آورند و بعد شروع می کنند به تبیین مطلب و اثبات آن چه معتقد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إصالت وجود است، خوب این دیگر احتیاج به بیان این جا ندارد و اشاره می کنند به این که بعضی از متأخرین، که منظور شان شیخ اشراق و اتباع ایشان از اشراقیین هست، این ها فکر می کردند که آن چه ما از وجود بحث می کنیم مفاهیمی است انتزاعی و ذهنی و در متن خارج ماهیات تحقق دارند و خود مفهوم وجود و مفاهیمی که مربوط به وجود هست فقط در عالم ذهن وجود دارد و إلّا در خارج آن چه حقیقت دارد </w:t>
      </w:r>
    </w:p>
    <w:p>
      <w:pPr>
        <w:pStyle w:val="BookText"/>
        <w:rPr/>
      </w:pPr>
      <w:r>
        <w:rPr>
          <w:rFonts w:ascii="IRNazanin" w:hAnsi="IRNazanin" w:eastAsia="IRNazanin"/>
          <w:color w:val="111111"/>
          <w:sz w:val="28"/>
          <w:sz w:val="28"/>
          <w:szCs w:val="28"/>
          <w:rtl w:val="true"/>
          <w:lang w:bidi="fa-IR"/>
        </w:rPr>
        <w:t>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ها ایشان اصرار شدید داشتند بر این که آن چه واقعیت و اصالت دارد خودِ وجود است و این ماهیات هستند که در ذهن تحقق پیدا می کنند و اصلا ذهن نمی تواند وجود را درک بکند و وجود کنار خارجی را فقط می شود با علم حضوری و شهودی یافت و گرنه ذهن به هیچ وجه نمی تواند از حقیقت وجود چیزی درک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اول است که به اختصار ذکر می کنند و جای بحثی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اصولٍ يُحتاج إليها فى إثبات هذا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مقصدی که عبارت باشد از معاد جسمانی محتاج به یک اصولی است که در این جا بیان می شود یا لااقل در مقام بیان از آن ها استفاده می شود و لو محتاج إليه هم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يُنتَفَعُ بِها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مقصد از این اصول نفع می بریم و استفاده می کنیم هر چند ضرورتی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الأصول و المقدمات قد مرّ بيانها فى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 های تازه ای نیست که ما از نو بخواهیم مطلبی را بیان کنیم قبلا بیانش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هذا الكتاب مستقصىً لكنّ الغرض استحضارُها و اجتماعها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که این جا این اصول را می آوریم برای این که حضور ذهن پیدا شود نسبت به آن ها و همه مجموعا مورد توجه قرار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يُذهَلَ عنها و يَقَعَ إِعمال الرويّة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مورد غفلت واقع نشود و بر عکس مجموعا مورد تأمل و نظر واقع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الرويّة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اصول عبارتند از این اصول یازده گانه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في كل شيئ هو الأصل في الموجودية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موجودیّت، 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الماهيّة تَبَعٌ لَه و إنّ حقيقة كلّ شيئٍ هو نحو وجوده الخاصّ به دون ماهیّته و شیئیّته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هر شیئی همان وجودش هست نه ماهیتش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شیئیت دو جور استعمال می شود، گاهی به معنی ماهیّت به کار می رود و گاهی به معنی وجود، که این جا شیئیّت را به معنی ماهیّت به کار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ماهيّته و شيئيّته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و شیئیت، یعنی ماهو؟ چیست؟ چه چیز هست؟ معنی شیئیت هم تویش هست یعنی أىُ شيئ هذا؟ شیئیت این جا به این معنا است ولی در باب اصالة الوجود آن جا شیئیت را مطابق با وجود دانستند، البته این تناقض نیست بلکه یک نوع اشتراک لفظی است که گاهی شیئیت به معنای وجود استعمال می شود و گاهی به معنای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ذات، کلمه ذات هم گاهی به معنای وجود استعمال می شود گاهی به معنای ماهیّت و مثل خود کلمه ی حقیقت، منظور از حقیقت گاهی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اشياء متفقة الحقيقة يعنى متفقة الماهيّة است و گاهی هم حقیقت در مورد وجود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قائل به اصالت وجود هستیم و ماهیّت را فرع و تَبَعِ وجود می دانیم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الوجود كما زعمه أكثر المتأخّرين أنّه من المعقولات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اکثر متأخرين پنداشته اند وجود از معقولات ثانیه و از امور انتزاعيه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الأمور الإنتزاعيه التي لا يُحاذى بها أمر في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انتزاعیه ای که محاذی آن ها چیزی در خارج نباشد، ما بازائی نداشته باشد نه، وجود ما بازاء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حقّ القول فيه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الهويّات العينيّه، التى لا يُحاذيها أمر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بايد بگوییم وجود عین حقیقت خارجی است که اصلاً در ذهن چیزی محاذی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ذهن نمی تواند حرکت وجود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در ذهن ما درک می کنیم این ها مفاهیم هستند و وجود را فقط با علم حضوری می شود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ولايمكن الإشارة إليها إلّا بصريح العرفان الشهودی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باید با معرفت شهودی و علم حضوری درک کرد و الّا با امور ذهنی حقیقت وجود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اصطلاح نرخ شاه عباسی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ایشان و تقریباً همه ی مطالبی که نظریات خاص ایشان هست مبتنی بر اصالت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باز یک مسئله ای است که در باب اصالت وجود در امور عامه بحث شده که تشخُّص مساوق با وجود هست و آن چه معروف است که عوارض مشخِّص هستند این باید حمل بشود بر یک معنای مُسامحی، عوارض مشخِّص نیستند در واقع، این ها چیزی نیستند که تشخّص ببخشند بلکه این ها نشانه های تشخُّص هستند، آن هم نه این که یک عارض مشخص خاصی نشانه تشخص شیئی باشد، به طوری که اگر تغییر بکند آن شيئ هم حقیقتش تغییر بکند، نه این ها علی البدل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مشخصه اش لونش هست، یا طولش هست یا عرضش هست یا سایر عوارضش، این ها این طور نیست که اگر این عوارض تغییر بکنند زیدیّت زید تغییر کند اگر رنگش سفید است وقتی سیاه شود، دیگر زید نباشد، این عوارض هم علی البدل مشخِّص و علامات تشخُّص هستند و به هر حال، تشخُّص هر موجودی به نحوه وجود خودش هست و به امر زائدی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تشخّصّ 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يتميّز به هو عين وجوده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این وجود را، این وجود خاص می کند و منشأ تمیّزش از سایر وجود ها هست، خود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الوجود و التشخّص متّحدان ذاتاً متغايران مفهوماً و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وجود حقیقت شان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شان با هم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مفهوم هستند و إلّا تشخُّص عین وجود در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المسمّى عند بالعوارض المشخّصه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در لسان حکماء معروف است که می گویند عوارض هستند که تشخص بخش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دهنده هستند به یک شیئ، این واقعیت ندارد، یک تعبیر مُسامحی است طبق نظر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 إلّا أمارات و لوازم للهوية الشخصية الوجودية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امارات تشخص شیئ و لوازم وجود هستند، آن هم نه به صورت این که یک عرض خاص لازمه یک وجود خاص باشد بطوری که اگر این عرض تغییر کرد آن وجود هم تغییر کرده باشد این جور هم حتی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بأعيانها </w:t>
      </w:r>
    </w:p>
    <w:p>
      <w:pPr>
        <w:pStyle w:val="BookText"/>
        <w:rPr/>
      </w:pPr>
      <w:r>
        <w:rPr>
          <w:rFonts w:ascii="IRNazanin" w:hAnsi="IRNazanin" w:eastAsia="IRNazanin"/>
          <w:color w:val="111111"/>
          <w:sz w:val="28"/>
          <w:sz w:val="28"/>
          <w:szCs w:val="28"/>
          <w:rtl w:val="true"/>
          <w:lang w:bidi="fa-IR"/>
        </w:rPr>
        <w:t>و أشخاصها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زمان، طول، عرض و سایر عوارض که می گوییم از عوارض مشخِّصه هستند، این معنایش این نیست که اگر این اشخاصِ عوارض تغییر کرد خود ذات شيئ هم وجودش تغییر کرده باشد و بشود یک وجود دیگری، بلکه علی البدل، یعنی امّا این لون و إمّا أن لون، إمّا اين مكان و إمّا أن مكان، إمّا اين زمّان و إما آن زمان، مجموعه ای از عوارض علی البدل اند که این ها أمارات تشخُّص شيئ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على سبيل البدلية فى عرض يكون لها من حدّ إلى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عوارض مشخصه انسان اینست که قدش فرض کنید از یک متر تا دو متر است، مثلاً دیگر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یک متر خاص حتما از عوارض زید باشد که اگر شد یک متر و نیم دیگر زید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مجموعه ی عوارضی از یک حدّی در یک عرضی یعنی از آن حداقل تا یک حداکثری، به اصطلاح یک مینیمم و ماکزیمم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دو حد در یک عرضی در یک حدود متفاوتی، اين ها على البدل أمارات تشخص شيئ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فيتبدّل كثير منها، بل كلّها و الشخص هو هو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عوارض مشخصه تغییر می کنند بلکه می توانیم بگوییم همه این ها ممکن است تغییر کنند و حال آن که خود شخص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شخصیت آن شخص به حال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تشکیک در وجود است، که وجود دارای مراتب مختلفی است و اختلافاتی که در وجود ها دیده می شود این اختلافات بر می گردد به اختلافات تشکیکی، از لحاظ ضعف و شدّت، تقدّم و تأخّر، شَرَف و خِسّت و امثال این ها، و اما اختلافات ماهوی که بین موجودات هستند این اختلافات اصالتاً مال ماهیت هستند و بالعرض به وجود نسبت داده می شود بنا براین اگر گفتیم وجود ها دارای انواعی هستند، این انواع اصالتاً صفت ماهیت هستند و بالعرض به وجود نسبت داده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اصلی است که مثل بعضی دیگر از اصل هایی که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جای تأمل دارد و در بحث های گذشته هم گاهی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اصل را دربست نمی توانیم بپذیریم که هر وجودی اختلافش با هر وجود دیگری فقط به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تقّدم و تأخّر، یا شرف و خسّت، بلکه وجود هایی را می شود فرض کرد، کاملاً مثل هم در یک مرتبه از وجود، نه تقدم و تأخری داشته باشند، نه شدت و ضعفی، و در عین حال دو وجود باشند و حتی اختلاف به ماهیات را ما نمی توانیم درست بفهمیم که یعنی چه؟ که دو وجود اختلاف شان به ماهیت است و الا از لحاظ وجود با هم اختلافی ندارند چون ماهیت طبق نظر ایشان حدّ 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دو تا وجود هیچ اختلافی ذاتاً نداشته باشند اما دو ماهیت متباین از ایشان پیدا بشود؟ و مسئله به این جا ختم نمی شود بلکه اشکال بالا تر هست و آن این است که ماهیاتی که دارای افراد متعدد هستند این ها نمی شود بگویند اختلاف این فرد با اون فرد اختلاف شان در ماهیت است فرض این است که ماهیت واحدی هستند چگونه می شود گفت دو تا وجودی که مثل هم هستند و فرد یک ماهیت هستند، این ها اختلاف شان و تمیّز شان به ماهیات است زیرا فرض این است که ماهیت واحدی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تشکیک در وجود را، تا جایی که ما عقل مان می رسد فقط درباره ی چیز هایی می توانیم بپذیریم که رابطه علیت و معلولیت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مرتبه ی ضعیفی از وجودِ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معلول و علت، یعنی آن هم علت مُفیض، نه علت مُعِد، بین معلول و علت مُفیض علل فاعلیِ افاده کننده وجود، چنین رابطه ای تشکیکی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وجود کامل تری از معلولات دارد و البته چون همه ی معلولاتِ این عالم، معلول مافوق طبیعت هستند و همه ی جهان امکان، معلول ذات واجب تبارک و تعالی هست، به این معنا می شود در کلّ وجود تشکیک قایل شد، اما این معنایش این نیست که هر جا دو وجودی بیابیم، اختلاف شان اختلاف به ضعف و شدت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اصل این نکته را باید مورد توجه قرار داد که دربست این اصل را به آن صورتی که ایشان می فرمایند و به صورت کلّی هست ظاهر کلام شان، این پذیرفتنش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طبيعة الوجود قابلة للشدّة و الضّعف بنفس ذاتها البسيطة التي لا تركيب فيها خارجاً و لاذهناً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که امری است بسیط و هیچ ترکیبی در ذات وجود نیست، همین وجود بسیط، شدت و ضعف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وجودی، وجود شدید است و یک وجودی، وجود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با اصل بعدی یک فرق ظریفی دارد که باید توجه داشته باشید؛ در این اصل تکیه شان به این است که دو تا وجودی که در خارج متحقّق هستند وقتی که با هم مقایسه می کنیم یکی أشَدّ است و یکی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بعدی می خواهند بگویند یک وجود قابل این است که شدید تر شود، اول ضعیف باشد و بعد شدت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مطلب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همان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 وجود ها شان از لحاظ شدت و ضعف و نقص و کمال با هم تفاوت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طبيعة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تعبير طبيعت در مورد وجود هم تعبیر جالبی نیست ولی خوب دیگر از ضیق خناق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وجود، قابل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 هم معنایش این نیست که اوّل چیزی را ندارد بعد یَقبَل، به معنی امکان استعدادی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یعنی مُتّصِف می شود این جا قبول به معنای مطلق إِتُصاف است، حقیقت وجود، إِتّصاف به شدّت و ضعف دارد و این اتّصافش بواسطه امری خارج از وجود نیست چون در عالم وجود، غیر از وجود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اختلافی که از نظر شدت و ضعف هست به نفسِ ذاتِ بسيطِ 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وجودی خودش یک ذات بسیطی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در آن نیست و با همین وجود بسیط، با یک وجود دیگری اختلاف به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وجود بسیط اند، یکی شدید است یکی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ذات بسیط خودش که ترکیبی در آن نیست نه خارجاً و نه 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خارج یک وجودی مرکب از دو تا وجود، یا از وجود و ماهیّت، یا از وجود و عدم هست و نه در ذهن وجود قابل تجزیه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وجود را تجزیه کنیم به دوتا مفهوم جنس و فصل مثلاً، نه ترکیب خارجی دارد از قبیل </w:t>
      </w:r>
    </w:p>
    <w:p>
      <w:pPr>
        <w:pStyle w:val="BookText"/>
        <w:rPr/>
      </w:pPr>
      <w:r>
        <w:rPr>
          <w:rFonts w:ascii="IRNazanin" w:hAnsi="IRNazanin" w:eastAsia="IRNazanin"/>
          <w:color w:val="111111"/>
          <w:sz w:val="28"/>
          <w:sz w:val="28"/>
          <w:szCs w:val="28"/>
          <w:rtl w:val="true"/>
          <w:lang w:bidi="fa-IR"/>
        </w:rPr>
        <w:t>مادّه و صورت و نه ترکیب ذهنی دارد، از قبیل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مفهوم بسیطی است در ذهن، در خارج هم یک حقیقت بسیطی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إختلاف بين أعدادها بمميّزٍ فصلیٍ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عدد وجود را در نظر بگیریم یعنی دو شخص وجود، دو تا فرد یا چند فردِ وجود، اختلاف این وجود ها به ممیّز فصلی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ما دو تا نوع را با هم مقایسه کنیم که هر دو ماهیّت هستند، اختلاف شان بعد از اشتراک در جنس، اختلاف شان به 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دو وجود این جور نیست که در اصل وجود با هم شریک اند و وجود مثل این که جنس باشد برای وجودات و اختلاف هر وجودی با وجود دیگری با یک فصلی حاصل می شود؛ این جوری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اختلاف بین أعدادها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موجودات متعدد، اختلاف بواسطه یک ممیّزِ فصلی ذاتی نیست تا این که بشوند مثل دو ماهیّتِ نوعي متباين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بمصنَّفٍ عَرَضی﴾ یا بواسطه یک اعراضی که منشأ این می شود که یک ماهیت به دو صنف تقسیم بشود مثلاً انسان ماهیت واحده است ولی به دو صنف رجل و مرأه تقسیم می شود، اختلاف رجل و مرأه در ماهیت انسانی نیست بلکه در یک امر مصنّف هست چیزی که منشأ این صنف می شود و این صنف را از یک صنف دیگری جدا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بمشخص زائد على أصل الطبيعة</w:t>
      </w:r>
      <w:r>
        <w:rPr>
          <w:rFonts w:ascii="IRNazanin" w:hAnsi="IRNazanin" w:eastAsia="IRNazanin"/>
          <w:color w:val="111111"/>
          <w:sz w:val="28"/>
          <w:sz w:val="28"/>
          <w:szCs w:val="28"/>
          <w:rtl w:val="true"/>
          <w:lang w:bidi="fa-IR"/>
        </w:rPr>
        <w:t xml:space="preserve"> يا به مشخصات فردی، عوارض مشخّصه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منشأ این می شود که فردی از فرد دیگری، یک</w:t>
      </w:r>
    </w:p>
    <w:p>
      <w:pPr>
        <w:pStyle w:val="BookText"/>
        <w:rPr/>
      </w:pPr>
      <w:r>
        <w:rPr>
          <w:rFonts w:ascii="IRNazanin" w:hAnsi="IRNazanin" w:eastAsia="IRNazanin"/>
          <w:color w:val="111111"/>
          <w:sz w:val="28"/>
          <w:sz w:val="28"/>
          <w:szCs w:val="28"/>
          <w:rtl w:val="true"/>
          <w:lang w:bidi="fa-IR"/>
        </w:rPr>
        <w:t>مردی از مرد دیگری که هر دو از یک صنف هم هستند اما اختلافات شخصی دارند و این اختلافات با عوارض مشخصه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نیست، وجود اختلاف وجودی با وجود دیگر نه با فصل است و نه با مصنّف هست یعنی عرضی که منشأ صنفی بشود و نه با مشخّصات فردی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تختلف افرادها و آحادها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دو وجود در چیست؟ اختلاف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بالشدة و الضعف الذاتيّين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و التأخّر الذاتّيين و الشرف و الخسّه الذاتّيين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شریف است یکی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أقوی است یکی أضعف و این قوت و ضعف هم در حاقّ خود وجود هست نه این که یکی امری خارج از ذات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اختلاف دو وجود به تشکیک است که بر می گردد به امر ذاتی، از خود ذات وجود این اختلافات ناشی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المفهومات الكلّيه الصادقه عليها بالذات المنتزعة عنها لذاتها و هي المسمّاة بالماهيّات متخالفة بحسب الذات اختلافا جنسياً أو نوعياً أو عرضياً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وجود هایی که اختلاف شان فقط به شدت و ضعف هست، ماهیاتی انتزاع می شود که آن ماهیات اختلاف شان اختلاف جنسی، نوعی و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مفهوم های کلی ای که صدق بر این وجود ها می کنند بالذات که صدق ماهیت در هر موجودی، صدق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المنتزعة عنها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مفاهیمی که بالذات از خود این ماهیات انتراع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ماهیات، مفاهیمی که می گوییم منظور مفاهیم ماهوی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متخالفة بحسب الذات اختلافا جنسياً أو نوعياً أو عرضياً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مفاهیم با هم اختلاف جنسی و نوعی و عرضی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وجود ها فقط اختلاف شان به شدت و ضعف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لهذا يقال إنّ </w:t>
      </w:r>
    </w:p>
    <w:p>
      <w:pPr>
        <w:pStyle w:val="BookText"/>
        <w:rPr/>
      </w:pPr>
      <w:r>
        <w:rPr>
          <w:rFonts w:ascii="IRNazanin" w:hAnsi="IRNazanin" w:eastAsia="IRNazanin"/>
          <w:color w:val="111111"/>
          <w:sz w:val="28"/>
          <w:sz w:val="28"/>
          <w:szCs w:val="28"/>
          <w:rtl w:val="true"/>
          <w:lang w:bidi="fa-IR"/>
        </w:rPr>
        <w:t>الوجود مختلف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گاهی گفته می شود وجود دارای انواع مختلفی است این یک تعبیر مُسامحی است به لحاظ ماهیاتش هست، به همین جهت هست، به همین اعتبار هست که گفته می شود؛ وجود مختلف الانواع است یعنی به اعتبار ماهيات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مراتب الأشدّ و الأضعف أنواع متخالفة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گفته می شود که مراتب شدید و ضعیف وجود چند نوع هستند، نوعیّت شان به لحاظ ماهیت است نه به لحاظ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وجود علاوه بر این که دو تا وجود از لحاظ شدت و ضعف با هم فرق می کنند یک وجود هم می تواند از مرتبه ضعف به مرتبه شدت تکامل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اشتدادی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روشن است که ایشان نمی خواهند بفرمایند که هر وجودی اشتداد پیدا می کند مثلا حتى ذات واجب تبارک و تعالی، این را به قضیه به صورت قضیه جزئیه منظور 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وجود های مادی است و گرنه مجردّات که دیگر اشتداد و تضعّف ندارند و آن چه قطعی و غیر قابل شبهه هست این است که در ذات واجب هیچ نحو تحولی و تغیّری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الوجود ممّا يقبل الاشتداد و التضعّف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قبول اشتداد و تضعف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می شود گفت این عبارت ایشان صریح است در این که وجود همان طور که می تواند شدید بشود می تواند ضعیف هم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يقبل الاشتداد و التضعف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اشتداد معنایش این است که اول چیزی ضعیف باشد بعد شدت پیدا کند، تضعّف هم معنایش این است که اول شدید باشد، بعد ضعیف بشود و این با بعضی از مطالب دیگری که در باب حرکت فرموده اند وفق نمی دهد که در جا های دیگری گفته اند که حرکت همیشه رو به تکامل است و مخصوصا بعضی از مُحَشّین، امثال مرحوم سبزواری و مرحوم علّامه طباطبایی رضوان اللّه علیهما، این ها تصریح کرده اند به این که نظر مرحوم آخوند این است که حرکت تضعّفی نداریم، حرکت همیشه حرکت اشتدادی و رو به تکامل است اما این عبارت با این مطلب جور نمی آید و ظاهرش این است که ایشان حرکت تضعّفی را هم قبول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الوجود مما يقبل الاشتداد و التضعف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ذاتا قابل این هست که شدت پیدا کند بعد از آن که نداشت و ضعف پیدا کند بعد از آن که ضعف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يقبل الحركة الاشتدادیّه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بیان شان تفسیری که می کنند فقط روی حرکت اشتدادی اش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جای سوال است که اگر این بود چرا تضعّف را آن جا آورده؟ مگر این که یک کسی بگوید که منظور ما و آن چه که ما در مقام بیانش هستیم و احتیاج داریم حرکت اشتدادی است، این هم مورد حاجت مان هست و لو این که حرکتی تضعّفی هم هست ولی در این بحث مورد حاجت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الجوهر في جوهريّته أى وجوده الجوهرى يقبل الاستحالة 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اشتداد در وجود، اختصاص به وجود اعراض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جوهر هم اشتداد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حرکت جوهریه، بعد یک نکته ای را اضافه می کنند که نکته جالبی است و باید مورد توجه قرار داد منتها در اطرافش تأملی هم باید </w:t>
      </w:r>
    </w:p>
    <w:p>
      <w:pPr>
        <w:pStyle w:val="BookText"/>
        <w:rPr/>
      </w:pPr>
      <w:r>
        <w:rPr>
          <w:rFonts w:ascii="IRNazanin" w:hAnsi="IRNazanin" w:eastAsia="IRNazanin"/>
          <w:color w:val="111111"/>
          <w:sz w:val="28"/>
          <w:sz w:val="28"/>
          <w:szCs w:val="28"/>
          <w:rtl w:val="true"/>
          <w:lang w:bidi="fa-IR"/>
        </w:rPr>
        <w:t>کرد؛ یعنی وقتی که ما گفتیم یک وجود از ضعف به شدت سیر می کند، یک مراحلی را باید طبعاً می بایست بگذارند مراتب مختلفی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ضعف را با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کنیم و شدت را با عدد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از یک تا صد را که می خواهد سیر کند مراتبی باید بگذراند مرتبه دوم، سوم، چهارم و همین طور تا برسد به مرحله صدم اما این مراتب مختلفی که بین این دو حد واقع شده این ها وجود بالفعلی ندارند؛ مثل این که در هر امتدادی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در عرض، در زمان و سایر چیز ها آن جا هایی هم که حرکت اشتدادی نیست اما یک نوع امتدادی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یک امر ممتد، بالفعل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ممتدی با یک وجود موجود است، اجزائش بالقوه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خط یک متری،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می توانیم فرض بکنیم اما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بالفعل در یک خط موجود نیست اگر خط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کردیم، آن خط یک متری دیگر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جدا گانه بالفعل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یک خط یک متری،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بالقوه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وجود هم از ضعف به شدت سیر می کند، ما می توانیم این مراحلش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تقسیم کنیم، بگوییم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 گذارند اما این درجات بالفعل که وجود ندارند یک وجود ممتد است که اجزایش بالقوه در آن موجود است پس اگر یک موجود یک جا حرکت اشتدادی از مرحله ای به مرحله ای تکامل پیدا کرد این</w:t>
      </w:r>
    </w:p>
    <w:p>
      <w:pPr>
        <w:pStyle w:val="BookText"/>
        <w:rPr/>
      </w:pPr>
      <w:r>
        <w:rPr>
          <w:rFonts w:ascii="IRNazanin" w:hAnsi="IRNazanin" w:eastAsia="IRNazanin"/>
          <w:color w:val="111111"/>
          <w:sz w:val="28"/>
          <w:sz w:val="28"/>
          <w:szCs w:val="28"/>
          <w:rtl w:val="true"/>
          <w:lang w:bidi="fa-IR"/>
        </w:rPr>
        <w:t xml:space="preserve">معناش این نیست که شد دو تا وجود،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وجود،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وجود، نه یک وجود است بالفعل، اجزائش بالقوه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إنّ أجزاء الحركة الواحدة المتّصلة و حدودها ليست موجودة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حرکت بالفعل وجود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نعت الامتیاز بل الكلّ موجود بوجود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حرکت مثل اجزای هر امر ممتدی، بالقوه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شيئ من تلك الماهيّات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گفتیم از حدود یک وجودی ماهیات مختلف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مثلا یک موجودی از مرتبه تراب حرکت کند و برسد به مرتبه نفس، این مراتب مختلفی را که طی می کند از هر کدامش یک ماهیتی انتزاع می شود اما این ماهیات بالفعل موجود نیستند چون اجزای یک حرکت اند، این ماهیات از حدود فرضی یک وجود انتزاع می شود یعنی در بین این طول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 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می توانیم فرض کنیم که از هر کدام از آن مقاطع یک ماهیت انتزاع می شود ولی نه آن مقطع بالفعل وجود دارد، یعنی آن جزء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 که این درجه را از آن درجه جدا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بالفعل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ماهیتش هم بالفعل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یک وجود اند که بالقوه حدودی دارد و بالقوه ماهیاتی از آن انتزاع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شيئ من تلك الماهيّات التى هى بازاء تلك المراتب الوجودية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که رو به اشتداد می رود و مراتب مختلفی پیدا می کند از هر مرتبه اش یک ماهیتی انتزاع می شود اما این ماهیات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موجودة بالفعل بوجودها على وجه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بگوییم این ماهیت جدا از آن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لها وجود إجمالي كما فى أجزاء الحد على ما أوضحناه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با یک وجود اجمالی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چه درباره اجزاء حد گفته شده، که محدود با یک وجود اجمالی </w:t>
      </w:r>
    </w:p>
    <w:p>
      <w:pPr>
        <w:pStyle w:val="BookText"/>
        <w:rPr/>
      </w:pPr>
      <w:r>
        <w:rPr>
          <w:rFonts w:ascii="IRNazanin" w:hAnsi="IRNazanin" w:eastAsia="IRNazanin"/>
          <w:color w:val="111111"/>
          <w:sz w:val="28"/>
          <w:sz w:val="28"/>
          <w:szCs w:val="28"/>
          <w:rtl w:val="true"/>
          <w:lang w:bidi="fa-IR"/>
        </w:rPr>
        <w:t>یک وجود است، یک ماهیت است، اما وقتی که ما حدّش را بیان می کنیم مفاهیم مختلفی در آن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هر کدام ما بازای جدا گانه ای در این موجود ندارند یک ماهیت است ولی اجزای حد بالقوه در محدود موجود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یکی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یکی از مشکلاتی است که ما قبلاً عرض کرده ایم؛ در حرکت اشتدادی که ایشان درباره نفس ذکر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ایم که اگر این ها اجزاء بالفعل نداشته باشند همه اختلاف شان فقط باید به ضعف و شدت باشد و این ملاکی نمی ماند برای این که یک ماهیتی اثر خاصی داشته باشد مباین با یک اثر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آثار متباین از حدود یک شیئ نشانه این است که این حدود بالفعل وجود دارند و مرز مشخصی هست؛ بنابراین یک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قبلاً اشاره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چون ایشان به طور موجبه جزئیه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جا یک حرکت باشد واقعاً یک وجود باشد و دارای یک حرکت، بله اجزای بالقوه اش، اجزائش و حدودش بالقوه موجود است و متشخِّص نیست اما این که آیا ماهیات خارجی از تراب به نبات و از نبات به حیوان که این ها سیر می کنند این ها هم واقعا یک وجودند یا این ها وجود های مختلف هستند، تطبیق این بر مورد، مورد اختلاف است یعنی ما با ایشان موافق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مفهوم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نهایت اجزا قابل تجزیه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مفهوم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باز ما ملتزم نیستیم برای این که در باب حرکت و این مطالب همه به هم</w:t>
      </w:r>
    </w:p>
    <w:p>
      <w:pPr>
        <w:pStyle w:val="BookText"/>
        <w:rPr/>
      </w:pP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حرکت ایشان فرموده اند که هر جزئی از حرکت اختلاف نوعی دارد با جزء دیگر ما عرض کردیم که این را ملتزم نیستیم، ممکن است در حرکت انتقال از فردی از ماهیت به فرد دیگری باشد، هیچ لزومی ندارد که اگر ما برای حرکت اجزایی فرض کردیم این اجزاء اختلاف نوعی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اختلاف شان، اختلاف فردی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هر حال این اصل را هم چون خود ایشان به عنوان موجبه ی جزئیه ذکر کرده اند ما خیلی نمی توانیم با ایشان مناقشه کنیم، فی الجمله این جور است که بله حرکت اشتدادی داریم هر جا یک حرکت اشتدادی باشد اجزائش بالقوه موجود است و مفاهیمی که از آن انتزاع می شود، مفاهیمی است که بالقوه باید بگوییم وجود دارد حتى وجود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 این جور هست؟ آیا همه تکاملاتی که در عالم دیده می شود این ها یک حرکت اشتدادی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قبول نداریم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مفهوم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روی همین مبنا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خود آن وجود اختلافش فقط به شدت و ضعف است پس آثاری هم که از آن ظاهر می شود فقط باید از شدت و ضعف اختلاف داشته باشند، امّا اگر یک نوع اثر دیگری بود که اصلاً در آن مرتبه سابقه نبود این را نمی شود بگویند این کامل شده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 شعور هست، در نبات على الفرض شعور نیست، در جماد علی الفرض شعور نیست، غیر از آن حرفی که شعور در همه موجودات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قایل شدیم به این که جماد شعور ندارد و اراده ندارد و بعد دیدیم در حیوان شعور و اراده پیدا شد، نمی توانیم بگوییم این تکامل یافته همون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یک وجود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ماهیت جدیدی است که از حدود </w:t>
      </w:r>
    </w:p>
    <w:p>
      <w:pPr>
        <w:pStyle w:val="BookText"/>
        <w:rPr/>
      </w:pPr>
      <w:r>
        <w:rPr>
          <w:rFonts w:ascii="IRNazanin" w:hAnsi="IRNazanin" w:eastAsia="IRNazanin"/>
          <w:color w:val="111111"/>
          <w:sz w:val="28"/>
          <w:sz w:val="28"/>
          <w:szCs w:val="28"/>
          <w:rtl w:val="true"/>
          <w:lang w:bidi="fa-IR"/>
        </w:rPr>
        <w:t>وجودیِ جدیدی پیدا می شود و نشانه این است که یک صورت و فعلیت جدیدی روی ماده آمده که قبلا اصلا نبوده است نه این که مرتبه ضعیفش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در مراتب این حرکت به شدت و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مرتبه نازله هم باید یک اثر ضعیفی از آن مرتبه کامله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كلّ مركب بصورته هو هو لا بمادّته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همان قضیه معروفی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شيئيّه الشيى بصورته لا بمادته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توضیحی درباره این مطلب می دهند که اگر یک موجودی داشته باشیم در خارج مرکب از ماده و صورت باشد، بحث در آن جاست در بسائط بحث این مسئله مطرح نمی شود که چون ماده و صورتی ندارند که بگوییم شیئیتش به صورتش هست یا به ماده، اگر موجودی در خارج مرکب از ماده و صورت باشد آن طور که حکماء مشّائیین درباره همه ی اجسام قایل اند و دیگران درباره ی بعضی اجسام، مشائین می دانید همه اجسام را مرکب از هیولی و صورت می دانند اما دیگران هیولای اولی را که قبول ندارند مثلا در نبات قایل اند به این که جسمیت دارد و صورت نباتی، آن جا ماده ثانیه را با صورت قائل هستند، به یک نحوی قایل هستند اما مشائیین در همه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چیزی مرکب بود از ماده و صورت خواه هیولای اولی و صورت جسمیه باشد یا ماده ثانیه و صور نوعیه باشد، هر جا ترکیبی هست این شیئ در خارج فرض این است که مرکب است از یک ماده و صورتی، وقتی ما بخواهیم تعریف بکنیم این شیئ را با جنس و فصلی تعریف می کنیم که از این ماده و صورت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خیلی از جا ها بر این مطلب تکیه دارند که جنس از ماده گرفته می شود و فصل از صورت، در ماده ثانیه اش تا حدودی قابل قبول هست که جنس از ماده ثانیه گرفته می شود و همین اجناس متوسط و جنس قریب و فصل هم از صورت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جنس اعلی جای حرف هست، یعنی جای سؤال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جوهر را از هیولی انتزاع می کنیم با این که هیولی خودش از انواع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جزئیات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ما در خارج یک موجودی داشته باشیم مرکب از ماده و صورت، در این جا وقتی می خواهیم تعریف کنیم دو تا مفهوم لااقل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که حکایت از ماده اش می کنیم و یک مفهومی حکایت از صورتش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ایشان آن مفهومی که از ماده اخذ شده و از مفهوم بشرط لایی تبدیل شده به لا بشرطی، اعتبار لا بشرطی شده است روی آن، جنس است و فصل هم از صورت گرفته شده که آن هم از اعتبار بشرط لایی تبدیل می شود به اعتبار لا بشرطی، جنس و فصل از ماده و صورت انتزاع می شود با اختلاف در لا بشرطی و بشرط لایی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وقتی می خواهیم یک شیئ را تعریف کنیم درست است که هم جنس را می آوریم هم فصل را و اگر اجناس متعددی داشته باشد آن ها را هم اخذ می کنیم اما در واقع آن چه ملاک شیئیت این شیئ هست آن صورت اخیرش هست و آن فصل اخیرش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دیگر در مقام تفسیر هست که ازش استفاده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اگر بخواهیم بگوییم شیئیت شیئ به چیست؟ باید بگوییم به فصل اخیر از لحاظ مفاهیم ذهنی و به صورت اخیره به لحاظ جزء خارجی، پس تا مادامی که این صورت هست این شیئ </w:t>
      </w:r>
    </w:p>
    <w:p>
      <w:pPr>
        <w:pStyle w:val="BookText"/>
        <w:rPr/>
      </w:pPr>
      <w:r>
        <w:rPr>
          <w:rFonts w:ascii="IRNazanin" w:hAnsi="IRNazanin" w:eastAsia="IRNazanin"/>
          <w:color w:val="111111"/>
          <w:sz w:val="28"/>
          <w:sz w:val="28"/>
          <w:szCs w:val="28"/>
          <w:rtl w:val="true"/>
          <w:lang w:bidi="fa-IR"/>
        </w:rPr>
        <w:t xml:space="preserve">هست اگر فرض بشود یک جایی صورت وجود داشته باشد و دیگر ماده نباشد اگر فرض شود فصلی باشد بدون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می شود یا نمی شود فعلا کاری به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جائی که فصل بتواند بماند بدون جنس، صورت بتواند تحقق داشته باشد بدون ماده، این به شیئیّت شیئ لطمه نمی زند؛ تکیه این اصل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این جا طبعاً یک سؤالی پیش می آید که اگر واقعاً ماده دخالت ندارد، در حقیقت یک شیئ مفهوم جنسی هم نباید دخالت داشته باشد در حد، پس حدّ حقیقی همان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حد، مفهوم جنس یا اجناس را اخذ می کنیم باید بگوییم چون شیئیّت شیئ به صورتش هست، حدّ حقیقی همان فصل است، حد انسان چیست؟ ناطق و اما حیوان، جسم، نامی، این ها در واقع جزء حد نباید باشند این ها خارج از حد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مسئله مشکلی است که ایشان با آن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کم و بیش با آن مواجه هستند، ایشان بیش تر، چون قائل به اصالت وجود هستند و قائل به بساطت وجود مطلقاً هستند با این اشکال بیش تر مواجه اند یعنی به هر حال باید این اشکال را یک جوری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طرف می گویند ماهیاتی که دارای ترکیب خارجی هستند یا از موجودات مرکب خارجی انتزاع می شوند این ها دارای اجناس و فصول متعدد هستند و همه ی این ها باید در حدّ شيئ أخذ بشود، و از یک طرف هم می گویند شیئیّت شیئ به صورتش هست و طبعاً و از مقام فصل و در مقام مفهوم هم باید بگویند ماهیّت شیئ و حدّ شیئ به فصلش هست این چگونه می سازد به این که اجزاءِ حد را معتبر می دانند و می گویند در یک چنین موجودات مرکبی، حد باید حتماً مرکب از جنس و فصل باشد و از یک طرف هم می گویند شیئیّت آن به فصلش هست و به صورتش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جواب و حل این اشکال، این راه را پیموده اند و این جا هم همین را تکرار می کنند که ما یک وقت شیئ را به صورت تفصیلی می خواهیم بشناسیم یک وقت به صورت اجمالی؛ هر شیئ یک وجود بسیطی دارد معرفتی که ما از ماهیّت این شیئ داریم اگر آن ماهیّتی است که از این وجود بسیطش انتزاع می شود، این یک امر بسیطی است و فقط با فصل شناخته می شود امّا اگر بخواهیم وجودش را تفصیلاً بشناسیم، بگوییم در خارج مرکب است از ماده و صورت یا مواد صُوَری از هر مادّه ای یک مفهوم انتزاع می شود، از هر صورتی یک مفهوم فصلی انتزاع می شود و مجموعه ی این ها حد شیئ را تشکیل می دهد، خلاصه فرق به اجمال و تفصیل است به این صورت می خواهند حل بکنند اما به نظر می رسد قدری مشکل است پذیرفتن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اصل مطلب را بخوانیم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مركب بصورته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هوهویّت یک مرکب به صورتش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بگوییم این شیئ مرکب همین شیئ مرکب است، تا کی می توانیم بگوییم این شیئ مرکب همین شیئ است؟ مادامی که صورتش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ماده عوض شد شیئت شیئ عوض نشده است، هو هویّتش عوض نشده، معناش این نیست که این شیئ دیگر این شیئ نیست، شد یک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هوهویّت برقرار باشد هویّت شیئ همان هویّت باشد با این که ماده اش هم تغییر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فالسرير سرير بصورته لا بمادّته و السيف سيف بحدّته لا بحديده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جالبی است که حِدَّت و حَدید را که از یک ماده هست با هم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السّيفُ سيفٌ بِحِدَّتِه لا بِحَدیدِه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شده است مثل یک ضرب المثلی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الحيوان حيوان بنفسه لا بجسده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نفس صورت است جسد ماده است خوب پس ماده چه کاره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المادّة حاملة قوة الشيئ و امکانه و موضوعه انفعالاته و حرکاته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برای این است که شیئ به واسطه آن بتواند کمالات بعدی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استعدادی را حمل می کند این ماده، برای این که یک شیئ دیگری بشود احتیاج به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چیزی که هست، خوب هست دیگر، این همان صورتش هست، پس نقش ماده برای یک شیئ این است که حامل امکاناتش هست، چیز هایی که هنوز بعداً می خواهد به آن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یکی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عَرَض است و صورت نوعیه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مُسامحه در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که مثال حقیقی است همان آخری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حيوان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المادّة حاملة قوّة الشيئ و إمكانه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فقط حمل می کند قوای شیئ را و امکانات شیئ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 انفعالاته و حركاته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شیئ منفعل بشود از شیئ دیگری احتیاج به ماده دارد برای این که حرکات و تحولات در آن پدید بیاید احتیاج به ماده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لو فرضت صورة المركب قائمة بلا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چیزی که مرکب است اگر فرض کنیم صورتش بتواند بدون ماده وجود داشته باشد، این به شیئیّتش لطمه نمی زند، هویتش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الشيئ بتمام حقيقته موجودة و بالجملة نسبه المادّة إلى الصورة نسبة النقص إلى التمام؛ فالنقص يحتاج إلى التمام و التمام لا يحتاج إلى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ی ماده و صورت، نظیر این بحث درباره ی جنس و فصل هم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کذلك الفصل الأخير فى الماهيّات المركّبة من الأجناس و الفصول كالناطق في الإنسان هو أصل الماهيّة النوعية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ماهيّت همان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الفصول و الأجناس من اللوازم الغير المجعولة لهذا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اجناس و فصول در واقع از لوازم این ماهیت هستند، اما نه لوازمی که احتیاج به جعل دیگری داشته باشد، آن لوازمی که مجعول هستند به جعل نفس ماهیّت، از لوازمی هستند که مجعول نیستند، یعنی ذاتی 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شیئ، قابل جعل نیست، لوازمی ذاتی هستند، این لوازم معنایش لوازم در مقابل که یکی از اقسام اعراض هست، نیست، این منظور این است که انفکاک ندارد از شیئ و از مقام ذاتش انتزاع 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لوازم هستند نسبت به هذا الاصل، که آن اصل چیست؟ عبارت باشد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يقع في تعريفه الحدّی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دیگر، از قبیل اجناس و سایر فصول، این ها در تعریف حدّى واقع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دخولها في الحدّ بما هو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جهتی که محدود دارای این اشیاء هست، دارای این کمالات هست در حد هم واقع می شوند حالا این چه جور می شود؟ که از یک طرف حقیقت شیئ فصلش باشد، امّا </w:t>
      </w:r>
    </w:p>
    <w:p>
      <w:pPr>
        <w:pStyle w:val="BookText"/>
        <w:rPr/>
      </w:pPr>
      <w:r>
        <w:rPr>
          <w:rFonts w:ascii="IRNazanin" w:hAnsi="IRNazanin" w:eastAsia="IRNazanin"/>
          <w:color w:val="111111"/>
          <w:sz w:val="28"/>
          <w:sz w:val="28"/>
          <w:szCs w:val="28"/>
          <w:rtl w:val="true"/>
          <w:lang w:bidi="fa-IR"/>
        </w:rPr>
        <w:t>اجناس و فصول هم و سایر فصول هم در حد واقع می شوند، این یک نوع تَهافُت است، برای این که حد همان حقیقت شیئ را می خواهد بیان کند، این ها که شما می گویید از لوازم این اصل هستند، پس چگونه اخذ می شوند در خود 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احتیاج به یک توضیحی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های دیگر هم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چون به هر حال یک اشکال روشنی هست به این اشکال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الماهيّة المركّبة التى لها وحدة طبیعیة هی التی أجناسها و فصولها بحذاء أجزائها الماّدّية و الصورية كما مرّ في مبحث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توجه داشته باشید وقتی می گوییم ماهیّتی مرکب از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ماهیتّی مرکب است که در خارج دارای ماده و صورتی باشد، ماهیّت مرکبی که وحدت طبیعی دارد، یعنی واقعاً یک ماهیّت است و در عین حال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ماهیّتی است که اجناس و فصولش در مقابل اجزای مادی و صوری اش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یک شیئ در خارج بسیط باشد و ماده و صورت نداشته باشد، این اجزای حدّی، جنس و فصل حقیقی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 این نکته را توجه داشته باشید که بحث درباره چنین ماهیّاتی است، اگر ماهیّتی بسیط باشد این اصلاً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ماهیّاتی که واقعاً دارای جنس و فصل حقیقی هستند یعنی در خارج دارای ماده و صورت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لتلك الماهية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اجمال است و یک اعتبار تفصیل، یک اعتبار وحدت است و یک اعتبار کثرت، یا به تعبیر ایشان، گاهی می خواهیم کثیر را واحد کنیم و گاهی می خواهیم واحد را کثیر کنیم، یک وقت یک ماهیّت واحدی با این که طبیعت واحده ای هست می خواهیم تکثیرش کنیم و یک وقت بر عکس، با این که دارای اجزایی است، و ماده و صورت دارد، می خواهیم حیثیّت وحدتش را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نظرت إليها من جهة وجودها التفصيلى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ماده اش را جدا، صورتش را جدا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أردت تحدیدها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اعتبار بخواهیم تحدید کنیم و حدش را بیان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لک من إیراد جمیع المعانی التی هی بحذاء تلک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این شیی را به اعتبار اجزائش تفصیلاً بشناسیم، خوب باید مفاهیمی را بکار بگیریم که مفهومی در مقابل یک جزئی از این اجزاء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نظرت إليها من الجهة التى هى بها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شیئ مرکب گفتیم یک واحد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واحده ای است، اگر به لحاظ وحدتش بخواهیم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صورتها الكمالية و أردت تحديدها فهذا التحديد لا يكون بالأجزاء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لحاظ وحدت ما بخواهیم تعریف کنیم، دیگر جای ذکر اجزاء نیست چون معنای اجزاء یعنی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وجود اجمالی و وُحدانی اش را تعریف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الصورة بسيطة لاجزء لها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حقیقت این شیئ به صورتش هست و صورت امر بسیطی است، اجزاء ندارد تا بخواهیم برایش جنس و فصل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جزء لها خارجاً و لاذهناً كما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را اگر خواستیم تعریف کنیم چگونه باید تعریف کنیم؟ باید ناچار به لوازم تعریف کنیم، تعریف به اجزاء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لوازم </w:t>
      </w:r>
    </w:p>
    <w:p>
      <w:pPr>
        <w:pStyle w:val="BookText"/>
        <w:rPr/>
      </w:pPr>
      <w:r>
        <w:rPr>
          <w:rFonts w:ascii="IRNazanin" w:hAnsi="IRNazanin" w:eastAsia="IRNazanin"/>
          <w:color w:val="111111"/>
          <w:sz w:val="28"/>
          <w:sz w:val="28"/>
          <w:szCs w:val="28"/>
          <w:rtl w:val="true"/>
          <w:lang w:bidi="fa-IR"/>
        </w:rPr>
        <w:t xml:space="preserve">مثل این نیست که ما بخواهیم ماهیّتی را با اعراضش تعریف کنیم که خارج از حد باشد، نه این لوازم، از لوازمی است که از ذات شیئ انتزاع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ليست هذه اللوازم كسائر اللوازم التي لها وجود غیر وجود ملزومها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جعل دیگری بخواهند، چون لوازم دو دسته اند، لوازمی که مجعول هستند به جعل ملزوم و لوازمی که مجعول هستند لا به جعل ملزوم؛ مثل لوازم ماهیّت زوجیّت را جعلش همون جعل خود زوج هست، عدد دو است، این جور نیست که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جعلی دارد و جعل زوجیّتش از جعل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مجعول است، لوازم ماهیّت مجعول اند به جعل خود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لوازم وجود هم همین حرف را می زنند، به هر حال این ها لوازمی هستند که جعل تألیفی ندارند احتیاج به یک جعل آخری ندارند، خود ماهیّت که جعل می شود این لوازم هم جعل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کلّها صادقة على تلك الصورة البسيطة الكمالية منتزعة منها بحسب ذاتها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ذات فرض را اگر در نظر بگیریم بالذات از این مفاهیم و این لوازم از آن انتزاع می شود ولی معنایش این نیست که این لوازم جنس و فصل هستند برای فصل، چون فصل بسیط است و جنس و فصل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انضمام شيئِ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انضمام هم همین مفاهیم از آن انتزاع می</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مع ذلک لیست داخلة فى ماهيّتها إذ لا ماهيّةٍ لها غير الإّنية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دیگر ماهیّتی غیر از اِنیّت ندارد؛ صورت همان وجود شيئ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سبق انّ الصّور الكماليّة للأشياء هى وجودات محضة متفاوتة فى الموجودية و قد مرّ إنّ الوجود لاحدّ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 معروفی است که ایشان دارند که فصل از صورت شیئ انتزاع می شود و صورت وجود شیئ فصل مفهومی است وجودی و از قبیل ماهیّات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مطلبی را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همین صورت تعبیر کرد که چون مفهومی است که از صورت انتزاع می شود و صورت دیگر مرکب از جنس و 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ماده و صورت نیست پس این از خود وجود انتزاع شده است یک هم چنین تعبیری باید کرد که حالا جای حرف زیاد دارد، فعلاً به این ها نمی پردازیم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التعريف بمثل تلك اللوازم ليس بأدون و أنقص من التعريف الحدّى بالأجناس و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هر تعریفی حتماً باید به جنس و فصل باشد و اگر به لوازم شد این تعریف ناقصی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لوازم اعراضی باشد که مجعول به جعل تألیفی هستند یعنی وجود شان غیر از وجود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جور تعریفی تعریف حقیقی نیست، امّا اگر تألیف شیئ به لوازمی بود که از ذات خود شیئ انتزاع می شد، این تعریف کم تر از تعریف حدی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تلك الأجناس و الفصول متّحدة بها منتزعة منها، و هذا معنى ما ذكره الشيخ الرئيس فى الحكمة المشرقية انّ البسائط قد تُحَدّ باللوازم التى توصل الذهن إلى الملزومات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 چنین کلامی را شیخ در کلام حکمت مشرقیه گفته که گاهی مرکبات را با اجناس و فصول تعریف می کنیم امّا بسائط را می توانیم با لوازمی تعریف کنیم، که این لوازم از حاقِّ شیئ انتزاع می شود و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التعريف بها ليس أقلّ من التعريف بالحدود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 چین کلامی را شیخ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معنا، این کلام را اخذ می کند بعد می گویند معنای این کلام شیخ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و سرّ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كلام همین است که ما گفتیم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هنا إيضاً من المواضع التي يكون للحدّ زيادة على المحدود كما مرّ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عا می کنند به یک مطلب منطقی که در باب تعریفات در منطق گفته شده که گاهی حد زیادت دارد بر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معروفی می زنند که وقتی ما می خواهیم اَفطَس را تعریف کنیم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في الأنف، أنف را باید بیاوریم با این که أنف جوهر است و فطوست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زیاده الحد على المحدود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منطق مثال می زنند به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این مثال نبود در لسان عربی و این فطوست انحصار أنف نداشت، نمی دانیم چه مثال دیگری می شد پیدا بکنیم به هر حال این مثال معروف زياده الحد على المحدود در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بحثی ایشان کردند و در لابلای کلمات شان زیاد به آن اشاره می کنند که در خیلی جا ها هست که حد زائد بر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آن چه در خود محدود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مفاهیمی را در حد اخذ می کنیم از جمله این جاست که ما یک شیئ بسیط را تعریف می کنیم به لوازمش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لوازم جزء ماهیت شیئ نیست، جنس و فصل شیئ نیست، خارج از ماهیت شیئ است ولی این ماهیت را ما تعریف می کنیم به امری که زائد بر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زیاده الحد على المحدود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تعريف المبادئ الوجوديّة لا يكون إلّا على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وجود که مجردات تام هستند آن ها که ماده و صورت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بخواهیم آن ها را تعریف کنیم، تعریف باید بکنیم نمی توانیم به جنس و فصلی تعریف کنیم که از ماده و صورت شیئ اخذ شده، ماده و صورت ندارند، بسیط هستند آن ها همیشه تعریف شان به همین لوازم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هكذا تعريف القوى بأفاعيلها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قوه ای را وقتی می خواهیم تعریف کنیم، قوّه ی مُبصِرِه، مُبصِرِهِ فعل است ولی قوّه را باید با یک فعل تعریف کنیم این باز زیادۀ الحد على المحدود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 بما ذكرناه إنّ للإنسان وجودين وجوداً تفصيلياً و وجوداً إجمالياً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انسان دو وجود دارد، یک وجود تفصیلی، یک وجود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تفصیلی اش را باید با حدی که مرکب از اجناس و فصول است تعریف کرد و وجود اجمالی اش همان نفس ناطقه اش هست و حقیقتش هم همان 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فوجوده التفصيلي إنّما يتحقّق بمادّة جوهرية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صورة اتّصالية مقدارية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جسمیّه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صورة هى مبدأ النمو و التغذية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نباتی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أخرى مبدأ الحسّ و الحركة الإختيارية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حیوانی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أخرى 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ها می شود انسان؛ اما</w:t>
      </w:r>
    </w:p>
    <w:p>
      <w:pPr>
        <w:pStyle w:val="BookText"/>
        <w:rPr/>
      </w:pPr>
      <w:r>
        <w:rPr>
          <w:rFonts w:ascii="IRNazanin" w:hAnsi="IRNazanin" w:eastAsia="IRNazanin"/>
          <w:color w:val="111111"/>
          <w:sz w:val="28"/>
          <w:sz w:val="28"/>
          <w:szCs w:val="28"/>
          <w:rtl w:val="true"/>
          <w:lang w:bidi="fa-IR"/>
        </w:rPr>
        <w:t xml:space="preserve">وجود اجمالی انسان همان نفسش هست که واجد همه آن کمالات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نعت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في حدّه إنّه جوهر قابل للأبعاد نام حسّاس مدرك للکلیّات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این ها نشانه ی یکی از آن اجزاء این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الأجزاء مترتّبة فى الوجود متفاضلة في الشرف و الكمال و كلّما يترتّب على الأقدام الأخس و يلزمه يترتّب على الآخر الأشرف و يلزمه على الوجه الألطف الأبسط، و أمّا وجوده الإجمالي فإنّما يتحقّق بنفسه الناطقة التي توجد فيها هذه المعانى على وجه الأبسط و أعلى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380" w:name="pg9479_95017"/>
    </w:p>
    <w:p>
      <w:pPr>
        <w:pStyle w:val="Heading2"/>
        <w:numPr>
          <w:ilvl w:val="1"/>
          <w:numId w:val="1"/>
        </w:numPr>
        <w:rPr/>
      </w:pPr>
      <w:bookmarkStart w:id="381" w:name="__RefHeading___Toc6303940_2870459653"/>
      <w:bookmarkStart w:id="382" w:name="_Toc144"/>
      <w:bookmarkEnd w:id="380"/>
      <w:bookmarkEnd w:id="381"/>
      <w:r>
        <w:rPr>
          <w:rtl w:val="true"/>
        </w:rPr>
        <w:t>نقد و تحلیل آرای مولوی</w:t>
      </w:r>
      <w:r>
        <w:rPr>
          <w:rtl w:val="true"/>
        </w:rPr>
        <w:t xml:space="preserve">: </w:t>
      </w:r>
      <w:r>
        <w:rPr>
          <w:rtl w:val="true"/>
        </w:rPr>
        <w:t>عبّاس سعیدی</w:t>
      </w:r>
      <w:bookmarkEnd w:id="382"/>
    </w:p>
    <w:p>
      <w:pPr>
        <w:pStyle w:val="Heading3"/>
        <w:numPr>
          <w:ilvl w:val="2"/>
          <w:numId w:val="1"/>
        </w:numPr>
        <w:rPr/>
      </w:pPr>
      <w:bookmarkStart w:id="383" w:name="__RefHeading___Toc6303942_2870459653"/>
      <w:bookmarkStart w:id="384" w:name="_Toc145"/>
      <w:bookmarkEnd w:id="383"/>
      <w:r>
        <w:rPr>
          <w:rtl w:val="true"/>
        </w:rPr>
        <w:t>رؤوس مطالب</w:t>
      </w:r>
      <w:bookmarkEnd w:id="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پیرامون اهمیّت 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صوفیّه و ادّعای امکان معرفت به کنه ذات باری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مولوی تقیّه می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و سلاطین و دولت مردان معاصر 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علماء و دانش مندان معروف شیعه معاصر 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ادّله دیگر مبنی بر عدم تقیّه 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و ادّعای ارتقاء تا مرحله الوهیّت برای برخی از اقطاب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علّامه جعفری در مورد ادعای الوهیّت برخی از بزرگان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مورد اعتقاد مولوی و اهانت وی به معتزله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موارد اهانت مولوی به شیعیان</w:t>
      </w:r>
    </w:p>
    <w:p>
      <w:pPr>
        <w:pStyle w:val="Heading3"/>
        <w:numPr>
          <w:ilvl w:val="2"/>
          <w:numId w:val="1"/>
        </w:numPr>
        <w:rPr/>
      </w:pPr>
      <w:bookmarkStart w:id="385" w:name="__RefHeading___Toc6303944_2870459653"/>
      <w:bookmarkStart w:id="386" w:name="_Toc146"/>
      <w:bookmarkEnd w:id="385"/>
      <w:r>
        <w:rPr>
          <w:rtl w:val="true"/>
        </w:rPr>
        <w:t>کلید واژه ها</w:t>
      </w:r>
      <w:r>
        <w:rPr>
          <w:rtl w:val="true"/>
        </w:rPr>
        <w:t>:</w:t>
      </w:r>
      <w:bookmarkEnd w:id="3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عزّوجلّ، حضرت رسول صلی اللّه علیه و آله و سلم، حضرت امیر المؤمنین علیه السلام، ائمّه معصومین علیهم السلام، حضرت سیّد الشهداء علیه السلام، حضرت صادق علیه السلام،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کعبه، رافضی، شیعه، کربلا، شهادت، عزا داری، بُكاء، حلب، علّامه حلّى، علّامه جعفری، مولوی، مثنوی، بلخ، شمس تبریزی، قونیه، سلطان کی قباد سلجوقی، معین الدّین پروانه، جلال الدّین همائی، مولوی نامه، تقیّه </w:t>
      </w:r>
      <w:bookmarkStart w:id="387" w:name="pg9479_95019"/>
    </w:p>
    <w:p>
      <w:pPr>
        <w:pStyle w:val="Heading3"/>
        <w:numPr>
          <w:ilvl w:val="2"/>
          <w:numId w:val="1"/>
        </w:numPr>
        <w:rPr/>
      </w:pPr>
      <w:bookmarkStart w:id="388" w:name="__RefHeading___Toc6303946_2870459653"/>
      <w:bookmarkStart w:id="389" w:name="_Toc147"/>
      <w:bookmarkEnd w:id="387"/>
      <w:bookmarkEnd w:id="388"/>
      <w:r>
        <w:rPr>
          <w:rtl w:val="true"/>
        </w:rPr>
        <w:t>در آمد</w:t>
      </w:r>
      <w:r>
        <w:rPr>
          <w:rtl w:val="true"/>
        </w:rPr>
        <w:t>:</w:t>
      </w:r>
      <w:bookmarkEnd w:id="389"/>
    </w:p>
    <w:p>
      <w:pPr>
        <w:pStyle w:val="BookText"/>
        <w:rPr/>
      </w:pPr>
      <w:r>
        <w:rPr>
          <w:rFonts w:ascii="IRNazanin" w:hAnsi="IRNazanin" w:eastAsia="IRNazanin"/>
          <w:color w:val="111111"/>
          <w:sz w:val="28"/>
          <w:sz w:val="28"/>
          <w:szCs w:val="28"/>
          <w:rtl w:val="true"/>
          <w:lang w:bidi="fa-IR"/>
        </w:rPr>
        <w:t>در این نوشتار برخی از عقاید و اندیشه های مولوی باختصار مورد بحث و بررسی قرار گرفته و باور های اعتقادی وی با معارف قرآن و اهل بیت عصمت صلوات اللّه علیهم اجمعین مورد مقایسه و سنجش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مولوی مدت هاست که معرکه ی آراء حتّی برخی از اندیش مندان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ابیات مثنوی و سایر آثار مولوی، بخوبی مرام و مذهب وی را عیان می سازد ولی برخی برآنند که وی بنا به مصالحی تقیّه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وافری به عمل آمده که این مطلب مورد کنکاش و تحلیل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پذیرش ادّعای تشیّع مولوی مستلزم پذیرفتن بسیاری از مضامینی است که در موارد متعدّد با برخی از مبانی تشیّع و اسلام در تناقض است و در بسیاری از این موارد تقیّه هیچ ضرورتی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برخی از محقّقین نظیر استاد همائی و دکتر ذبیح اللّه صفا، ابیات موجود، در دیوان شمس درباره ائمه معصومین علیهم السلام در زمان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سیاسی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سروده های مولوی افزوده گردیده است این اقدام صورت گرفت تا صدق این سروده شخص مولوی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ابن الوقت باشد ای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مصداق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بر خلاف مبانی مکتب وحی و ادلّه عقلی، علاوه بر اعتقاد به رؤیت مادی و صوری حق تعالی، معتقد بوده که معرفت به کُنه ذات حق تعالی برای محرمان درگاه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ناروا تر مولوی ادّعای ارتقاء تا مرحله الوهیّت را برای برخی از اقطاب صوفیّه روا دانسته و گاهی دعاوی وی برای یک مؤمن راسخ به مبانی شریعت حیرت آور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متذکّر می گردد که در این نوشتار هر کجا از نام مولوی انتقاد می شود مقصود آن مولوی سراینده مثنوی موجود است نه مولوی دیگری و از آن جا که مثنوی موجود از منابع مهّم صوفیّه است این نوشتار در حقیقت نقد صوفیّه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شماره های آتی این نقد ادامه پیدا خواهد کرد</w:t>
      </w:r>
      <w:r>
        <w:rPr>
          <w:rFonts w:eastAsia="IRNazanin" w:cs="IRNazanin"/>
          <w:color w:val="111111"/>
          <w:sz w:val="28"/>
          <w:szCs w:val="28"/>
          <w:rtl w:val="true"/>
          <w:lang w:bidi="fa-IR"/>
        </w:rPr>
        <w:t xml:space="preserve">. </w:t>
      </w:r>
      <w:bookmarkStart w:id="390" w:name="pg9479_95021"/>
    </w:p>
    <w:p>
      <w:pPr>
        <w:pStyle w:val="Heading3"/>
        <w:numPr>
          <w:ilvl w:val="2"/>
          <w:numId w:val="1"/>
        </w:numPr>
        <w:rPr/>
      </w:pPr>
      <w:bookmarkStart w:id="391" w:name="__RefHeading___Toc6303948_2870459653"/>
      <w:bookmarkStart w:id="392" w:name="_Toc148"/>
      <w:bookmarkEnd w:id="390"/>
      <w:bookmarkEnd w:id="391"/>
      <w:r>
        <w:rPr>
          <w:rtl w:val="true"/>
        </w:rPr>
        <w:t>دو حدیث از معصومین علیهم السلام راجع به اهمیّت توحید</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زَیْدٍ اَلشَّحَّامِ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 فَلْیَنْظُرِ اَلْإِنْسانُ إِلی طَعامِهِ</w:t>
      </w:r>
      <w:r>
        <w:rPr>
          <w:rStyle w:val="FootnoteAnchor"/>
          <w:rtl w:val="true"/>
        </w:rPr>
        <w:footnoteReference w:id="265"/>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اَلَّذِی یَأْخُذُهُ عَمَّنْ یَأْخُذُهُ﴾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زید شحام گوید از امام باقر علیه السلام پرسیدم که منظور از طعام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به طعام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طعام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آموزد بنگرد از چه کسی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توحید و خصال به سند خود از مقدام بن شریح بن هانی،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شخصی از میان لشکر برخاست و پرسید یا امیر المؤمنین علیه السلام آیا خدا یکی است ؟ برخی نسبت به او اعتراض نموده که ای اعرابی مگر نمی بینی امام علیه السلام در این لحظات با چه دشواری هایی روبرو هستند؟ هنگام جنگ چه جای این سؤال است؟</w:t>
      </w:r>
    </w:p>
    <w:p>
      <w:pPr>
        <w:pStyle w:val="BookText"/>
        <w:rPr/>
      </w:pPr>
      <w:r>
        <w:rPr>
          <w:rFonts w:ascii="IRNazanin" w:hAnsi="IRNazanin" w:eastAsia="IRNazanin"/>
          <w:color w:val="111111"/>
          <w:sz w:val="28"/>
          <w:sz w:val="28"/>
          <w:szCs w:val="28"/>
          <w:rtl w:val="true"/>
          <w:lang w:bidi="fa-IR"/>
        </w:rPr>
        <w:t>حضرت علیه السلام فرمودند بگذارید پاسخ سؤال خود را بداند و نسبت به خدای خود 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همان را می خواهد که ما از دشمن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خدا واحد است؟ چهار وجه دارد، دو وجه آن باطل و دو وجه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علیه السلام به تبیین هر یک پرداختند که توضیح آن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حدیث از باب </w:t>
      </w:r>
      <w:r>
        <w:rPr>
          <w:rFonts w:ascii="Amiri" w:hAnsi="Amiri" w:eastAsia="Amiri" w:cs="Amiri"/>
          <w:color w:val="111111"/>
          <w:sz w:val="28"/>
          <w:sz w:val="28"/>
          <w:szCs w:val="28"/>
          <w:rtl w:val="true"/>
          <w:lang w:bidi="ar-SA"/>
        </w:rPr>
        <w:t>وَ ذَكِّرْ فَإِنَّ الذّكرى تَنْفَعُ الْمُؤمنین</w:t>
      </w:r>
      <w:r>
        <w:rPr>
          <w:rStyle w:val="FootnoteAnchor"/>
          <w:rtl w:val="true"/>
        </w:rPr>
        <w:footnoteReference w:id="267"/>
      </w:r>
      <w:r>
        <w:rPr>
          <w:rFonts w:ascii="IRNazanin" w:hAnsi="IRNazanin" w:eastAsia="IRNazanin"/>
          <w:color w:val="111111"/>
          <w:sz w:val="28"/>
          <w:sz w:val="28"/>
          <w:szCs w:val="28"/>
          <w:rtl w:val="true"/>
          <w:lang w:bidi="fa-IR"/>
        </w:rPr>
        <w:t>تقدیم حضور گردید تا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ملزم هستیم اعتقادات و معارف دینی خود را از موثّق ترین و مطمئن ترین منابع یعنی تنها از قرآن و معصومین علیهم السلام دریافت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مسئله توحید و شناخت خدا آن قدر اهمیّت دارد که حضرت امیر المُؤمنین علیهم السلام در هنگامه کار زار به بیان آن پرداختند</w:t>
      </w:r>
      <w:r>
        <w:rPr>
          <w:rFonts w:eastAsia="IRNazanin" w:cs="IRNazanin"/>
          <w:color w:val="111111"/>
          <w:sz w:val="28"/>
          <w:szCs w:val="28"/>
          <w:rtl w:val="true"/>
          <w:lang w:bidi="fa-IR"/>
        </w:rPr>
        <w:t>.</w:t>
      </w:r>
    </w:p>
    <w:p>
      <w:pPr>
        <w:pStyle w:val="Heading3"/>
        <w:numPr>
          <w:ilvl w:val="2"/>
          <w:numId w:val="1"/>
        </w:numPr>
        <w:rPr/>
      </w:pPr>
      <w:bookmarkStart w:id="393" w:name="__RefHeading___Toc6303950_2870459653"/>
      <w:bookmarkStart w:id="394" w:name="_Toc149"/>
      <w:bookmarkEnd w:id="393"/>
      <w:r>
        <w:rPr>
          <w:rtl w:val="true"/>
        </w:rPr>
        <w:t>نقد و بررسی اجمالی آراء و عقاید صوفیّه از بخش اول توحید</w:t>
      </w:r>
      <w:bookmarkEnd w:id="394"/>
    </w:p>
    <w:p>
      <w:pPr>
        <w:pStyle w:val="Heading4"/>
        <w:numPr>
          <w:ilvl w:val="3"/>
          <w:numId w:val="1"/>
        </w:numPr>
        <w:rPr/>
      </w:pPr>
      <w:bookmarkStart w:id="395" w:name="__RefHeading___Toc6303952_2870459653"/>
      <w:bookmarkStart w:id="396" w:name="_Toc150"/>
      <w:bookmarkEnd w:id="395"/>
      <w:r>
        <w:rPr>
          <w:rtl w:val="true"/>
        </w:rPr>
        <w:t>اشاره</w:t>
      </w:r>
      <w:bookmarkEnd w:id="39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مشتمل بر نقد و بررسی وحدت وجود، وحدت وجود و موجود، تجسم، تشبیه، حلول و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و مباینت اساسی میان خدای عزّ و جل و خلق، ادّعای رؤیت صوری و مادی حق تعالی، ادّعای ارتقاء تا مرحله الوهيّت، </w:t>
      </w:r>
      <w:r>
        <w:rPr>
          <w:rFonts w:eastAsia="IRNazanin" w:cs="IRNazanin"/>
          <w:color w:val="111111"/>
          <w:sz w:val="28"/>
          <w:szCs w:val="28"/>
          <w:rtl w:val="true"/>
          <w:lang w:bidi="fa-IR"/>
        </w:rPr>
        <w:t xml:space="preserve">... </w:t>
      </w:r>
      <w:bookmarkStart w:id="397" w:name="pg9479_95022"/>
    </w:p>
    <w:p>
      <w:pPr>
        <w:pStyle w:val="Heading4"/>
        <w:numPr>
          <w:ilvl w:val="3"/>
          <w:numId w:val="1"/>
        </w:numPr>
        <w:rPr/>
      </w:pPr>
      <w:bookmarkStart w:id="398" w:name="__RefHeading___Toc6303954_2870459653"/>
      <w:bookmarkStart w:id="399" w:name="_Toc151"/>
      <w:bookmarkEnd w:id="397"/>
      <w:bookmarkEnd w:id="398"/>
      <w:r>
        <w:rPr>
          <w:rtl w:val="true"/>
        </w:rPr>
        <w:t>الف</w:t>
      </w:r>
      <w:r>
        <w:rPr>
          <w:rtl w:val="true"/>
        </w:rPr>
        <w:t xml:space="preserve">) </w:t>
      </w:r>
      <w:r>
        <w:rPr>
          <w:rtl w:val="true"/>
        </w:rPr>
        <w:t>آیات</w:t>
      </w:r>
      <w:r>
        <w:rPr>
          <w:rtl w:val="true"/>
        </w:rPr>
        <w:t>:</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مانند او چیزی و او شنوا و بینا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و نشناختند خدا را آن گونه که شایسته اش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تُدْرِكُهُ الْأَبْصارُ وَ هُوَ يُدْرِكُ الْأَبْصارَ وَ هُوَ</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او را درک نکنند، اوست که دیده ها را درک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رَبِّكَ رَبِّ الْعِزَّةِ عَمّا يَصِفُونَ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IRNazanin" w:hAnsi="IRNazanin" w:eastAsia="IRNazanin"/>
          <w:color w:val="111111"/>
          <w:sz w:val="28"/>
          <w:sz w:val="28"/>
          <w:szCs w:val="28"/>
          <w:rtl w:val="true"/>
          <w:lang w:bidi="fa-IR"/>
        </w:rPr>
        <w:t>منزّه است پروردگار تو، پروردگار مقتدر از آن چه توصیف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أَنَّ إِلی رَبِّکَ اَلْمُنْتَهی</w:t>
      </w:r>
      <w:r>
        <w:rPr>
          <w:rStyle w:val="FootnoteAnchor"/>
          <w:rtl w:val="true"/>
        </w:rPr>
        <w:footnoteReference w:id="272"/>
      </w:r>
      <w:r>
        <w:rPr>
          <w:rFonts w:ascii="IRNazanin" w:hAnsi="IRNazanin" w:eastAsia="IRNazanin"/>
          <w:color w:val="111111"/>
          <w:sz w:val="28"/>
          <w:sz w:val="28"/>
          <w:szCs w:val="28"/>
          <w:rtl w:val="true"/>
          <w:lang w:bidi="fa-IR"/>
        </w:rPr>
        <w:t>و این که بسوی پروردگار توست نهایت هر امری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Style w:val="FootnoteAnchor"/>
          <w:rtl w:val="true"/>
        </w:rPr>
        <w:footnoteReference w:id="273"/>
      </w:r>
      <w:r>
        <w:rPr>
          <w:rFonts w:ascii="IRNazanin" w:hAnsi="IRNazanin" w:eastAsia="IRNazanin"/>
          <w:color w:val="111111"/>
          <w:sz w:val="28"/>
          <w:sz w:val="28"/>
          <w:szCs w:val="28"/>
          <w:rtl w:val="true"/>
          <w:lang w:bidi="fa-IR"/>
        </w:rPr>
        <w:t>بگو اوست خداوند یگانه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نظیر و همانند و همتائی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یُحِیطُونَ بِهِ عِلْماً</w:t>
      </w:r>
      <w:r>
        <w:rPr>
          <w:rStyle w:val="FootnoteAnchor"/>
          <w:rtl w:val="true"/>
        </w:rPr>
        <w:footnoteReference w:id="274"/>
      </w:r>
      <w:r>
        <w:rPr>
          <w:rFonts w:ascii="IRNazanin" w:hAnsi="IRNazanin" w:eastAsia="IRNazanin"/>
          <w:color w:val="111111"/>
          <w:sz w:val="28"/>
          <w:sz w:val="28"/>
          <w:szCs w:val="28"/>
          <w:rtl w:val="true"/>
          <w:lang w:bidi="fa-IR"/>
        </w:rPr>
        <w:t>هیچ کس به او از راه علم و دانش احاطه پیدا نمی کند</w:t>
      </w:r>
      <w:r>
        <w:rPr>
          <w:rFonts w:eastAsia="IRNazanin" w:cs="IRNazanin"/>
          <w:color w:val="111111"/>
          <w:sz w:val="28"/>
          <w:szCs w:val="28"/>
          <w:rtl w:val="true"/>
          <w:lang w:bidi="fa-IR"/>
        </w:rPr>
        <w:t>.</w:t>
      </w:r>
    </w:p>
    <w:p>
      <w:pPr>
        <w:pStyle w:val="Heading4"/>
        <w:numPr>
          <w:ilvl w:val="3"/>
          <w:numId w:val="1"/>
        </w:numPr>
        <w:rPr/>
      </w:pPr>
      <w:bookmarkStart w:id="400" w:name="__RefHeading___Toc6303956_2870459653"/>
      <w:bookmarkStart w:id="401" w:name="_Toc152"/>
      <w:bookmarkEnd w:id="400"/>
      <w:r>
        <w:rPr>
          <w:rtl w:val="true"/>
        </w:rPr>
        <w:t>ب</w:t>
      </w:r>
      <w:r>
        <w:rPr>
          <w:rtl w:val="true"/>
        </w:rPr>
        <w:t xml:space="preserve">) </w:t>
      </w:r>
      <w:r>
        <w:rPr>
          <w:rtl w:val="true"/>
        </w:rPr>
        <w:t>روایات</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اَلَّذِی لَیْسَ کَمِثْلِهِ شَیْءٌ وَ هُوَ اَلسَّمِیعُ اَلْبَصِیرُ تَعَالَی اَللَّهُ عَمَّا یَصِفُهُ اَلْوَاصِفُونَ اَلْمُشَبِّهُونَ اَللَّهَ تَبَارَکَ وَ تَعَالَی بِخَلْقِهِ اَلْمُفْتَرُونَ عَلَی اَللَّهِ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بلند مرتبه است آن خداوندی که همانندش چیزی نیست و اوست شنوا و بینا، بالا تر است از آن چه وصف کنندگان و تشبیه کنندگان به خلقش و افتراء زنندگانش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مَنْ دَلَّ عَلى ذاتِهِ بِذاتِهِ وَ تَنَزَّهَ عَنْ مُجانَسَةِ مَخْلُوقاتِهِ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 آن که راهنمائی فرماید بر وجود خود به ذات خودش و دوری جسته از سنخیّت و هم جنس بودن با مخلوقاتش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تَبَارَكَ وَ تَعَالَي خِلْوٌ مِنْ خَلْقِهِ وَ خَلْقُهُ خِلْوٌ مِنْهُ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همانا خداوند تبارک و تعالی از خلقش تُهی است و خلق او تُهی است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اَشْهَدُ أن لا إلَهَ الّا اللّهُ وَحْدَهُ لا شَريكَ لَهُ، الْاَوَّلُ َلاشَيْءَ قَبْلَهُ وَ الآخرُ لاغَايَةَ لَهُ، لا تَقَعُ الأَوْهَامُ لَهُ عَلَى صِفَةً وَلا تُعْقَدُ الْقُلُوبُ مِنْهُ عَلَى كِيِفيّةٍ وَلا تَنالُهُ التَّجْزِئَةُ وَ التَّبِعيضُ وَلَا تُحِيطُ بِهِ الأبصارُ وَ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می دهم که خدایی جز اللّه نیست، یکتاست و شریکی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که قبل از او چیزی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و خالق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است که برای او نهایت و انتهائی نیست، اوهام و </w:t>
      </w:r>
    </w:p>
    <w:p>
      <w:pPr>
        <w:pStyle w:val="BookText"/>
        <w:rPr/>
      </w:pPr>
      <w:r>
        <w:rPr>
          <w:rFonts w:ascii="IRNazanin" w:hAnsi="IRNazanin" w:eastAsia="IRNazanin"/>
          <w:color w:val="111111"/>
          <w:sz w:val="28"/>
          <w:sz w:val="28"/>
          <w:szCs w:val="28"/>
          <w:rtl w:val="true"/>
          <w:lang w:bidi="fa-IR"/>
        </w:rPr>
        <w:t xml:space="preserve">تصوّرات به هیچ یک از صفات او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از درک حقیقت ذات و صفات الهی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قلوب، او را به کیفیّت و چگونگی تصدیق نمی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کیفیّت نیست که عقول و ادراکات آن را دریابند، اوست خالق کیفیّت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تصوّر تجزیه و تبعیض برای او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تجزیه و ترکیب از خصوصیّات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و دل ها به او احاطه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ذات اقدس حقّ مادّی نبوده و محدود به حدّی نیست تا چشم ها او را ببینند و عقول و اوهام، حقیقت و كُنه ذات او را ادراک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إِنَّ اللّه تَبارَكَ وَ تَعالى لا يُشَبِّهُ شَيْئاً وَ لا يُشَبِّهُ شَيْءٍ وَ كُلَّما وَقَعَ فِى الْوَهمِ فَهو بِخَلافِهِ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به خلقش تشبیه نماید، او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به چیزی تشبیه نشود و نه چیزی به او تشبیه گردد و آن چه در وهم و پندار آید او خلاف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موسَى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أَعلا وَ أَجَلَّ وَ أَعْظَمُ مِنْ أَنْ یُبْلَغَ کُنْهُ صِفَتِهِ فَصِفُوهُ بِمَا وَصَفَ بِهِ نَفْسَهُ وَ کُفُّوا عَمَّا سِوَی ذَلِکَ</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حضرت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بالا تر و والا تر و بزرگ تر است از آن که حقیقت وصفش درک شود، او را همان گونه وصف کنید که خودش، خود را وصف فرموده و از هر چه غیر آن خود 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 أَبِی اَلْحَسَنِ اَلرِّضَا عَلَیْهِ اَلسَّلاَمُ اللَّهُمَّ لَا أَصِفُكَ إِلَّا بِمَا وَصَفْتَ بِهِ نَفْسَكَ وَ لَا أُشَبِّهُكَ بِخَلْقِكَ أَنْتَ أَهْلٌ لِكُلِّ خَيْرٍ فَلَا تَجْعَلْنِي مِنَ الْقَوْمِ الظَّالِمِينَ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وصف نکنم مگر بدان چه خود را بدان وصف فرمودی، من تو را به خلقت تشبیه ننمایم، تو هر خیری را سزاواری، مرا از قوم ستم گر قرار مده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الرِّضا علیه السلام أنَّ النَّبى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امَنَ بي مَنْ فَسَّرَ بِرَأيهِ كَلامِى وَ مَا عَرَفَنی مَن شَبَّهَنی مَن بِخَلْقى وَ لا عَلى دينى مَنِ اسْتَعْمَلَ الْقِياسَ في دينى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از رسول خدا صلی اللّه علیه و آله و سلم روایت می کند که خداوند جَلَّ جلاله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آن که کلام مرا به رأی خود تفسیر نماید و مرا نشناخته آن که مرا به خلقم تشبیه نماید و بر دین من نیست هر کس در دین من قیاس را به کار 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الَّذِی لاَ یُدْرِکُهُ بُعْدُ الْهِمَمِ وَ لاَ یَنَالُهُ غَوْصُ الْفِطَنِ الَّذِی لَیْسَ لِصِفَتِهِ حَدٌّ مَحْدُودٌ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خداوندی که هر قدر صاحبان همّت های بلند، دور پروازی کنند حقیقت او را درک نمی کنند و زیرکی ها هر اندازه در ژرفای دریا های فطانت فرو روند به او نائل نمی گردند، آن خداوندی که برای وصفش حدّ و نهایتی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تُقَدّر عَظَمَةَ اللّهِ سُبحَانَهُ عَلَي قَدرِ عَقلِكَ فَتَكُونَ مِنَ الهَالِكِينَ هُوَ القَادِرُ ألّذِي إِذَا ارتَمَتِ الأَوهَامُ لِتُدرِكَ مُنقَطَعَ قُدرَتِهِ وَ حَاوَلَ الفِكرُ المُبَرّأُ مِن خَطَرَاتِ الوَسَاوِسِ أَن يَقَعَ عَلَيهِ فِي عَمِيقَاتِ غُيُوبِ مَلَكُوتِهِ وَ تَوَلّهَتِ القُلُوبُ إِلَيهِ لتِجَريِ فِي كَيفِيّةِ صِفَاتِهِ وَ غَمَضَت مَدَاخِلُ العُقُولِ فِي حَيثُ لَا تَبلُغُهُ الصّفَاتُ لِتَنَاوُلِ عِلمِ ذَاتِهِ رَدَعَهَا وَ هيِ تَجُوبُ مهَاَويِ سُدَفِ الغُيُوبِ مُتَخَلّصَةً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إِذ جُبِهَت مُعتَرِفَةً بِأَنّهُ لَا يُنَالُ بِجَورِ الِاعتِسَافِ كُنهُ مَعرِفَتِهِ وَ لَا تَخطُرُ بِبَالِ أوُليِ الرّوِيّاتِ خَاطِرَةٌ مِن تَقدِيرِ جَلَالِ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مَن شَبّهَكَ بِتَبَايُنِ أَعضَاءِ خَلقِكَ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يَعقِد غَيبَ ضَمِيرِهِ عَلَي مَعرِفَتِكَ وَ لَم يُبَاشِر قَلبَهُ اليَقِينُ بِأَنّهُ لَا نِدّ لَكَ وَ كَأَنّهُ لَم يَسمَع تَبَرّؤَ التّابِعِينَ مِنَ المَتبُوعِينَ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بِرَبّالعالَمِينَ</w:t>
      </w:r>
      <w:r>
        <w:rPr>
          <w:rStyle w:val="FootnoteAnchor"/>
          <w:rtl w:val="true"/>
        </w:rPr>
        <w:footnoteReference w:id="284"/>
      </w:r>
      <w:r>
        <w:rPr>
          <w:rFonts w:ascii="Amiri" w:hAnsi="Amiri" w:eastAsia="Amiri" w:cs="Amiri"/>
          <w:color w:val="111111"/>
          <w:sz w:val="28"/>
          <w:sz w:val="28"/>
          <w:szCs w:val="28"/>
          <w:rtl w:val="true"/>
          <w:lang w:bidi="ar-SA"/>
        </w:rPr>
        <w:t xml:space="preserve">كَذَبَ العَادِلُونَ بِكَ إِذ شَبّهُوكَ </w:t>
      </w:r>
      <w:r>
        <w:rPr>
          <w:rStyle w:val="FootnoteAnchor"/>
          <w:rtl w:val="true"/>
        </w:rPr>
        <w:footnoteReference w:id="285"/>
      </w:r>
      <w:r>
        <w:rPr>
          <w:rFonts w:ascii="Amiri" w:hAnsi="Amiri" w:eastAsia="Amiri" w:cs="Amiri"/>
          <w:color w:val="111111"/>
          <w:sz w:val="28"/>
          <w:sz w:val="28"/>
          <w:szCs w:val="28"/>
          <w:rtl w:val="true"/>
          <w:lang w:bidi="ar-SA"/>
        </w:rPr>
        <w:t xml:space="preserve">بِأَصنَامِهِم وَ نَحَلُوكَ حِليَةَ المَخلُوقِينَ بِأَوهَامِهِم وَ جَزّءُوكَ تَجزِئَةَ المُجَسّمَاتِ بِخَوَاطِرِهِم وَ قَدّرُوكَ عَلَي الخِلقَةِ المُختَلِفَةِ القُوَي بِقَرَائِحِ عُقُولِهِم وَ أَشهَدُ أَنّ مَن سَاوَاكَ بشِيَ ءٍ مِن خَلقِكَ فَقَد عَدَلَ بِكَ وَ العَادِلُ بِكَ كَافِرٌ بِمَا تَنَزّلَت بِهِ مُحكَمَاتُ آيَاتِكَ وَ نَطَقَت عَنهُ شَوَاهِدُ حُجَجِ بَيّنَاتِكَ وَ إِنّكَ أَنتَ اللّهُ ألّذِي لَم تَتَنَاهَ فِي العُقُولِ فَتَكُونَ فِي مَهَبّ فِكرِهَا مُكَيّفاً وَ لَا فِي رَوِيّاتِ خَوَاطِرِهَا فَتَكُونَ مَحدُوداً مُصَرّفاً﴾ </w:t>
      </w:r>
      <w:r>
        <w:rPr>
          <w:rStyle w:val="FootnoteAnchor"/>
          <w:rtl w:val="true"/>
        </w:rPr>
        <w:footnoteReference w:id="28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عظمت خداوند سبحان را به اندازه عقل خودت نسنج که هلاک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 قادری که اگر تمامی اوهام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ها و پندار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شوند تا منتهای قدرت و توانائی او را دریابند و اگر فکر و اندیشه ای که آلوده به وسوسه های شیطانی نگشته، بخواهد عظمت پادشاهی او را در منتها درجه عوالم غیب و نا دیدنی ها به دست آورد و اگر دل ها حیران و شیفته او گردند تا کیفیّت و چگونگی صفاتش را دریابند و اگر عقل ها بسیار کنجکاوی کنند تا چون حقیقت صفاتش آشکار نیست به کُنه ذاتش پی برند خداوند متعال آن اوهام و عقول را باز می گرداند در حالی که راه های هلاکت و تاریکی های عوالم غیب را طی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 باز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اخلاص رو به او نهاده اند پس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طی این راه های خطرناک به جایی نرسیده و از درک حقیقت ذات و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گشته برگشتند اعتراف دارند به این که سیر در این راه از </w:t>
      </w:r>
    </w:p>
    <w:p>
      <w:pPr>
        <w:pStyle w:val="BookText"/>
        <w:rPr/>
      </w:pPr>
      <w:r>
        <w:rPr>
          <w:rFonts w:ascii="IRNazanin" w:hAnsi="IRNazanin" w:eastAsia="IRNazanin"/>
          <w:color w:val="111111"/>
          <w:sz w:val="28"/>
          <w:sz w:val="28"/>
          <w:szCs w:val="28"/>
          <w:rtl w:val="true"/>
          <w:lang w:bidi="fa-IR"/>
        </w:rPr>
        <w:t xml:space="preserve">روی خطا و اشتباه بوده و کنه معرفت او درک نمی شود و در دل صاحبان عقول و اندیشه ها، سنجش غلبه و عظمت او خطور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 که او را دریابند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می دهم به این که هر کس تو را به مخلوقی که آفریده ای و دارای اعضاء گوناگون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کند در حقیقت تو را نشناخته و یقین نکرده که مثل و مانندی برای تو نیست و گویا نشنیده است بیزاری جستن بت پرستان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 هائی که می پرستیدند آن گاه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در ضلالت و گمراهی آشکاری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را با پروردگار جهانیان برابر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گفتند آن ها که تو را با مخلوقات برابر نمودند، زمانی که تو را با بت های خود تشبیه نموده و به سبب اوهام بیهوده خود حضرتت را مانند مخلوقات جلوه دادند و با اندیشه های خویش تو را مانند اجسام دارای اجزاء دانستند و به رویّه عقول ناقصه خود، برای تو مانند مخلوقات گوناگون مقدار و سنجش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کسی که تو را به چیزی که آفریده ای مساوی دانست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بسیار زشت و بی ادبانه اظهار گردید که تحمّل آن بسی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افترای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گردد و زمین نیز منشقّ شود و کوه ها خاضعانه فرو ریزند به جهت آن که برای خدای رحمان قائل به فرزند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معرفت مخفی نیست که لازمه فرزند داشتن خدا خروج خداوند از صفات الوهیت و ورود به حدود مخلوقی است نظیر مکان و 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تعالى و تَقَدَّسَ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برگشته و کسی که از تو برگشت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خدای بی مثل و مانند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آیات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تو نازل گردیده</w:t>
      </w:r>
    </w:p>
    <w:p>
      <w:pPr>
        <w:pStyle w:val="BookText"/>
        <w:rPr/>
      </w:pPr>
      <w:r>
        <w:rPr>
          <w:rFonts w:ascii="Amiri" w:hAnsi="Amiri" w:eastAsia="Amiri" w:cs="Amiri"/>
          <w:color w:val="111111"/>
          <w:sz w:val="28"/>
          <w:sz w:val="28"/>
          <w:szCs w:val="28"/>
          <w:rtl w:val="true"/>
          <w:lang w:bidi="ar-SA"/>
        </w:rPr>
        <w:t>قُلْ أَئِنَّكُمْ لَتَكْفُرُونَ بِالَّذى خَلَقَ الْأَرْضَ في يَومَينِ وَ تَجْعَلُونَ لَهُ اَنداداً ذِلكَ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کافر می شوید به خدائی که زمین را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برای او نظیر و مانند ها قرار می دهید، در صورتی که اوست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حجّت و دلیل های آشکار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 چنین کسی که برای تو مثل و مانندی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 دهم توئی خداوندی که نهایت و پایانی در عقل ها برای تو نیست تا در منشأ اندیشه ها دارای کیفیّت و چگونگی باشی و نه در اندیشه های عقول، محدود به حدّی و موصوف به تغیّر، از جائی به جائی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محدودیت و تغییر از لوازم مکان بوده که حق تعالی از آن منزّه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و خصال به سند خود از مقدام ابن شریح بن هانی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عربی از میان لشکر برخاست و پرسید یا امیر المؤمنین آیا خدا یکی است؟ پس از این سؤال عده ای نسبت به او اعتراض نموده که ای اعرابی مگر نمی بینی امام علیه السلام در این لحظات با چه دشواری هایی روبرو هستند؟</w:t>
      </w:r>
    </w:p>
    <w:p>
      <w:pPr>
        <w:pStyle w:val="BookText"/>
        <w:rPr/>
      </w:pPr>
      <w:r>
        <w:rPr>
          <w:rFonts w:ascii="IRNazanin" w:hAnsi="IRNazanin" w:eastAsia="IRNazanin"/>
          <w:color w:val="111111"/>
          <w:sz w:val="28"/>
          <w:sz w:val="28"/>
          <w:szCs w:val="28"/>
          <w:rtl w:val="true"/>
          <w:lang w:bidi="fa-IR"/>
        </w:rPr>
        <w:t>حضرت فرمودند بگذارید پاسخ سؤال خود را بداند و نسبت به خدای خود 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همان را می خواهد که ما از دشمن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همه زحمات برای شناساندن خدا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خدا واحد است چهار وجه دارد، دو وجه آن باطل و دو وجه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وجهی که باطل است و اطلاق و ذکر آن جایز نیست، یکی این که کسی بگوید خدا واحد است و مقصودش واحد عددی باشد، این صحیح نیست زیرا چیزی که دوّم برایش نیست، داخل در عدد نمی شود و لذا در قرآن می فرماید آن ها که قائل به ثالث ثلاثه هستند کافرند </w:t>
      </w:r>
      <w:r>
        <w:rPr>
          <w:rFonts w:ascii="Amiri" w:hAnsi="Amiri" w:eastAsia="Amiri" w:cs="Amiri"/>
          <w:color w:val="111111"/>
          <w:sz w:val="28"/>
          <w:sz w:val="28"/>
          <w:szCs w:val="28"/>
          <w:rtl w:val="true"/>
          <w:lang w:bidi="ar-SA"/>
        </w:rPr>
        <w:t xml:space="preserve">لَقَدْ كَفَرَ الَّذِينَ قالُوا اِنَّ اللّه ثالثُ ثَلَثَة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کافر شدند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 از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گفتند همانا خداوند سوّم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و مریم و خداوند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کسی بگوید خدا یکی است نظیر یکی از همین مردم و مراد او نوعی از این جنس باشد این نیز باطل است، زیرا شبیه و مانندی برای خدا قائل شده و خداوند از این تشبیهات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وجه که برای خدا ثابت است، یکی آن که بگوید، خدا واحد است به این معنی که در تمام عوالم و ممکنات؛ نظیر و مانندی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گفته شود خدای عزّ و جلّ احَدِىّ المعنى است به این معنی که نه در خارج، و نه در وهم و نه در عقل منقسم نمی گردد، این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در معانی الاَخبار به سند دیگر از فرزند شریح بن هانی از پدرش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اللّه الرّآل عَلى وُجوده بخَلْقه و بمُحْدَث خَلْقه عَلى اَزَليَّته 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تَستَلَمُهُ الْمَشاعِرُ، ولا تحجبه السواتر، لافتراق الصانع و المصنوع، و الحاد و المحدود، وَ الرَبِّ وَ الْمَرْبُوب، الأحد لا بتأويل عَدَد و الخالق لا بمعنى حَرَكَة و نصب، وَ السَّميع لا بأداة، و البصير لا بتفريق الة، و الشاهِد لَا بِمُمَاسَة وَ الْبائِن لا بتراخى مسافة، وَ الظَّاهِرِ لا بِرُؤيَةِ و الباطن لا بلَطافَة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برای خداوندی است که توسّط آفریده هایش بر وجود و هستی خویش دلیل و راهنما است و به حدوث و ایجاد شدن آفریده هایش بر ازلی بودن و ابتداء نداشتن خود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شبیه بودن آفریده ها با یک دیگر نشان می دهد که شبیه و مانندی برای او نیست، حواسّ به کُنه او پی نبرند و پوشنده ها او را نمی پوشانند به جهت تفاوت میان آفریننده و آفریده شده و میان تعیین کننده حدّ و نهایت و تعیین </w:t>
      </w:r>
      <w:bookmarkStart w:id="402" w:name="pg9479_95034"/>
    </w:p>
    <w:p>
      <w:pPr>
        <w:pStyle w:val="BookText"/>
        <w:rPr/>
      </w:pPr>
      <w:bookmarkEnd w:id="402"/>
      <w:r>
        <w:rPr>
          <w:rFonts w:ascii="IRNazanin" w:hAnsi="IRNazanin" w:eastAsia="IRNazanin"/>
          <w:color w:val="111111"/>
          <w:sz w:val="28"/>
          <w:sz w:val="28"/>
          <w:szCs w:val="28"/>
          <w:rtl w:val="true"/>
          <w:lang w:bidi="fa-IR"/>
        </w:rPr>
        <w:t xml:space="preserve">کرده شده و محدود و میان پروردگار و پرورده شده، یکتاست نه آن یک، که در عدد معمول و متداول می باشد و آفریننده است نه با حرکت و رنج بردن، شنواست نه با آلت و وسیله، بینا است نه با برگرداندن حدقه چشم </w:t>
      </w:r>
      <w:r>
        <w:rPr>
          <w:rStyle w:val="FootnoteAnchor"/>
          <w:rtl w:val="true"/>
        </w:rPr>
        <w:footnoteReference w:id="291"/>
      </w:r>
      <w:r>
        <w:rPr>
          <w:rFonts w:ascii="IRNazanin" w:hAnsi="IRNazanin" w:eastAsia="IRNazanin"/>
          <w:color w:val="111111"/>
          <w:sz w:val="28"/>
          <w:sz w:val="28"/>
          <w:szCs w:val="28"/>
          <w:rtl w:val="true"/>
          <w:lang w:bidi="fa-IR"/>
        </w:rPr>
        <w:t xml:space="preserve">و حاضر است نه به ملاقات و جداست نه به دوری راه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دیدن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لطافت </w:t>
      </w:r>
      <w:r>
        <w:rPr>
          <w:rFonts w:eastAsia="IRNazanin" w:cs="IRNazanin"/>
          <w:color w:val="111111"/>
          <w:sz w:val="28"/>
          <w:szCs w:val="28"/>
          <w:rtl w:val="true"/>
          <w:lang w:bidi="fa-IR"/>
        </w:rPr>
        <w:t>...</w:t>
      </w:r>
    </w:p>
    <w:p>
      <w:pPr>
        <w:pStyle w:val="Heading3"/>
        <w:numPr>
          <w:ilvl w:val="2"/>
          <w:numId w:val="1"/>
        </w:numPr>
        <w:rPr/>
      </w:pPr>
      <w:bookmarkStart w:id="403" w:name="__RefHeading___Toc6303958_2870459653"/>
      <w:bookmarkStart w:id="404" w:name="_Toc153"/>
      <w:bookmarkEnd w:id="403"/>
      <w:r>
        <w:rPr>
          <w:rtl w:val="true"/>
        </w:rPr>
        <w:t>عدم امکان شناخت ذات پروردگار</w:t>
      </w:r>
      <w:bookmarkEnd w:id="404"/>
    </w:p>
    <w:p>
      <w:pPr>
        <w:pStyle w:val="BookText"/>
        <w:rPr/>
      </w:pPr>
      <w:r>
        <w:rPr>
          <w:rFonts w:ascii="IRNazanin" w:hAnsi="IRNazanin" w:eastAsia="IRNazanin"/>
          <w:color w:val="111111"/>
          <w:sz w:val="28"/>
          <w:sz w:val="28"/>
          <w:szCs w:val="28"/>
          <w:rtl w:val="true"/>
          <w:lang w:bidi="fa-IR"/>
        </w:rPr>
        <w:t xml:space="preserve">چنان چه گذشت آیات و روایات که به جهت اختصار به بخشی از آن ها قناعت گردید به روشنی هر نوع شباهت، مماثلت و سنخیّت بین خالق و مخلوق را به شدّت نفی کرده و در مواردی، این اعتقاد را کفر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لَقَدْ كَفَرَ الَّذِينَ قالُوا إِنَّ اللّهَ هُوَ الْمَسيح بن مریم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کافر شدند آن ها که گفتند همانا خداوند سوّم آن سه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کافر شدند آن ها که گفتند همانا خداوند سوّم آن سه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أَئِنَّكُمْ لَتَكْفُرُونَ بِالَّذى خَلَقَ الْأَرْضَ فِي يَوْمَيْنِ وَ تَجْعَلُونَ لَهُ أَنداداً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کافر می شوید به خدائی که زمین را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برای او نظیر و مانند قرار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شرک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خالی بودن خلق از خالق و خالق از خلق و عدم وجود هیچ نوع شباهت، مماثلت و سنخیّت در حقیقت و ذات بین خالق و مخلوق، رمز عدم امکان شناخت ذات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احدیت بود قبل از آن که مادّه و زمان و مکان ایجاد گردند و اصولاً مفهومی داشته باشند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آمده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 مندان بزرگ یهود خدمت حضرت امیر المؤمنین علیه السلام شرفیاب گردید و عرض کرد یا امیر المؤمنین پروردگارت از کی بوده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بگرید، از کی نبوده است؟ تا گفته شود از کی بوده؟ پروردگارم بوده قبل از قبل تا آن جا که قبل تصوّر نگردد و بعد از بعد خواهد بود تا آن جا که بعد تصوّر نشود نه انجام و نه نهایتی است برای انجام او، در آستان او، انجام ها از هم گسیخته، اوست نهایت هر انجامی، عرض کرد یا امیر المؤمنین شما پیامبر هستید؟ فرمودند وای بر تو، من بنده ای از بندگان محمد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عالم بزرگ یهودی از حضرت سؤال نمود پروردگار ما کجا بوده است قبل از آن که آسمان و زمین خلق فرماید؟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پرسش از مکان است، خدا بوده و مکانی نبوده است ؟</w:t>
      </w:r>
      <w:bookmarkStart w:id="405" w:name="pg9479_95036"/>
    </w:p>
    <w:p>
      <w:pPr>
        <w:pStyle w:val="BookText"/>
        <w:rPr/>
      </w:pPr>
      <w:bookmarkEnd w:id="405"/>
      <w:r>
        <w:rPr>
          <w:rFonts w:ascii="IRNazanin" w:hAnsi="IRNazanin" w:eastAsia="IRNazanin"/>
          <w:color w:val="111111"/>
          <w:sz w:val="28"/>
          <w:sz w:val="28"/>
          <w:szCs w:val="28"/>
          <w:rtl w:val="true"/>
          <w:lang w:bidi="fa-IR"/>
        </w:rPr>
        <w:t xml:space="preserve">اوست خالق مادّه و زمان و مکان </w:t>
      </w:r>
      <w:r>
        <w:rPr>
          <w:rStyle w:val="FootnoteAnchor"/>
          <w:rtl w:val="true"/>
        </w:rPr>
        <w:footnoteReference w:id="294"/>
      </w:r>
      <w:r>
        <w:rPr>
          <w:rFonts w:ascii="IRNazanin" w:hAnsi="IRNazanin" w:eastAsia="IRNazanin"/>
          <w:color w:val="111111"/>
          <w:sz w:val="28"/>
          <w:sz w:val="28"/>
          <w:szCs w:val="28"/>
          <w:rtl w:val="true"/>
          <w:lang w:bidi="fa-IR"/>
        </w:rPr>
        <w:t>و اوست خالق کیفیّت ها و چگونگی ها و خود، کیفیت و چگونگی ندارد و در قید زمان و مکان و ماده در نیاید و گرنه بین خالق و مخلوق فرقی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 پاسخ زندیقی که پرسید خدا چگونه است و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اندیشه و تصوّر که به دنبال آن رفتی غلط است، خدا با خلق مادّه، مکان را تحقّق بخشیده و خود در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چگونگی را پدید آورده و چگونگی در وی نیست، او را به چگونگی و به جایگاه نتوان شناخت، به حواسّ درک نشود و با چیزی مقایسه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چنان چه توسّط حسّی از حواس درک نشود،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از آن جا که حواسّ تو از ادراک او ناتوان گردیده، منکر ربوبیّت او گردیدی ولی ما به دلیل این که حواسّ مان از ادراک او ناتوان گردیده یقین کردیم که او ربّ و پروردگار ما است بر خلاف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حواسّ خود آن ها را درک می کنیم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مکتب اهل بیت علیهم السلام، شناخت کنه ذات خدا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حواس ما بر آن واقع شود مخلوقی است محدود</w:t>
      </w:r>
      <w:r>
        <w:rPr>
          <w:rFonts w:eastAsia="IRNazanin" w:cs="IRNazanin"/>
          <w:color w:val="111111"/>
          <w:sz w:val="28"/>
          <w:szCs w:val="28"/>
          <w:rtl w:val="true"/>
          <w:lang w:bidi="fa-IR"/>
        </w:rPr>
        <w:t>.</w:t>
      </w:r>
    </w:p>
    <w:p>
      <w:pPr>
        <w:pStyle w:val="Heading3"/>
        <w:numPr>
          <w:ilvl w:val="2"/>
          <w:numId w:val="1"/>
        </w:numPr>
        <w:rPr/>
      </w:pPr>
      <w:bookmarkStart w:id="406" w:name="__RefHeading___Toc6303960_2870459653"/>
      <w:bookmarkStart w:id="407" w:name="_Toc154"/>
      <w:bookmarkEnd w:id="406"/>
      <w:r>
        <w:rPr>
          <w:rtl w:val="true"/>
        </w:rPr>
        <w:t>مولوی و ادعای معرفت به کُنه ذات باری تعالی</w:t>
      </w:r>
      <w:bookmarkEnd w:id="407"/>
    </w:p>
    <w:p>
      <w:pPr>
        <w:pStyle w:val="BookText"/>
        <w:rPr/>
      </w:pPr>
      <w:r>
        <w:rPr>
          <w:rFonts w:ascii="IRNazanin" w:hAnsi="IRNazanin" w:eastAsia="IRNazanin"/>
          <w:color w:val="111111"/>
          <w:sz w:val="28"/>
          <w:sz w:val="28"/>
          <w:szCs w:val="28"/>
          <w:rtl w:val="true"/>
          <w:lang w:bidi="fa-IR"/>
        </w:rPr>
        <w:t>شگفت انگیز است که عقل کلّ، حضرت ختمی مرتبت صلی اللّه علیه و آله و سلم عرضه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عَرَفَنَاكَ حَق مَعرفَتِكَ</w:t>
      </w:r>
      <w:r>
        <w:rPr>
          <w:rFonts w:ascii="IRNazanin" w:hAnsi="IRNazanin" w:eastAsia="IRNazanin"/>
          <w:color w:val="111111"/>
          <w:sz w:val="28"/>
          <w:sz w:val="28"/>
          <w:szCs w:val="28"/>
          <w:rtl w:val="true"/>
          <w:lang w:bidi="fa-IR"/>
        </w:rPr>
        <w:t xml:space="preserve"> خدایا نشناختیم تو را آن گونه که سزای شناخت و معرفت تو بود، امّا اکابر صوفیه نظیر مولوی، عجز از ادراک ماهیّت ذات باری تعالی را حالت عامّه دانند نه محرمان درگاه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از ادراک ماهیّت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عامّه بود، دریاب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ماهیّات و سرّ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کاملان باشد عیان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از سرّ حقّ و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تر از وهم و استبصار کو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آن مخفی نماند از 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وصفی چیست کان ماند نهان؟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بحثی گوید این دور است و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 تأویلی محالی کم شنو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گوید مر تو را ای سست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فوق حال توست آید محال </w:t>
      </w:r>
      <w:r>
        <w:rPr>
          <w:rStyle w:val="FootnoteAnchor"/>
          <w:rtl w:val="true"/>
        </w:rPr>
        <w:footnoteReference w:id="296"/>
      </w:r>
      <w:bookmarkStart w:id="408" w:name="pg9479_95038"/>
    </w:p>
    <w:p>
      <w:pPr>
        <w:pStyle w:val="BookText"/>
        <w:rPr/>
      </w:pPr>
      <w:bookmarkEnd w:id="408"/>
      <w:r>
        <w:rPr>
          <w:rFonts w:ascii="IRNazanin" w:hAnsi="IRNazanin" w:eastAsia="IRNazanin"/>
          <w:color w:val="111111"/>
          <w:sz w:val="28"/>
          <w:sz w:val="28"/>
          <w:szCs w:val="28"/>
          <w:rtl w:val="true"/>
          <w:lang w:bidi="fa-IR"/>
        </w:rPr>
        <w:t>به گمان مولوی، عجز از ادراک ماهیت حقایق، برای عوام است نه انسان های تکامل یافته و در نزد محرمان درگاه الهی، سرّ حق و ذات حق تعالی مخفی نیست تا چه رسد به ماهیّات قابل 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مغایرت این عقیده با آیات و روایات یاد شده چنان آشکار است که نیازمند توضیح نیست</w:t>
      </w:r>
      <w:r>
        <w:rPr>
          <w:rFonts w:eastAsia="IRNazanin" w:cs="IRNazanin"/>
          <w:color w:val="111111"/>
          <w:sz w:val="28"/>
          <w:szCs w:val="28"/>
          <w:rtl w:val="true"/>
          <w:lang w:bidi="fa-IR"/>
        </w:rPr>
        <w:t>.</w:t>
      </w:r>
    </w:p>
    <w:p>
      <w:pPr>
        <w:pStyle w:val="Heading3"/>
        <w:numPr>
          <w:ilvl w:val="2"/>
          <w:numId w:val="1"/>
        </w:numPr>
        <w:rPr/>
      </w:pPr>
      <w:bookmarkStart w:id="409" w:name="__RefHeading___Toc6303962_2870459653"/>
      <w:bookmarkStart w:id="410" w:name="_Toc155"/>
      <w:bookmarkEnd w:id="409"/>
      <w:r>
        <w:rPr>
          <w:rtl w:val="true"/>
        </w:rPr>
        <w:t>آیا مولوی تقیّه کرده است؟</w:t>
      </w:r>
      <w:bookmarkEnd w:id="410"/>
    </w:p>
    <w:p>
      <w:pPr>
        <w:pStyle w:val="BookText"/>
        <w:rPr/>
      </w:pPr>
      <w:r>
        <w:rPr>
          <w:rFonts w:ascii="IRNazanin" w:hAnsi="IRNazanin" w:eastAsia="IRNazanin"/>
          <w:color w:val="111111"/>
          <w:sz w:val="28"/>
          <w:sz w:val="28"/>
          <w:szCs w:val="28"/>
          <w:rtl w:val="true"/>
          <w:lang w:bidi="fa-IR"/>
        </w:rPr>
        <w:t>برخی بر این گمان اند که مولوی شیعه بوده و بنا به مصالحی تقیّه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مطلب در مقاله مثنوی از نظر قرآن و سنّت، که در شماره پیش درج شد به اختصار گذشت و خالی از لطف نیست، به نکات دیگری نیز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مولوی با سلاطین و امراءِ قونیه که اکثر عمر مولوی در آن جا سپری شده باختصار بیان می گردد تا معلوم شود این رابطه کاملاً صمیمانه بوده و هیچ ضرورتی جهت تقیّه وجود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علماء و دانش مندان معروف شیعه معاصر مولوی بیان می شود تا روشن شود آن ها در محیطی غیر از محیط قونیه بدون تقیّه به تحقیق و تألیف و تبلیغ اشتغال داشته اند تا چه رسد به محیط قونّیه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صوفیانه مولوی در مثنوی که در مواردی نظیر ادّعای الوهیّت و انکار برخی ضروریّات دینی و گاهی اهانت به مقدّسات دینی که با اصول اسلام و شریعت محمّدی صلی اللّه علیه و آله و سلم مغایرت و مخالفت دارد نشان می دهد که مولوی حتی در این مسائل اساسی تر تقیّه نمی کرده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مورد تأیید مولوی و اهانت وی نسبت به معتزله اهل سنّت و سپس شیعه، نشان از عقاید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ابیات مثنوی به روشنی حکایت می کند که وی یک سنی حنفی اشعری بوده که در عین حال در موارد زیادی سخت پای بند عقاید صوفیّه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 گیری طعن آمیز و مخالفت مولوی نسبت به عزاداری سیّد الشهداء علیه السلام بطور اجمال سخن گفته می شود تا معلوم گردد مخالفت مولوی در این مورد از سنی های افراطی نیز فراتر بوده است و این یک </w:t>
      </w:r>
      <w:bookmarkStart w:id="411" w:name="pg9479_95040"/>
    </w:p>
    <w:p>
      <w:pPr>
        <w:pStyle w:val="BookText"/>
        <w:rPr/>
      </w:pPr>
      <w:bookmarkEnd w:id="411"/>
      <w:r>
        <w:rPr>
          <w:rFonts w:ascii="IRNazanin" w:hAnsi="IRNazanin" w:eastAsia="IRNazanin"/>
          <w:color w:val="111111"/>
          <w:sz w:val="28"/>
          <w:sz w:val="28"/>
          <w:szCs w:val="28"/>
          <w:rtl w:val="true"/>
          <w:lang w:bidi="fa-IR"/>
        </w:rPr>
        <w:t>رویاروئی آشکار بر علیه شیعه می باشد زیرا واژه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عاشوراء، کربلا تفکیک نا پذیر است، همان طور که مولوی درباره شیعیان شهر حلب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بشب نوحه کنند اندر 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عاشورا برای کربلا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محل تولد و محیط زندگی و نیز اساتید مولوی و کُتبی که مورد استناد او قرار گرفته است همه نشان از غیر شیعه بودن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 الدّین همائی مولوی شناس معروف در مولوی نامه خود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بر خلاف آن گروه که به دروغ و ساختگی اظهار تولّی و تبرّی می کنند، به هیچ وجه گرد ساختگی و ریا و نفاق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عقیده واقعی خود را بدون تقیه و پرده پوشی صریح و آشکار می گفت</w:t>
      </w:r>
      <w:r>
        <w:rPr>
          <w:rFonts w:eastAsia="IRNazanin" w:cs="IRNazanin"/>
          <w:color w:val="111111"/>
          <w:sz w:val="28"/>
          <w:szCs w:val="28"/>
          <w:rtl w:val="true"/>
          <w:lang w:bidi="fa-IR"/>
        </w:rPr>
        <w:t>.</w:t>
      </w:r>
    </w:p>
    <w:p>
      <w:pPr>
        <w:pStyle w:val="Heading3"/>
        <w:numPr>
          <w:ilvl w:val="2"/>
          <w:numId w:val="1"/>
        </w:numPr>
        <w:rPr/>
      </w:pPr>
      <w:bookmarkStart w:id="412" w:name="__RefHeading___Toc6303964_2870459653"/>
      <w:bookmarkStart w:id="413" w:name="_Toc156"/>
      <w:bookmarkEnd w:id="412"/>
      <w:r>
        <w:rPr>
          <w:rtl w:val="true"/>
        </w:rPr>
        <w:t>مولوی و سلاطین و دولت مردان معاصر وی</w:t>
      </w:r>
      <w:bookmarkEnd w:id="413"/>
    </w:p>
    <w:p>
      <w:pPr>
        <w:pStyle w:val="BookText"/>
        <w:rPr/>
      </w:pPr>
      <w:r>
        <w:rPr>
          <w:rFonts w:ascii="IRNazanin" w:hAnsi="IRNazanin" w:eastAsia="IRNazanin"/>
          <w:color w:val="111111"/>
          <w:sz w:val="28"/>
          <w:sz w:val="28"/>
          <w:szCs w:val="28"/>
          <w:rtl w:val="true"/>
          <w:lang w:bidi="fa-IR"/>
        </w:rPr>
        <w:t>اکثر دوران زندگی مولوی در قونیه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وزراء و دولت مردان سلاجقه در آن جا حاکمیت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حاکمان گرایش به تصوّف داشتند و سایرین هم مخالفتی ابراز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محیط قونیه محیط اباحه گری بود یهودیان و مسیحیان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مسلمانان با کمال آزادی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فروشی و شراب خواری، بر پائی مجالس سماع و لهو و لعب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با برخی سلاطین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کیکاوس </w:t>
      </w:r>
      <w:r>
        <w:rPr>
          <w:rStyle w:val="FootnoteAnchor"/>
          <w:rtl w:val="true"/>
        </w:rPr>
        <w:footnoteReference w:id="299"/>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 الدّین قلج ارسلان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و روابط کاملاً حسنه ای داشت</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با وزیران و امرائی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قراطای وزیر، بدر الدّین گهرتاش، نور الدّین جاجا حکمران شهر قير </w:t>
      </w:r>
      <w:r>
        <w:rPr>
          <w:rStyle w:val="FootnoteAnchor"/>
          <w:rtl w:val="true"/>
        </w:rPr>
        <w:footnoteReference w:id="301"/>
      </w:r>
      <w:r>
        <w:rPr>
          <w:rFonts w:ascii="IRNazanin" w:hAnsi="IRNazanin" w:eastAsia="IRNazanin"/>
          <w:color w:val="111111"/>
          <w:sz w:val="28"/>
          <w:sz w:val="28"/>
          <w:szCs w:val="28"/>
          <w:rtl w:val="true"/>
          <w:lang w:bidi="fa-IR"/>
        </w:rPr>
        <w:t xml:space="preserve">علم الدّین قیصر </w:t>
      </w:r>
      <w:r>
        <w:rPr>
          <w:rStyle w:val="FootnoteAnchor"/>
          <w:rtl w:val="true"/>
        </w:rPr>
        <w:footnoteReference w:id="302"/>
      </w:r>
      <w:r>
        <w:rPr>
          <w:rFonts w:ascii="IRNazanin" w:hAnsi="IRNazanin" w:eastAsia="IRNazanin"/>
          <w:color w:val="111111"/>
          <w:sz w:val="28"/>
          <w:sz w:val="28"/>
          <w:szCs w:val="28"/>
          <w:rtl w:val="true"/>
          <w:lang w:bidi="fa-IR"/>
        </w:rPr>
        <w:t xml:space="preserve">، امین الدّین میکائیل نایب السّلطنه، مجد الدّین اتابک داماد معین الدّین پروانه </w:t>
      </w:r>
      <w:r>
        <w:rPr>
          <w:rStyle w:val="FootnoteAnchor"/>
          <w:rtl w:val="true"/>
        </w:rPr>
        <w:footnoteReference w:id="303"/>
      </w:r>
      <w:r>
        <w:rPr>
          <w:rFonts w:ascii="IRNazanin" w:hAnsi="IRNazanin" w:eastAsia="IRNazanin"/>
          <w:color w:val="111111"/>
          <w:sz w:val="28"/>
          <w:sz w:val="28"/>
          <w:szCs w:val="28"/>
          <w:rtl w:val="true"/>
          <w:lang w:bidi="fa-IR"/>
        </w:rPr>
        <w:t xml:space="preserve">و رئیس دیوان </w:t>
      </w:r>
      <w:r>
        <w:rPr>
          <w:rStyle w:val="FootnoteAnchor"/>
          <w:rtl w:val="true"/>
        </w:rPr>
        <w:footnoteReference w:id="304"/>
      </w:r>
      <w:r>
        <w:rPr>
          <w:rFonts w:ascii="IRNazanin" w:hAnsi="IRNazanin" w:eastAsia="IRNazanin"/>
          <w:color w:val="111111"/>
          <w:sz w:val="28"/>
          <w:sz w:val="28"/>
          <w:szCs w:val="28"/>
          <w:rtl w:val="true"/>
          <w:lang w:bidi="fa-IR"/>
        </w:rPr>
        <w:t xml:space="preserve">مخصوصاً تاج الدّین معتزّ خراسانی و نیز وزیر پر نفوذ و قدرت مند معین الدّین پروانه که بدون نظر او هیچ امر مهّمی از امور کشور روم نظیر عزل و نصب فرمانروایان و قضات صورت نمی گرفت، روابط خوبی داشت علاوه بر آن که مولوی میان سلاطین و دولت مردان، با افراد قدرتمند و ذی نفوذی مرتبط بود، مریدانی از </w:t>
      </w:r>
      <w:bookmarkStart w:id="414" w:name="pg9479_95042"/>
    </w:p>
    <w:p>
      <w:pPr>
        <w:pStyle w:val="BookText"/>
        <w:rPr/>
      </w:pPr>
      <w:bookmarkEnd w:id="414"/>
      <w:r>
        <w:rPr>
          <w:rFonts w:ascii="IRNazanin" w:hAnsi="IRNazanin" w:eastAsia="IRNazanin"/>
          <w:color w:val="111111"/>
          <w:sz w:val="28"/>
          <w:sz w:val="28"/>
          <w:szCs w:val="28"/>
          <w:rtl w:val="true"/>
          <w:lang w:bidi="fa-IR"/>
        </w:rPr>
        <w:t>میان همسران آن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خاتون دختر غیاث الدّین کیخسرو دوم، همسر معین الدّین پروانه، گوماج خاتون همسر سلطان رکن الدّین و نیز همسر امین الدّین میکائیل که طبق نقل احمد افلاکی شب های جمعه، زنان قونیه در منزل وی گرد می آمدند و مولوی در حضور آن ها مجلس سماع بر پا می کرد، </w:t>
      </w:r>
      <w:r>
        <w:rPr>
          <w:rStyle w:val="FootnoteAnchor"/>
          <w:rtl w:val="true"/>
        </w:rPr>
        <w:footnoteReference w:id="305"/>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این مریدان و غیر آن ها، علاوه برحمایت های سیاسی، هدایا و کمک های اقتصادی زیادی به دست مولوی می رسید و مولوی بنا بر نقل، میان مریدان خویش تقسیم می کرد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با وجود این روابط حسنه و تعلّقات مراد و مریدی صوفیانه مولوی با سلاطین و دولت مردان عصر خود و با عنایت به محیط اباحی گری قونیه و نیز مطرح نبودن آیین و کیش در مرام صوفیانه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ادّعای تقیّه مولوی پذیرفتنی است؟</w:t>
      </w:r>
    </w:p>
    <w:p>
      <w:pPr>
        <w:pStyle w:val="Heading3"/>
        <w:numPr>
          <w:ilvl w:val="2"/>
          <w:numId w:val="1"/>
        </w:numPr>
        <w:rPr/>
      </w:pPr>
      <w:bookmarkStart w:id="415" w:name="__RefHeading___Toc6303966_2870459653"/>
      <w:bookmarkStart w:id="416" w:name="_Toc157"/>
      <w:bookmarkEnd w:id="415"/>
      <w:r>
        <w:rPr>
          <w:rtl w:val="true"/>
        </w:rPr>
        <w:t>علماء و دانش مندان معروف شیعه معاصر مولوی</w:t>
      </w:r>
      <w:bookmarkEnd w:id="416"/>
    </w:p>
    <w:p>
      <w:pPr>
        <w:pStyle w:val="BookText"/>
        <w:rPr/>
      </w:pPr>
      <w:r>
        <w:rPr>
          <w:rFonts w:ascii="IRNazanin" w:hAnsi="IRNazanin" w:eastAsia="IRNazanin"/>
          <w:color w:val="111111"/>
          <w:sz w:val="28"/>
          <w:sz w:val="28"/>
          <w:szCs w:val="28"/>
          <w:rtl w:val="true"/>
          <w:lang w:bidi="fa-IR"/>
        </w:rPr>
        <w:t>دانش مندان بسیاری از شیعه در زمان مولوی می زیسته اند و در محیطی سخت تر از قونیه بسر می بردند و عقاید خود را به روشنی نوشته و بیان داشته اند و نیازی به تقیّه نبوده است که به چند مورد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و فیلسوف نام دار شیعه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تصنیفات او را حدود هزار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وی زاهد ترین و با تقوی ترین فرد عصر خود بوده، این عالم معروف وصیّت کرده بود که تمامی نماز و روزه عمر او را تکرار نمایند و به نیابت او، حجّ او را مجدداً به جا آورند با آن که قطعاً به نحو احسن، این عبادات را انجام داده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همان بزرگواری است که در یک مجلس با شکوه و تاریخی که بزرگان چهار فرقه اهل سنّت حضور داشتند و سلطان محمّد خدا بنده و سران حکومت نیز شرکت داشتند در مورد جواز رجوع سلطان به همسرش که وی را در یک مجلس سه طلاقه کرده بود و طبق سنّت پیامبر صلی اللّه علیه و آله و سلم و یک طلاق بیش تر به حساب نمی آمد با استناد به این که ائمّه اربعه اهل سنّت هیچ کدام پیامبر صلی اللّه علیه و آله و سلم را درک نکرده اند ولی امام شیعیان حضرت علی علیه السلام در دامن آن حضرت تربیت شد و آن حضرت فرموده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مدينة العلم و على بابها مَن أرادَ المَدينة فَلَيَأتُها من بابها</w:t>
      </w:r>
      <w:r>
        <w:rPr>
          <w:rStyle w:val="FootnoteAnchor"/>
          <w:rtl w:val="true"/>
        </w:rPr>
        <w:footnoteReference w:id="307"/>
      </w:r>
      <w:r>
        <w:rPr>
          <w:rFonts w:ascii="IRNazanin" w:hAnsi="IRNazanin" w:eastAsia="IRNazanin"/>
          <w:color w:val="111111"/>
          <w:sz w:val="28"/>
          <w:sz w:val="28"/>
          <w:szCs w:val="28"/>
          <w:rtl w:val="true"/>
          <w:lang w:bidi="fa-IR"/>
        </w:rPr>
        <w:t>با یک تدبیر عالمانه و ظریف کم نظیری، حقیقت را روشن کرد و حقانیّت شیعه را اثبات نمود و این موجب شد که سلطان محمد خدا بنده در این مجلس بعد از روشن شدن حقیقت به مذهب دوازده امامی شیعه بگرود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سلطان ولد، تربیت شده مولوی از این گرایش سلطان به تشیّع، سخت ناراحت شده و فرزند خود را نزد سلطان روانه می کند تا با همراهی و مساعدت علمای اهل سنّت وی را از این تغییر مذهب منصرف و بر حذر دارند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نجم الدّین جعفر بن حسن حلّی، محقق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فقیه معروف صاحب شرایع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و ادیب معروف صاحب شرح نهج البلاغه ابن هيثم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علی بن موسی بن جعفر بن طاوس که از اجلّه علمای شیعه و صاحب کرامت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در بغداد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بن موسی بن جعفر، جمال الدّین فقیه معروف که به سیّد بن طاووس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فقیه اهل البیت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حسن بن علی بن محمد بن علی بن حسن طبری معروف به عماد الدّین طبری که تألیفاتی دارد از جمله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 البَهائى فِى 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در دو جلد است و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 ها و سنّت های زشتی که در عصر او از عناد و عداوت برخی از اهل سنّت و نواصب بر اهل بیت علیهم السلام و شیعیان می دیده بسی رنج می برده و در گسترش مذهب تشیّع رنج ها متحمّل گردیده وی نیز معاصر مولوی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عظمت مقام علمی در کلّیه فنون و رشته های گوناگون از تعریف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وی دقیقاً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وفات مولوی است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حَموینی جُوینی که از علمای معروف اهل سنّت آن عصر بوده و این ها نمونه های روشنی است که مولوی در حال تقیّه نبوده، زیرا این عالم معروف اهل سنت کتاب معروفی دارد به نام فرائد السّمطين في فضائل المرتضى و البتول و السّبطين و الأئمة من ذرّيتهم تولد وی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این کتاب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مند معروف اهل سنّت تمام کتاب خود را در فضائل و مناقب اهل بیت علیهم السلام نوشته و حتّی نام تمامی ائمّه معصومین علیهم السلام را طی حدیثی از پیامبر صلی اللّه علیه و آله و سلم و نقل کرده است</w:t>
      </w:r>
      <w:r>
        <w:rPr>
          <w:rFonts w:eastAsia="IRNazanin" w:cs="IRNazanin"/>
          <w:color w:val="111111"/>
          <w:sz w:val="28"/>
          <w:szCs w:val="28"/>
          <w:rtl w:val="true"/>
          <w:lang w:bidi="fa-IR"/>
        </w:rPr>
        <w:t xml:space="preserve">. </w:t>
      </w:r>
      <w:bookmarkStart w:id="417" w:name="pg9479_95046"/>
    </w:p>
    <w:p>
      <w:pPr>
        <w:pStyle w:val="BookText"/>
        <w:rPr/>
      </w:pPr>
      <w:bookmarkEnd w:id="417"/>
      <w:r>
        <w:rPr>
          <w:rFonts w:ascii="IRNazanin" w:hAnsi="IRNazanin" w:eastAsia="IRNazanin"/>
          <w:color w:val="111111"/>
          <w:sz w:val="28"/>
          <w:sz w:val="28"/>
          <w:szCs w:val="28"/>
          <w:rtl w:val="true"/>
          <w:lang w:bidi="fa-IR"/>
        </w:rPr>
        <w:t>بهر سو، با توجه به روابط صمیمانه مولوی با سلاطین و امراء قونیه و محیط اباحی گری حاکم بر آن جا و نیز وجود علماء و دانش مندان بزرگ شیعه با تألیفات بسیار و تلاش های فراوان آنان در شرایط سیاسی اجتماعی در غیر محیط قونیه، سخن از تقیّه مولوی کاملاً نادرست است</w:t>
      </w:r>
      <w:r>
        <w:rPr>
          <w:rFonts w:eastAsia="IRNazanin" w:cs="IRNazanin"/>
          <w:color w:val="111111"/>
          <w:sz w:val="28"/>
          <w:szCs w:val="28"/>
          <w:rtl w:val="true"/>
          <w:lang w:bidi="fa-IR"/>
        </w:rPr>
        <w:t>.</w:t>
      </w:r>
    </w:p>
    <w:p>
      <w:pPr>
        <w:pStyle w:val="Heading3"/>
        <w:numPr>
          <w:ilvl w:val="2"/>
          <w:numId w:val="1"/>
        </w:numPr>
        <w:rPr/>
      </w:pPr>
      <w:bookmarkStart w:id="418" w:name="__RefHeading___Toc6303968_2870459653"/>
      <w:bookmarkStart w:id="419" w:name="_Toc158"/>
      <w:bookmarkEnd w:id="418"/>
      <w:r>
        <w:rPr>
          <w:rtl w:val="true"/>
        </w:rPr>
        <w:t>مولوی و ادّعای الوهیّت برای برخی از اقطاب صوفیه</w:t>
      </w:r>
      <w:bookmarkEnd w:id="419"/>
    </w:p>
    <w:p>
      <w:pPr>
        <w:pStyle w:val="BookText"/>
        <w:rPr/>
      </w:pPr>
      <w:r>
        <w:rPr>
          <w:rFonts w:ascii="IRNazanin" w:hAnsi="IRNazanin" w:eastAsia="IRNazanin"/>
          <w:color w:val="111111"/>
          <w:sz w:val="28"/>
          <w:sz w:val="28"/>
          <w:szCs w:val="28"/>
          <w:rtl w:val="true"/>
          <w:lang w:bidi="fa-IR"/>
        </w:rPr>
        <w:t>با توجه به آن چه مولوی در مقدمه دفتر پنجم می گوید و ابیاتی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أنّا منصور رحمت شد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أنّا فرعون لعنت شد ببین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گفت فرعونی أنّا الحق، گشت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منصوری أنّا الحق و بِرَست</w:t>
      </w:r>
    </w:p>
    <w:p>
      <w:pPr>
        <w:pStyle w:val="BookText"/>
        <w:rPr/>
      </w:pPr>
      <w:r>
        <w:rPr>
          <w:rFonts w:ascii="Amiri" w:hAnsi="Amiri" w:eastAsia="Amiri" w:cs="Amiri"/>
          <w:color w:val="111111"/>
          <w:sz w:val="28"/>
          <w:sz w:val="28"/>
          <w:szCs w:val="28"/>
          <w:rtl w:val="true"/>
          <w:lang w:bidi="ar-SA"/>
        </w:rPr>
        <w:t xml:space="preserve">آن أنّا را لعنت اللّه در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 أنّا را رحمت اللّه ای محبّ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فرعون پستی و لعنت، ولی در مورد منصور حلّاج، رحمت و رستگاری می داند و نیز در مورد بایزید بسطامی</w:t>
      </w:r>
    </w:p>
    <w:p>
      <w:pPr>
        <w:pStyle w:val="BookText"/>
        <w:rPr/>
      </w:pPr>
      <w:r>
        <w:rPr>
          <w:rFonts w:ascii="IRNazanin" w:hAnsi="IRNazanin" w:eastAsia="IRNazanin"/>
          <w:color w:val="111111"/>
          <w:sz w:val="28"/>
          <w:sz w:val="28"/>
          <w:szCs w:val="28"/>
          <w:rtl w:val="true"/>
          <w:lang w:bidi="fa-IR"/>
        </w:rPr>
        <w:t xml:space="preserve">با مریدان آن فقیر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آمد که نَک </w:t>
      </w:r>
      <w:r>
        <w:rPr>
          <w:rStyle w:val="FootnoteAnchor"/>
          <w:rtl w:val="true"/>
        </w:rPr>
        <w:footnoteReference w:id="311"/>
      </w:r>
      <w:r>
        <w:rPr>
          <w:rFonts w:ascii="IRNazanin" w:hAnsi="IRNazanin" w:eastAsia="IRNazanin"/>
          <w:color w:val="111111"/>
          <w:sz w:val="28"/>
          <w:sz w:val="28"/>
          <w:szCs w:val="28"/>
          <w:rtl w:val="true"/>
          <w:lang w:bidi="fa-IR"/>
        </w:rPr>
        <w:t>یزدان منم</w:t>
      </w:r>
    </w:p>
    <w:p>
      <w:pPr>
        <w:pStyle w:val="BookText"/>
        <w:rPr/>
      </w:pPr>
      <w:r>
        <w:rPr>
          <w:rFonts w:ascii="IRNazanin" w:hAnsi="IRNazanin" w:eastAsia="IRNazanin"/>
          <w:color w:val="111111"/>
          <w:sz w:val="28"/>
          <w:sz w:val="28"/>
          <w:szCs w:val="28"/>
          <w:rtl w:val="true"/>
          <w:lang w:bidi="fa-IR"/>
        </w:rPr>
        <w:t xml:space="preserve">گفت مستانه عیان آن ذو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أنّا ، ها فَاعبُدُون</w:t>
      </w:r>
    </w:p>
    <w:p>
      <w:pPr>
        <w:pStyle w:val="BookText"/>
        <w:rPr/>
      </w:pPr>
      <w:r>
        <w:rPr>
          <w:rFonts w:ascii="IRNazanin" w:hAnsi="IRNazanin" w:eastAsia="IRNazanin"/>
          <w:color w:val="111111"/>
          <w:sz w:val="28"/>
          <w:sz w:val="28"/>
          <w:szCs w:val="28"/>
          <w:rtl w:val="true"/>
          <w:lang w:bidi="fa-IR"/>
        </w:rPr>
        <w:t xml:space="preserve">نیست اندر جبه ام إِلّا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جوئی در زمین و در سما </w:t>
      </w:r>
      <w:r>
        <w:rPr>
          <w:rStyle w:val="FootnoteAnchor"/>
          <w:rtl w:val="true"/>
        </w:rPr>
        <w:footnoteReference w:id="312"/>
      </w:r>
    </w:p>
    <w:p>
      <w:pPr>
        <w:pStyle w:val="Heading3"/>
        <w:numPr>
          <w:ilvl w:val="2"/>
          <w:numId w:val="1"/>
        </w:numPr>
        <w:rPr/>
      </w:pPr>
      <w:bookmarkStart w:id="420" w:name="__RefHeading___Toc6303970_2870459653"/>
      <w:bookmarkStart w:id="421" w:name="_Toc159"/>
      <w:bookmarkEnd w:id="420"/>
      <w:r>
        <w:rPr>
          <w:rtl w:val="true"/>
        </w:rPr>
        <w:t>بیان استاد جعفری در مورد ادّعای الوهیّت برخی بزرگان صوفیّه</w:t>
      </w:r>
      <w:bookmarkEnd w:id="421"/>
    </w:p>
    <w:p>
      <w:pPr>
        <w:pStyle w:val="BookText"/>
        <w:rPr/>
      </w:pPr>
      <w:r>
        <w:rPr>
          <w:rFonts w:ascii="IRNazanin" w:hAnsi="IRNazanin" w:eastAsia="IRNazanin"/>
          <w:color w:val="111111"/>
          <w:sz w:val="28"/>
          <w:sz w:val="28"/>
          <w:szCs w:val="28"/>
          <w:rtl w:val="true"/>
          <w:lang w:bidi="fa-IR"/>
        </w:rPr>
        <w:t xml:space="preserve">علامه جعفری در تفسیر و نقد و تحلیل مثنوی </w:t>
      </w:r>
      <w:r>
        <w:rPr>
          <w:rStyle w:val="FootnoteAnchor"/>
          <w:rtl w:val="true"/>
        </w:rPr>
        <w:footnoteReference w:id="313"/>
      </w:r>
      <w:r>
        <w:rPr>
          <w:rFonts w:ascii="IRNazanin" w:hAnsi="IRNazanin" w:eastAsia="IRNazanin"/>
          <w:color w:val="111111"/>
          <w:sz w:val="28"/>
          <w:sz w:val="28"/>
          <w:szCs w:val="28"/>
          <w:rtl w:val="true"/>
          <w:lang w:bidi="fa-IR"/>
        </w:rPr>
        <w:t>خود، درباره ادّعاى ليس فى جبّتى الّا اللّه بايزيد و انا الحقّ حلّاج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ادّعا ها قابل تأویل نباشد بایستی وضع روانی گوینده ی آن ها مورد بررسی قرار گیرد تا دیده شود که این چند شخصیّتی ها که در آن ها بروز می کرده ناشی از چه بوده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گفتیم چند شخصیّتی برای این است که حقیقتاً اگر آنان در موقع بروز آن گونه حالات خود، حقّ تعالی هستند چرا نبایستی آن حالات دوام داشته باشد؟ چرا دیگر کالبد را نمی شکافند و به مقام ربوبی نمی پیوندند؟ چرا پس از پیدا کردن وضع روانی عادّی می خورند و می خوابند و تمایلات انسانی دارند و احتیاجات سراسر وجود آن ها را می گیرد؟ اصلاً چه طور قابل تصوّر است که پس از وصول به آن مقام شامخ درباره شناخت حقایق مانند یک آدم معمولی، مرتکب اشتباه و خطا می شوند؟ </w:t>
      </w:r>
      <w:bookmarkStart w:id="422" w:name="pg9479_95048"/>
    </w:p>
    <w:p>
      <w:pPr>
        <w:pStyle w:val="BookText"/>
        <w:rPr/>
      </w:pPr>
      <w:bookmarkEnd w:id="422"/>
      <w:r>
        <w:rPr>
          <w:rFonts w:ascii="IRNazanin" w:hAnsi="IRNazanin" w:eastAsia="IRNazanin"/>
          <w:color w:val="111111"/>
          <w:sz w:val="28"/>
          <w:sz w:val="28"/>
          <w:szCs w:val="28"/>
          <w:rtl w:val="true"/>
          <w:lang w:bidi="fa-IR"/>
        </w:rPr>
        <w:t>بار دیگر این مطالب را تکرار می کنیم که این گونه افراد از روزنه های محدودی، عظمت روح انسانی را درک کنار می کنند و چون از عظمت روح کاملاً اطلاعی ندارند گمان می کنند به خدا رسیده و جزئی یا شأنی از خدا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خیلی بزرگ است امّا خدا به آن کوچکی نیست که تصوّر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بالا تر، مولوی در مورد شمس تبریزی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من و مراد من درد من و دوای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بگفتم این سخن شمس من و خدای من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آنان که طلب کار خدائید، خدائید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 شما نیست شمائید، شمائید</w:t>
      </w:r>
    </w:p>
    <w:p>
      <w:pPr>
        <w:pStyle w:val="BookText"/>
        <w:rPr/>
      </w:pPr>
      <w:r>
        <w:rPr>
          <w:rFonts w:ascii="IRNazanin" w:hAnsi="IRNazanin" w:eastAsia="IRNazanin"/>
          <w:color w:val="111111"/>
          <w:sz w:val="28"/>
          <w:sz w:val="28"/>
          <w:szCs w:val="28"/>
          <w:rtl w:val="true"/>
          <w:lang w:bidi="fa-IR"/>
        </w:rPr>
        <w:t xml:space="preserve">اسمید و حرفید و کلامید و کتابید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امینید و رسولان سمائید</w:t>
      </w:r>
    </w:p>
    <w:p>
      <w:pPr>
        <w:pStyle w:val="BookText"/>
        <w:rPr/>
      </w:pPr>
      <w:r>
        <w:rPr>
          <w:rFonts w:ascii="IRNazanin" w:hAnsi="IRNazanin" w:eastAsia="IRNazanin"/>
          <w:color w:val="111111"/>
          <w:sz w:val="28"/>
          <w:sz w:val="28"/>
          <w:szCs w:val="28"/>
          <w:rtl w:val="true"/>
          <w:lang w:bidi="fa-IR"/>
        </w:rPr>
        <w:t xml:space="preserve">در خانه نشینید نگردید به 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شما خانه و هم خانه خدائید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به حجّ رفته کجائید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همین جاست بیائید بیائید</w:t>
      </w:r>
    </w:p>
    <w:p>
      <w:pPr>
        <w:pStyle w:val="BookText"/>
        <w:rPr/>
      </w:pPr>
      <w:r>
        <w:rPr>
          <w:rFonts w:ascii="IRNazanin" w:hAnsi="IRNazanin" w:eastAsia="IRNazanin"/>
          <w:color w:val="111111"/>
          <w:sz w:val="28"/>
          <w:sz w:val="28"/>
          <w:szCs w:val="28"/>
          <w:rtl w:val="true"/>
          <w:lang w:bidi="fa-IR"/>
        </w:rPr>
        <w:t xml:space="preserve">معشوق تو همسایه دیوار به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بادیه سرگشته شما در چه هوایید</w:t>
      </w:r>
    </w:p>
    <w:p>
      <w:pPr>
        <w:pStyle w:val="Heading3"/>
        <w:numPr>
          <w:ilvl w:val="2"/>
          <w:numId w:val="1"/>
        </w:numPr>
        <w:rPr/>
      </w:pPr>
      <w:bookmarkStart w:id="423" w:name="__RefHeading___Toc6303972_2870459653"/>
      <w:bookmarkStart w:id="424" w:name="_Toc160"/>
      <w:bookmarkEnd w:id="423"/>
      <w:r>
        <w:rPr>
          <w:rtl w:val="true"/>
        </w:rPr>
        <w:t>مولوی و انکار برخی ضروریّات دینی</w:t>
      </w:r>
      <w:bookmarkEnd w:id="424"/>
    </w:p>
    <w:p>
      <w:pPr>
        <w:pStyle w:val="BookText"/>
        <w:rPr/>
      </w:pPr>
      <w:r>
        <w:rPr>
          <w:rFonts w:ascii="IRNazanin" w:hAnsi="IRNazanin" w:eastAsia="IRNazanin"/>
          <w:color w:val="111111"/>
          <w:sz w:val="28"/>
          <w:sz w:val="28"/>
          <w:szCs w:val="28"/>
          <w:rtl w:val="true"/>
          <w:lang w:bidi="fa-IR"/>
        </w:rPr>
        <w:t xml:space="preserve">مولوی در مقدمه دفتر پنجم مثنوی بطور تلویحی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الحقايق بطلت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بهر زندگان و اغنیا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 اصحاب گورستان کجا است؟</w:t>
      </w:r>
    </w:p>
    <w:p>
      <w:pPr>
        <w:pStyle w:val="BookText"/>
        <w:rPr/>
      </w:pPr>
      <w:r>
        <w:rPr>
          <w:rFonts w:ascii="IRNazanin" w:hAnsi="IRNazanin" w:eastAsia="IRNazanin"/>
          <w:color w:val="111111"/>
          <w:sz w:val="28"/>
          <w:sz w:val="28"/>
          <w:szCs w:val="28"/>
          <w:rtl w:val="true"/>
          <w:lang w:bidi="fa-IR"/>
        </w:rPr>
        <w:t xml:space="preserve">آن گروهی کز فقیری بی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جهت زان مردگان فانی ترند</w:t>
      </w:r>
    </w:p>
    <w:p>
      <w:pPr>
        <w:pStyle w:val="BookText"/>
        <w:rPr/>
      </w:pPr>
      <w:r>
        <w:rPr>
          <w:rFonts w:ascii="IRNazanin" w:hAnsi="IRNazanin" w:eastAsia="IRNazanin"/>
          <w:color w:val="111111"/>
          <w:sz w:val="28"/>
          <w:sz w:val="28"/>
          <w:szCs w:val="28"/>
          <w:rtl w:val="true"/>
          <w:lang w:bidi="fa-IR"/>
        </w:rPr>
        <w:t xml:space="preserve">مرده از یک سوست فانی در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از صد جهت فانی شدند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به نظر او چون احکام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زندگان و اغنیاست و مردگان از انجام آن معاف اند، صوفیان نیز چون از مردگان از صد جهت فانی ترند بطریق اولی تکلیفی به عهده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بیان می دارد که بایزید در مسیر حج به بزرگی از صوفیّه رسید که او را از حج باز داشت و گفت هفت بار من را طواف کن و آن را نیکو تر از طواف حج بدان و بدین ترتیب این فریضه بسیار مهّم یعنی فریضه حج را که از مهّم ترین فرایض است، پیر صوفی مورد انکار قرار داده و مولوی آن را تأیید کرده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سوى مکّه شیخ امّت 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حجّ و عمره می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پیری با قدی هم چون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وی فرّو گفتار 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عزم تو کجا ای 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غربت را کجا خواهی کشید</w:t>
      </w:r>
    </w:p>
    <w:p>
      <w:pPr>
        <w:pStyle w:val="BookText"/>
        <w:rPr/>
      </w:pPr>
      <w:r>
        <w:rPr>
          <w:rFonts w:ascii="IRNazanin" w:hAnsi="IRNazanin" w:eastAsia="IRNazanin"/>
          <w:color w:val="111111"/>
          <w:sz w:val="28"/>
          <w:sz w:val="28"/>
          <w:szCs w:val="28"/>
          <w:rtl w:val="true"/>
          <w:lang w:bidi="fa-IR"/>
        </w:rPr>
        <w:t xml:space="preserve">گفت قصد کعبه دارم از 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هین با خود چه داری زاد ره</w:t>
      </w:r>
    </w:p>
    <w:p>
      <w:pPr>
        <w:pStyle w:val="BookText"/>
        <w:rPr/>
      </w:pPr>
      <w:r>
        <w:rPr>
          <w:rFonts w:ascii="IRNazanin" w:hAnsi="IRNazanin" w:eastAsia="IRNazanin"/>
          <w:color w:val="111111"/>
          <w:sz w:val="28"/>
          <w:sz w:val="28"/>
          <w:szCs w:val="28"/>
          <w:rtl w:val="true"/>
          <w:lang w:bidi="fa-IR"/>
        </w:rPr>
        <w:t xml:space="preserve">گفت دارم از درم نقره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ببسته سخت بر گوشه ردیست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طوفی کن بگردم 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نکو تر از طواف حجّ شمار </w:t>
      </w:r>
      <w:r>
        <w:rPr>
          <w:rFonts w:eastAsia="IRNazanin" w:cs="IRNazanin"/>
          <w:color w:val="111111"/>
          <w:sz w:val="28"/>
          <w:szCs w:val="28"/>
          <w:rtl w:val="true"/>
          <w:lang w:bidi="fa-IR"/>
        </w:rPr>
        <w:t xml:space="preserve">... </w:t>
      </w:r>
      <w:bookmarkStart w:id="425" w:name="pg9479_95050"/>
    </w:p>
    <w:p>
      <w:pPr>
        <w:pStyle w:val="BookText"/>
        <w:rPr/>
      </w:pPr>
      <w:bookmarkEnd w:id="425"/>
      <w:r>
        <w:rPr>
          <w:rFonts w:ascii="IRNazanin" w:hAnsi="IRNazanin" w:eastAsia="IRNazanin"/>
          <w:color w:val="111111"/>
          <w:sz w:val="28"/>
          <w:sz w:val="28"/>
          <w:szCs w:val="28"/>
          <w:rtl w:val="true"/>
          <w:lang w:bidi="fa-IR"/>
        </w:rPr>
        <w:t xml:space="preserve">بایزید آن نکته ها را هوش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زرّین حلقه اش در گوش داشت</w:t>
      </w:r>
    </w:p>
    <w:p>
      <w:pPr>
        <w:pStyle w:val="BookText"/>
        <w:rPr/>
      </w:pPr>
      <w:r>
        <w:rPr>
          <w:rFonts w:ascii="IRNazanin" w:hAnsi="IRNazanin" w:eastAsia="IRNazanin"/>
          <w:color w:val="111111"/>
          <w:sz w:val="28"/>
          <w:sz w:val="28"/>
          <w:szCs w:val="28"/>
          <w:rtl w:val="true"/>
          <w:lang w:bidi="fa-IR"/>
        </w:rPr>
        <w:t xml:space="preserve">آمد از وی بایزید اندر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منتها آخر رسید</w:t>
      </w:r>
    </w:p>
    <w:p>
      <w:pPr>
        <w:pStyle w:val="Heading3"/>
        <w:numPr>
          <w:ilvl w:val="2"/>
          <w:numId w:val="1"/>
        </w:numPr>
        <w:rPr/>
      </w:pPr>
      <w:bookmarkStart w:id="426" w:name="__RefHeading___Toc6303974_2870459653"/>
      <w:bookmarkStart w:id="427" w:name="_Toc161"/>
      <w:bookmarkEnd w:id="426"/>
      <w:r>
        <w:rPr>
          <w:rtl w:val="true"/>
        </w:rPr>
        <w:t>مولوی در تجلیل شمس تبریزی گوید</w:t>
      </w:r>
      <w:r>
        <w:rPr>
          <w:rtl w:val="true"/>
        </w:rPr>
        <w:t>:</w:t>
      </w:r>
      <w:bookmarkEnd w:id="427"/>
    </w:p>
    <w:p>
      <w:pPr>
        <w:pStyle w:val="BookText"/>
        <w:rPr/>
      </w:pPr>
      <w:r>
        <w:rPr>
          <w:rFonts w:ascii="IRNazanin" w:hAnsi="IRNazanin" w:eastAsia="IRNazanin"/>
          <w:color w:val="111111"/>
          <w:sz w:val="28"/>
          <w:sz w:val="28"/>
          <w:szCs w:val="28"/>
          <w:rtl w:val="true"/>
          <w:lang w:bidi="fa-IR"/>
        </w:rPr>
        <w:t xml:space="preserve">خضرت چرا نخوانم کاب حیات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 چرا نمی رم چون یار یار گشتی</w:t>
      </w:r>
    </w:p>
    <w:p>
      <w:pPr>
        <w:pStyle w:val="BookText"/>
        <w:rPr/>
      </w:pPr>
      <w:r>
        <w:rPr>
          <w:rFonts w:ascii="IRNazanin" w:hAnsi="IRNazanin" w:eastAsia="IRNazanin"/>
          <w:color w:val="111111"/>
          <w:sz w:val="28"/>
          <w:sz w:val="28"/>
          <w:szCs w:val="28"/>
          <w:rtl w:val="true"/>
          <w:lang w:bidi="fa-IR"/>
        </w:rPr>
        <w:t xml:space="preserve">گردت چرا نگردم چون خانه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چرا نبوسم چون پای دار گشتی</w:t>
      </w:r>
    </w:p>
    <w:p>
      <w:pPr>
        <w:pStyle w:val="BookText"/>
        <w:rPr/>
      </w:pPr>
      <w:r>
        <w:rPr>
          <w:rFonts w:ascii="IRNazanin" w:hAnsi="IRNazanin" w:eastAsia="IRNazanin"/>
          <w:color w:val="111111"/>
          <w:sz w:val="28"/>
          <w:sz w:val="28"/>
          <w:szCs w:val="28"/>
          <w:rtl w:val="true"/>
          <w:lang w:bidi="fa-IR"/>
        </w:rPr>
        <w:t xml:space="preserve">فاروق چون نباشی چون از فراق 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چون نباشی چون یار غار گشتی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آیا رسول خدا صلی اللّه علیه و آله و سلم در مدت هفت سالی که از سوی مشرکین از حج ممانعت می شد یک در مدینه به اصحاب فرمودند که به عوض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طواف کعبه گِرد من طواف کنید؟</w:t>
      </w:r>
    </w:p>
    <w:p>
      <w:pPr>
        <w:pStyle w:val="BookText"/>
        <w:rPr/>
      </w:pPr>
      <w:r>
        <w:rPr>
          <w:rFonts w:ascii="IRNazanin" w:hAnsi="IRNazanin" w:eastAsia="IRNazanin"/>
          <w:color w:val="111111"/>
          <w:sz w:val="28"/>
          <w:sz w:val="28"/>
          <w:szCs w:val="28"/>
          <w:rtl w:val="true"/>
          <w:lang w:bidi="fa-IR"/>
        </w:rPr>
        <w:t>آیا قتل حلّاج توسط المقتدر عباسی بهانه ای جز انکار حج داشت؟</w:t>
      </w:r>
    </w:p>
    <w:p>
      <w:pPr>
        <w:pStyle w:val="BookText"/>
        <w:rPr/>
      </w:pPr>
      <w:r>
        <w:rPr>
          <w:rFonts w:ascii="IRNazanin" w:hAnsi="IRNazanin" w:eastAsia="IRNazanin"/>
          <w:color w:val="111111"/>
          <w:sz w:val="28"/>
          <w:sz w:val="28"/>
          <w:szCs w:val="28"/>
          <w:rtl w:val="true"/>
          <w:lang w:bidi="fa-IR"/>
        </w:rPr>
        <w:t xml:space="preserve">بهر حال، انکار حج از سوی مولوی که اهمیت آن نزد شیعه و سنی محفوظ است خود حکایت از شدت امر اباحی گری و انکار ضروریّات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قونیه دارد با این وجود چگونه می توان پذیرفت مولوی به ادعای برخی در مورد تشیّع خویش تقیّه کرده باشد؟</w:t>
      </w:r>
    </w:p>
    <w:p>
      <w:pPr>
        <w:pStyle w:val="BookText"/>
        <w:rPr/>
      </w:pPr>
      <w:r>
        <w:rPr>
          <w:rFonts w:ascii="IRNazanin" w:hAnsi="IRNazanin" w:eastAsia="IRNazanin"/>
          <w:color w:val="111111"/>
          <w:sz w:val="28"/>
          <w:sz w:val="28"/>
          <w:szCs w:val="28"/>
          <w:rtl w:val="true"/>
          <w:lang w:bidi="fa-IR"/>
        </w:rPr>
        <w:t>وی در مورد مسجد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ابلهان تعظیم مسجد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جفای اهل دل جدّ می کنند</w:t>
      </w:r>
    </w:p>
    <w:p>
      <w:pPr>
        <w:pStyle w:val="BookText"/>
        <w:rPr/>
      </w:pPr>
      <w:r>
        <w:rPr>
          <w:rFonts w:ascii="IRNazanin" w:hAnsi="IRNazanin" w:eastAsia="IRNazanin"/>
          <w:color w:val="111111"/>
          <w:sz w:val="28"/>
          <w:sz w:val="28"/>
          <w:szCs w:val="28"/>
          <w:rtl w:val="true"/>
          <w:lang w:bidi="fa-IR"/>
        </w:rPr>
        <w:t xml:space="preserve">آن مجاز است این حقیقت ای 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مسجد جز درون سروران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چگونه مولوی در این ابیات به همه مسلمین که مسجد مورد احترام خاص آن هاست تقیّه نکرده و بی پروا به همه مسلمانان اهانت روا داشته است؟</w:t>
      </w:r>
    </w:p>
    <w:p>
      <w:pPr>
        <w:pStyle w:val="BookText"/>
        <w:rPr/>
      </w:pPr>
      <w:r>
        <w:rPr>
          <w:rFonts w:ascii="IRNazanin" w:hAnsi="IRNazanin" w:eastAsia="IRNazanin"/>
          <w:color w:val="111111"/>
          <w:sz w:val="28"/>
          <w:sz w:val="28"/>
          <w:szCs w:val="28"/>
          <w:rtl w:val="true"/>
          <w:lang w:bidi="fa-IR"/>
        </w:rPr>
        <w:t>تهمت های مولوی به خدا در اثنای داستان شیخ محمد سَررزی و داستان موسی و شبان، بسیار تأسف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داستان جعلی شیخ محمد سررزی، علاوه بر اتّهام به ذات باری تعالی در مورد رؤیت صوری خداوند و نسبت افتراء فرمان تکّدی گری </w:t>
      </w:r>
      <w:r>
        <w:rPr>
          <w:rStyle w:val="FootnoteAnchor"/>
          <w:rtl w:val="true"/>
        </w:rPr>
        <w:footnoteReference w:id="320"/>
      </w:r>
      <w:r>
        <w:rPr>
          <w:rFonts w:ascii="IRNazanin" w:hAnsi="IRNazanin" w:eastAsia="IRNazanin"/>
          <w:color w:val="111111"/>
          <w:sz w:val="28"/>
          <w:sz w:val="28"/>
          <w:szCs w:val="28"/>
          <w:rtl w:val="true"/>
          <w:lang w:bidi="fa-IR"/>
        </w:rPr>
        <w:t>خدا به شیخ محمّد، که به زعم او به این خاطر به مقاماتی رسیده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انبیاء هر یک همین فنّ می زنند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مُفلس کُدیَه </w:t>
      </w:r>
      <w:r>
        <w:rPr>
          <w:rStyle w:val="FootnoteAnchor"/>
          <w:rtl w:val="true"/>
        </w:rPr>
        <w:footnoteReference w:id="321"/>
      </w:r>
      <w:r>
        <w:rPr>
          <w:rFonts w:ascii="IRNazanin" w:hAnsi="IRNazanin" w:eastAsia="IRNazanin"/>
          <w:color w:val="111111"/>
          <w:sz w:val="28"/>
          <w:sz w:val="28"/>
          <w:szCs w:val="28"/>
          <w:rtl w:val="true"/>
          <w:lang w:bidi="fa-IR"/>
        </w:rPr>
        <w:t>ایشان می کنند</w:t>
      </w:r>
    </w:p>
    <w:p>
      <w:pPr>
        <w:pStyle w:val="BookText"/>
        <w:rPr/>
      </w:pPr>
      <w:r>
        <w:rPr>
          <w:rFonts w:ascii="IRNazanin" w:hAnsi="IRNazanin" w:eastAsia="IRNazanin"/>
          <w:color w:val="111111"/>
          <w:sz w:val="28"/>
          <w:sz w:val="28"/>
          <w:szCs w:val="28"/>
          <w:rtl w:val="true"/>
          <w:lang w:bidi="fa-IR"/>
        </w:rPr>
        <w:t xml:space="preserve">أقرضوا اللّه أقرضوا اللّه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باژگون بر انصروا اللّه می تنند </w:t>
      </w:r>
      <w:r>
        <w:rPr>
          <w:rStyle w:val="FootnoteAnchor"/>
          <w:rtl w:val="true"/>
        </w:rPr>
        <w:footnoteReference w:id="32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اظهارات اهانت به انبیاء صلوات اللّه علیهم اجمعین نیست؟ </w:t>
      </w:r>
      <w:bookmarkStart w:id="428" w:name="pg9479_95052"/>
    </w:p>
    <w:p>
      <w:pPr>
        <w:pStyle w:val="Heading3"/>
        <w:numPr>
          <w:ilvl w:val="2"/>
          <w:numId w:val="1"/>
        </w:numPr>
        <w:rPr/>
      </w:pPr>
      <w:bookmarkStart w:id="429" w:name="__RefHeading___Toc6303976_2870459653"/>
      <w:bookmarkStart w:id="430" w:name="_Toc162"/>
      <w:bookmarkEnd w:id="428"/>
      <w:bookmarkEnd w:id="429"/>
      <w:r>
        <w:rPr>
          <w:rtl w:val="true"/>
        </w:rPr>
        <w:t>مولوی و عقل گریزی</w:t>
      </w:r>
      <w:bookmarkEnd w:id="430"/>
    </w:p>
    <w:p>
      <w:pPr>
        <w:pStyle w:val="BookText"/>
        <w:rPr/>
      </w:pPr>
      <w:r>
        <w:rPr>
          <w:rFonts w:ascii="IRNazanin" w:hAnsi="IRNazanin" w:eastAsia="IRNazanin"/>
          <w:color w:val="111111"/>
          <w:sz w:val="28"/>
          <w:sz w:val="28"/>
          <w:szCs w:val="28"/>
          <w:rtl w:val="true"/>
          <w:lang w:bidi="fa-IR"/>
        </w:rPr>
        <w:t xml:space="preserve">اهل تسنن از نظر اصول اعتقادی و کلامی به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بخلاف اشاعره به عقل بها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بر اساس مبانی مکتب وحی عقاید خاص خود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معتزلی هستیم و نه اشعری، ما به خاطر بها دادن به عقل و موارد دیگر، به معتزله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بخاطر طبیعت عقل گریزش به معتزله سخت تاخته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حسّ راه خران است ای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خران را تو مزاحم شرم دار</w:t>
      </w:r>
    </w:p>
    <w:p>
      <w:pPr>
        <w:pStyle w:val="BookText"/>
        <w:rPr/>
      </w:pPr>
      <w:r>
        <w:rPr>
          <w:rFonts w:ascii="IRNazanin" w:hAnsi="IRNazanin" w:eastAsia="IRNazanin"/>
          <w:color w:val="111111"/>
          <w:sz w:val="28"/>
          <w:sz w:val="28"/>
          <w:szCs w:val="28"/>
          <w:rtl w:val="true"/>
          <w:lang w:bidi="fa-IR"/>
        </w:rPr>
        <w:t xml:space="preserve">پنج حسّی هست جز این پنج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 زرّ سرخ و این حسّ ها چو مس</w:t>
      </w:r>
    </w:p>
    <w:p>
      <w:pPr>
        <w:pStyle w:val="BookText"/>
        <w:rPr/>
      </w:pPr>
      <w:r>
        <w:rPr>
          <w:rFonts w:ascii="IRNazanin" w:hAnsi="IRNazanin" w:eastAsia="IRNazanin"/>
          <w:color w:val="111111"/>
          <w:sz w:val="28"/>
          <w:sz w:val="28"/>
          <w:szCs w:val="28"/>
          <w:rtl w:val="true"/>
          <w:lang w:bidi="fa-IR"/>
        </w:rPr>
        <w:t xml:space="preserve">چشم حسّ را هست، مذهب 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عقل است سنّی در وصال</w:t>
      </w:r>
    </w:p>
    <w:p>
      <w:pPr>
        <w:pStyle w:val="BookText"/>
        <w:rPr/>
      </w:pPr>
      <w:r>
        <w:rPr>
          <w:rFonts w:ascii="IRNazanin" w:hAnsi="IRNazanin" w:eastAsia="IRNazanin"/>
          <w:color w:val="111111"/>
          <w:sz w:val="28"/>
          <w:sz w:val="28"/>
          <w:szCs w:val="28"/>
          <w:rtl w:val="true"/>
          <w:lang w:bidi="fa-IR"/>
        </w:rPr>
        <w:t xml:space="preserve">سخره حسّ اند، اهل 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سنّی نمایند از ضلال</w:t>
      </w:r>
    </w:p>
    <w:p>
      <w:pPr>
        <w:pStyle w:val="BookText"/>
        <w:rPr/>
      </w:pPr>
      <w:r>
        <w:rPr>
          <w:rFonts w:ascii="IRNazanin" w:hAnsi="IRNazanin" w:eastAsia="IRNazanin"/>
          <w:color w:val="111111"/>
          <w:sz w:val="28"/>
          <w:sz w:val="28"/>
          <w:szCs w:val="28"/>
          <w:rtl w:val="true"/>
          <w:lang w:bidi="fa-IR"/>
        </w:rPr>
        <w:t xml:space="preserve">هر که در حسّ ماند، او معتزلی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گوید سنّی ام از جاهلی است</w:t>
      </w:r>
    </w:p>
    <w:p>
      <w:pPr>
        <w:pStyle w:val="BookText"/>
        <w:rPr/>
      </w:pPr>
      <w:r>
        <w:rPr>
          <w:rFonts w:ascii="IRNazanin" w:hAnsi="IRNazanin" w:eastAsia="IRNazanin"/>
          <w:color w:val="111111"/>
          <w:sz w:val="28"/>
          <w:sz w:val="28"/>
          <w:szCs w:val="28"/>
          <w:rtl w:val="true"/>
          <w:lang w:bidi="fa-IR"/>
        </w:rPr>
        <w:t xml:space="preserve">هر که بیرون شد ز حس او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بینش چشم حسّ خویش بست</w:t>
      </w:r>
    </w:p>
    <w:p>
      <w:pPr>
        <w:pStyle w:val="BookText"/>
        <w:rPr/>
      </w:pPr>
      <w:r>
        <w:rPr>
          <w:rFonts w:ascii="IRNazanin" w:hAnsi="IRNazanin" w:eastAsia="IRNazanin"/>
          <w:color w:val="111111"/>
          <w:sz w:val="28"/>
          <w:sz w:val="28"/>
          <w:szCs w:val="28"/>
          <w:rtl w:val="true"/>
          <w:lang w:bidi="fa-IR"/>
        </w:rPr>
        <w:t xml:space="preserve">گر بدیدی حسّ حیوان، 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بدیدی گاو و خر اللّه را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عقل ها از اصل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وفاق سنّیان باید شنود</w:t>
      </w:r>
    </w:p>
    <w:p>
      <w:pPr>
        <w:pStyle w:val="BookText"/>
        <w:rPr/>
      </w:pPr>
      <w:r>
        <w:rPr>
          <w:rFonts w:ascii="IRNazanin" w:hAnsi="IRNazanin" w:eastAsia="IRNazanin"/>
          <w:color w:val="111111"/>
          <w:sz w:val="28"/>
          <w:sz w:val="28"/>
          <w:szCs w:val="28"/>
          <w:rtl w:val="true"/>
          <w:lang w:bidi="fa-IR"/>
        </w:rPr>
        <w:t xml:space="preserve">بر خلاف قول اهل 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عقول از اصل دارند اعتدال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باید دانست که اکثریّت اهل سنت اشعری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قائل به جبراند و تحقّق افعال را بدون هیچ واسطه ای از خداوند دانسته و انسان را آلت فعل و فاقد اختیار می دانند گر چه از عصر غزالی به بعد اعتقاد به جبر در میان اشاعره خفیف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خلفا بخاطر پوشش دادن به جنایات شان و نسبت دادن افعال زشت خود به خدا و ساکت کردن مردم، از این نوع تفکر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دیگر اشاعره اعتقاد به رؤیت صوری و مادّی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عمدتاً در مثنوی همین تفکّر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اعتقاد اشاعره به جبر است که مولوی سعی در تبرئه ابن ملجم </w:t>
      </w:r>
      <w:r>
        <w:rPr>
          <w:rStyle w:val="FootnoteAnchor"/>
          <w:rtl w:val="true"/>
        </w:rPr>
        <w:footnoteReference w:id="325"/>
      </w:r>
      <w:r>
        <w:rPr>
          <w:rFonts w:ascii="IRNazanin" w:hAnsi="IRNazanin" w:eastAsia="IRNazanin"/>
          <w:color w:val="111111"/>
          <w:sz w:val="28"/>
          <w:sz w:val="28"/>
          <w:szCs w:val="28"/>
          <w:rtl w:val="true"/>
          <w:lang w:bidi="fa-IR"/>
        </w:rPr>
        <w:t>دارد 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بترس و طعنه کم زن بر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دام حکم عجز خود بدان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بر همین اساس است که وی کار حضرت آدم علیه السلام در قضیه شجره ممنوعه </w:t>
      </w:r>
      <w:r>
        <w:rPr>
          <w:rStyle w:val="FootnoteAnchor"/>
          <w:rtl w:val="true"/>
        </w:rPr>
        <w:footnoteReference w:id="327"/>
      </w:r>
      <w:r>
        <w:rPr>
          <w:rFonts w:ascii="IRNazanin" w:hAnsi="IRNazanin" w:eastAsia="IRNazanin"/>
          <w:color w:val="111111"/>
          <w:sz w:val="28"/>
          <w:sz w:val="28"/>
          <w:szCs w:val="28"/>
          <w:rtl w:val="true"/>
          <w:lang w:bidi="fa-IR"/>
        </w:rPr>
        <w:t>و امثال آن را، به خدا نسبت داده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امّا معتزله گر چه منکر رؤیت حق تعالی اند ولی قائل به تفویض اند و معتقدند انسان از چنان قدرت و اختیاری برخوردار است که هر چه بخواهد انجام می دهد و خدا هم قدرت ممانعت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طرز تفکّر جبر و تفویض از دیدگاه شیعه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که صادق آل محمد علیهما السلام فرمود</w:t>
      </w:r>
      <w:r>
        <w:rPr>
          <w:rFonts w:eastAsia="IRNazanin" w:cs="IRNazanin"/>
          <w:color w:val="111111"/>
          <w:sz w:val="28"/>
          <w:szCs w:val="28"/>
          <w:rtl w:val="true"/>
          <w:lang w:bidi="fa-IR"/>
        </w:rPr>
        <w:t xml:space="preserve">: </w:t>
      </w:r>
      <w:bookmarkStart w:id="431" w:name="pg9479_95054"/>
    </w:p>
    <w:p>
      <w:pPr>
        <w:pStyle w:val="BookText"/>
        <w:rPr/>
      </w:pPr>
      <w:bookmarkEnd w:id="431"/>
      <w:r>
        <w:rPr>
          <w:rFonts w:ascii="Amiri" w:hAnsi="Amiri" w:eastAsia="Amiri" w:cs="Amiri"/>
          <w:color w:val="111111"/>
          <w:sz w:val="28"/>
          <w:sz w:val="28"/>
          <w:szCs w:val="28"/>
          <w:rtl w:val="true"/>
          <w:lang w:bidi="ar-SA"/>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ابیات یاد شده معتزله را مورد مذمّت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تنها سخره حسّ اند و ظاهربین و این کار تکیه بر پنج حسّ ظاهر که معتزله بر آن هستند راه خران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از روی گم راهی و نادانی خود را سنّی قلمداد می کنند در صورتی که هر که از این پنج حسّ ظاهر بیرون شد، او سنّی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بنابراین مولوی به روشنی راه و روش اعتقادی خود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سنی می داند ولی معتقد است که سنی واقعی کسی است که معتزلی نباشد و به معتزله اهانت روا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حسّ راه خران است ای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حسّ ماند او معتزلی است و یا هر که بیرون شد از حسّ، او سنّی است</w:t>
      </w:r>
      <w:r>
        <w:rPr>
          <w:rFonts w:eastAsia="IRNazanin" w:cs="IRNazanin"/>
          <w:color w:val="111111"/>
          <w:sz w:val="28"/>
          <w:szCs w:val="28"/>
          <w:rtl w:val="true"/>
          <w:lang w:bidi="fa-IR"/>
        </w:rPr>
        <w:t>.</w:t>
      </w:r>
    </w:p>
    <w:p>
      <w:pPr>
        <w:pStyle w:val="Heading3"/>
        <w:numPr>
          <w:ilvl w:val="2"/>
          <w:numId w:val="1"/>
        </w:numPr>
        <w:rPr/>
      </w:pPr>
      <w:bookmarkStart w:id="432" w:name="__RefHeading___Toc6303978_2870459653"/>
      <w:bookmarkStart w:id="433" w:name="_Toc163"/>
      <w:bookmarkEnd w:id="432"/>
      <w:r>
        <w:rPr>
          <w:rtl w:val="true"/>
        </w:rPr>
        <w:t>مولوی و اهانت به شیعیان</w:t>
      </w:r>
      <w:bookmarkEnd w:id="433"/>
    </w:p>
    <w:p>
      <w:pPr>
        <w:pStyle w:val="Heading4"/>
        <w:numPr>
          <w:ilvl w:val="3"/>
          <w:numId w:val="1"/>
        </w:numPr>
        <w:rPr/>
      </w:pPr>
      <w:bookmarkStart w:id="434" w:name="__RefHeading___Toc6303980_2870459653"/>
      <w:bookmarkStart w:id="435" w:name="_Toc164"/>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مولوی می گوید همان طور که صدای خوش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کر بی فایده است ذکر فضایل عمر برای شیعه،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 بیان گر مذهب و اعتقاد مولوی نیست؟</w:t>
      </w:r>
    </w:p>
    <w:p>
      <w:pPr>
        <w:pStyle w:val="Heading4"/>
        <w:numPr>
          <w:ilvl w:val="3"/>
          <w:numId w:val="1"/>
        </w:numPr>
        <w:rPr/>
      </w:pPr>
      <w:bookmarkStart w:id="436" w:name="__RefHeading___Toc6303982_2870459653"/>
      <w:bookmarkStart w:id="437" w:name="_Toc165"/>
      <w:bookmarkEnd w:id="436"/>
      <w:r>
        <w:rPr>
          <w:rtl w:val="true"/>
        </w:rPr>
        <w:t>الف</w:t>
      </w:r>
      <w:r>
        <w:rPr>
          <w:rtl w:val="true"/>
        </w:rPr>
        <w:t>)</w:t>
      </w:r>
      <w:bookmarkEnd w:id="437"/>
    </w:p>
    <w:p>
      <w:pPr>
        <w:pStyle w:val="BookText"/>
        <w:rPr/>
      </w:pPr>
      <w:r>
        <w:rPr>
          <w:rFonts w:ascii="IRNazanin" w:hAnsi="IRNazanin" w:eastAsia="IRNazanin"/>
          <w:color w:val="111111"/>
          <w:sz w:val="28"/>
          <w:sz w:val="28"/>
          <w:szCs w:val="28"/>
          <w:rtl w:val="true"/>
          <w:lang w:bidi="fa-IR"/>
        </w:rPr>
        <w:t xml:space="preserve">این بیان اکنون چو خر در یخ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نشاید بر جهود انجیل خواند</w:t>
      </w:r>
    </w:p>
    <w:p>
      <w:pPr>
        <w:pStyle w:val="BookText"/>
        <w:rPr/>
      </w:pPr>
      <w:r>
        <w:rPr>
          <w:rFonts w:ascii="IRNazanin" w:hAnsi="IRNazanin" w:eastAsia="IRNazanin"/>
          <w:color w:val="111111"/>
          <w:sz w:val="28"/>
          <w:sz w:val="28"/>
          <w:szCs w:val="28"/>
          <w:rtl w:val="true"/>
          <w:lang w:bidi="fa-IR"/>
        </w:rPr>
        <w:t xml:space="preserve">کی توان بر شیعه گفتن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 بَربَط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در پیش کر </w:t>
      </w:r>
      <w:r>
        <w:rPr>
          <w:rStyle w:val="FootnoteAnchor"/>
          <w:rtl w:val="true"/>
        </w:rPr>
        <w:footnoteReference w:id="330"/>
      </w:r>
    </w:p>
    <w:p>
      <w:pPr>
        <w:pStyle w:val="Heading4"/>
        <w:numPr>
          <w:ilvl w:val="3"/>
          <w:numId w:val="1"/>
        </w:numPr>
        <w:rPr/>
      </w:pPr>
      <w:bookmarkStart w:id="438" w:name="__RefHeading___Toc6303984_2870459653"/>
      <w:bookmarkStart w:id="439" w:name="_Toc166"/>
      <w:bookmarkEnd w:id="438"/>
      <w:r>
        <w:rPr>
          <w:rtl w:val="true"/>
        </w:rPr>
        <w:t>ب</w:t>
      </w:r>
      <w:r>
        <w:rPr>
          <w:rtl w:val="true"/>
        </w:rPr>
        <w:t>)</w:t>
      </w:r>
      <w:bookmarkEnd w:id="439"/>
    </w:p>
    <w:p>
      <w:pPr>
        <w:pStyle w:val="BookText"/>
        <w:rPr/>
      </w:pPr>
      <w:r>
        <w:rPr>
          <w:rFonts w:ascii="IRNazanin" w:hAnsi="IRNazanin" w:eastAsia="IRNazanin"/>
          <w:color w:val="111111"/>
          <w:sz w:val="28"/>
          <w:sz w:val="28"/>
          <w:szCs w:val="28"/>
          <w:rtl w:val="true"/>
          <w:lang w:bidi="fa-IR"/>
        </w:rPr>
        <w:t xml:space="preserve">هر نفر را بر طویله خاص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اند اندر جهان جست جو</w:t>
      </w:r>
    </w:p>
    <w:p>
      <w:pPr>
        <w:pStyle w:val="BookText"/>
        <w:rPr/>
      </w:pPr>
      <w:r>
        <w:rPr>
          <w:rFonts w:ascii="IRNazanin" w:hAnsi="IRNazanin" w:eastAsia="IRNazanin"/>
          <w:color w:val="111111"/>
          <w:sz w:val="28"/>
          <w:sz w:val="28"/>
          <w:szCs w:val="28"/>
          <w:rtl w:val="true"/>
          <w:lang w:bidi="fa-IR"/>
        </w:rPr>
        <w:t xml:space="preserve">مُنتصَب بر هر طویله رایِضی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دستوری نیاید رافِضی</w:t>
      </w:r>
    </w:p>
    <w:p>
      <w:pPr>
        <w:pStyle w:val="BookText"/>
        <w:rPr/>
      </w:pPr>
      <w:r>
        <w:rPr>
          <w:rFonts w:ascii="IRNazanin" w:hAnsi="IRNazanin" w:eastAsia="IRNazanin"/>
          <w:color w:val="111111"/>
          <w:sz w:val="28"/>
          <w:sz w:val="28"/>
          <w:szCs w:val="28"/>
          <w:rtl w:val="true"/>
          <w:lang w:bidi="fa-IR"/>
        </w:rPr>
        <w:t xml:space="preserve">از هوس از یک طویله گر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طویله دیگری اندر شود</w:t>
      </w:r>
    </w:p>
    <w:p>
      <w:pPr>
        <w:pStyle w:val="BookText"/>
        <w:rPr/>
      </w:pPr>
      <w:r>
        <w:rPr>
          <w:rFonts w:ascii="IRNazanin" w:hAnsi="IRNazanin" w:eastAsia="IRNazanin"/>
          <w:color w:val="111111"/>
          <w:sz w:val="28"/>
          <w:sz w:val="28"/>
          <w:szCs w:val="28"/>
          <w:rtl w:val="true"/>
          <w:lang w:bidi="fa-IR"/>
        </w:rPr>
        <w:t xml:space="preserve">از هوس گر از طویله بُگسَلد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طویله دیگران سر بر کند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آخُر چیان کز حق خوش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افسار او آن سو کشند </w:t>
      </w:r>
      <w:r>
        <w:rPr>
          <w:rStyle w:val="FootnoteAnchor"/>
          <w:rtl w:val="true"/>
        </w:rPr>
        <w:footnoteReference w:id="331"/>
      </w:r>
      <w:bookmarkStart w:id="440" w:name="pg9479_95056"/>
    </w:p>
    <w:p>
      <w:pPr>
        <w:pStyle w:val="BookText"/>
        <w:rPr/>
      </w:pPr>
      <w:bookmarkEnd w:id="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اسب و ستور سر کش را رام کند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مولوی نیز مانند دیگر افراطیان از اهل سنت، شیعیان را رافضی می خواند و این اصطلاحی است که سنیان برای توهین به شیعه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مخالفین شیعیان را رافضی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در آینده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عربی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ارزشی بودن این واژه در شرایع آسمانی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رافضی چگونه ز بنی قحافه لافم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خارجی چگونه غم بو تراب گویم</w:t>
      </w:r>
    </w:p>
    <w:p>
      <w:pPr>
        <w:pStyle w:val="BookText"/>
        <w:rPr/>
      </w:pPr>
      <w:r>
        <w:rPr>
          <w:rFonts w:ascii="IRNazanin" w:hAnsi="IRNazanin" w:eastAsia="IRNazanin"/>
          <w:color w:val="111111"/>
          <w:sz w:val="28"/>
          <w:sz w:val="28"/>
          <w:szCs w:val="28"/>
          <w:rtl w:val="true"/>
          <w:lang w:bidi="fa-IR"/>
        </w:rPr>
        <w:t xml:space="preserve">مقصود از بنی قحافه،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بو تراب حضرت امیر المؤمنین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توهین و جسارت جاهلان وقعی نمی نهد زیرا مفتخر به محبت و اطاعت از امیر مؤمنان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آغاز طومار هر فرد مؤمنی، دوستی علی بن ابی طالب علیه السلام است</w:t>
      </w:r>
      <w:r>
        <w:rPr>
          <w:rFonts w:eastAsia="IRNazanin" w:cs="IRNazanin"/>
          <w:color w:val="111111"/>
          <w:sz w:val="28"/>
          <w:szCs w:val="28"/>
          <w:rtl w:val="true"/>
          <w:lang w:bidi="fa-IR"/>
        </w:rPr>
        <w:t>.</w:t>
      </w:r>
    </w:p>
    <w:p>
      <w:pPr>
        <w:pStyle w:val="Heading3"/>
        <w:numPr>
          <w:ilvl w:val="2"/>
          <w:numId w:val="1"/>
        </w:numPr>
        <w:rPr/>
      </w:pPr>
      <w:bookmarkStart w:id="441" w:name="__RefHeading___Toc6303986_2870459653"/>
      <w:bookmarkStart w:id="442" w:name="_Toc167"/>
      <w:bookmarkEnd w:id="441"/>
      <w:r>
        <w:rPr>
          <w:rtl w:val="true"/>
        </w:rPr>
        <w:t>عنوان صحيفة المؤمن حبّ على بن ابى طالب علیه السلام</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صحيفة المؤمن حبّ على بن ابى طالب علیه السلام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یَحْیی حَیاتی، وَ یَموُتَ مَماتی، وَ یَسْکُنَ جَنَّهَ عَدْنٍ غَرَسَها رَبّی، فَلْیُوالِ عَلِیّاً مِنْ بَعْدی، وَ لْیُوالِ وَلِیَّهُ، وَلْیَقْتَدِ بِالاْئِمَّهِ مِنْ بَعْدی، فَاِنَّهُمْ عِتْرَتی، خُلِقُوا مِنْ طینَتی، رُزِقُوا فَهْماً وَ عِلْماً، وَیْلٌ لِلْمُکَذِّبینَ بِفَضْلِهِمْ مِنْ اُمَّتی الْقاطِعینَ فیهِمْ صِلَتی، لا أَنالَهُمُ اللّه شَفاعَتِی</w:t>
      </w:r>
      <w:r>
        <w:rPr>
          <w:rStyle w:val="FootnoteAnchor"/>
          <w:rtl w:val="true"/>
        </w:rPr>
        <w:footnoteReference w:id="334"/>
      </w:r>
      <w:r>
        <w:rPr>
          <w:rFonts w:ascii="IRNazanin" w:hAnsi="IRNazanin" w:eastAsia="IRNazanin"/>
          <w:color w:val="111111"/>
          <w:sz w:val="28"/>
          <w:sz w:val="28"/>
          <w:szCs w:val="28"/>
          <w:rtl w:val="true"/>
          <w:lang w:bidi="fa-IR"/>
        </w:rPr>
        <w:t xml:space="preserve"> هر کس می خواهد خشنود و شادمان باشد به این که زندگیش مانند زندگی من و مرگش مانند مرگ من باشد و در باغ های جاودانه ای که خداوند خود آن ها را غرس نموده زندگی کند پس باید بعد از من علی را تبعیّت کند و دوست او را دوست بدارد و به امامان بعد از من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عترت من اند و از طینت من خلق شده اند به آنان فهم و علم روزی داده شده است و وای به کسانی که برتری آنان را انکار کنند و ارتباط با من را درباره آنان قطع نمایند که شفاعت من به آنان نمی رسد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دیگر نیز در مقابل شیعه همین موضع ناروای مولوی را در طول تاریخ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جامی در نفحات الأُنس در نقل احوال غزّالی </w:t>
      </w:r>
      <w:r>
        <w:rPr>
          <w:rStyle w:val="FootnoteAnchor"/>
          <w:rtl w:val="true"/>
        </w:rPr>
        <w:footnoteReference w:id="335"/>
      </w:r>
      <w:r>
        <w:rPr>
          <w:rFonts w:ascii="IRNazanin" w:hAnsi="IRNazanin" w:eastAsia="IRNazanin"/>
          <w:color w:val="111111"/>
          <w:sz w:val="28"/>
          <w:sz w:val="28"/>
          <w:szCs w:val="28"/>
          <w:rtl w:val="true"/>
          <w:lang w:bidi="fa-IR"/>
        </w:rPr>
        <w:t xml:space="preserve">مطالبی نوشته از جمله این که یکی از اکابر علماء گفته است که روزی میان نماز پیشین و نماز دیگر به مسجد الحرام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اهل بدعت که به آن مشهور بود، در آمد و مصلّی بر در آن جماعت خانه بینداخت و از جیب خود لوحی بیرون آورد گمان می بردم که از سنگ بود و بر آن جا چیز ها نوشته بودند، آن را ببوسید و پیش روی خود نهاد و نماز دراز گزارد و روی خود را از هر دو جانب بر آن جا بمالید و تضرّع بسیار کرد بعد از آن سر خود را بالا کرد و آن را ببوسید و بر چشم های خود مالید و باز ببوسید و در جیب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را من بدیدم مرا از آن کراهت بسیار شد با خود گفتم چه بودی که رسول صلی اللّه علیه و آله و سلم </w:t>
      </w:r>
      <w:r>
        <w:rPr>
          <w:rStyle w:val="FootnoteAnchor"/>
          <w:rtl w:val="true"/>
        </w:rPr>
        <w:footnoteReference w:id="336"/>
      </w:r>
      <w:r>
        <w:rPr>
          <w:rFonts w:ascii="IRNazanin" w:hAnsi="IRNazanin" w:eastAsia="IRNazanin"/>
          <w:color w:val="111111"/>
          <w:sz w:val="28"/>
          <w:sz w:val="28"/>
          <w:szCs w:val="28"/>
          <w:rtl w:val="true"/>
          <w:lang w:bidi="fa-IR"/>
        </w:rPr>
        <w:t xml:space="preserve">زنده بودی تا این مُبتدعان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آیا شیعیان که به سنگ یا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کنند بدعت گزارند یا کسانی که بر فرش سجده می کنند؟ در سایر امور و احکام نیز بخصوص مسئله خلافت، امر از این قرار است که شیعیان بر اساس آیات و روایات 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از خداوند درخواست 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لى وزيراً من اهلى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با آن عظمت حق تعیین خلیفه و جانشین ندارد و از خداوند درخواست می کند حال کسانی که سال ها به بُت پرستی و شراب خواری مشغول بودند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زمان خلافت خود که بیش از بیست سال از اظهار اسلام وی گذشته هنوز تیمّم بدل از غسل خود را نمی داند، چگونه لیاقت جانشینی خدا و رسول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صحیح بخاری،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چاپ 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چاپ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حنبل،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متعه حجّ و متعه نساء را علی رغم سنّت پیامبر صلی اللّه علیه و آله و سلم حرام کرد و دیگران هم تبعیّت کردند اهل بدعت هستند یا شیعیان که هم چنان به این دو سنّت وفادار می باشند؟ آیا کسی که فرمان داد سه طلاق در یک مجلس را که در زمان پیامبر صلی اللّه علیه و آله و سلم یک طلاق محسوب می شد سه طلاق به حساب آید و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حیّ علی خیر العمل نمايند و موارد دیگر که مجال بیان آن ها نیست و دیگران هم تبعیّت کردند اهل بدعت اند یا شیعیان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اطّلاع بیش تر رجوع شود به کتاب النّص و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آن اجتهاد در مقابل نصّ تألیف علامه سیّد شرف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خبر دادی از شناعت آن چه می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دهد که گوینده را خواب غالب می شود و در خواب رسول خدا صلی اللّه علیه و آله و سلم را می بیند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فِرَق را تأیید و از غزّالی و شافعی و ابو حنیفه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می کند تا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یکی از روافض آمد و در دست وی جزوه هایی چند جلد، نا کرده و در آن جا ذکر عقائد باطل ایشان و قصد کرد که به میان حلقه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پیش رسول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زجر و منع کرد و جزوه ها را از دست وی گرفت و بینداخت و وی را براند و اهانت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چگونه شیعیان که بر اساس بیان رسول خدا صلی اللّه علیه و آله و سلم که فرموده است خداوند برای من زمین را محل سجده قرار داده، بر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سجده می کنند، مورد طعن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 اساس تفکرات غلط و خواب های شیطانی مورد اتّهام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تاکنون پرسیده اید که چرا امثال مولوی و غزالی مورد مهر سازمان یونسکو </w:t>
      </w:r>
      <w:r>
        <w:rPr>
          <w:rStyle w:val="FootnoteAnchor"/>
          <w:rtl w:val="true"/>
        </w:rPr>
        <w:footnoteReference w:id="338"/>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است که شخصی چون غزالی که در مورد یزید آن جملات باطل را می گوید و به ساحت شیعیان توهین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64/12/05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به عنوان نهصدمین سال در گذشت او مورد تجلیل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محمد غزّالی درباره یزید بن معاویه بسیار تأسف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احیاء العلوم، باب آفات لسان، آفت هشتم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لعن يزيد لأنّه قاتل الحسين او آمر به؟ قلنا هذا لم يثبت اصلاً فلا يجوز أن يُقال انّه قتله او أمر به مالم يثبت، فضلاً عن اللّعنة لانّه لا تجوز نسبة مسلم الى كبيرة من غیر تحقیق</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 در جای دیگر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ان يقال قاتل الحسين ان مات قبل التّوبة لعنه اللّه لانّه يحتمل ان يموت بعد التّوبة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غزّالی در جای دیگر معاویه را مجتهد دانسته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منازعة من معاويه في الامامة و ما صدر عنه كان عن الإجتهاد و المجتهد مصوب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مورد یزید و لعن او به نظر خودش محتاط بوده ولی لعن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داند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غزالی در احیاء العلوم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باوصاف أخص منه كَقولك لعنة اللّه على اليهود و النّصارى و المَجوس و على القدريّة و الخوارج و الروافض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احیاء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یزید سه سال حکومت کرد در سال اول فاجعه کربلا را بوجود آورد و سال دوم برای سه روز جان و مال و ناموس مردم مدینه را بر لشگریانش مباح کرد که در اثر تجاوز لشکر به نوامیس مسلمانان فقط هزار فرزند نا مشروع بوجود آمد و سال سوم کعبه را به منجنیق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دو مکتب در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 ترجمه سردارنیا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احیاء العلوم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انّ الرّوافض زادوا على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الامر بالمعروف ما لم يخرج الامام المعصوم و هو الامام الحقّ عندهم و هولاء اخسّ رتبة من ان يكلّموا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تعجب این است که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افزودند و معتقدند تا زمانی که امام معصوم قیام نکرده امر بمعروف جایز نیست و امام حق نزد آن ها همان امام معصوم است و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تراند از این که با آن ها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کمال تأسّف است که شخصی مانند غزالی این اتّهامات ناروا و زشت را بر شیعیان وارد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هفتاد و سه فرقه ای که رسول خدا صلی اللّه علیه و آله و سلم امّت خود را به تفرّق آن ها خبر داد تنها فرقه ناجیّه را همین شیعیان دوازده امامی معرفی نمود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عَلِی وَ عَلِی مَعَ 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فرقه در طول تاریخ امر بمعروف و نهی از منکر را در اعلی درجه پاس داری نمودند و از همین رو دائماً مورد بغض خلفای جور و طواغیت دوران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غزالی جهت خشنودی طاغوت زمان خود چنین ناروا سخن گوید و بر علیه اعتقادات شیعه سخنان ناروا گوید و در جهت حمایت جباران حتی معاویه و یزید یاوه گوئی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غزالی در عصر ما بود و سیلی محکمی را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نام دار شیعه بر طاغوت روزگار ما ربِّ النّوع خباثت و جنایت یعنی آمریکا و سیه رویان کفر جهانی حامی او وارد نمود، می دید و می فهمید آیا شیعیان قائل به ترک امر بمعروف در عصر غیبت امام عصر ارواحنا فداه هستند یا دشمنان شیعه که دست در دست کفر جهانی در جهت هدم اسلام و عزت مسلمین قدم بر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 لِکُلِّ اَفّاکٍ اَثیمٍ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غزّالی در احیاء العلوم </w:t>
      </w:r>
      <w:r>
        <w:rPr>
          <w:rStyle w:val="FootnoteAnchor"/>
          <w:rtl w:val="true"/>
        </w:rPr>
        <w:footnoteReference w:id="343"/>
      </w:r>
      <w:r>
        <w:rPr>
          <w:rFonts w:ascii="IRNazanin" w:hAnsi="IRNazanin" w:eastAsia="IRNazanin"/>
          <w:color w:val="111111"/>
          <w:sz w:val="28"/>
          <w:sz w:val="28"/>
          <w:szCs w:val="28"/>
          <w:rtl w:val="true"/>
          <w:lang w:bidi="fa-IR"/>
        </w:rPr>
        <w:t>بر مبنای یک تحلیل صوفیانه به پیامبر صلی اللّه علیه و آله و سلم تهمت وارد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كان يضرب بيده على فخذ عائشة احياناً و يقول كلّمينى 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احیاء العلوم ذیل این ادّعای نادرست غزّالی در پاورقی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حديث كان يضرب بيده على فخذ عائشة احياناً و يقول كلّمینی یا عائشة، لم اجد له اصلا بنابراین شارح احیاء العلوم برای جمله کلّمینی یا حمیراء اشغلینی یا حمیراء مدرک و مأخذی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جمله و نسبت نادرست غزّالی به آن حضرت دستاویزی برای صوفیان دیگر و افراد سطحی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آمد که سازد هم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کلّمینی یا حمیراء کلّمی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عالم مست گفتش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کلّمینی یا حمیراء می زدی و </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موضع گیری غزالی در مورد یزید و جریان کربلا و رافضی خواندن شیعیان و موضع گیری سایر سران صوفیه چون مولوی، مخالفت این گروه با شیعه کاملا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شواهد الشّرع على صحّة طريق أهل التّصوف فى اكتساب المعرفة لا من التعلّم ولا من طريق المعتاد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علیه السلام أنّ من امّتى محدّثين و معلّمين و مکلّمین و انّ عمر منهم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آن گاه کرامت و معجزه ای از حضرت امیر علیه السلام را به نحوی به عمر نسبت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عمر رضی اللّه عنه فى اثناء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ساريَة الجبل، إذ انكشف له ان العدو قد اشرف عليه فحذره لمعرفته ذلك ثمّ بلوغ صوته اليه من جملة الكرامات العظيمه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ولی واقعیت امر چنین است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جابر بن عبد اللّه انصاری گوید ما نزد حضرت امیر المؤمنین علی علیه السلام در مسجد رسول خدا صلی اللّه علیه و آله و سلم نشسته بودیم که عمر بن خطّاب وارد شد، آن گاه رو به جماعت کرد و گفت ما با علی علیه السلام سخن سرّی داریم مجلس را خلوت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مدّت طولانی با آن حضرت در خلوت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برخاستند و با هم بر منبر پیامبر صلی اللّه علیه و آله و 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ما نزد خود گفتیم اللّه اکبر آیا عمر با آن حضرت بالای منبر رفته تا خود را از خلافت خلع کند و حق را به حضرت امیر المؤمنین علی علیه السلام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علیه السلام را دیدیم که دست مبارک را بر صورت عمر کشید و عمر را دیدیم که از ترس می لرزید و می گفت لا حول ولا قوّة الا باللّه العظيم سپس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ساریه به کوه پناه ببر به کوه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 درنگ سینه آن حضرت را بوسید و در حالی که می خندید از منبر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حضرت به عدم پای بندی عمر به عهد و پیمان خود اشاره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به من مهلت ده تا ببینم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می رسد و یا آن چه من دیده ام صحیح است یا خیر؟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علیه السلام خطاب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وقتی دریافتی آن چه را که دیدی صحیح است و اخباری مبنی بر تصدیق آن چه را که دیدی به تو رسید که لشگریان صدای تو را شنیدند و به کوه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را تعهّد و ضمانت کرده ای تسلیم می داری؟ گفت نه یا ابو الحسن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آن چه از تو و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امیر المؤمنین علیه السلام بیرون رفت و ما او را ملاقات و قضیّه را سوال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خطّاب از مشکلی که برای لشگر اسلام در فتح منطقه ای در 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بود سخت نگران بود اخباری از کثرت لشگر دشمن رسیده بود و مطلّع شده بود که فرمانده لشگرش عَمر بنَ مَعدی کَرَب کشته شده و در نهاوند دفن شده و با کشته شدن او لشگرش رو به ضعف نهاده و از هم پاشیده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از اوضاع لشگر سوال می کند، آن گاه حضرت، عمر را متنّبه می سازد که وای بر تو گمان می کنی خلیفه خدا بر روی زمینی و قائم مقام رسول خدائی، در حالی که از پشت گوشت و زیر پایت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زمین و هر که را در آن است می بیند و چیزی از اعمال آن ها 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ای ابا الحسن اگر شما چنین هستید پس از ساریه چه خبر داری؟ او کجاست و چه کسی با او است و وضع او چگونه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اگر بگویم مرا تصدیق نخواهی کرد با این وجود لشگر و اصحابت و ساریه را به تو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دشمن را نیز به تو نشان می دهم که در درّه ای خشک و پهناور که اطراف آن را درخت فرا گرفته در کمین لشگریان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تو اندکی به جانب سپاه دشمن حرکت نماید لشگر دشمن بر آن ها احاطه خواهد کرد و تمام افراد سپاهت</w:t>
      </w:r>
    </w:p>
    <w:p>
      <w:pPr>
        <w:pStyle w:val="BookText"/>
        <w:rPr/>
      </w:pPr>
      <w:r>
        <w:rPr>
          <w:rFonts w:ascii="IRNazanin" w:hAnsi="IRNazanin" w:eastAsia="IRNazanin"/>
          <w:color w:val="111111"/>
          <w:sz w:val="28"/>
          <w:sz w:val="28"/>
          <w:szCs w:val="28"/>
          <w:rtl w:val="true"/>
          <w:lang w:bidi="fa-IR"/>
        </w:rPr>
        <w:t>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ابا الحسن برای آن ها پناهی از دشمن و راه فراری از آن درّه نیست؟ گفتم آری اگر بجانب کوهی که مشرف بر آن درّه است بروند، سالم خواهند ماند و بر دشمن مسلّط می شوند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 تابی کرد و دست مرا گرفت و گفت بترس از خدا در رعایت لشگر مسلمین یا به آن ها آن گونه که بیان داشتی راه را بنما و یا اگر 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بر حذر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از آن توست هر چند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لشگر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خلافت خلع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تو وا گزار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الهی را از او گرفتم که اگر او را بر فراز منبر برده و کشف حجاب از چشمانش نمایم و سپاهش را در درّه به او نشان دهم و او فریاد زند و لشگر صدای او را بشنوند و به کوه پناه برند، و از شرّ دشمن سالم بمانند و پیروز شوند خودش را از خلافت خلع نماید و حق مرا به من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برابر عهد و پیمانی که از او گرفتم به من گفت به خدا سوگند امر خلافت را به تو بر می گردانم به او گفتم به زودی خواهی فهمید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منبر بالا رفتم و مقداری دعا کردم و از خداوند خواستم آن چه را به او گفتم به او نشان دهد و سپس با دستم دو چشمش را مسح کردم و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از جلوی چشمش کنار رفت و ساریه و سپاه او و نیز لشگر دشمن را دید و چیزی به شکست سپاهش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عمر اگر می خواهی فریاد بزن، گفت آیا می توانم سخنم را به گوش آن ها برسانم؟ گفتم می توانی سخنت را به آن ها برسانی و با صدایت آن ها را ندا دهی، پس فریادی بر آورد که شما آن را شنیدید و به کوه پناهنده شدند و سالم ماندند و پیروز شدند در حالی که می خندید همان طور که دیدید از منبر پائین آمد و با من صحبت کرد و من نیز با او سخنانی که شنیدید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ایمان آوردیم و تصدیق کردیم و دیگران شکّ کردند تا این که فرستاده ای خبر آورد آن چه را آن حضرت فرموده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کمال تأسّف برخی این درماندگی عمر و پناه او به حضرت علی علیه السلام و نجات لشگر اسلام و پیروزی آن ها توسط آن حضرت را، به عمر نسبت دادند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بهر سو این است ماجرایی که غزّالی آن را از جمله کرامات عظیمه عمر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تاریخ بخوبی مشخص می شود که تا زمان صفویه، این نوع مخالفت و دشمنی از سوی صوفیه نسبت به شیعه ادامه داشت ولی از آن جا که صوفی به قول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ابن الوقت باشد ای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 محیط سازگار می کند بخاطر در آمان ماندن از آسیب سلاطین راه مماشات را طی کرده و حتی سعی نمودند که اقطاب خود را به ائمّه اطهار علیهم السلام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مانند این که بایزید بسطامی سقای امام صادق علیه السلام بوده و از ایشان علم آموخت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اهل بصیرت مخفی نیست شهادت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واقع شد ولی بایزید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 پس امکان درک امام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صرف شاگرد امام بودن فضیلت نیست، چه برخی از شاگردان نا 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گزارشاتی که عطار در تذکرة الاولیاء و دیگران نظیر مولوی از بایزید دارد حکایت از مغایرت و مخالفت اندیشه های او با معارف اهل بیت عصمت و طهارت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اشعاری را بنام سران صوفیه در مدح اهل بیت علیهم السلام یا در دیوان ها وارد ساختند تا شیفتگان اهل بیت علیهم السلام را به خود متمایل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 الدّین همائی در مقدّمه دیوان غزلیّات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چاپ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مدح اهل بیت علیهم السلام که در دیوان شمس وجود دارد از مولوی نیست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آقای همائی می گوید موثّق ترین و مهم ترین اثر مولوی،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گذشت مولوی در این اثر به عزاداری شیعیان شهر حلب و اصولاً قیام حضرت سیّد الشّهداء علیه السلام طعنه زده و آن را حرکتی کور کورانه و جهدی بی توفیق دانسته و شهدای عزیز کربلا را نیز جزء هالکان، پست ترین نوع مرگ معرفی کرده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من اصحابی و یارانی با وفا تر و بهتر از اصحاب خود سراغ ندارم و اهل بیتی پاک تر و به صله رحم پای بند تر از اهل بیت خود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من، همگی شما را پاداش و جزای خیر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مثنوی دفتر ششم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دفتر سوم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اهانت مولوی به شهدای کربلا آگاهی پیدا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نوع مطالب با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کجائید ای شهیدان خدا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دارد؟ </w:t>
      </w:r>
      <w:bookmarkStart w:id="443" w:name="pg9479_95070"/>
    </w:p>
    <w:p>
      <w:pPr>
        <w:pStyle w:val="BookText"/>
        <w:rPr/>
      </w:pPr>
      <w:bookmarkEnd w:id="443"/>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یافت آن ملک 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مه را کرد او در دم دو نیم</w:t>
      </w:r>
    </w:p>
    <w:p>
      <w:pPr>
        <w:pStyle w:val="BookText"/>
        <w:rPr/>
      </w:pPr>
      <w:r>
        <w:rPr>
          <w:rFonts w:ascii="IRNazanin" w:hAnsi="IRNazanin" w:eastAsia="IRNazanin"/>
          <w:color w:val="111111"/>
          <w:sz w:val="28"/>
          <w:sz w:val="28"/>
          <w:szCs w:val="28"/>
          <w:rtl w:val="true"/>
          <w:lang w:bidi="fa-IR"/>
        </w:rPr>
        <w:t xml:space="preserve">چون ابابکر آیت توفیق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شد صاحب و صدّیق شد</w:t>
      </w:r>
    </w:p>
    <w:p>
      <w:pPr>
        <w:pStyle w:val="BookText"/>
        <w:rPr/>
      </w:pPr>
      <w:r>
        <w:rPr>
          <w:rFonts w:ascii="IRNazanin" w:hAnsi="IRNazanin" w:eastAsia="IRNazanin"/>
          <w:color w:val="111111"/>
          <w:sz w:val="28"/>
          <w:sz w:val="28"/>
          <w:szCs w:val="28"/>
          <w:rtl w:val="true"/>
          <w:lang w:bidi="fa-IR"/>
        </w:rPr>
        <w:t xml:space="preserve">چون عمر شیدای آن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چو دل فاروق شد</w:t>
      </w:r>
    </w:p>
    <w:p>
      <w:pPr>
        <w:pStyle w:val="BookText"/>
        <w:rPr/>
      </w:pPr>
      <w:r>
        <w:rPr>
          <w:rFonts w:ascii="IRNazanin" w:hAnsi="IRNazanin" w:eastAsia="IRNazanin"/>
          <w:color w:val="111111"/>
          <w:sz w:val="28"/>
          <w:sz w:val="28"/>
          <w:szCs w:val="28"/>
          <w:rtl w:val="true"/>
          <w:lang w:bidi="fa-IR"/>
        </w:rPr>
        <w:t xml:space="preserve">چون که عثمان آن عیان را عین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فائض بود و ذو النوّرین گشت</w:t>
      </w:r>
    </w:p>
    <w:p>
      <w:pPr>
        <w:pStyle w:val="BookText"/>
        <w:rPr/>
      </w:pPr>
      <w:r>
        <w:rPr>
          <w:rFonts w:ascii="IRNazanin" w:hAnsi="IRNazanin" w:eastAsia="IRNazanin"/>
          <w:color w:val="111111"/>
          <w:sz w:val="28"/>
          <w:sz w:val="28"/>
          <w:szCs w:val="28"/>
          <w:rtl w:val="true"/>
          <w:lang w:bidi="fa-IR"/>
        </w:rPr>
        <w:t xml:space="preserve">چون ز رویش مرتضی شد 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او شیر خدا در مُرج جان</w:t>
      </w:r>
    </w:p>
    <w:p>
      <w:pPr>
        <w:pStyle w:val="BookText"/>
        <w:rPr/>
      </w:pPr>
      <w:r>
        <w:rPr>
          <w:rFonts w:ascii="IRNazanin" w:hAnsi="IRNazanin" w:eastAsia="IRNazanin"/>
          <w:color w:val="111111"/>
          <w:sz w:val="28"/>
          <w:sz w:val="28"/>
          <w:szCs w:val="28"/>
          <w:rtl w:val="true"/>
          <w:lang w:bidi="fa-IR"/>
        </w:rPr>
        <w:t xml:space="preserve">چون که سبطین از سرش واقف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 عرش ربّانی شدند</w:t>
      </w:r>
    </w:p>
    <w:p>
      <w:pPr>
        <w:pStyle w:val="BookText"/>
        <w:rPr/>
      </w:pPr>
      <w:r>
        <w:rPr>
          <w:rFonts w:ascii="IRNazanin" w:hAnsi="IRNazanin" w:eastAsia="IRNazanin"/>
          <w:color w:val="111111"/>
          <w:sz w:val="28"/>
          <w:sz w:val="28"/>
          <w:szCs w:val="28"/>
          <w:rtl w:val="true"/>
          <w:lang w:bidi="fa-IR"/>
        </w:rPr>
        <w:t>در این اشعار مولوی ابتدا ابو بکر و عمر و عثمان را ستوده و سپس از حضرت امیر علیه السلام یاد نموده است و پس از نام امام حسن و امام حسین علیهما السلام بجای ائمه دیگر از جنید بغدادی و بایزید بسطامی و معروف کرخی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آن یکی از زهر جان کرده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سر افکنده براهش مست وار</w:t>
      </w:r>
    </w:p>
    <w:p>
      <w:pPr>
        <w:pStyle w:val="BookText"/>
        <w:rPr/>
      </w:pPr>
      <w:r>
        <w:rPr>
          <w:rFonts w:ascii="IRNazanin" w:hAnsi="IRNazanin" w:eastAsia="IRNazanin"/>
          <w:color w:val="111111"/>
          <w:sz w:val="28"/>
          <w:sz w:val="28"/>
          <w:szCs w:val="28"/>
          <w:rtl w:val="true"/>
          <w:lang w:bidi="fa-IR"/>
        </w:rPr>
        <w:t xml:space="preserve">درباره بیت ششم استاد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مولوی نامه خود،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سبطین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گوشوار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قدیم معتبر آمده، در مثنوی چاپ نیکلسون هم به طور نسخه بدل،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نسخه های معمول، این دو بیت را نوشته اند که ظاهراً الحاقی است</w:t>
      </w:r>
      <w:r>
        <w:rPr>
          <w:rFonts w:eastAsia="IRNazanin" w:cs="IRNazanin"/>
          <w:color w:val="111111"/>
          <w:sz w:val="28"/>
          <w:szCs w:val="28"/>
          <w:rtl w:val="true"/>
          <w:lang w:bidi="fa-IR"/>
        </w:rPr>
        <w:t>.</w:t>
      </w:r>
    </w:p>
    <w:p>
      <w:pPr>
        <w:pStyle w:val="Heading3"/>
        <w:numPr>
          <w:ilvl w:val="2"/>
          <w:numId w:val="1"/>
        </w:numPr>
        <w:rPr/>
      </w:pPr>
      <w:bookmarkStart w:id="444" w:name="__RefHeading___Toc6303988_2870459653"/>
      <w:bookmarkStart w:id="445" w:name="_Toc168"/>
      <w:bookmarkEnd w:id="444"/>
      <w:r>
        <w:rPr>
          <w:rtl w:val="true"/>
        </w:rPr>
        <w:t>حدیث مهمّی از حضرت امیر المؤمنین علیه السلام</w:t>
      </w:r>
      <w:r>
        <w:rPr>
          <w:rtl w:val="true"/>
        </w:rPr>
        <w:t>:</w:t>
      </w:r>
      <w:bookmarkEnd w:id="4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مُقَرِّن قال 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اَلْکَوَّاءِ إِلَی أَمِیرِ اَلْمُؤْمِنِینَ عَلَیْهِ اَلسَّلاَمُ فَقَالَ یَا أَمِیرَ اَلْمُؤْمِنِینَ وَ عَلَی اَلْأَعْرافِ رِجالٌ یَعْرِفُونَ کُلاًّ بِسِیماهُمْ ؟فَقَالَ نَحْنُ اَلْأَعْرَافُ نَعْرِفُ أَنْصَارَنَا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عَدَلَ عَنْ وَلاَیَتِنَا أَوْ فَضَّلَ عَلَیْنَا غَیْرَنَا فَإِنَّهُمْ عَنِ اَلصِّراطِ لَناکِبُونَ وَ لاَ سَوَاءٌ مَنِ اِعْتَصَمَ اَلنَّاسُ بِهِ وَ لاَ سَوَاءٌ مَنْ ذَهَبَ حَیْثُ ذَهَبَ اَلنَّاسُ ذَهَبَ اَلنَّاسُ إِلَی عُیُونٍ کَدِرَهٍ یُفْرَغُ بَعْضُهَا فِی بَعْضٍ وَ ذَهَبَ مَنْ ذَهَبَ إِلَیْنَا إِلَی عَیْنٍ صَافِیَهٍ تَجْرِی بِأُمُورٍ لاَ نَفَادَ لَهَا وَ لاَ اِنْقِطَاعَ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خدمت حضرت امیر المؤمنین علیه السلام رسید و عرض کرد یا امیر المؤمنین بر اعراف مردانی می باشند که هر کس را از رخساره بشناسند؟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اعراف و یاران خود را از رخساره آن ها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ولایت ما روی برتابد، یا دیگران را بر ما برتری دهد، محقّقاً آن ها از پل صراط سرنگون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خود را به آن ها وابسته و به آن ها پناهنده شوند،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وضعیّت یکسان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چشمه های تیره و کدر روی آورند که از یک دیگر </w:t>
      </w:r>
    </w:p>
    <w:p>
      <w:pPr>
        <w:pStyle w:val="BookText"/>
        <w:rPr/>
      </w:pPr>
      <w:r>
        <w:rPr>
          <w:rFonts w:ascii="IRNazanin" w:hAnsi="IRNazanin" w:eastAsia="IRNazanin"/>
          <w:color w:val="111111"/>
          <w:sz w:val="28"/>
          <w:sz w:val="28"/>
          <w:szCs w:val="28"/>
          <w:rtl w:val="true"/>
          <w:lang w:bidi="fa-IR"/>
        </w:rPr>
        <w:t>باز گرفته و در هم ریخته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ما روی آورند به چشمه های زلالی رسند که به امر پروردگار، روان اند و تمامی و انقطاع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bookmarkStart w:id="446" w:name="pg9479_95073"/>
    </w:p>
    <w:p>
      <w:pPr>
        <w:pStyle w:val="Heading3"/>
        <w:numPr>
          <w:ilvl w:val="2"/>
          <w:numId w:val="1"/>
        </w:numPr>
        <w:rPr/>
      </w:pPr>
      <w:bookmarkStart w:id="447" w:name="__RefHeading___Toc6303990_2870459653"/>
      <w:bookmarkStart w:id="448" w:name="_Toc169"/>
      <w:bookmarkEnd w:id="446"/>
      <w:bookmarkEnd w:id="447"/>
      <w:r>
        <w:rPr>
          <w:rtl w:val="true"/>
        </w:rPr>
        <w:t>پی نوشت ها</w:t>
      </w:r>
      <w:r>
        <w:rPr>
          <w:rtl w:val="true"/>
        </w:rPr>
        <w:t>:</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فضل العلم، باب النوادر، 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كتاب التّوحيد، بابُ النَّهىِ عَن الصِّفَه بِغيرِ مَا وَصَفَ بِهِ نَفْسَهُ تُعالى،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کافى، كتاب التّوحيد، باب إطَلاقِ القولِ بِأنَّهُ شيء، 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کافی، کتاب التّوحيد، باب النّهى عَنِ الصِّفَةِ بِغَيْرِ ما وَصَفَ بِهِ نَفْسَهُ تَعالى، 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احتجاج</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فیض الاسلام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کتاب التّوحيد، باب حدوث العالم و اثبات المحدث، 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ما در این مقاله مثنوی طبع کُلاله خاور می باشد، دفتر سوم،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پلّه تا ملاقات خدا، ص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العارفین،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مولانا، ص</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مثنوی،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دفتر پنجم،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چهارم ،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نقد و تحلیل مثنوی،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حق،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کلّیات شمس تبریزی چاپ هند، ص </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غزلیات،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انتشارات صفی علی شاه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ششم، ص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دوم، ص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شمس، ص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دوم،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پنجم،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دوم،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دفتر سوم،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اول،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اوّل،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اول، ص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سوم،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الحافظ الخطيب البغدادى فى تاریخه،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الحافظ ابو نعيم في حلية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طبع دار الفکر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اوّل، ص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اوّل،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تفصیل این ماجرا رجوع کنید به کتاب علی علیه السلام و 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العلی گویا ترجمه دکتر امیر توحیدی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حجاب از چشم عمر توسّط علی 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معرفة الإمام و الرّد إليه</w:t>
      </w:r>
      <w:r>
        <w:rPr>
          <w:rFonts w:eastAsia="IRNazanin" w:cs="IRNazanin"/>
          <w:color w:val="111111"/>
          <w:sz w:val="28"/>
          <w:szCs w:val="28"/>
          <w:rtl w:val="true"/>
          <w:lang w:bidi="fa-IR"/>
        </w:rPr>
        <w:t xml:space="preserve">. </w:t>
      </w:r>
      <w:bookmarkStart w:id="449" w:name="pg9479_95077"/>
    </w:p>
    <w:p>
      <w:pPr>
        <w:pStyle w:val="Heading3"/>
        <w:numPr>
          <w:ilvl w:val="2"/>
          <w:numId w:val="1"/>
        </w:numPr>
        <w:rPr/>
      </w:pPr>
      <w:bookmarkStart w:id="450" w:name="__RefHeading___Toc6303992_2870459653"/>
      <w:bookmarkStart w:id="451" w:name="_Toc170"/>
      <w:bookmarkEnd w:id="449"/>
      <w:bookmarkEnd w:id="450"/>
      <w:r>
        <w:rPr>
          <w:rtl w:val="true"/>
        </w:rPr>
        <w:t>منابع و مآخذ</w:t>
      </w:r>
      <w:r>
        <w:rPr>
          <w:rtl w:val="true"/>
        </w:rPr>
        <w:t>:</w:t>
      </w:r>
      <w:bookmarkEnd w:id="4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الاسلام، سیّد علی نقی، نهج البلاغه،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النجفی، عبد الحسین احمد، الغدیر، دار الكتب العربيّة بيروت،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برقعی، سیّد ابو الفضل، حقیقة العرفان، چاپ سوم، بدون تاریخ نشر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الحسيني الفيروز آبادی، السیّد مرتضی، فضائل الخمسة من الصحاح الستة، تهران دار الكتب الاسلاميّة، الطبعة الثانية،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الحسيني اليزدي فیروز آبادی، السیّد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من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فيروز آبادی، الطبعة الثالثة، رجب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بهمن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تفسیر و نقد و تحلیل و مثنوی، تهران شرکت سهامی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موسوی، سید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بزرگ اسلامی، چاپ دوّم،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الدّين الموسوى السيد عبد الحسين، المراجعات،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الاسلامية، بدون تاريخ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الشهرستاني، الملل و النّحل، مكتبة الانجلو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بهمّت محمّد بن فتح اللّه بدران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ذبیح اللّه، تاریخ ادبیات ایران، دانشگاه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بن ابی طالب، الاحتجاج ، الطبعة الثانية، موسسة الاعلمی المطبوعات، بيروت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حاجی شیخ عباس، هديّة الاحباب، کتاب خانه صدوق، چاپ خانه حیدری، چاپ اول، پائیز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سید علی اکبر، قاموس قرآن، دار الکتب الاسلامیّه، چاپ خانه فردوسی،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الرازی، محمد بن یعقوب، الاصول كافي، المكتبة الاسلامية، الطبعة الرابعة،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عبد العلی، علی علیه السلام و المناقب، ترجمه دکتر امیر توحیدی، تهران، چاپ سوّم، انتشارات زراره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مجلسی، محمد باقر، بحار الانوار، طبع ایران، چاپ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الشیخ علی، مستدرک سفینة البحار،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بی بی، یحیی ابن محمد، اخبار سلاجقه روم، کتاب فروشی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 محمد بن اسمعیل، صحیح بخاری،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البلخی، جلال الدّین محمّد، مثنوی، طبع کُلاله خاور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به تصحیح و مقدّمه مهدی توحیدی پور، کتاب فروشی سعدی، اسفند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 الحسین، پله پله تا ملاقات خدا، چاپ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انتشارات علمی،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نیشابوری، فرید الدّین، منطق الطّیر، مرکز نشر دانشگاهی،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فرید الدّین، تذکرة الاولیاء، چاپ پنجم، انتشارات مرکزی،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القضاة، تمهيدات، طبع عفیف عسیران انتشارات دانشگاه تهران،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 حامد محمد، احیاء العلوم، دار الفکر، دار الکتب العلمیّة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 فر، بدیع الزمان، احادیث مثنوی، مؤسّسه انتشارات امیر کبیر تهران، چاپ سوّم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 فر، بدیع الزمان، مآخذ قصص و تمثيلات مثنوی، انتشارات امیر کبیر، تهران چاپ سوّم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القسيرى النيسابورى، مسلم بن الحجّاج، صحیح مسلم، دار الفکر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مصّلائی و مدّرسی، نقدی بر مثنوی، انتشارات انصاریان، قم، پائیز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همائی، جلال الدّین، مولوی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چه می گوید؟ چاپ خانه اتحاد، چاپ 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52" w:name="pg9479_95081"/>
    </w:p>
    <w:p>
      <w:pPr>
        <w:pStyle w:val="Heading2"/>
        <w:numPr>
          <w:ilvl w:val="1"/>
          <w:numId w:val="1"/>
        </w:numPr>
        <w:rPr/>
      </w:pPr>
      <w:bookmarkStart w:id="453" w:name="__RefHeading___Toc6303994_2870459653"/>
      <w:bookmarkStart w:id="454" w:name="_Toc171"/>
      <w:bookmarkEnd w:id="452"/>
      <w:bookmarkEnd w:id="453"/>
      <w:r>
        <w:rPr>
          <w:rtl w:val="true"/>
        </w:rPr>
        <w:t>افسانه عبد اللّه بن سباء</w:t>
      </w:r>
      <w:bookmarkEnd w:id="454"/>
    </w:p>
    <w:p>
      <w:pPr>
        <w:pStyle w:val="Heading3"/>
        <w:numPr>
          <w:ilvl w:val="2"/>
          <w:numId w:val="1"/>
        </w:numPr>
        <w:rPr/>
      </w:pPr>
      <w:bookmarkStart w:id="455" w:name="__RefHeading___Toc6303996_2870459653"/>
      <w:bookmarkStart w:id="456" w:name="_Toc172"/>
      <w:bookmarkEnd w:id="455"/>
      <w:r>
        <w:rPr>
          <w:rtl w:val="true"/>
        </w:rPr>
        <w:t>رؤوس مطالب</w:t>
      </w:r>
      <w:r>
        <w:rPr>
          <w:rtl w:val="true"/>
        </w:rPr>
        <w:t>:</w:t>
      </w:r>
      <w:bookmarkEnd w:id="4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سبا در نزد تاریخ نویسان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داستان ابن سبا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بن عمر سازنده داستان ابن سبا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در کتب رجال اهل تسنن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منابع شرح حال سيف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سبا در کتب روایی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علمای رجال شیعه در مورد عبد اللّه بن سبا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نسبتِ شیعه به ابن سبا</w:t>
      </w:r>
    </w:p>
    <w:p>
      <w:pPr>
        <w:pStyle w:val="Heading3"/>
        <w:numPr>
          <w:ilvl w:val="2"/>
          <w:numId w:val="1"/>
        </w:numPr>
        <w:rPr/>
      </w:pPr>
      <w:bookmarkStart w:id="457" w:name="__RefHeading___Toc6303998_2870459653"/>
      <w:bookmarkStart w:id="458" w:name="_Toc173"/>
      <w:bookmarkEnd w:id="457"/>
      <w:r>
        <w:rPr>
          <w:rtl w:val="true"/>
        </w:rPr>
        <w:t>در آمد</w:t>
      </w:r>
      <w:bookmarkEnd w:id="458"/>
    </w:p>
    <w:p>
      <w:pPr>
        <w:pStyle w:val="BookText"/>
        <w:rPr/>
      </w:pPr>
      <w:r>
        <w:rPr>
          <w:rFonts w:ascii="IRNazanin" w:hAnsi="IRNazanin" w:eastAsia="IRNazanin"/>
          <w:color w:val="111111"/>
          <w:sz w:val="28"/>
          <w:sz w:val="28"/>
          <w:szCs w:val="28"/>
          <w:rtl w:val="true"/>
          <w:lang w:bidi="fa-IR"/>
        </w:rPr>
        <w:t>برخی از اهل تسنن، شیعه را به شخصی به نام عبد اللّه بن سباء نسبت داده و بر این باورند که او اولین کسی بود که عقیده غلو را نسبت به وصی حضرت موسی در یهودیت وارد ساخت و چون اسلام آورد همان مطالب را پیرامون حضرت امیر المومنین علی بن ابی طالب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گویند او مبادی اعتقادی شیعه را به مردم القا کرد و جنگ جمل و صفین نیز از دسایس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این که گفته اند برخی از صحابه رسول خدا چون حضرت ابی ذر از عقاید و افکار ابن سباء تاثیر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تاریخ چه زندگی و مستندات ابن سباء بررسی و با طرح ادله ای ثابت شده است که در این مورد توسط کینه ورزان روایاتی ساخته و به منظور تضعیف شیعه رواج داده شده است</w:t>
      </w:r>
      <w:r>
        <w:rPr>
          <w:rFonts w:eastAsia="IRNazanin" w:cs="IRNazanin"/>
          <w:color w:val="111111"/>
          <w:sz w:val="28"/>
          <w:szCs w:val="28"/>
          <w:rtl w:val="true"/>
          <w:lang w:bidi="fa-IR"/>
        </w:rPr>
        <w:t>.</w:t>
      </w:r>
    </w:p>
    <w:p>
      <w:pPr>
        <w:pStyle w:val="Heading3"/>
        <w:numPr>
          <w:ilvl w:val="2"/>
          <w:numId w:val="1"/>
        </w:numPr>
        <w:rPr/>
      </w:pPr>
      <w:bookmarkStart w:id="459" w:name="__RefHeading___Toc6304000_2870459653"/>
      <w:bookmarkStart w:id="460" w:name="_Toc174"/>
      <w:bookmarkEnd w:id="459"/>
      <w:r>
        <w:rPr>
          <w:rtl w:val="true"/>
        </w:rPr>
        <w:t>کلید واژه ها</w:t>
      </w:r>
      <w:r>
        <w:rPr>
          <w:rtl w:val="true"/>
        </w:rPr>
        <w:t>:</w:t>
      </w:r>
      <w:bookmarkEnd w:id="46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سباء، سیف، شیعه، سنی، رجال، احادیث </w:t>
      </w:r>
      <w:bookmarkStart w:id="461" w:name="pg9479_95083"/>
    </w:p>
    <w:p>
      <w:pPr>
        <w:pStyle w:val="Heading3"/>
        <w:numPr>
          <w:ilvl w:val="2"/>
          <w:numId w:val="1"/>
        </w:numPr>
        <w:rPr/>
      </w:pPr>
      <w:bookmarkStart w:id="462" w:name="__RefHeading___Toc6304002_2870459653"/>
      <w:bookmarkStart w:id="463" w:name="_Toc175"/>
      <w:bookmarkEnd w:id="461"/>
      <w:bookmarkEnd w:id="462"/>
      <w:r>
        <w:rPr>
          <w:rtl w:val="true"/>
        </w:rPr>
        <w:t>راویان داستان ابنِ سبا</w:t>
      </w:r>
      <w:bookmarkEnd w:id="463"/>
    </w:p>
    <w:p>
      <w:pPr>
        <w:pStyle w:val="BookText"/>
        <w:rPr/>
      </w:pPr>
      <w:r>
        <w:rPr>
          <w:rFonts w:ascii="IRNazanin" w:hAnsi="IRNazanin" w:eastAsia="IRNazanin"/>
          <w:color w:val="111111"/>
          <w:sz w:val="28"/>
          <w:sz w:val="28"/>
          <w:szCs w:val="28"/>
          <w:rtl w:val="true"/>
          <w:lang w:bidi="fa-IR"/>
        </w:rPr>
        <w:t xml:space="preserve">دوازده قرن است که تاریخ نویسان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سبا افسانه ای است و وجود خارجی نداشته و سیف بن عمر تمیمی آن را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داشته و قبلا یهودی بوده، اسلام آورده، در زمان یهودیت غلو می کرده، در اسلام هم غلو کرده است و توسط امير المؤمنين علیه السلام اعدام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داشته، ولی احادیث سیف بن عمر ساختگی بوده است و با توجه به شواهد این به حقیقت نزدیک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عمر این داستان بیش تر می گذرد، شهرت بیش تری پیدا می کند، تا آن جا که امروز کم تر نویسنده ای دیده می شود که قلم به دست گرفته، درباره صحابه چیزی بنویسد، و این داستان را در نوشته خود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تفاوتی که بین نویسندگان پیشین و امروزی هست آن است که داستان سرای اوّلی، آن را در لباس حدیث و روایت در آورده و داستان خود را در خلال روایاتی که جعل نموده بیان کرده است، ولی نویسندگان معاصر با رنگ تحقیقات علمی، آرایش مخصوصی به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ما بخواهیم با روش علمی به بررسی این موضوع بپردازیم نا گزیریم به آغاز و پیدایش این داستان و زندگی راویان آن از اولین روز تا به امروز رسیدگی نماییم، تا معلوم شود چه کسانی و به چه اسنادی این قصه را روایت نموده اند، سپس به اصل داستان پرداخته، نظر خود را درباره آن بیان کنیم</w:t>
      </w:r>
      <w:r>
        <w:rPr>
          <w:rFonts w:eastAsia="IRNazanin" w:cs="IRNazanin"/>
          <w:color w:val="111111"/>
          <w:sz w:val="28"/>
          <w:szCs w:val="28"/>
          <w:rtl w:val="true"/>
          <w:lang w:bidi="fa-IR"/>
        </w:rPr>
        <w:t>.</w:t>
      </w:r>
    </w:p>
    <w:p>
      <w:pPr>
        <w:pStyle w:val="Heading3"/>
        <w:numPr>
          <w:ilvl w:val="2"/>
          <w:numId w:val="1"/>
        </w:numPr>
        <w:rPr/>
      </w:pPr>
      <w:bookmarkStart w:id="464" w:name="__RefHeading___Toc6304004_2870459653"/>
      <w:bookmarkStart w:id="465" w:name="_Toc176"/>
      <w:bookmarkEnd w:id="464"/>
      <w:r>
        <w:rPr>
          <w:rtl w:val="true"/>
        </w:rPr>
        <w:t>ابن سبا در نزد تاریخ نویسان مسلمان</w:t>
      </w:r>
      <w:bookmarkEnd w:id="465"/>
    </w:p>
    <w:p>
      <w:pPr>
        <w:pStyle w:val="Heading4"/>
        <w:numPr>
          <w:ilvl w:val="3"/>
          <w:numId w:val="1"/>
        </w:numPr>
        <w:rPr/>
      </w:pPr>
      <w:bookmarkStart w:id="466" w:name="__RefHeading___Toc6304006_2870459653"/>
      <w:bookmarkStart w:id="467" w:name="_Toc177"/>
      <w:bookmarkEnd w:id="466"/>
      <w:r>
        <w:rPr/>
        <w:t>1</w:t>
      </w:r>
      <w:r>
        <w:rPr>
          <w:rtl w:val="true"/>
        </w:rPr>
        <w:t xml:space="preserve">- </w:t>
      </w:r>
      <w:r>
        <w:rPr>
          <w:rtl w:val="true"/>
        </w:rPr>
        <w:t>سیّد رشید رضا</w:t>
      </w:r>
      <w:bookmarkEnd w:id="467"/>
    </w:p>
    <w:p>
      <w:pPr>
        <w:pStyle w:val="BookText"/>
        <w:rPr/>
      </w:pPr>
      <w:r>
        <w:rPr>
          <w:rFonts w:ascii="IRNazanin" w:hAnsi="IRNazanin" w:eastAsia="IRNazanin"/>
          <w:color w:val="111111"/>
          <w:sz w:val="28"/>
          <w:sz w:val="28"/>
          <w:szCs w:val="28"/>
          <w:rtl w:val="true"/>
          <w:lang w:bidi="fa-IR"/>
        </w:rPr>
        <w:t>از متأخّرین، سیّد رشید رضا در کتاب الشيعة و السنه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گری به نام خلیفه چهارم علی بن ابی طالب، آغاز تفرقه دینی و سیاسی در بین امّت محمّدی بود، و اوّلین کسی که اصول تشیّع را ساخت یک یهودی به نام عبد اللّه بن سبا بود که از راه خدعه و نیرنگ اظهار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غلو درباره علی علیه السلام دعوت می کرد، تا در میان این امّت ایجاد تفرقه نموده، دین و دنیای آنان را تباه گرداند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وی این داستان را تا صفحه ششم کتاب خود ادامه داده و البته به دل خواه خود بر آن حاشیه می زند؛ و هم چنین هیچ مدرکی ارایه نداده است، و پس از نقل داستان چنین می نویسد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به اخبار واقعه جمل، در جلد سوم از تاریخ ابن اثیر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نماید، خواهد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در تفرقه افکنی تأثیر داشته، چگونه ماهرانه این نقش را بازی کردند و نگذاشتند کار به صلح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این داستان را به اتّکای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bookmarkStart w:id="468" w:name="pg9479_95085"/>
    </w:p>
    <w:p>
      <w:pPr>
        <w:pStyle w:val="Heading4"/>
        <w:numPr>
          <w:ilvl w:val="3"/>
          <w:numId w:val="1"/>
        </w:numPr>
        <w:rPr/>
      </w:pPr>
      <w:bookmarkStart w:id="469" w:name="__RefHeading___Toc6304008_2870459653"/>
      <w:bookmarkStart w:id="470" w:name="_Toc178"/>
      <w:bookmarkEnd w:id="468"/>
      <w:bookmarkEnd w:id="469"/>
      <w:r>
        <w:rPr/>
        <w:t>2</w:t>
      </w:r>
      <w:r>
        <w:rPr>
          <w:rtl w:val="true"/>
        </w:rPr>
        <w:t xml:space="preserve">- </w:t>
      </w:r>
      <w:r>
        <w:rPr>
          <w:rtl w:val="true"/>
        </w:rPr>
        <w:t>ابو الفداء</w:t>
      </w:r>
      <w:bookmarkEnd w:id="470"/>
    </w:p>
    <w:p>
      <w:pPr>
        <w:pStyle w:val="BookText"/>
        <w:rPr/>
      </w:pPr>
      <w:r>
        <w:rPr>
          <w:rFonts w:ascii="IRNazanin" w:hAnsi="IRNazanin" w:eastAsia="IRNazanin"/>
          <w:color w:val="111111"/>
          <w:sz w:val="28"/>
          <w:sz w:val="28"/>
          <w:szCs w:val="28"/>
          <w:rtl w:val="true"/>
          <w:lang w:bidi="fa-IR"/>
        </w:rPr>
        <w:t xml:space="preserve">ابو الفداء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داستان را به برخی داستان های کنار نادرست دیگر ضمیمه نموده و در دیباچه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کتاب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عز الدین علی معروف به ابن اثیر جزری اختیار کرده، مطالب ابن اثیر را به طور اختصار در این کتاب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رشید رضا و ابو الفداء این قصّه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حال باید دید ابن اثیر این داستان را از کجا آورده است؟</w:t>
      </w:r>
    </w:p>
    <w:p>
      <w:pPr>
        <w:pStyle w:val="Heading4"/>
        <w:numPr>
          <w:ilvl w:val="3"/>
          <w:numId w:val="1"/>
        </w:numPr>
        <w:rPr/>
      </w:pPr>
      <w:bookmarkStart w:id="471" w:name="__RefHeading___Toc6304010_2870459653"/>
      <w:bookmarkStart w:id="472" w:name="_Toc179"/>
      <w:bookmarkEnd w:id="471"/>
      <w:r>
        <w:rPr/>
        <w:t>3</w:t>
      </w:r>
      <w:r>
        <w:rPr>
          <w:rtl w:val="true"/>
        </w:rPr>
        <w:t xml:space="preserve">- </w:t>
      </w:r>
      <w:r>
        <w:rPr>
          <w:rtl w:val="true"/>
        </w:rPr>
        <w:t>ابن اثیر</w:t>
      </w:r>
      <w:bookmarkEnd w:id="472"/>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داستان را به طور کامل در ضمن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ولی هیچ اشاره ای به این که آن را از چه مأخذی گرفته 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دیباچه کتابش </w:t>
      </w:r>
      <w:r>
        <w:rPr>
          <w:rStyle w:val="FootnoteAnchor"/>
          <w:rtl w:val="true"/>
        </w:rPr>
        <w:footnoteReference w:id="357"/>
      </w:r>
      <w:r>
        <w:rPr>
          <w:rFonts w:ascii="IRNazanin" w:hAnsi="IRNazanin" w:eastAsia="IRNazanin"/>
          <w:color w:val="111111"/>
          <w:sz w:val="28"/>
          <w:sz w:val="28"/>
          <w:szCs w:val="28"/>
          <w:rtl w:val="true"/>
          <w:lang w:bidi="fa-IR"/>
        </w:rPr>
        <w:t xml:space="preserve">که نام کامل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این کتاب را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امام ابو جعفر محمّد طبری گرفته ام؛ زیرا آن تنها کتابی است که نزد عامه مردم مورد اعتماد بوده و اگر اختلافی رخ دهد، برای رفع اختلاف به آن کتاب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روایات آن کتاب را بدون تصرّف، عیناً آورده ام؛ با این تفاوت که او در بیش تر وقایع روایات متعدّدی آورده ولی من تمام مطالب آن روایات را جمع آوری نموده؛ یک جا آورده ام، در نتیجه تمام آن چه را که در آن حادثه نقل کرده، با آن که به سند های مختلفی نقل شده، من به صورت یک روایت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چه را که درباره اختلافات بین اصحاب رسول خدا بود، عیناً از تاریخ مذکور نقل کرده و هیچ گونه تصرّفی در آن نداشته ام، مگر به عنوان توضیح مطلب، و یا بیان نام اشخاص و یا شرح مختصر به نحوی که به هیچ یک از صحابه برخوردی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ابن اثیر که ابو الفداء و سیّد رشید رضا از او نقل می کنند، این قصّه ها را از تاریخ طبری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داستان ها برای شرح حوادثی که میان اصحاب پیامبر اتّفاق افتاده، جعل شده، لذا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آن چه طبری نقل کرده نیفزوده است</w:t>
      </w:r>
      <w:r>
        <w:rPr>
          <w:rFonts w:eastAsia="IRNazanin" w:cs="IRNazanin"/>
          <w:color w:val="111111"/>
          <w:sz w:val="28"/>
          <w:szCs w:val="28"/>
          <w:rtl w:val="true"/>
          <w:lang w:bidi="fa-IR"/>
        </w:rPr>
        <w:t>.</w:t>
      </w:r>
    </w:p>
    <w:p>
      <w:pPr>
        <w:pStyle w:val="Heading4"/>
        <w:numPr>
          <w:ilvl w:val="3"/>
          <w:numId w:val="1"/>
        </w:numPr>
        <w:rPr/>
      </w:pPr>
      <w:bookmarkStart w:id="473" w:name="__RefHeading___Toc6304012_2870459653"/>
      <w:bookmarkStart w:id="474" w:name="_Toc180"/>
      <w:bookmarkEnd w:id="473"/>
      <w:r>
        <w:rPr/>
        <w:t>4</w:t>
      </w:r>
      <w:r>
        <w:rPr>
          <w:rtl w:val="true"/>
        </w:rPr>
        <w:t xml:space="preserve">- </w:t>
      </w:r>
      <w:r>
        <w:rPr>
          <w:rtl w:val="true"/>
        </w:rPr>
        <w:t>ابن کثیر</w:t>
      </w:r>
      <w:bookmarkEnd w:id="4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داستان را در جلد هفتم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طبری نقل کرده و در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شورش احزاب بر عثمان این بود که مردی یهودی به نام عبد اللّه بن سبا ظاهراً اسلام آورده و به مصر رفت و از پیش خود سخنان و تعالیمی ساخته، به مردم آن شهر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های ابن سبا را با تمام خصوصیاتش تا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bookmarkStart w:id="475" w:name="pg9479_95087"/>
    </w:p>
    <w:p>
      <w:pPr>
        <w:pStyle w:val="BookText"/>
        <w:rPr/>
      </w:pPr>
      <w:bookmarkEnd w:id="475"/>
      <w:r>
        <w:rPr>
          <w:rFonts w:ascii="IRNazanin" w:hAnsi="IRNazanin" w:eastAsia="IRNazanin"/>
          <w:color w:val="111111"/>
          <w:sz w:val="28"/>
          <w:sz w:val="28"/>
          <w:szCs w:val="28"/>
          <w:rtl w:val="true"/>
          <w:lang w:bidi="fa-IR"/>
        </w:rPr>
        <w:t>می کند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خلاصه آن چه ابو جعفر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او نیز داستان های مذکور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نقل کرده است</w:t>
      </w:r>
      <w:r>
        <w:rPr>
          <w:rFonts w:eastAsia="IRNazanin" w:cs="IRNazanin"/>
          <w:color w:val="111111"/>
          <w:sz w:val="28"/>
          <w:szCs w:val="28"/>
          <w:rtl w:val="true"/>
          <w:lang w:bidi="fa-IR"/>
        </w:rPr>
        <w:t>.</w:t>
      </w:r>
    </w:p>
    <w:p>
      <w:pPr>
        <w:pStyle w:val="Heading4"/>
        <w:numPr>
          <w:ilvl w:val="3"/>
          <w:numId w:val="1"/>
        </w:numPr>
        <w:rPr/>
      </w:pPr>
      <w:bookmarkStart w:id="476" w:name="__RefHeading___Toc6304014_2870459653"/>
      <w:bookmarkStart w:id="477" w:name="_Toc181"/>
      <w:bookmarkEnd w:id="476"/>
      <w:r>
        <w:rPr/>
        <w:t>5</w:t>
      </w:r>
      <w:r>
        <w:rPr>
          <w:rtl w:val="true"/>
        </w:rPr>
        <w:t xml:space="preserve">- </w:t>
      </w:r>
      <w:r>
        <w:rPr>
          <w:rtl w:val="true"/>
        </w:rPr>
        <w:t>ابن خلدون</w:t>
      </w:r>
      <w:bookmarkEnd w:id="477"/>
    </w:p>
    <w:p>
      <w:pPr>
        <w:pStyle w:val="BookText"/>
        <w:rPr/>
      </w:pPr>
      <w:r>
        <w:rPr>
          <w:rFonts w:ascii="IRNazanin" w:hAnsi="IRNazanin" w:eastAsia="IRNazanin"/>
          <w:color w:val="111111"/>
          <w:sz w:val="28"/>
          <w:sz w:val="28"/>
          <w:szCs w:val="28"/>
          <w:rtl w:val="true"/>
          <w:lang w:bidi="fa-IR"/>
        </w:rPr>
        <w:t xml:space="preserve">عبد الرّحمن بن محمّد بن خلدون، در تاریخ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المبتداء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راهی را که ابن اثیر و ابن کثیر پیموده اند، طی کرده و برخی از داستان های عبد اللّه بن سبا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نقل وقایع جنگ جمل،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واقعه جنگ جمل که به طور اختصار از کتاب ابو جعفر طبری آوردیم، و اعتماد به طبری از آن جهت است که وی مورد وثوق بوده و کتابش از آن چه در کتاب های ابن قتیبه و مورخیّن دیگر وجود دارد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در این کتاب، در موضوع خلافت اسلامی، قصه مرتدّین، و فتوحات و جنگ ها، و پس از آن اتّفاق مسلمانان و اجتماع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صلح امام حسن علیه السلام با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همه را به اختصار از تاریخ بزرگ امام ابو جعفر طبری آورده ام، چون این تاریخ بیش از هر تاریخ دیگر مورد وثوق است، و از نقل مطالبی که موجب طعن و شبهه بر بزرگان این امّت از اخیار، صحابه و تابعین است بسیار دور می باشد</w:t>
      </w:r>
      <w:r>
        <w:rPr>
          <w:rFonts w:eastAsia="IRNazanin" w:cs="IRNazanin"/>
          <w:color w:val="111111"/>
          <w:sz w:val="28"/>
          <w:szCs w:val="28"/>
          <w:rtl w:val="true"/>
          <w:lang w:bidi="fa-IR"/>
        </w:rPr>
        <w:t>.»</w:t>
      </w:r>
    </w:p>
    <w:p>
      <w:pPr>
        <w:pStyle w:val="Heading4"/>
        <w:numPr>
          <w:ilvl w:val="3"/>
          <w:numId w:val="1"/>
        </w:numPr>
        <w:rPr/>
      </w:pPr>
      <w:bookmarkStart w:id="478" w:name="__RefHeading___Toc6304016_2870459653"/>
      <w:bookmarkStart w:id="479" w:name="_Toc182"/>
      <w:bookmarkEnd w:id="478"/>
      <w:r>
        <w:rPr/>
        <w:t>6</w:t>
      </w:r>
      <w:r>
        <w:rPr>
          <w:rtl w:val="true"/>
        </w:rPr>
        <w:t xml:space="preserve">- </w:t>
      </w:r>
      <w:r>
        <w:rPr>
          <w:rtl w:val="true"/>
        </w:rPr>
        <w:t>فرید وجدی</w:t>
      </w:r>
      <w:bookmarkEnd w:id="479"/>
    </w:p>
    <w:p>
      <w:pPr>
        <w:pStyle w:val="BookText"/>
        <w:rPr/>
      </w:pPr>
      <w:r>
        <w:rPr>
          <w:rFonts w:ascii="IRNazanin" w:hAnsi="IRNazanin" w:eastAsia="IRNazanin"/>
          <w:color w:val="111111"/>
          <w:sz w:val="28"/>
          <w:sz w:val="28"/>
          <w:szCs w:val="28"/>
          <w:rtl w:val="true"/>
          <w:lang w:bidi="fa-IR"/>
        </w:rPr>
        <w:t xml:space="preserve">فرید وجدی نیز در جلد هفتم دایرة المعارف خود،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جنگ جمل، و ضمن بیان شرح حال علی بن ابی طالب علیه السلام، برخی از این داستان ها را نقل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اشاره می کند که مدرک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480" w:name="__RefHeading___Toc6304018_2870459653"/>
      <w:bookmarkStart w:id="481" w:name="_Toc183"/>
      <w:bookmarkEnd w:id="480"/>
      <w:r>
        <w:rPr/>
        <w:t>7</w:t>
      </w:r>
      <w:r>
        <w:rPr>
          <w:rtl w:val="true"/>
        </w:rPr>
        <w:t xml:space="preserve">- </w:t>
      </w:r>
      <w:r>
        <w:rPr>
          <w:rtl w:val="true"/>
        </w:rPr>
        <w:t>بستانی</w:t>
      </w:r>
      <w:bookmarkEnd w:id="481"/>
    </w:p>
    <w:p>
      <w:pPr>
        <w:pStyle w:val="BookText"/>
        <w:rPr/>
      </w:pP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عبد اللّه بن سبا را از تاریخ ابن کثیر گرفته و در دایره المعارف خود،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با نقل گفتار مختصری از خطط مقریزی </w:t>
      </w:r>
      <w:r>
        <w:rPr>
          <w:rStyle w:val="FootnoteAnchor"/>
          <w:rtl w:val="true"/>
        </w:rPr>
        <w:footnoteReference w:id="358"/>
      </w:r>
      <w:r>
        <w:rPr>
          <w:rFonts w:ascii="IRNazanin" w:hAnsi="IRNazanin" w:eastAsia="IRNazanin"/>
          <w:color w:val="111111"/>
          <w:sz w:val="28"/>
          <w:sz w:val="28"/>
          <w:szCs w:val="28"/>
          <w:rtl w:val="true"/>
          <w:lang w:bidi="fa-IR"/>
        </w:rPr>
        <w:t>سخن خود را پایان داده است</w:t>
      </w:r>
      <w:r>
        <w:rPr>
          <w:rFonts w:eastAsia="IRNazanin" w:cs="IRNazanin"/>
          <w:color w:val="111111"/>
          <w:sz w:val="28"/>
          <w:szCs w:val="28"/>
          <w:rtl w:val="true"/>
          <w:lang w:bidi="fa-IR"/>
        </w:rPr>
        <w:t>.</w:t>
      </w:r>
    </w:p>
    <w:p>
      <w:pPr>
        <w:pStyle w:val="Heading4"/>
        <w:numPr>
          <w:ilvl w:val="3"/>
          <w:numId w:val="1"/>
        </w:numPr>
        <w:rPr/>
      </w:pPr>
      <w:bookmarkStart w:id="482" w:name="__RefHeading___Toc6304020_2870459653"/>
      <w:bookmarkStart w:id="483" w:name="_Toc184"/>
      <w:bookmarkEnd w:id="482"/>
      <w:r>
        <w:rPr/>
        <w:t>8</w:t>
      </w:r>
      <w:r>
        <w:rPr>
          <w:rtl w:val="true"/>
        </w:rPr>
        <w:t xml:space="preserve">- </w:t>
      </w:r>
      <w:r>
        <w:rPr>
          <w:rtl w:val="true"/>
        </w:rPr>
        <w:t>احمد امین</w:t>
      </w:r>
      <w:bookmarkEnd w:id="48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نویسندگان معاصر است که تاریخ را به روش تجزیه و تحلیل می نویسد و به کشف ریشه و جهت هر حادثه ای توجه دارد، 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از ایرانیان و تأثیر شان در اسلام بحث می کند، در باب تأثیر عقاید و افکار زردشت بر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مزدک سخن به میان می آورد</w:t>
      </w:r>
      <w:r>
        <w:rPr>
          <w:rFonts w:eastAsia="IRNazanin" w:cs="IRNazanin"/>
          <w:color w:val="111111"/>
          <w:sz w:val="28"/>
          <w:szCs w:val="28"/>
          <w:rtl w:val="true"/>
          <w:lang w:bidi="fa-IR"/>
        </w:rPr>
        <w:t xml:space="preserve">. </w:t>
      </w:r>
      <w:bookmarkStart w:id="484" w:name="pg9479_95089"/>
    </w:p>
    <w:p>
      <w:pPr>
        <w:pStyle w:val="BookText"/>
        <w:rPr/>
      </w:pPr>
      <w:bookmarkEnd w:id="484"/>
      <w:r>
        <w:rPr>
          <w:rFonts w:ascii="IRNazanin" w:hAnsi="IRNazanin" w:eastAsia="IRNazanin"/>
          <w:color w:val="111111"/>
          <w:sz w:val="28"/>
          <w:sz w:val="28"/>
          <w:szCs w:val="28"/>
          <w:rtl w:val="true"/>
          <w:lang w:bidi="fa-IR"/>
        </w:rPr>
        <w:t xml:space="preserve">خلاصه گفتارش در این باره چنین است </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ترین دعوت مزدک مرام اشتراکی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یکسان به دنیا آمده اند و بایستی یکسان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چیزی که می بایست در آن مساوات را رعایت کنند، دارایی و زنان می باشند، زیرا این دو سبب دشمنی و جنگ میان مردمان است، پس باید در این دو شریک یک دیگر باشند تا ریشه دشمنی بر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تقسیم کردن دارایی توان گران را بین فقرا واجب می دانسته و لذا تنگ دستان با استفاده از این اعتقاد او فرصت را غنیمت شمرده، با وی هم دست شدند به طوری که کار های شان قوت گرفت تا جایی که کسی را یارای منع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 می ریختند و به زن و دارایی مردمان دست درازی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نه پدری فرزند خود را می شناخت و نه پسری پدر خویش را، و نه ثروتی برای کسی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احمد امین نقل می کند که این آیین تا زمان گسترش اسلام و تا آخر خلافت بنی امیّه، در بین بعضی از روستا نشینان ایران باقی بوده است</w:t>
      </w:r>
      <w:r>
        <w:rPr>
          <w:rFonts w:eastAsia="IRNazanin" w:cs="IRNazanin"/>
          <w:color w:val="111111"/>
          <w:sz w:val="28"/>
          <w:szCs w:val="28"/>
          <w:rtl w:val="true"/>
          <w:lang w:bidi="fa-IR"/>
        </w:rPr>
        <w:t>.</w:t>
      </w:r>
    </w:p>
    <w:p>
      <w:pPr>
        <w:pStyle w:val="Heading3"/>
        <w:numPr>
          <w:ilvl w:val="2"/>
          <w:numId w:val="1"/>
        </w:numPr>
        <w:rPr/>
      </w:pPr>
      <w:bookmarkStart w:id="485" w:name="__RefHeading___Toc6304022_2870459653"/>
      <w:bookmarkStart w:id="486" w:name="_Toc185"/>
      <w:bookmarkEnd w:id="485"/>
      <w:r>
        <w:rPr>
          <w:rtl w:val="true"/>
        </w:rPr>
        <w:t>پس از بیان این مطلب می گوید</w:t>
      </w:r>
      <w:r>
        <w:rPr>
          <w:rtl w:val="true"/>
        </w:rPr>
        <w:t>:</w:t>
      </w:r>
      <w:bookmarkEnd w:id="486"/>
    </w:p>
    <w:p>
      <w:pPr>
        <w:pStyle w:val="Heading4"/>
        <w:numPr>
          <w:ilvl w:val="3"/>
          <w:numId w:val="1"/>
        </w:numPr>
        <w:rPr/>
      </w:pPr>
      <w:bookmarkStart w:id="487" w:name="__RefHeading___Toc6304024_2870459653"/>
      <w:bookmarkStart w:id="488" w:name="_Toc186"/>
      <w:bookmarkEnd w:id="487"/>
      <w:r>
        <w:rPr>
          <w:rtl w:val="true"/>
        </w:rPr>
        <w:t>اشاره</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این مطلب می گوید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رأی ابوذر و رأی مزدک در جهت مالی شباهت کاملی می یابیم، زیرا طبری می گوید که ابوذر در شام قیام نموده، شعار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 گران با تنگ دستان مواسات کنید؛ و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يَكْنِزُونَ الذَّهَبَ وَ 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قدر این شعار ها را تکرار کرد که تنگ دستان آن را دستاویز خود قرار داده، مساوات را بر ثروت مندان واجب می شمردند تا آن جا که توان گران از این چیرگی به شکایت برخاستند، و معاویه از بیم آن که مبادا ابوذر مردم شام را بر وی بشوراند، او را نزد عثمان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از زبان درازی تو شکایت دارند؟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ثروت مندان ثروت خود را نگه 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معلوم می شود که طرز فکر ابوذر با نظریه مزدک در خصوص ثروت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پرسش پیش می آید که ابوذر این طرز فکر را از که آموخته است؟ پاسخ این پرسش را در نوشته طبری می یابیم هنگامی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سوداء، عبد اللّه بن سبا ابوذر را ملاقات نموده و او را به این کار ها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البته عبد اللّه بن سبا نزد ابو رداء و عبادة بن صامت </w:t>
      </w:r>
      <w:r>
        <w:rPr>
          <w:rStyle w:val="FootnoteAnchor"/>
          <w:rtl w:val="true"/>
        </w:rPr>
        <w:footnoteReference w:id="362"/>
      </w:r>
      <w:r>
        <w:rPr>
          <w:rFonts w:ascii="IRNazanin" w:hAnsi="IRNazanin" w:eastAsia="IRNazanin"/>
          <w:color w:val="111111"/>
          <w:sz w:val="28"/>
          <w:sz w:val="28"/>
          <w:szCs w:val="28"/>
          <w:rtl w:val="true"/>
          <w:lang w:bidi="fa-IR"/>
        </w:rPr>
        <w:t xml:space="preserve">نیز رفته بود، ولی آنان فریب او را نخوردند، حتّی عبادة بن صامت </w:t>
      </w:r>
      <w:r>
        <w:rPr>
          <w:rStyle w:val="FootnoteAnchor"/>
          <w:rtl w:val="true"/>
        </w:rPr>
        <w:footnoteReference w:id="363"/>
      </w:r>
      <w:r>
        <w:rPr>
          <w:rFonts w:ascii="IRNazanin" w:hAnsi="IRNazanin" w:eastAsia="IRNazanin"/>
          <w:color w:val="111111"/>
          <w:sz w:val="28"/>
          <w:sz w:val="28"/>
          <w:szCs w:val="28"/>
          <w:rtl w:val="true"/>
          <w:lang w:bidi="fa-IR"/>
        </w:rPr>
        <w:t>گریبان ابن سوداء را گرفته نزد معاویه برد 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کسی است که ابوذر را به جان تو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احمد امین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از اهل صنعاء بود که در زمان عثمان به ظاهر اسلام آورد تا دین مسلمانان را تباه سازد، لذا افکار زیان بار بسیاری در شهر ها پراکند که پس از این آن ها را یاد آور خواهیم شد و چون ابن سبا به بسیاری از شهر ها مانند حجاز، بصره، کوفه، شام و مصر سفر کرده است، احتمال قوی می رود که این طرز تفکر را از مزدکیان عراق یا یمن الهام گرفته باشد، و ابوذر روی حسن نیّتی که داشت از او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جزء پنجم تاریخ طبری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این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 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مزدک و مانی سر چشمه ای بوده اند که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خود را از آنان اخذ کرده اند، و عقیده شیعه درباره علی و آل علی از عقیده نیاکان فارسی خود که درباره شاهان ساسانی داشته اند، گرفته شده است؛ چه ایشان حق شاهان را در پادشاهی را نوعی حق خدایی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به و عده ای که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های زیان بار بسیاری در شهر ها پراکند که پس از این آن ها را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فرقه های اسلامی بحث می کند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اواخر خلافت عثمان گروه هایی مخفیانه در همه جا پراکنده شده، مردم را به خلع عثمان و تولیت دیگران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فرقه ها برخی به نفع علی تبلیغات می نمودند، که از مشهور ترین سر کردگان آن ها عبد اللّه بن سبا یکی از یهودیان یمن بود که به ظاهر اسلام آورده بود و در بصره و کوفه و شام و مصر به گردش می پرداخت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پیغمبری وصی داشت و وصی محمّد صلی اللّه علیه و آله و سلم،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 تر از آن که به وصیّت رسول خدا عمل نکند و علیه وصی او</w:t>
      </w:r>
    </w:p>
    <w:p>
      <w:pPr>
        <w:pStyle w:val="BookText"/>
        <w:rPr/>
      </w:pPr>
      <w:r>
        <w:rPr>
          <w:rFonts w:ascii="IRNazanin" w:hAnsi="IRNazanin" w:eastAsia="IRNazanin"/>
          <w:color w:val="111111"/>
          <w:sz w:val="28"/>
          <w:sz w:val="28"/>
          <w:szCs w:val="28"/>
          <w:rtl w:val="true"/>
          <w:lang w:bidi="fa-IR"/>
        </w:rPr>
        <w:t>قیام نماید،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سبا از برجسته ترین کسانی بود که مردم را علیه عثمان 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خلاصه ای است تاریخی که نا گزیر از نقل آن بودیم، زیرا سه دسته از بزرگ ترین دسته های اسلامی بر این مبنا تأسیس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امین شبیه این مطالب را با صدای رساتری در فصل مربوط به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به رجعت را ابن سبا از کیش یهود آورده است؛ زیرا ایشان معتقدند الیاس پیغمبر به آسمان عروج کرده و باز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عقیده، شیعیان را به عقیده پنهان شدن ائمه و عقیده به مهدی منتظر کشانیده است</w:t>
      </w:r>
      <w:r>
        <w:rPr>
          <w:rFonts w:eastAsia="IRNazanin" w:cs="IRNazanin"/>
          <w:color w:val="111111"/>
          <w:sz w:val="28"/>
          <w:szCs w:val="28"/>
          <w:rtl w:val="true"/>
          <w:lang w:bidi="fa-IR"/>
        </w:rPr>
        <w:t xml:space="preserve">». </w:t>
      </w:r>
      <w:bookmarkStart w:id="489" w:name="pg9479_95094"/>
    </w:p>
    <w:p>
      <w:pPr>
        <w:pStyle w:val="BookText"/>
        <w:rPr/>
      </w:pPr>
      <w:bookmarkEnd w:id="489"/>
      <w:r>
        <w:rPr>
          <w:rFonts w:ascii="IRNazanin" w:hAnsi="IRNazanin" w:eastAsia="IRNazanin"/>
          <w:color w:val="111111"/>
          <w:sz w:val="28"/>
          <w:sz w:val="28"/>
          <w:szCs w:val="28"/>
          <w:rtl w:val="true"/>
          <w:lang w:bidi="fa-IR"/>
        </w:rPr>
        <w:t xml:space="preserve">و از این مقدّمات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تشیّع پناه گاهی بوده که هر کس خواهان ویران کردن اسلام بوده به سبب دشمنی و حقدی که داشته به آن پناه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ای که خواسته اند تبلیغات دینی نیاکان خود را از یهودی و مسیحی و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وارد کنند، دوستی اهل بیت پیغمبر را پرده ای قرار داده، در پس آن هر چه خواسته اند انجام داده اند، و شیعیان عقیده به رجعت را از یهود آموخته اند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 را عقیده آن است که تشیّع از کیش یهود بیش تر متأثر است تا از آئین فارس، و دلیل او این است که مؤسّس تشیع عبد اللّه بن سبای یهودی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احمد امین این است که شیعیان عقیده به رجعت و امامت را از عبد اللّه بن سبا آموخته اند و عقیده ایشان به عصمت ائمه علیهم السلام و غیبت مهدی موعود نیز از این جا تراوش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ابوذر دعوت به مرام اشتراکی می نموده، و این تبلیغات و تعلیمات را از ابن سبا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نیز عقیده به رجعت را از دین یهود گرفته، و مرام اشتراکی را از کیش مزدک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سبا همه این کار ها را به نام مطالبه حق علی علیه السلام انجام داده، شیعه گری را در اسلام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نتیجه می گیرد که حب اهل بیت وسیله دست دشمنان اسلام گردیده و در پناه شیعه گری تعلیمات یهود و غیره در اسلام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پندار ها، دستاویز احمد امین افسانه های ابن سبا، و مدرکش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یک بار از ولهاوزن نقل نموده است، ولهاوزن را نیز خواهیم دید که از طبری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گر چه این افسانه را به روش تجزیه و تحلیل علمی در آورده، ولی تردیدی نیست که کینه اش نسبت به شیعه، وی را به این پندار های دور از حقیقت سوق داده نه روش علمی و تحقیقی</w:t>
      </w:r>
      <w:r>
        <w:rPr>
          <w:rFonts w:eastAsia="IRNazanin" w:cs="IRNazanin"/>
          <w:color w:val="111111"/>
          <w:sz w:val="28"/>
          <w:szCs w:val="28"/>
          <w:rtl w:val="true"/>
          <w:lang w:bidi="fa-IR"/>
        </w:rPr>
        <w:t>.</w:t>
      </w:r>
    </w:p>
    <w:p>
      <w:pPr>
        <w:pStyle w:val="Heading4"/>
        <w:numPr>
          <w:ilvl w:val="3"/>
          <w:numId w:val="1"/>
        </w:numPr>
        <w:rPr/>
      </w:pPr>
      <w:bookmarkStart w:id="490" w:name="__RefHeading___Toc6304026_2870459653"/>
      <w:bookmarkStart w:id="491" w:name="_Toc187"/>
      <w:bookmarkEnd w:id="490"/>
      <w:r>
        <w:rPr/>
        <w:t>9</w:t>
      </w:r>
      <w:r>
        <w:rPr>
          <w:rtl w:val="true"/>
        </w:rPr>
        <w:t xml:space="preserve">- </w:t>
      </w:r>
      <w:r>
        <w:rPr>
          <w:rtl w:val="true"/>
        </w:rPr>
        <w:t>حسن ابراهیم</w:t>
      </w:r>
      <w:bookmarkEnd w:id="4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نویسندگان معاصر که این داستان ها را با تجزیه و تحلیل همراه نموده، دکتر حسن ابراهیم حسن، استاد تاریخ اسلام در دانش کده ادبیات دانشگاه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وضع مسلمانان را در اواخر خلافت عثمان ذکر می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محیط کاملاً آمادگی داشت که عبد اللّه بن سبا و پیروانش را قبول نموده تحت تأثیر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دیرین رسول خدا ابوذر غفاری که مشهور به پارسایی و تقوی بود و خود از بزرگان ائمه حدیث به شمار می رفت، آتش فتنه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تحت تأثیر تبلیغات آتشین مردی از اهل صنعاء به نام عبد اللّه بن </w:t>
      </w:r>
      <w:bookmarkStart w:id="492" w:name="pg9479_95096"/>
    </w:p>
    <w:p>
      <w:pPr>
        <w:pStyle w:val="BookText"/>
        <w:rPr/>
      </w:pPr>
      <w:bookmarkEnd w:id="492"/>
      <w:r>
        <w:rPr>
          <w:rFonts w:ascii="IRNazanin" w:hAnsi="IRNazanin" w:eastAsia="IRNazanin"/>
          <w:color w:val="111111"/>
          <w:sz w:val="28"/>
          <w:sz w:val="28"/>
          <w:szCs w:val="28"/>
          <w:rtl w:val="true"/>
          <w:lang w:bidi="fa-IR"/>
        </w:rPr>
        <w:t>سبا با سیاست عثمان و معاویه که از طرف عثمان حکومت شام را داشت،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 مردی بود یهودی که اسلام آورد و در شهر های اسلامی به گشت و سیاحت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شروع نموده، به کوفه، شام و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حاشیه این صفحه، مدرک خود را تاریخ طبری </w:t>
      </w:r>
      <w:r>
        <w:rPr>
          <w:rStyle w:val="FootnoteAnchor"/>
          <w:rtl w:val="true"/>
        </w:rPr>
        <w:footnoteReference w:id="365"/>
      </w:r>
      <w:r>
        <w:rPr>
          <w:rFonts w:ascii="IRNazanin" w:hAnsi="IRNazanin" w:eastAsia="IRNazanin"/>
          <w:color w:val="111111"/>
          <w:sz w:val="28"/>
          <w:sz w:val="28"/>
          <w:szCs w:val="28"/>
          <w:rtl w:val="true"/>
          <w:lang w:bidi="fa-IR"/>
        </w:rPr>
        <w:t xml:space="preserve">تعیین می نماید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 اوّلین کسی است که نفرت عمومی را بر علیه عثمان بر انگیخت، وی راه را برای خلع عثمان هموار و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کتاب، چهار بار به صفحات تاریخ طبری که این خبر را از آن نقل کرده، اشاره می نماید؛ و همین طور دنباله داستان را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 و دوازده بار به صفحات تاریخ طبری که تنها مدرک او در نقل این داستان بوده اشاره می نماید، ولی در عین حال به خود اجازه نمی دهد آن چه را طبری در جنگ جمل نقل کرده باز گو کند، با این که ابن سبا در هر دو داستان یکی است و هر دو قضیه یک داستان و داستان سرا نیز یکی می باشد</w:t>
      </w:r>
      <w:r>
        <w:rPr>
          <w:rFonts w:eastAsia="IRNazanin" w:cs="IRNazanin"/>
          <w:color w:val="111111"/>
          <w:sz w:val="28"/>
          <w:szCs w:val="28"/>
          <w:rtl w:val="true"/>
          <w:lang w:bidi="fa-IR"/>
        </w:rPr>
        <w:t>!</w:t>
      </w:r>
    </w:p>
    <w:p>
      <w:pPr>
        <w:pStyle w:val="Heading4"/>
        <w:numPr>
          <w:ilvl w:val="3"/>
          <w:numId w:val="1"/>
        </w:numPr>
        <w:rPr/>
      </w:pPr>
      <w:bookmarkStart w:id="493" w:name="__RefHeading___Toc6304028_2870459653"/>
      <w:bookmarkStart w:id="494" w:name="_Toc188"/>
      <w:bookmarkEnd w:id="493"/>
      <w:r>
        <w:rPr/>
        <w:t>10</w:t>
      </w:r>
      <w:r>
        <w:rPr>
          <w:rtl w:val="true"/>
        </w:rPr>
        <w:t xml:space="preserve">- </w:t>
      </w:r>
      <w:r>
        <w:rPr>
          <w:rtl w:val="true"/>
        </w:rPr>
        <w:t>ابن بدران</w:t>
      </w:r>
      <w:bookmarkEnd w:id="494"/>
    </w:p>
    <w:p>
      <w:pPr>
        <w:pStyle w:val="BookText"/>
        <w:rPr/>
      </w:pPr>
      <w:r>
        <w:rPr>
          <w:rFonts w:ascii="IRNazanin" w:hAnsi="IRNazanin" w:eastAsia="IRNazanin"/>
          <w:color w:val="111111"/>
          <w:sz w:val="28"/>
          <w:sz w:val="28"/>
          <w:szCs w:val="28"/>
          <w:rtl w:val="true"/>
          <w:lang w:bidi="fa-IR"/>
        </w:rPr>
        <w:t xml:space="preserve">ابن 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را مختصر کرده،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بیش تر روایات را بدون این که اسمی از راوی ببرد،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قسمت هایی از افسانه ابن سبا را آورده که در آن ها گاهی نام راوی را که سیف بن عمر است ذکر می کند و گاهی نیز بدون ذکر نام راوی، به نقل افسانه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نیز روایت های سیف را از تاریخ طبری نقل نماید، چنان چه در شرح حال زیاد بن ابیه بعضی روایت های سیف را از کتاب وی نقل کرده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پس معلوم گردید که مأخذ و مدرک مورّخان اسلامی در نقل داستان سبائیان، تاریخ طبری بوده است</w:t>
      </w:r>
      <w:r>
        <w:rPr>
          <w:rFonts w:eastAsia="IRNazanin" w:cs="IRNazanin"/>
          <w:color w:val="111111"/>
          <w:sz w:val="28"/>
          <w:szCs w:val="28"/>
          <w:rtl w:val="true"/>
          <w:lang w:bidi="fa-IR"/>
        </w:rPr>
        <w:t>.</w:t>
      </w:r>
    </w:p>
    <w:p>
      <w:pPr>
        <w:pStyle w:val="Heading4"/>
        <w:numPr>
          <w:ilvl w:val="3"/>
          <w:numId w:val="1"/>
        </w:numPr>
        <w:rPr/>
      </w:pPr>
      <w:bookmarkStart w:id="495" w:name="__RefHeading___Toc6304030_2870459653"/>
      <w:bookmarkStart w:id="496" w:name="_Toc189"/>
      <w:bookmarkEnd w:id="495"/>
      <w:r>
        <w:rPr/>
        <w:t>11</w:t>
      </w:r>
      <w:r>
        <w:rPr>
          <w:rtl w:val="true"/>
        </w:rPr>
        <w:t xml:space="preserve">- </w:t>
      </w:r>
      <w:r>
        <w:rPr>
          <w:rtl w:val="true"/>
        </w:rPr>
        <w:t>سعید افغانی</w:t>
      </w:r>
      <w:bookmarkEnd w:id="49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افغانی قطعه هایی از افسانه ابن سبا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عثمان، ابن سبا قهرمان مرموز و هولناک، نظارت بر توطئه و دسیسه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های دیگر کتابش نیز برخی از این افسانه 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او در درجه اوّل تاریخ طبری و در درجه دوم تاریخ ابن عساکر و تهذیب آن و در درجه سوم تمهید ابن ابی بکر </w:t>
      </w:r>
      <w:r>
        <w:rPr>
          <w:rStyle w:val="FootnoteAnchor"/>
          <w:rtl w:val="true"/>
        </w:rPr>
        <w:footnoteReference w:id="367"/>
      </w:r>
      <w:r>
        <w:rPr>
          <w:rFonts w:ascii="IRNazanin" w:hAnsi="IRNazanin" w:eastAsia="IRNazanin"/>
          <w:color w:val="111111"/>
          <w:sz w:val="28"/>
          <w:sz w:val="28"/>
          <w:szCs w:val="28"/>
          <w:rtl w:val="true"/>
          <w:lang w:bidi="fa-IR"/>
        </w:rPr>
        <w:t>می باشد، وی در بیان علّت این که به طبری بیش از همه اعتماد نموده، در صفحه پنجم کتاب گوید</w:t>
      </w:r>
      <w:r>
        <w:rPr>
          <w:rFonts w:eastAsia="IRNazanin" w:cs="IRNazanin"/>
          <w:color w:val="111111"/>
          <w:sz w:val="28"/>
          <w:szCs w:val="28"/>
          <w:rtl w:val="true"/>
          <w:lang w:bidi="fa-IR"/>
        </w:rPr>
        <w:t xml:space="preserve">: </w:t>
      </w:r>
      <w:bookmarkStart w:id="497" w:name="pg9479_95098"/>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 تر اعتمادم را بر تاریخ طبری قرار دادم؛ زیرا این کتاب از همه مصادر به حقیقت نزدیک تر و مؤلّفش از دیگران امین تر است، و هر مورّخ معتبری که بعد از او آمده، به او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جا که توانسته ام کن الفاظ وی را بدون این که تغییری در آن ها داده باشم، در این کتاب آورده ام</w:t>
      </w:r>
      <w:r>
        <w:rPr>
          <w:rFonts w:eastAsia="IRNazanin" w:cs="IRNazanin"/>
          <w:color w:val="111111"/>
          <w:sz w:val="28"/>
          <w:szCs w:val="28"/>
          <w:rtl w:val="true"/>
          <w:lang w:bidi="fa-IR"/>
        </w:rPr>
        <w:t>.»</w:t>
      </w:r>
    </w:p>
    <w:p>
      <w:pPr>
        <w:pStyle w:val="Heading3"/>
        <w:numPr>
          <w:ilvl w:val="2"/>
          <w:numId w:val="1"/>
        </w:numPr>
        <w:rPr/>
      </w:pPr>
      <w:bookmarkStart w:id="498" w:name="__RefHeading___Toc6304032_2870459653"/>
      <w:bookmarkStart w:id="499" w:name="_Toc190"/>
      <w:bookmarkEnd w:id="498"/>
      <w:r>
        <w:rPr>
          <w:rtl w:val="true"/>
        </w:rPr>
        <w:t>اسناد داستان های ابن سبا</w:t>
      </w:r>
      <w:bookmarkEnd w:id="499"/>
    </w:p>
    <w:p>
      <w:pPr>
        <w:pStyle w:val="Heading4"/>
        <w:numPr>
          <w:ilvl w:val="3"/>
          <w:numId w:val="1"/>
        </w:numPr>
        <w:rPr/>
      </w:pPr>
      <w:bookmarkStart w:id="500" w:name="__RefHeading___Toc6304034_2870459653"/>
      <w:bookmarkStart w:id="501" w:name="_Toc191"/>
      <w:bookmarkEnd w:id="500"/>
      <w:r>
        <w:rPr/>
        <w:t>1</w:t>
      </w:r>
      <w:r>
        <w:rPr>
          <w:rtl w:val="true"/>
        </w:rPr>
        <w:t xml:space="preserve">- </w:t>
      </w:r>
      <w:r>
        <w:rPr>
          <w:rtl w:val="true"/>
        </w:rPr>
        <w:t>سند طبری برای داستان های ابن سبا</w:t>
      </w:r>
      <w:bookmarkEnd w:id="501"/>
    </w:p>
    <w:p>
      <w:pPr>
        <w:pStyle w:val="BookText"/>
        <w:rPr/>
      </w:pPr>
      <w:r>
        <w:rPr>
          <w:rFonts w:ascii="IRNazanin" w:hAnsi="IRNazanin" w:eastAsia="IRNazanin"/>
          <w:color w:val="111111"/>
          <w:sz w:val="28"/>
          <w:sz w:val="28"/>
          <w:szCs w:val="28"/>
          <w:rtl w:val="true"/>
          <w:lang w:bidi="fa-IR"/>
        </w:rPr>
        <w:t>چنان چه گذشت، تاریخ طبری قدیمی ترین کتابی است که داستان های عبد اللّه بن سبا را به تفصیل بیان کرده است و در عین حال راوی داستان را نیز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ماخذ کتبی که این داستان را نقل کرده اند، تاریخ طبری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پرسش مطرح است که ماخذ طبری کدام است؟ ابو جعفر محمّد بن جریر طبری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سبائیان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سیف بن عمر تمیمی کوفی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 مربوط به حوادث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سال،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داستان ابوذر با معاویه، و فرستادن معاویه ابوذر را از شام به مدينه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قضایای بسیاری نقل نموده اند که خوش ندارم آن ها را بیان کنم، ولی آنان که برای معاویه در این کار ها عذر می آورند داستانی در این موضوع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نوشته است و در آن نوشته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ابراهیم از سیف بن عمر روایت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ابن سوداء به شام رسید ابوذر را ملاقات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معاویه چه کار 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طبری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از سیف نقل می کند و شرح حال ابوذر را با این جمله پایان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درباره علّت تبعید ابوذر چیز های بسیاری روایت کرده اند که خوش ندارم آن ها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نگارش حوادث سال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می رسد، داستان ابن سبا و سبائیان را ضمن جریان کشته شدن عثمان و جنگ جمل، از سیف نقل می کند و به جز سیف، هیچ سند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روایت های سیف را با یکی از این دو سند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سعد زهری، از عمویش یعقوب بن ابراهیم و او از سیف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هایی را که طبری به این سند از سیف روایت کرده آن هایی است که خود از عبید اللّه شنیده و به لفظ حدّثني يا حدّثنا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bookmarkStart w:id="502" w:name="pg9479_95100"/>
    </w:p>
    <w:p>
      <w:pPr>
        <w:pStyle w:val="BookText"/>
        <w:rPr/>
      </w:pPr>
      <w:bookmarkEnd w:id="50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یحیی، از شعیب بن ابراهیم، از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این سند، حدیث های سیف را از دو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سه لفظ از سرّی بن یحیی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یحیی برای 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یحیی برای من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یحیی در نامه ای که برای من نوشت روایت کرده است</w:t>
      </w:r>
      <w:r>
        <w:rPr>
          <w:rFonts w:eastAsia="IRNazanin" w:cs="IRNazanin"/>
          <w:color w:val="111111"/>
          <w:sz w:val="28"/>
          <w:szCs w:val="28"/>
          <w:rtl w:val="true"/>
          <w:lang w:bidi="fa-IR"/>
        </w:rPr>
        <w:t>.</w:t>
      </w:r>
    </w:p>
    <w:p>
      <w:pPr>
        <w:pStyle w:val="Heading4"/>
        <w:numPr>
          <w:ilvl w:val="3"/>
          <w:numId w:val="1"/>
        </w:numPr>
        <w:rPr/>
      </w:pPr>
      <w:bookmarkStart w:id="503" w:name="__RefHeading___Toc6304036_2870459653"/>
      <w:bookmarkStart w:id="504" w:name="_Toc192"/>
      <w:bookmarkEnd w:id="503"/>
      <w:r>
        <w:rPr/>
        <w:t>2</w:t>
      </w:r>
      <w:r>
        <w:rPr>
          <w:rtl w:val="true"/>
        </w:rPr>
        <w:t xml:space="preserve">- </w:t>
      </w:r>
      <w:r>
        <w:rPr>
          <w:rtl w:val="true"/>
        </w:rPr>
        <w:t>سند ابن عساکر دمشقی برای داستان های ابن سبا</w:t>
      </w:r>
      <w:bookmarkEnd w:id="504"/>
    </w:p>
    <w:p>
      <w:pPr>
        <w:pStyle w:val="BookText"/>
        <w:rPr/>
      </w:pPr>
      <w:r>
        <w:rPr>
          <w:rFonts w:ascii="IRNazanin" w:hAnsi="IRNazanin" w:eastAsia="IRNazanin"/>
          <w:color w:val="111111"/>
          <w:sz w:val="28"/>
          <w:sz w:val="28"/>
          <w:szCs w:val="28"/>
          <w:rtl w:val="true"/>
          <w:lang w:bidi="fa-IR"/>
        </w:rPr>
        <w:t xml:space="preserve">پس از طبری،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عبد اللّه بن سبا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شرح حال طلحه، عبد اللّه بن سبا و دیگران، به سند خود از سیف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ابن عساکر به روایت های سیف در نقل افسانه ابن سبا و داستان های دیگر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از ابو القاسم سمرقندی، از ابو الحسین نقور، از ابو طاهر مخلص، از ابو بکر بن سیف، از سرّی بن یحیی، از شعیب، از سیف</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بنابراین سند ابن عساکر به چهار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یکی از اسناد طبری است که قبلاً به آن اشاره کردیم</w:t>
      </w:r>
      <w:r>
        <w:rPr>
          <w:rFonts w:eastAsia="IRNazanin" w:cs="IRNazanin"/>
          <w:color w:val="111111"/>
          <w:sz w:val="28"/>
          <w:szCs w:val="28"/>
          <w:rtl w:val="true"/>
          <w:lang w:bidi="fa-IR"/>
        </w:rPr>
        <w:t>.</w:t>
      </w:r>
    </w:p>
    <w:p>
      <w:pPr>
        <w:pStyle w:val="Heading4"/>
        <w:numPr>
          <w:ilvl w:val="3"/>
          <w:numId w:val="1"/>
        </w:numPr>
        <w:rPr/>
      </w:pPr>
      <w:bookmarkStart w:id="505" w:name="__RefHeading___Toc6304038_2870459653"/>
      <w:bookmarkStart w:id="506" w:name="_Toc193"/>
      <w:bookmarkEnd w:id="505"/>
      <w:r>
        <w:rPr/>
        <w:t>3</w:t>
      </w:r>
      <w:r>
        <w:rPr>
          <w:rtl w:val="true"/>
        </w:rPr>
        <w:t xml:space="preserve">- </w:t>
      </w:r>
      <w:r>
        <w:rPr>
          <w:rtl w:val="true"/>
        </w:rPr>
        <w:t>ابن ابی بکر</w:t>
      </w:r>
      <w:bookmarkEnd w:id="506"/>
    </w:p>
    <w:p>
      <w:pPr>
        <w:pStyle w:val="BookText"/>
        <w:rPr/>
      </w:pPr>
      <w:r>
        <w:rPr>
          <w:rFonts w:ascii="IRNazanin" w:hAnsi="IRNazanin" w:eastAsia="IRNazanin"/>
          <w:color w:val="111111"/>
          <w:sz w:val="28"/>
          <w:sz w:val="28"/>
          <w:szCs w:val="28"/>
          <w:rtl w:val="true"/>
          <w:lang w:bidi="fa-IR"/>
        </w:rPr>
        <w:t xml:space="preserve">محمّد بن یحیی بن محمّد اشعری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افسانه عبد اللّه بن سبا و سبائیان را 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 و البيان فى مقتل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مستقیماً و بدون واسطه،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سیف بن عمر، و تاریخ ابن اثیر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ابن ابی بکر افسانه های سیف را درباره سبائیان و دیگران، گاهی بدون واسطه از کتاب سیف نقل می کند، و گاهی از تاریخ ابن اثیر، و دانستیم که ابن اثیر نیز از طبری و طبری از سیف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افسانه های سیف درباره سبائیان سه سند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07" w:name="pg9479_95103"/>
    </w:p>
    <w:p>
      <w:pPr>
        <w:pStyle w:val="BookText"/>
        <w:rPr/>
      </w:pPr>
      <w:bookmarkEnd w:id="507"/>
      <w:r>
        <w:rPr>
          <w:rFonts w:ascii="IRNazanin" w:hAnsi="IRNazanin" w:eastAsia="IRNazanin"/>
          <w:color w:val="111111"/>
          <w:sz w:val="28"/>
          <w:sz w:val="28"/>
          <w:szCs w:val="28"/>
          <w:rtl w:val="true"/>
          <w:lang w:bidi="fa-IR"/>
        </w:rPr>
        <w:t>بعضی از نویسندگان و مورّخان به یکی از سه سند بالا، و برخی به دو سند، و برخی مانند سعید افغانی به هر سه سند توجه داشته اند</w:t>
      </w:r>
      <w:r>
        <w:rPr>
          <w:rFonts w:eastAsia="IRNazanin" w:cs="IRNazanin"/>
          <w:color w:val="111111"/>
          <w:sz w:val="28"/>
          <w:szCs w:val="28"/>
          <w:rtl w:val="true"/>
          <w:lang w:bidi="fa-IR"/>
        </w:rPr>
        <w:t>.</w:t>
      </w:r>
    </w:p>
    <w:p>
      <w:pPr>
        <w:pStyle w:val="Heading4"/>
        <w:numPr>
          <w:ilvl w:val="3"/>
          <w:numId w:val="1"/>
        </w:numPr>
        <w:rPr/>
      </w:pPr>
      <w:bookmarkStart w:id="508" w:name="__RefHeading___Toc6304040_2870459653"/>
      <w:bookmarkStart w:id="509" w:name="_Toc194"/>
      <w:bookmarkEnd w:id="508"/>
      <w:r>
        <w:rPr/>
        <w:t>4</w:t>
      </w:r>
      <w:r>
        <w:rPr>
          <w:rtl w:val="true"/>
        </w:rPr>
        <w:t xml:space="preserve">- </w:t>
      </w:r>
      <w:r>
        <w:rPr>
          <w:rtl w:val="true"/>
        </w:rPr>
        <w:t>ذهبی</w:t>
      </w:r>
      <w:bookmarkEnd w:id="509"/>
    </w:p>
    <w:p>
      <w:pPr>
        <w:pStyle w:val="BookText"/>
        <w:rPr/>
      </w:pPr>
      <w:r>
        <w:rPr>
          <w:rFonts w:ascii="IRNazanin" w:hAnsi="IRNazanin" w:eastAsia="IRNazanin"/>
          <w:color w:val="111111"/>
          <w:sz w:val="28"/>
          <w:sz w:val="28"/>
          <w:szCs w:val="28"/>
          <w:rtl w:val="true"/>
          <w:lang w:bidi="fa-IR"/>
        </w:rPr>
        <w:t xml:space="preserve">ابو عبد اللّه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برخی از افسانه های عبد اللّه بن سبا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دو روایت از سیف نقل کرده که در تاریخ طبری ذکر نشده است </w:t>
      </w:r>
      <w:r>
        <w:rPr>
          <w:rStyle w:val="FootnoteAnchor"/>
          <w:rtl w:val="true"/>
        </w:rPr>
        <w:footnoteReference w:id="370"/>
      </w:r>
      <w:r>
        <w:rPr>
          <w:rFonts w:ascii="IRNazanin" w:hAnsi="IRNazanin" w:eastAsia="IRNazanin"/>
          <w:color w:val="111111"/>
          <w:sz w:val="28"/>
          <w:sz w:val="28"/>
          <w:szCs w:val="28"/>
          <w:rtl w:val="true"/>
          <w:lang w:bidi="fa-IR"/>
        </w:rPr>
        <w:t>با آن که آن دو روایت افسانه را به صورت کامل تری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طبری به تفصیل در تاریخ خود آورده، به طور خلاصه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مقدمه کتاب مذکور معلوم می شود که نسخه 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سیف بن عمر، تا زمان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و نسخه ای از آن در دست ذهبی بوده که او نیز مانند ابن ابی بکر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واسطه از آن نقل می نموده است و از جمله آن، دو حدیثی است که از سیف نقل کرده و در تاریخ طبری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چه تا حال گفته شده این است که این علما و مورّخان، افسانه عبد اللّه بن سبا را همگی و بدون استثنا از سیف بن عمر گرفته اند، و چهار نفر از آنان که عبارت از طبری، ابن عساکر، ابن ابی بکر و ذهبی می باشند، بدون واسطه از سیف نقل کرده اند و بقیه آن ها با واسطه</w:t>
      </w:r>
      <w:r>
        <w:rPr>
          <w:rFonts w:eastAsia="IRNazanin" w:cs="IRNazanin"/>
          <w:color w:val="111111"/>
          <w:sz w:val="28"/>
          <w:szCs w:val="28"/>
          <w:rtl w:val="true"/>
          <w:lang w:bidi="fa-IR"/>
        </w:rPr>
        <w:t>.</w:t>
      </w:r>
    </w:p>
    <w:p>
      <w:pPr>
        <w:pStyle w:val="Heading3"/>
        <w:numPr>
          <w:ilvl w:val="2"/>
          <w:numId w:val="1"/>
        </w:numPr>
        <w:rPr/>
      </w:pPr>
      <w:bookmarkStart w:id="510" w:name="__RefHeading___Toc6304042_2870459653"/>
      <w:bookmarkStart w:id="511" w:name="_Toc195"/>
      <w:bookmarkEnd w:id="510"/>
      <w:r>
        <w:rPr>
          <w:rtl w:val="true"/>
        </w:rPr>
        <w:t>سيف بن عمر کیست؟</w:t>
      </w:r>
      <w:bookmarkEnd w:id="511"/>
    </w:p>
    <w:p>
      <w:pPr>
        <w:pStyle w:val="BookText"/>
        <w:rPr/>
      </w:pPr>
      <w:r>
        <w:rPr>
          <w:rFonts w:ascii="IRNazanin" w:hAnsi="IRNazanin" w:eastAsia="IRNazanin"/>
          <w:color w:val="111111"/>
          <w:sz w:val="28"/>
          <w:sz w:val="28"/>
          <w:szCs w:val="28"/>
          <w:rtl w:val="true"/>
          <w:lang w:bidi="fa-IR"/>
        </w:rPr>
        <w:t xml:space="preserve">چنان چه گفتیم، بیش از هزار سال است افسانه های سبائیان زبان زد علما و دانش مندان است و سر چشمه این افسانه فقط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همگی راویان، این قصّه ها را از او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شایسته است درباره سیف تحقیق نموده، پس از آن که به حقیقت پی بردیم به روایت هایش نیز رسیدگی نماییم، تا معلوم گردد چه اندازه از حقیقت دور بوده و یا چه مقدار ارزش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بن عمر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شعبه ای از ایل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اسیدی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برجمی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برجمی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چند تیره از ایل تمیم بوده که با یک دیگر ائتلاف کرده و هم پیمان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او شهرستان کوفه بوده ولی پیش از آن در بغداد می زیسته و وفات او پس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خلافت هارون الرّشید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طبق عادت مورّخان آن عصر که حوادث تاریخی را با سند نقل می نموده اند، برای این که افسانه های اختراعی خود را به صورت تاریخی صحیح جلوه دهد و رنگ درستی به آن ها بزند، یک افسانه را به چند بخش </w:t>
      </w:r>
    </w:p>
    <w:p>
      <w:pPr>
        <w:pStyle w:val="BookText"/>
        <w:rPr/>
      </w:pPr>
      <w:r>
        <w:rPr>
          <w:rFonts w:ascii="IRNazanin" w:hAnsi="IRNazanin" w:eastAsia="IRNazanin"/>
          <w:color w:val="111111"/>
          <w:sz w:val="28"/>
          <w:sz w:val="28"/>
          <w:szCs w:val="28"/>
          <w:rtl w:val="true"/>
          <w:lang w:bidi="fa-IR"/>
        </w:rPr>
        <w:t>تقسیم کرده، برای هر بخشی سند جداگانه جعل نموده است و با این روش، دو کتاب 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الکبیر و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کتاب از حوادث تاریخی نزدیک به رحلت پیغمبر صلی اللّه علیه و آله و سلم تا زمان خلافت عثمان گفت 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جنگ ابو بکر را با مسلمانانی که با خلافت او مخالفت کرده، به خلافتش گردن ننهادند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حوادث و وقایعی را که در این کتاب می نویسد، چهره ای افسانه ای و اسطوره ای می بخشد و در آن ها به اغراق و غلوّ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 مسیر عایشه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شورش علیه عثمان، کشته شدن او و جنگ جمل گفت 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رسیدگی به روایت های کتاب، روشن می گردد که این کتاب فقط به قصد دفاع از بنی امیّه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علاوه بر این دو کتاب، روایت های دیگری نیز ساخته که در ده ها کتاب به طور پراکنده جای گرفته و تا به امروز بزرگ ترین مدرک تاریخ اسلام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روایت های سیف را در کتاب تاریخ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حوادث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ابن عساکر نیز در تاریخ هشتاد جلدی خود، ضمن شرح حال اشخاصی که به دمشق گذر کرده اند، برخی از آن ها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ترین علمایی که شرح ویژه ای در احوال یاران پیغمبر نوشته اند،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قهرمانان افسانه های سیف را در ردیف اصحاب پیغمبر صلی اللّه علیه و آله و سلم قرار داده، شرح حالی نیز برای آنان دست و پا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این کتاب ها معلوم شد که قریب به صد و پنجاه تن از این قهرمانان مطلقا وجود نداشته اند و فقط اندیشه سیف بن عمر آن ها را آفریده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ولی این دانش مندان همین که در افسانه های سیف به نام آن ها برخورد نموده اند، لذا نام شان را در ردیف اصحاب پیغمبر صلی اللّه علیه و آله و سلم آورده، برای آن ها شرح حال نوشته اند و به این ترتیب بر شمار صحابه پیغمبر صلى اللّه عليه و آله و سلم افزوده اند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جغرافی نویسان اسلامی، مانند 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 الدّین در </w:t>
      </w:r>
      <w:bookmarkStart w:id="512" w:name="pg9479_95107"/>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روایت های سیف استفاده نموده برای بعضی از مکان ها که فقط در افسانه های سیف از آن ها نام برده شده، شرح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سیف بن عمر نه فقط داستان عبد اللّه بن سبا را ساخته و یک قهرمان برای تاریخ اسلام آفریده است، بلکه صد ها افسانه و صد ها قهرمان تاریخی دیگر نیز هستند که ساخته فکر او بوده و وجود خارجی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ها، در صد ها کتاب حدیث، تفسیر، تاریخ، جغرافیا، ادبیات و انساب ریشه دوانیده است؛ و برای دانستن ارزش روایات سیف باید اوّل به کتاب های علمای رجال مراجعه نماییم، تا ببینیم درباره قوّت و ضعف حدیث سیف و صحّت و وثوق او چه گفته اند</w:t>
      </w:r>
      <w:r>
        <w:rPr>
          <w:rFonts w:eastAsia="IRNazanin" w:cs="IRNazanin"/>
          <w:color w:val="111111"/>
          <w:sz w:val="28"/>
          <w:szCs w:val="28"/>
          <w:rtl w:val="true"/>
          <w:lang w:bidi="fa-IR"/>
        </w:rPr>
        <w:t>.</w:t>
      </w:r>
    </w:p>
    <w:p>
      <w:pPr>
        <w:pStyle w:val="Heading3"/>
        <w:numPr>
          <w:ilvl w:val="2"/>
          <w:numId w:val="1"/>
        </w:numPr>
        <w:rPr/>
      </w:pPr>
      <w:bookmarkStart w:id="513" w:name="__RefHeading___Toc6304044_2870459653"/>
      <w:bookmarkStart w:id="514" w:name="_Toc196"/>
      <w:bookmarkEnd w:id="513"/>
      <w:r>
        <w:rPr>
          <w:rtl w:val="true"/>
        </w:rPr>
        <w:t>سیف در کتب رجال اهل تسنن</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او ضعیف و سست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خیری در احادیث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صاحب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است؛ حدیثش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اعتماد است و نه امین</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 گوست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وی تبعیت نمی شود، از هیچ یک از روایات فراوان او تبعیت نباید کرد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صحیح را خراب می کرده و لذا به حدیث او اعتماد نداشته، حدیثش را ترک کرده اند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هایی را که خود جعل می کرده، آن ها را از زبان شخص موثّقی نقل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متهّم به زندقه است؛ و گفته اند حدیث جعل می کرده است،</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است حدیثش را ترک کرده اند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او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زندقه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او به غایت مشهور است ولی به نظر من تمام احادیث وی غیر قابل اعتماد است و به همین دلیل از احادیث وی تبعیت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صاحب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دانشمندان و علمای اسلام اجماع و اتفاق دارند بر این که او ضعیف، و حدیثش متروک است</w:t>
      </w:r>
      <w:r>
        <w:rPr>
          <w:rFonts w:eastAsia="IRNazanin" w:cs="IRNazanin"/>
          <w:color w:val="111111"/>
          <w:sz w:val="28"/>
          <w:szCs w:val="28"/>
          <w:rtl w:val="true"/>
          <w:lang w:bidi="fa-IR"/>
        </w:rPr>
        <w:t xml:space="preserve">. </w:t>
      </w:r>
      <w:r>
        <w:rPr>
          <w:rStyle w:val="FootnoteAnchor"/>
          <w:rtl w:val="true"/>
        </w:rPr>
        <w:footnoteReference w:id="383"/>
      </w:r>
      <w:bookmarkStart w:id="515" w:name="pg9479_95109"/>
    </w:p>
    <w:p>
      <w:pPr>
        <w:pStyle w:val="BookText"/>
        <w:rPr/>
      </w:pPr>
      <w:bookmarkEnd w:id="51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و در کتاب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روایاتی که او درباره تاریخ نقل کرده بسیار زیاد و مهم است ولی چون او ضعیف می باشد، لذا حدیثش را ترک کرده اند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ضعیف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ضعیف شمرده اند</w:t>
      </w:r>
      <w:r>
        <w:rPr>
          <w:rFonts w:eastAsia="IRNazanin" w:cs="IRNazanin"/>
          <w:color w:val="111111"/>
          <w:sz w:val="28"/>
          <w:szCs w:val="28"/>
          <w:rtl w:val="true"/>
          <w:lang w:bidi="fa-IR"/>
        </w:rPr>
        <w:t xml:space="preserve">.» </w:t>
      </w:r>
      <w:r>
        <w:rPr>
          <w:rStyle w:val="FootnoteAnchor"/>
          <w:rtl w:val="true"/>
        </w:rPr>
        <w:footnoteReference w:id="387"/>
      </w:r>
    </w:p>
    <w:p>
      <w:pPr>
        <w:pStyle w:val="Heading3"/>
        <w:numPr>
          <w:ilvl w:val="2"/>
          <w:numId w:val="1"/>
        </w:numPr>
        <w:rPr/>
      </w:pPr>
      <w:bookmarkStart w:id="516" w:name="__RefHeading___Toc6304046_2870459653"/>
      <w:bookmarkStart w:id="517" w:name="_Toc197"/>
      <w:bookmarkEnd w:id="516"/>
      <w:r>
        <w:rPr>
          <w:rtl w:val="true"/>
        </w:rPr>
        <w:t>منابع شرح حال سیف</w:t>
      </w:r>
      <w:bookmarkEnd w:id="517"/>
    </w:p>
    <w:p>
      <w:pPr>
        <w:pStyle w:val="BookText"/>
        <w:rPr/>
      </w:pPr>
      <w:r>
        <w:rPr>
          <w:rFonts w:ascii="IRNazanin" w:hAnsi="IRNazanin" w:eastAsia="IRNazanin"/>
          <w:color w:val="111111"/>
          <w:sz w:val="28"/>
          <w:sz w:val="28"/>
          <w:szCs w:val="28"/>
          <w:rtl w:val="true"/>
          <w:lang w:bidi="fa-IR"/>
        </w:rPr>
        <w:t>شرح حال سیف بن عمر سازنده افسانه عبد اللّه بن سبا در کتب ذیل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حاتم رازی،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المغنى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الضعفاء و 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ص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در ضمن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پاشا،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الحسین امینی،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p>
    <w:p>
      <w:pPr>
        <w:pStyle w:val="Heading3"/>
        <w:numPr>
          <w:ilvl w:val="2"/>
          <w:numId w:val="1"/>
        </w:numPr>
        <w:rPr/>
      </w:pPr>
      <w:bookmarkStart w:id="518" w:name="__RefHeading___Toc6304048_2870459653"/>
      <w:bookmarkStart w:id="519" w:name="_Toc198"/>
      <w:bookmarkEnd w:id="518"/>
      <w:r>
        <w:rPr>
          <w:rtl w:val="true"/>
        </w:rPr>
        <w:t>ابن سبا در کتب روایی شیعه</w:t>
      </w:r>
      <w:bookmarkEnd w:id="519"/>
    </w:p>
    <w:p>
      <w:pPr>
        <w:pStyle w:val="BookText"/>
        <w:rPr/>
      </w:pPr>
      <w:r>
        <w:rPr>
          <w:rFonts w:ascii="IRNazanin" w:hAnsi="IRNazanin" w:eastAsia="IRNazanin"/>
          <w:color w:val="111111"/>
          <w:sz w:val="28"/>
          <w:sz w:val="28"/>
          <w:szCs w:val="28"/>
          <w:rtl w:val="true"/>
          <w:lang w:bidi="fa-IR"/>
        </w:rPr>
        <w:t>عبد اللّه ابن سبا، در کتب شیعه مطرح شده است؛ ولی به عنوان یک فرد مطرود و کذّاب و ملعون و 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کَشّی در رجال خود نقل کرده است از ابان بن عثمان از اصحاب اجماع که وثاقتش اجماعی است که از امام صادق علیه السلام شنیدم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اللّه عبد اللّه بن سبا، إنه ادعى الربوبية فى أمير المؤمنين علیه السلام لو كان و اللّه أمير المؤمنين علیه السلام عبد اللّه طائعاً، الويل لمن كذب علينا و إن قوما يقولون فينا ما لا نقوله في أنفسنا، نبرأ إلى اللّه منهم نبرا إلى الله منهم</w:t>
      </w:r>
      <w:r>
        <w:rPr>
          <w:rFonts w:eastAsia="Times New Roman" w:cs="Times New Roman" w:ascii="Times New Roman" w:hAnsi="Times New Roman"/>
          <w:color w:val="111111"/>
          <w:sz w:val="28"/>
          <w:szCs w:val="28"/>
          <w:rtl w:val="true"/>
          <w:lang w:val="en-US" w:bidi="en-US"/>
        </w:rPr>
        <w:t xml:space="preserve">. </w:t>
      </w:r>
      <w:bookmarkStart w:id="520" w:name="pg9479_95111"/>
    </w:p>
    <w:p>
      <w:pPr>
        <w:pStyle w:val="BookText"/>
        <w:rPr/>
      </w:pPr>
      <w:bookmarkEnd w:id="520"/>
      <w:r>
        <w:rPr>
          <w:rFonts w:ascii="IRNazanin" w:hAnsi="IRNazanin" w:eastAsia="IRNazanin"/>
          <w:color w:val="111111"/>
          <w:sz w:val="28"/>
          <w:sz w:val="28"/>
          <w:szCs w:val="28"/>
          <w:rtl w:val="true"/>
          <w:lang w:bidi="fa-IR"/>
        </w:rPr>
        <w:t>خدا لعنت کند عبد اللّه بن سبأ را که ادعای ربوبیت در امیر المؤمنین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بنده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 ما دروغ ببندد و بگوید چیزی را که ما نسبت به خود مان هم چنین ادعایی نداریم و به خدای عالم از این چنین گفتاری برائت می جوییم</w:t>
      </w:r>
      <w:r>
        <w:rPr>
          <w:rFonts w:eastAsia="IRNazanin" w:cs="IRNazanin"/>
          <w:color w:val="111111"/>
          <w:sz w:val="28"/>
          <w:szCs w:val="28"/>
          <w:rtl w:val="true"/>
          <w:lang w:bidi="fa-IR"/>
        </w:rPr>
        <w:t xml:space="preserve">. </w:t>
      </w:r>
      <w:r>
        <w:rPr>
          <w:rStyle w:val="FootnoteAnchor"/>
          <w:rtl w:val="true"/>
        </w:rPr>
        <w:footnoteReference w:id="388"/>
      </w:r>
    </w:p>
    <w:p>
      <w:pPr>
        <w:pStyle w:val="Heading3"/>
        <w:numPr>
          <w:ilvl w:val="2"/>
          <w:numId w:val="1"/>
        </w:numPr>
        <w:rPr/>
      </w:pPr>
      <w:bookmarkStart w:id="521" w:name="__RefHeading___Toc6304050_2870459653"/>
      <w:bookmarkStart w:id="522" w:name="_Toc199"/>
      <w:bookmarkEnd w:id="521"/>
      <w:r>
        <w:rPr>
          <w:rtl w:val="true"/>
        </w:rPr>
        <w:t>هم چنین حضرت امام سجاد علیه السلام می فرماید</w:t>
      </w:r>
      <w:r>
        <w:rPr>
          <w:rtl w:val="true"/>
        </w:rPr>
        <w:t>:</w:t>
      </w:r>
      <w:bookmarkEnd w:id="522"/>
    </w:p>
    <w:p>
      <w:pPr>
        <w:pStyle w:val="BookText"/>
        <w:rPr/>
      </w:pPr>
      <w:r>
        <w:rPr>
          <w:rFonts w:ascii="Amiri" w:hAnsi="Amiri" w:eastAsia="Amiri" w:cs="Amiri"/>
          <w:color w:val="111111"/>
          <w:sz w:val="28"/>
          <w:sz w:val="28"/>
          <w:szCs w:val="28"/>
          <w:rtl w:val="true"/>
          <w:lang w:bidi="ar-SA"/>
        </w:rPr>
        <w:t>لعن اللّه من كذب علينا، إنى ذكرت عبد اللّه بن سبا فقامت كل شعرة في جسدي، لقد ادعى أمرا عظيما ما له لعنه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یاد عبد اللّه بن سبا افتادم و مو های بدن من سیخ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بزرگی کرد، چه مرضی داشت، خدا او را لعنت کند</w:t>
      </w:r>
      <w:r>
        <w:rPr>
          <w:rFonts w:eastAsia="IRNazanin" w:cs="IRNazanin"/>
          <w:color w:val="111111"/>
          <w:sz w:val="28"/>
          <w:szCs w:val="28"/>
          <w:rtl w:val="true"/>
          <w:lang w:bidi="fa-IR"/>
        </w:rPr>
        <w:t xml:space="preserve">. </w:t>
      </w:r>
      <w:r>
        <w:rPr>
          <w:rStyle w:val="FootnoteAnchor"/>
          <w:rtl w:val="true"/>
        </w:rPr>
        <w:footnoteReference w:id="389"/>
      </w:r>
    </w:p>
    <w:p>
      <w:pPr>
        <w:pStyle w:val="Heading3"/>
        <w:numPr>
          <w:ilvl w:val="2"/>
          <w:numId w:val="1"/>
        </w:numPr>
        <w:rPr/>
      </w:pPr>
      <w:bookmarkStart w:id="523" w:name="__RefHeading___Toc6304052_2870459653"/>
      <w:bookmarkStart w:id="524" w:name="_Toc200"/>
      <w:bookmarkEnd w:id="523"/>
      <w:r>
        <w:rPr>
          <w:rtl w:val="true"/>
        </w:rPr>
        <w:t>هم چنین امام صادق علیه السلام می فرماید</w:t>
      </w:r>
      <w:r>
        <w:rPr>
          <w:rtl w:val="true"/>
        </w:rPr>
        <w:t>:</w:t>
      </w:r>
      <w:bookmarkEnd w:id="524"/>
    </w:p>
    <w:p>
      <w:pPr>
        <w:pStyle w:val="BookText"/>
        <w:rPr/>
      </w:pPr>
      <w:r>
        <w:rPr>
          <w:rFonts w:ascii="IRNazanin" w:hAnsi="IRNazanin" w:eastAsia="IRNazanin"/>
          <w:color w:val="111111"/>
          <w:sz w:val="28"/>
          <w:sz w:val="28"/>
          <w:szCs w:val="28"/>
          <w:rtl w:val="true"/>
          <w:lang w:bidi="fa-IR"/>
        </w:rPr>
        <w:t>و هو يحدث أصحابه بحديث عبد اللّه بن سبا و ما ادعى من الربوبية في أمير المؤمنين على بن أبى طالب علیه السلام، فقال إنه لما ادعى ذلك فيه استتابه أمير المؤمنين علیه السلام فأبى أن يتوب فأحرقه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او را به خاطر ادعای نادرست نسبت به خود توبه داد و ممانعت کرد از این که توبه کند و امیر المؤمنین علیه السلام هم او را با آتش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روایتی،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اربعة مائة که سند صحیح است، بحث عبد اللّه بن سبا را مطرح می کند که در برابر امیر المؤمنین علیه السلام سؤالاتی داشت که بوی غلوّ می داد و امیر المؤمنین علیه السلام با او برخورد تندی فرمودند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ما در این زمینه، روایات متعددی داریم که عبد اللّه بن سبا یک فرد مطرود و بی ارزشی و فاقد اعتبار بود و در آن حدی نبود که چیزی به مذهب شیعه بیافزاید یا بخواهد کسر کند یا موجود تأثیرگذاری در جامعه باشد یا صحابه را تحریک کند و علیه عثمان تشویق کند یا جنگ جمل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بافته های سیف بن عمر است، که از رُوات کذاب و متهم به زندقه طبری در تاریخش است</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525" w:name="__RefHeading___Toc6304054_2870459653"/>
      <w:bookmarkStart w:id="526" w:name="_Toc201"/>
      <w:bookmarkEnd w:id="525"/>
      <w:r>
        <w:rPr>
          <w:rtl w:val="true"/>
        </w:rPr>
        <w:t>نظر علمای رجال شیعه در مورد عبد اللّه بن سبا</w:t>
      </w:r>
      <w:bookmarkEnd w:id="526"/>
    </w:p>
    <w:p>
      <w:pPr>
        <w:pStyle w:val="BookText"/>
        <w:rPr/>
      </w:pPr>
      <w:r>
        <w:rPr>
          <w:rFonts w:ascii="IRNazanin" w:hAnsi="IRNazanin" w:eastAsia="IRNazanin"/>
          <w:color w:val="111111"/>
          <w:sz w:val="28"/>
          <w:sz w:val="28"/>
          <w:szCs w:val="28"/>
          <w:rtl w:val="true"/>
          <w:lang w:bidi="fa-IR"/>
        </w:rPr>
        <w:t>مرحوم کشی می گوید، که عبد اللّه بن سبا، فرد مطرودی بوده و ائمّه علیهم السلام از کار های او و وجود او، به خدای عالم تبرّی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در کتاب رجال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سبا الذي رجع إلى الكفر إلى الكفر و أظهر الغلوّ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سبا کسی است که پس از مسلمان شدنش، کافر شد و مطالب غلوّی را اظهار کرد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صراحت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سبا غال ملعون حرقه امیر المؤمنین علیه السلام بالنار، كان يزعم أن علياً علیه السلام إله و أنه نبي، لعنه اللّه</w:t>
      </w:r>
      <w:r>
        <w:rPr>
          <w:rFonts w:eastAsia="IRNazanin" w:cs="IRNazanin"/>
          <w:color w:val="111111"/>
          <w:sz w:val="28"/>
          <w:szCs w:val="28"/>
          <w:rtl w:val="true"/>
          <w:lang w:bidi="fa-IR"/>
        </w:rPr>
        <w:t xml:space="preserve">. </w:t>
      </w:r>
      <w:bookmarkStart w:id="527" w:name="pg9479_95113"/>
    </w:p>
    <w:p>
      <w:pPr>
        <w:pStyle w:val="BookText"/>
        <w:rPr/>
      </w:pPr>
      <w:bookmarkEnd w:id="527"/>
      <w:r>
        <w:rPr>
          <w:rFonts w:ascii="IRNazanin" w:hAnsi="IRNazanin" w:eastAsia="IRNazanin"/>
          <w:color w:val="111111"/>
          <w:sz w:val="28"/>
          <w:sz w:val="28"/>
          <w:szCs w:val="28"/>
          <w:rtl w:val="true"/>
          <w:lang w:bidi="fa-IR"/>
        </w:rPr>
        <w:t>عبد اللّه بن سبا یک فرد غلو کننده و ملعون بود که امیر المؤمنین علیه السلام او را با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کرد که امیر المؤمنین علیه السلام، خدا یا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رجال خود همان تعبیر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مرحوم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سبا، فعلى فرض وجوده، فهذه الروايات تدل على أنه كفر و ادعى الألوهية في على علیه السلام لا انه قائل بفرض إمامته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بگوییم عبد اللّه بن سبا وجود خارجی دارد، او کافر شد و ادعای الوهیت برای امیر المؤمنین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او بگوید امامت حضرت علی علیه السلام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درباره امامت حضرت علی علیه السلام از زبان او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ایشان آمده، غلوّ و مطالب دال بر کفر او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هم چنین دیگر بزرگان ما مانند صاحب المعالم </w:t>
      </w:r>
      <w:r>
        <w:rPr>
          <w:rStyle w:val="FootnoteAnchor"/>
          <w:rtl w:val="true"/>
        </w:rPr>
        <w:footnoteReference w:id="400"/>
      </w:r>
      <w:r>
        <w:rPr>
          <w:rFonts w:ascii="IRNazanin" w:hAnsi="IRNazanin" w:eastAsia="IRNazanin"/>
          <w:color w:val="111111"/>
          <w:sz w:val="28"/>
          <w:sz w:val="28"/>
          <w:szCs w:val="28"/>
          <w:rtl w:val="true"/>
          <w:lang w:bidi="fa-IR"/>
        </w:rPr>
        <w:t xml:space="preserve">و مرحوم سید مصطفی تفرشی </w:t>
      </w:r>
      <w:r>
        <w:rPr>
          <w:rStyle w:val="FootnoteAnchor"/>
          <w:rtl w:val="true"/>
        </w:rPr>
        <w:footnoteReference w:id="401"/>
      </w:r>
      <w:r>
        <w:rPr>
          <w:rFonts w:ascii="IRNazanin" w:hAnsi="IRNazanin" w:eastAsia="IRNazanin"/>
          <w:color w:val="111111"/>
          <w:sz w:val="28"/>
          <w:sz w:val="28"/>
          <w:szCs w:val="28"/>
          <w:rtl w:val="true"/>
          <w:lang w:bidi="fa-IR"/>
        </w:rPr>
        <w:t xml:space="preserve">و محقق اردبیلی </w:t>
      </w:r>
      <w:r>
        <w:rPr>
          <w:rStyle w:val="FootnoteAnchor"/>
          <w:rtl w:val="true"/>
        </w:rPr>
        <w:footnoteReference w:id="402"/>
      </w:r>
      <w:r>
        <w:rPr>
          <w:rFonts w:ascii="IRNazanin" w:hAnsi="IRNazanin" w:eastAsia="IRNazanin"/>
          <w:color w:val="111111"/>
          <w:sz w:val="28"/>
          <w:sz w:val="28"/>
          <w:szCs w:val="28"/>
          <w:rtl w:val="true"/>
          <w:lang w:bidi="fa-IR"/>
        </w:rPr>
        <w:t>مطالبی را ذکر کرده اند که دلالت می کند بر این که عبد اللّه بن سبا یک فرد مطرود و ملعونی بوده و بزرگان ما با عبارت های تند و لعنت از او تعبیر می کنند</w:t>
      </w:r>
      <w:r>
        <w:rPr>
          <w:rFonts w:eastAsia="IRNazanin" w:cs="IRNazanin"/>
          <w:color w:val="111111"/>
          <w:sz w:val="28"/>
          <w:szCs w:val="28"/>
          <w:rtl w:val="true"/>
          <w:lang w:bidi="fa-IR"/>
        </w:rPr>
        <w:t>.</w:t>
      </w:r>
    </w:p>
    <w:p>
      <w:pPr>
        <w:pStyle w:val="Heading3"/>
        <w:numPr>
          <w:ilvl w:val="2"/>
          <w:numId w:val="1"/>
        </w:numPr>
        <w:rPr/>
      </w:pPr>
      <w:bookmarkStart w:id="528" w:name="__RefHeading___Toc6304056_2870459653"/>
      <w:bookmarkStart w:id="529" w:name="_Toc202"/>
      <w:bookmarkEnd w:id="528"/>
      <w:r>
        <w:rPr>
          <w:rtl w:val="true"/>
        </w:rPr>
        <w:t>چرایی انتساب شیعه به ابن سبا</w:t>
      </w:r>
      <w:bookmarkEnd w:id="529"/>
    </w:p>
    <w:p>
      <w:pPr>
        <w:pStyle w:val="BookText"/>
        <w:rPr/>
      </w:pPr>
      <w:r>
        <w:rPr>
          <w:rFonts w:ascii="IRNazanin" w:hAnsi="IRNazanin" w:eastAsia="IRNazanin"/>
          <w:color w:val="111111"/>
          <w:sz w:val="28"/>
          <w:sz w:val="28"/>
          <w:szCs w:val="28"/>
          <w:rtl w:val="true"/>
          <w:lang w:bidi="fa-IR"/>
        </w:rPr>
        <w:t>چرا شیعه به ابن سبا نسبت داده می شود؟ و هدف از جعل این گونه قصه ها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باب امامت معتقد به عقایدی،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وصیت و نص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عقیده از اصول شیعه است که با آن، از گروه اهل تسنن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با مستأصل شدن و نداشتن دلیل بر انکار این دو اصل مهّم در صدد بر آمده اند تا این دو اصل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اصول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یهودیت نسبت دهند، تا از این راه بر عقول عوام مردم مسلط شوند، و مردم را از تأمل در این مذهب باز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با مراجعه به تاریخ اواخر حکومت عثمان و حکومت امام علی علیه السلام و جنگ هایی که علیه ایشان تحمیل شد، و خصوصاً با در نظر گرفتن این که عده زیادی از صحابه در آن شرکت داشتند، صحابه ای که قائل به عدالت تمام اند نتوانستند این قضیّه را تحلیل کنند؛ از همین رو اصل این شورش و جنگ ها را به شخص اسطوره ای نسبت دادند، تا صحابه را از این جنایت ها مبرّا گردانند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دادن انگیزه های اصلی در شورش بر ضدّ عثمان و کشتن او؛ زیرا آن چه از تاریخ صحیح استفاده می شود این است که اعمال نا شایست عثمان و والیانش سبب شورش بر علیه او بوده است</w:t>
      </w:r>
      <w:r>
        <w:rPr>
          <w:rFonts w:eastAsia="IRNazanin" w:cs="IRNazanin"/>
          <w:color w:val="111111"/>
          <w:sz w:val="28"/>
          <w:szCs w:val="28"/>
          <w:rtl w:val="true"/>
          <w:lang w:bidi="fa-IR"/>
        </w:rPr>
        <w:t xml:space="preserve">. </w:t>
      </w:r>
      <w:bookmarkStart w:id="530" w:name="pg9479_95115"/>
    </w:p>
    <w:p>
      <w:pPr>
        <w:pStyle w:val="Heading3"/>
        <w:numPr>
          <w:ilvl w:val="2"/>
          <w:numId w:val="1"/>
        </w:numPr>
        <w:rPr/>
      </w:pPr>
      <w:bookmarkStart w:id="531" w:name="__RefHeading___Toc6304058_2870459653"/>
      <w:bookmarkStart w:id="532" w:name="_Toc203"/>
      <w:bookmarkEnd w:id="530"/>
      <w:bookmarkEnd w:id="531"/>
      <w:r>
        <w:rPr>
          <w:rtl w:val="true"/>
        </w:rPr>
        <w:t>نتیجه بحث</w:t>
      </w:r>
      <w:r>
        <w:rPr>
          <w:rtl w:val="true"/>
        </w:rPr>
        <w:t>:</w:t>
      </w:r>
      <w:bookmarkEnd w:id="532"/>
    </w:p>
    <w:p>
      <w:pPr>
        <w:pStyle w:val="BookText"/>
        <w:rPr/>
      </w:pPr>
      <w:r>
        <w:rPr>
          <w:rFonts w:ascii="IRNazanin" w:hAnsi="IRNazanin" w:eastAsia="IRNazanin"/>
          <w:color w:val="111111"/>
          <w:sz w:val="28"/>
          <w:sz w:val="28"/>
          <w:szCs w:val="28"/>
          <w:rtl w:val="true"/>
          <w:lang w:bidi="fa-IR"/>
        </w:rPr>
        <w:t>باید توجه داشت، این نظریه توسط دانش مندان اسلامی، به خصوص علمای شیعه، به صورت مفصل نقد و بررسی شده و بطلان آن برای همه پژوهش گران روشن گشته است، آن چه از منابع معتبر تاریخی و کلامی بر می آید، نشان دهنده آن است که در قرن اول هجری، چنین نظریه هایی درباب پیدایش مذهب شیعه وجود نداشته و حتی مخالفان شیعه آن را ادعا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مفصلی که انجام شده، در سده دوم هجری، شخصی به نام سیف بن عمر این ماجرا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روایات زیادی نقل کرده که بیش تر آن ها با روایات و شواهد معروف تاریخی سازگاری ندارد و شیعه و اهل تسنن قایل به ضعف خبر های او هستند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از مجموع آن چه گفته شد، به این نتیجه می رسیم که ماجرای عبد اللّه بن سبا و رابطه اش با مذهب شیعه ساختگی و غیر واقعی است و از طرف دشمنان شیعه برای تضعیف شیعه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اهل تحقیق و منطق، روشن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گذاری گروهی به این نام از بیانات رسول اکرم صلی اللّه علیه و آله و سلم است و شخص آن حضرت مسلمانان را به پیروی از اهل بیت علیهم السلام و در رأس آن ها امیر المؤمنین علی علیه السلام، دعوت کرده اند، همان گونه که شواهد متعددی از سیره پیامبر صلی اللّه علیه و آله و سلم و مویّد این سخن می باشد،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بارزی است که حقانیت مذهب شیعه را در موضوع خلافت روشن می سازد، زیرا اختلاف اصلی شیعه و اهل تسنن بر موضوع تعیین جانشینی پیامبر صلی اللّه علیه و آله و سلم و مسأله امامت است که در حدیث متواتر غدیر، به خوبی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ویژه نبی اکرم صلی اللّه علیه و آله و سلم به مسئله خلافت حضرت امیر المؤمنین علیه السلام به شکل های مختلفی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خواباندن حضرت علی علیه السلام در جای خود، در شبی که هجرت نمودند و گاهی با دادن پرچم جنگ بدست حضرت علی علیه السلام و گاهی با معرفی او به عنوان نفس خویش و گاهی با فرستادن او برای ابلاغ آیه برائت به عنوان مردی از خود و پس زدن ابو بکر و زمانی با دادن حکومت مدینه به وی و گاهی با درخواست مردم برای بیعت با وی، آن هم به عنوان رئیس مؤمنین و گاهی با متوجه کردن قلب و فکر ها به سوی او و این که او شهر علم، زبان حکمت، قرین قرآن و راه مستقیم است و گاهی هم با تعریف و تمجید از محبین و پیروانش و این که شیعیان او در روز قیامت رستگارند و گاهی با توصیه امت به شناخت مکان و منزلت او زمانی هم با ابراز انزجار از دشمنان وی </w:t>
      </w:r>
      <w:r>
        <w:rPr>
          <w:rStyle w:val="FootnoteAnchor"/>
          <w:rtl w:val="true"/>
        </w:rPr>
        <w:footnoteReference w:id="403"/>
      </w:r>
      <w:r>
        <w:rPr>
          <w:rFonts w:ascii="IRNazanin" w:hAnsi="IRNazanin" w:eastAsia="IRNazanin"/>
          <w:color w:val="111111"/>
          <w:sz w:val="28"/>
          <w:sz w:val="28"/>
          <w:szCs w:val="28"/>
          <w:rtl w:val="true"/>
          <w:lang w:bidi="fa-IR"/>
        </w:rPr>
        <w:t>اهتمام خود را به مسئله ولایت و جانشینی علی ابن ابی طالب علیه السلام نشان دادند و با وجود این همه اهتمام ها، جای شک و شبه های نمی ماند؛ که حضرت علی علیه السلام سزاوار ترین و شایسته ترین کس برای امت، بعد از رسول اللّه صلى اللّه عليه و آله و سلم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این حقیقت، اضافه شود که رسول اکرم صلی اللّه علیه و آله و سلم همان طور که قرآن کریم فرموده است </w:t>
      </w:r>
      <w:r>
        <w:rPr>
          <w:rFonts w:ascii="Amiri" w:hAnsi="Amiri" w:eastAsia="Amiri" w:cs="Amiri"/>
          <w:color w:val="111111"/>
          <w:sz w:val="28"/>
          <w:sz w:val="28"/>
          <w:szCs w:val="28"/>
          <w:rtl w:val="true"/>
          <w:lang w:bidi="ar-SA"/>
        </w:rPr>
        <w:t>وَ ما يَنطِقُ عَن</w:t>
      </w:r>
    </w:p>
    <w:p>
      <w:pPr>
        <w:pStyle w:val="BookText"/>
        <w:rPr/>
      </w:pPr>
      <w:r>
        <w:rPr>
          <w:rFonts w:ascii="Amiri" w:hAnsi="Amiri" w:eastAsia="Amiri" w:cs="Amiri"/>
          <w:color w:val="111111"/>
          <w:sz w:val="28"/>
          <w:sz w:val="28"/>
          <w:szCs w:val="28"/>
          <w:rtl w:val="true"/>
          <w:lang w:bidi="ar-SA"/>
        </w:rPr>
        <w:t xml:space="preserve">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Style w:val="FootnoteAnchor"/>
          <w:rtl w:val="true"/>
        </w:rPr>
        <w:footnoteReference w:id="404"/>
      </w:r>
      <w:r>
        <w:rPr>
          <w:rFonts w:ascii="IRNazanin" w:hAnsi="IRNazanin" w:eastAsia="IRNazanin"/>
          <w:color w:val="111111"/>
          <w:sz w:val="28"/>
          <w:sz w:val="28"/>
          <w:szCs w:val="28"/>
          <w:rtl w:val="true"/>
          <w:lang w:bidi="fa-IR"/>
        </w:rPr>
        <w:t>از روی هوای نفس سخن نمی گوید، کاملاً برای ما روشن می شود که هر کاری که رسول اکرم صلی اللّه علیه و آله و سلم انجام می دادند، به دستور و رضایت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مقدس اسلام، حضرت امیر علیه السلام را با دستور و رضایت خداوند به جانشینی خویش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ندای نبی اکرم عده ای از خالص ترین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هایی که شنیدند و قبول کردند و دانستند و عمل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گفته و حضرت علی علیه السلام را با تمام وجود دوست می داشتند، و در یاری حضرت امیر علیه السلام بسیار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تمام این ابراز علاقه به حضرت امیر علیه السلام، در جلو دیدگان حضرت رسول اکرم صلی اللّه علیه و آله و سلم صورت می گرفت و حضرت نبی صلی اللّه علیه و آله و سلم و این مسیر را ستوده و آن را با برکت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صحابه همان هایی هستند، که رسول اکرم صلی اللّه علیه و آله و سلم آنان را به شیعه 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کتب روایی اهل تسنن آمده است، ما را به سوی همین واقعیت،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ذکر چند نمونه از آن ها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السيوطى فى الدر المنثور عن ابن عساكر بسنده عن جابر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النبى صلی اللّه علیه و آله و سلم فأقبل على علیه السلام، فقال النبى و الذي نفسي بيده إن هذا و شيعته لهم الفائزون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 عَمِلُوا اَلصّالِحاتِ أُولئِکَ هُمْ خَیْرُ اَلْبَرِیَّهِ</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سیوطی در کتاب در المنثور و آن هم از ابن عساکر به سندی که به جابر ابن عبد اللّه می رسد، نقل می کند که جابر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بودیم که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من در دست اوست، تنها این مرد و شیعیانش، رستگاران قیامت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نیک انجام می دهند، اینانند که بهترین مردم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في الصواعق المحرقة لإبن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أنت و شیعتک تأتى أنت و شیعتک یوم القيامة راضين مرضيين و يأتى عدوك غضابا مقمحين</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صواعق ابن حجر 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عمل نیک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اینانند که بهترین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و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و شیعیان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در روز قیامت با رضایت و خشنودی می آیید و دشمنانت با ناراحتی و دل سردی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في ينابيع المودة للقندوزي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رضى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شیعته هم الفائزون يوم القيامة</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ینابیع المودّة قندوزی از ام سلمه، چنین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 علی، آن ها هستند که در روز قیامت به رستگاری می 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روایات و روایات دیگر می فهمیم که حضرت نبی اکرم صلی اللّه علیه و آله و سلم، کسی است که اسم شیعه را بر پیروان حضرت علی علیه السلام آن هم در مقام مدح و ثنا،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اکرم صلی اللّه علیه و آله و سلم بود، که بذر شیعه را کاشت و اساس آن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که دشمنان شیعه، شیعیان را با این اسم، مورد هجوم و لعنت قرار داده و می دهند، باکی نیست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چرا که همواره تاریخ نشان می دهد که هوا های نفسانی و غرض ورزی ها در قلب حقایق رخنه کرده و حق را به باطل و باطل را به حق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صحابه ای که به عنوان شیعه شناخته شده اند، از بزرگ ترین صحابه رسول اکرم صلی اللّه علیه و آله و سلم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خطط الشام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صحابه به دوستی علی علیه السلام در زمان خود رسول خدا معروف بود، مثل سلمان فارسی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بر خیر خواهی برای مسلمین و امامت امیر المؤمنین علیه السلام و دوستی او بیعت کرده ایم و مثل ابی سعید خدری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چیز امر شدند، ولی فقط به چهار چیز عمل کرده و یکی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او، از آن چهار سؤال شد، گفت نماز، زکات، روزه ماه مبارک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ترکش کرده اند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ابن ابی طالب علیه السلام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هم مثل آن چهار، واجب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ابوذر غفاری و عمار ابن یاسر و حذیفه ابن یمان و ذی الشهادتين خذیمه ابن ثابت و ابی ایوب انصاری و خالد بن سعید بن عاص و قيس بن سعد بن عبادة</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این گونه بود که درخت شیعه با دست رسول خدا صلی اللّه علیه و آله و سلم و همراهی نزدیک ترین اصحاب، نام گذاری شد و رشد نمود و به اذن حضرت حق میوه داد و از امام اول شیعیان به خواست و رضایت خداوند، فرزندانی که در علم، پاکی، عصمت، صراحت، و رفع مشکلات مردم، هم چون حضرت امیر المؤمنین علیه السلام بودند،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کمال افتخار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شیعه و شیعه 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اکثر مردم، حق،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و تجربه نشان داده است که شیاطین، تمام سعی خود را در انحرف مردم و دور ساختن آنان از مسیر راست، کرده و می کنند و از این مقوله، شیعه امامیه نیز مستثنا نبوده و دچار شیاطین انسی و جنّی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شیعه همواره مورد هجوم علمای منحرف، حکام و درباریان زور گو بوده و هست، ولی به لطف پروردگار عالم، زحمات رسول مقدس اسلام، و صبر و بردباردی امیر المومنین علیه السلام، شیعه به عنوان مظهر حب به اهل بیت و اطاعت از قرآن و سنّت، استوار و مقاوم مانده 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علما و شاگردان مکتب وحی، سهم بسیاری در حفظ و حراست از مبانی شیعه و پاسداری از حریم ولایت و امامت و دفع شبهات مغرضین داشته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533" w:name="pg9479_95121"/>
    </w:p>
    <w:p>
      <w:pPr>
        <w:pStyle w:val="Heading3"/>
        <w:numPr>
          <w:ilvl w:val="2"/>
          <w:numId w:val="1"/>
        </w:numPr>
        <w:rPr/>
      </w:pPr>
      <w:bookmarkStart w:id="534" w:name="__RefHeading___Toc6304060_2870459653"/>
      <w:bookmarkStart w:id="535" w:name="_Toc204"/>
      <w:bookmarkEnd w:id="533"/>
      <w:bookmarkEnd w:id="534"/>
      <w:r>
        <w:rPr>
          <w:rtl w:val="true"/>
        </w:rPr>
        <w:t>پی نوشت ها</w:t>
      </w:r>
      <w:r>
        <w:rPr>
          <w:rtl w:val="true"/>
        </w:rPr>
        <w:t>:</w:t>
      </w:r>
      <w:bookmarkEnd w:id="5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رشيد رضا، الشيعة و السنة،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از چاپ مصر،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چاپ اروپا، بخش یکم، ص </w:t>
      </w:r>
      <w:r>
        <w:rPr>
          <w:rFonts w:eastAsia="IRNazanin" w:cs="IRNazanin"/>
          <w:color w:val="111111"/>
          <w:sz w:val="28"/>
          <w:szCs w:val="28"/>
          <w:lang w:bidi="fa-IR"/>
        </w:rPr>
        <w:t>2859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 تهذيب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الضعفاء الكبير،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و المتروكين،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الكبير،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و التعديل،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عسکری؛ عبد اللّه بن سبا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المجروحین،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عسکری؛ عبد اللّه بن سبا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فى الضعفاء،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عسکری؛ عبد اللّه بن سبا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الصدوق، ص </w:t>
      </w:r>
      <w:r>
        <w:rPr>
          <w:rFonts w:eastAsia="Amiri" w:cs="Amiri" w:ascii="Amiri" w:hAnsi="Amiri"/>
          <w:color w:val="111111"/>
          <w:sz w:val="28"/>
          <w:szCs w:val="28"/>
          <w:lang w:bidi="ar-SA"/>
        </w:rPr>
        <w:t>628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لابن حجر العسقلانی،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للذهبی،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الكمال للمزى،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الطوسى للشيخ الطوسي، 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للسيد الخوئی،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الطاووسی، ص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الشیعه،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36" w:name="pg9479_95125"/>
    </w:p>
    <w:p>
      <w:pPr>
        <w:pStyle w:val="Heading3"/>
        <w:numPr>
          <w:ilvl w:val="2"/>
          <w:numId w:val="1"/>
        </w:numPr>
        <w:rPr/>
      </w:pPr>
      <w:bookmarkStart w:id="537" w:name="__RefHeading___Toc6304062_2870459653"/>
      <w:bookmarkStart w:id="538" w:name="_Toc205"/>
      <w:bookmarkEnd w:id="536"/>
      <w:bookmarkEnd w:id="537"/>
      <w:r>
        <w:rPr>
          <w:rtl w:val="true"/>
        </w:rPr>
        <w:t>منابع و مآخذ</w:t>
      </w:r>
      <w:r>
        <w:rPr>
          <w:rtl w:val="true"/>
        </w:rPr>
        <w:t>:</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محمد جواد، عبد اللّه بن سبا واقعیت نا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حجة الإسلام جعفر فاضل، انتشارات هاتف،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حسن بن يوسف، خلاصة الأقوال في معرفة الرجال، مجمع البحوث الإسلامية،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 القاسم، معجم رجال الحديث و تفصيل طبقات الرواة، مطبعة الأدب،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شیعه شناسی و پاسخ به شبهات، نشر مشعر،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رجال طوسى، مكتبة و مطبعة حيدريه،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عسگری، سید مرتضی، عبد اللّه ابن سبا و دیگر افسانه های تاریخی، ترجمه سید احمد فهری زنجانی و عطامحمد سردار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دانشگاه اصول دین،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المجروحين من المحدثين و الضعفاء و المتروكين،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ابن احمد، المغنى فى الضعفا، دار المعارف،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 الرحمن بن ابى بكر، الدر المنثور في التفسير المأثور، مكتبة آية اللّه العظمى المرعشی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تهذيب التهذيب، دار 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محمد ابن عمرو، الضعفا الكبير، دار الکتب العلمیه،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شیخ سلیمان، ینابیع المودّة، طبع استانبول،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هيثمى، ابن حجر، الصواعق المحرقه، المطبعة الميمنة، مصر،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39" w:name="pg9479_95127"/>
    </w:p>
    <w:p>
      <w:pPr>
        <w:pStyle w:val="Heading2"/>
        <w:numPr>
          <w:ilvl w:val="1"/>
          <w:numId w:val="1"/>
        </w:numPr>
        <w:rPr/>
      </w:pPr>
      <w:bookmarkStart w:id="540" w:name="__RefHeading___Toc6304064_2870459653"/>
      <w:bookmarkStart w:id="541" w:name="_Toc206"/>
      <w:bookmarkEnd w:id="539"/>
      <w:bookmarkEnd w:id="540"/>
      <w:r>
        <w:rPr>
          <w:rtl w:val="true"/>
        </w:rPr>
        <w:t>نگاهی به شرح حاجی ملّا هادی سبزواری بر مثنوی مولوی</w:t>
      </w:r>
      <w:r>
        <w:rPr>
          <w:rtl w:val="true"/>
        </w:rPr>
        <w:t xml:space="preserve">: </w:t>
      </w:r>
      <w:r>
        <w:rPr>
          <w:rtl w:val="true"/>
        </w:rPr>
        <w:t>عباس سعیدی</w:t>
      </w:r>
      <w:bookmarkEnd w:id="541"/>
    </w:p>
    <w:p>
      <w:pPr>
        <w:pStyle w:val="Heading3"/>
        <w:numPr>
          <w:ilvl w:val="2"/>
          <w:numId w:val="1"/>
        </w:numPr>
        <w:rPr/>
      </w:pPr>
      <w:bookmarkStart w:id="542" w:name="__RefHeading___Toc6304066_2870459653"/>
      <w:bookmarkStart w:id="543" w:name="_Toc207"/>
      <w:bookmarkEnd w:id="542"/>
      <w:r>
        <w:rPr>
          <w:rtl w:val="true"/>
        </w:rPr>
        <w:t>اشاره</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شرح حاجی ملّا هادی سبزواری بر مثنوی مولوی </w:t>
      </w:r>
      <w:r>
        <w:rPr>
          <w:rStyle w:val="FootnoteAnchor"/>
          <w:rtl w:val="true"/>
        </w:rPr>
        <w:footnoteReference w:id="410"/>
      </w:r>
    </w:p>
    <w:p>
      <w:pPr>
        <w:pStyle w:val="Heading3"/>
        <w:numPr>
          <w:ilvl w:val="2"/>
          <w:numId w:val="1"/>
        </w:numPr>
        <w:rPr/>
      </w:pPr>
      <w:bookmarkStart w:id="544" w:name="__RefHeading___Toc6304068_2870459653"/>
      <w:bookmarkStart w:id="545" w:name="_Toc208"/>
      <w:bookmarkEnd w:id="544"/>
      <w:r>
        <w:rPr>
          <w:rtl w:val="true"/>
        </w:rPr>
        <w:t>رووس مطالب</w:t>
      </w:r>
      <w:bookmarkEnd w:id="5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مولوی از مثنوی و تشبیه آن به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ملاّ هادی سبزواری از مضامین مثنوی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اظهارات ملا هادی سبزواری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و ادّعای سقوط تکلیف از واصلان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و ادّعای ارتقای و اصلان تا مرحله الوهیّت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جعفری و مطالعه مثنوی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و تحریف آشکار حدیث متواتر سفینه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گسترده حدیث سفینه توسط جلال الدّین همائی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مغایرت بسیاری از دعاوی مثنوی با قرآن و روایات معصومین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اشعار عبد الرحمن جامی پیرامون وحدت وجود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بسیاری از مضامین مثنوی با قرآن و حدیث پیرامون توحید </w:t>
      </w:r>
      <w:bookmarkStart w:id="546" w:name="pg9479_95129"/>
    </w:p>
    <w:p>
      <w:pPr>
        <w:pStyle w:val="Heading3"/>
        <w:numPr>
          <w:ilvl w:val="2"/>
          <w:numId w:val="1"/>
        </w:numPr>
        <w:rPr/>
      </w:pPr>
      <w:bookmarkStart w:id="547" w:name="__RefHeading___Toc6304070_2870459653"/>
      <w:bookmarkStart w:id="548" w:name="_Toc209"/>
      <w:bookmarkEnd w:id="546"/>
      <w:bookmarkEnd w:id="547"/>
      <w:r>
        <w:rPr>
          <w:rtl w:val="true"/>
        </w:rPr>
        <w:t>درآمد</w:t>
      </w:r>
      <w:r>
        <w:rPr>
          <w:rtl w:val="true"/>
        </w:rPr>
        <w:t>:</w:t>
      </w:r>
      <w:bookmarkEnd w:id="548"/>
    </w:p>
    <w:p>
      <w:pPr>
        <w:pStyle w:val="BookText"/>
        <w:rPr/>
      </w:pPr>
      <w:r>
        <w:rPr>
          <w:rFonts w:ascii="IRNazanin" w:hAnsi="IRNazanin" w:eastAsia="IRNazanin"/>
          <w:color w:val="111111"/>
          <w:sz w:val="28"/>
          <w:sz w:val="28"/>
          <w:szCs w:val="28"/>
          <w:rtl w:val="true"/>
          <w:lang w:bidi="fa-IR"/>
        </w:rPr>
        <w:t xml:space="preserve">حاج ملا هادی سبزواری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سبزوار متولد گردید و در ده سالگی برای ادامه تحصیل به مشهد مقدّس رهسپار گردید و مدّت سیزده سال در مشهد به کسب علم پرداخت، آن گاه جهت ادامه تحصیل روانه اصفهان گردید و مدّت هشت سال در این شهر به فراگیری علم اشتغال داشت، حکیم سبزواری بعد از این مدّت مجدّداً روانه مشهد مقدس گردید و سپس آهنگ سفر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کرمان سفر نمود و گفته می شود مدّت سه سال به عنوان خادم در مدرسه علمیه کرمان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 انجام به زادگاه خویش برگشت و به تعلیم و تألیف پرداخت و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سبزوار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که از حکیم سبزواری به عنوان یکی از بزرگ ترین فلاسفه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یاد می شود ولی نمی توان وی را صاحب یک مکتب فلسفی مستقل شمرد بلکه باید او را یکی از بزرگ ترین شارحان آراء ملا صدرا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منظوم و منثور حکیم سبزواری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نبراس بمعنای چراغ است،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دارد و موضوع کتاب راجع به اسرار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خود حاجی منظومات را شرح کرده است و نام آن را شرح نبراس گذاشته است، شرح نبراس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نبراس من الاسرار الاساس، که در امور اعتقادی و اسرار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جوشن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صباح به نام مفتاح الفلاح که به زبان عربی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اسرار الحکم که به زبان فارسی است، این کتاب مشتمل بر ذوقیات و بیش تر گرایش های حکمت اشراقی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اسرار الحکم را به خواهش ناصر الدین شاه قاجار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اسفار، همه اسفار هایی که چاپ شده منقش به حاشیه مرحوم حاجی می باشد، هم اسفار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 هم آن سنگی های قدیمی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شواهد ربوبیه ملا صدرا، از دیگر کتب حاجی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مثنوی در یک جلد بلند رحلی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مفتاح الغيب يا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اسمش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ملا صدرا را شرح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شعری هم دارد بنام دیوان اسرار،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حضرت امیر المومنین علیه السلام، ائمّه معصومين علیهم السلام، فقه اللّه الاکبر، فاتحة الكتاب، حديث سفينه نوح علیه السلام، حق و باطل، تحریف، جعل، مولوی، صوفی، مثنوی، حاجی ملّا هادی سبزواری، شرح مثنوی، شریعت، طریقت، حقیقت، همائی، حلّاج، فرعون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 حاجی ملّا هادی سبزواری در آغاز شرح خود بر مثنوی، مانند مولوی به تجلیل از این کتاب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تحقیق است که صرف نظر از شهرت افراد، با دقّت در مضامین مثنوی و سنجش آن با میزان حق قرآن و روایات معصومین علیهم السلام سره را از نا سره جدا ساخته و حق را نمایان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دِينَ اللَّهِ لَا يُعْرَفُ بِالرِّجَالِ بَلْ بِآيَةِ الْحَقِّ وَ اعْرِفِ الْحَقَّ تَعْرِفْ أَهْلَهُ</w:t>
      </w:r>
      <w:r>
        <w:rPr>
          <w:rStyle w:val="FootnoteAnchor"/>
          <w:rtl w:val="true"/>
        </w:rPr>
        <w:footnoteReference w:id="411"/>
      </w:r>
      <w:r>
        <w:rPr>
          <w:rFonts w:ascii="IRNazanin" w:hAnsi="IRNazanin" w:eastAsia="IRNazanin"/>
          <w:color w:val="111111"/>
          <w:sz w:val="28"/>
          <w:sz w:val="28"/>
          <w:szCs w:val="28"/>
          <w:rtl w:val="true"/>
          <w:lang w:bidi="fa-IR"/>
        </w:rPr>
        <w:t xml:space="preserve"> همانا دین خدا با مشاهیر و نام داران شناخته نمی شود، بلکه به نشانه حق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اهل حق را بشناسی،</w:t>
      </w:r>
    </w:p>
    <w:p>
      <w:pPr>
        <w:pStyle w:val="BookText"/>
        <w:rPr/>
      </w:pPr>
      <w:r>
        <w:rPr>
          <w:rFonts w:ascii="IRNazanin" w:hAnsi="IRNazanin" w:eastAsia="IRNazanin"/>
          <w:color w:val="111111"/>
          <w:sz w:val="28"/>
          <w:sz w:val="28"/>
          <w:szCs w:val="28"/>
          <w:rtl w:val="true"/>
          <w:lang w:bidi="fa-IR"/>
        </w:rPr>
        <w:t>مولوی در ستایش کتاب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كتاب المثنوى المعنوى و هو اصول اصول اصول الدين فى كشف اسرار الوصول و اليقين و هو فقه اللّه الاكبر و شرع اللّه الازهر و برهان اللّه الا ظهر مثل نوره كمشكوة فيها مصباح يشرق اشراقاً أنور من الاصباح و هو جنان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الابرار منه يأكلون و يشربون و الأحرار منه يفرحون و يطربون و هو كنيل مصر شرابٌ للصّابرين و حسرة على آل فرعون و الكافرين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يَمَسَّه الا المُطهّرون لا ياتيه الباطل من بين يديه و لا من خلفه و اللّه يرصده و يرقبه و هو خير حافظاً و هو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العبد الضعيف المحتاج الى رحمة اللّه تعالى محمّد بن محمّد بن الحسین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هادی سبزواری در شرح این سخن مولوی درباره مثنوی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فقه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در لغت فهم است و در صدر اسلام، تکلّم در اصول عقاید و تعمّق در معارف مبدأ و معاد را فقه می گفتند تا آن که نزد متاخّرین از متشّرعین حقیقت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باحکام شرعیّه که مستنبط شود از ادلّه تفصیلیّه و متکلّمین علم کلام و علم اصول دین را، فقه اکبر گویند و تعریف کنند او را بعلم بعقاید دینیّه که مكتسب شود از ادلّه ی یقینیّه و معلوم است که هر گاه علم اصول دین، فقه 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مقالات مولوی که اصول اصول دین و علم تأویل است و چون روح آن هاست و اکرم خلایق برای اکرم احبّاء خود جناب امیر المؤمنين على علیه السلام بدعا خواست که الّلهّم فقَّهه فی الّدین و علّمه التّأویل چگونه فقه اکبر نباشد و شرع اللّه الازهر، چه شریعت عین علم طریقت و علم حقیقت است و این مقالات در علم طریقت و حقیقت است پس عین شرع است و از هر از زهر زنبور است ای تلألأ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549" w:name="pg9479_95135"/>
    </w:p>
    <w:p>
      <w:pPr>
        <w:pStyle w:val="BookText"/>
        <w:rPr/>
      </w:pPr>
      <w:bookmarkEnd w:id="549"/>
      <w:r>
        <w:rPr>
          <w:rFonts w:ascii="IRNazanin" w:hAnsi="IRNazanin" w:eastAsia="IRNazanin"/>
          <w:color w:val="111111"/>
          <w:sz w:val="28"/>
          <w:sz w:val="28"/>
          <w:szCs w:val="28"/>
          <w:rtl w:val="true"/>
          <w:lang w:bidi="fa-IR"/>
        </w:rPr>
        <w:t xml:space="preserve">بنا براین شکی نیست که ملّا هادی سبزواری عنایت خاصی به مثنوی داشته، </w:t>
      </w:r>
      <w:r>
        <w:rPr>
          <w:rStyle w:val="FootnoteAnchor"/>
          <w:rtl w:val="true"/>
        </w:rPr>
        <w:footnoteReference w:id="413"/>
      </w:r>
      <w:r>
        <w:rPr>
          <w:rFonts w:ascii="IRNazanin" w:hAnsi="IRNazanin" w:eastAsia="IRNazanin"/>
          <w:color w:val="111111"/>
          <w:sz w:val="28"/>
          <w:sz w:val="28"/>
          <w:szCs w:val="28"/>
          <w:rtl w:val="true"/>
          <w:lang w:bidi="fa-IR"/>
        </w:rPr>
        <w:t xml:space="preserve">ولی خدا می داند که بین دعای رسول خدا صلى اللّه عليه و آله و سلم برای حضرت امیر علیه السلام </w:t>
      </w:r>
      <w:r>
        <w:rPr>
          <w:rFonts w:ascii="Amiri" w:hAnsi="Amiri" w:eastAsia="Amiri" w:cs="Amiri"/>
          <w:color w:val="111111"/>
          <w:sz w:val="28"/>
          <w:sz w:val="28"/>
          <w:szCs w:val="28"/>
          <w:rtl w:val="true"/>
          <w:lang w:bidi="ar-SA"/>
        </w:rPr>
        <w:t>اَللّهم فَقِّهْهُ فِی الدّینِ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شک مستجاب است و ادعای کنار مولوی مبنی بر تشبیه مثنوی خود به قرآن و فقه اللّه اکبر بودن آن چه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چنان که می آید، بین بسیاری از مطالب مثنوی با قرآن و روایات معصومین علیهم السلام مغایرت آشکار و غیر قابل انکاری وجود دارد</w:t>
      </w:r>
      <w:r>
        <w:rPr>
          <w:rFonts w:eastAsia="IRNazanin" w:cs="IRNazanin"/>
          <w:color w:val="111111"/>
          <w:sz w:val="28"/>
          <w:szCs w:val="28"/>
          <w:rtl w:val="true"/>
          <w:lang w:bidi="fa-IR"/>
        </w:rPr>
        <w:t>.</w:t>
      </w:r>
    </w:p>
    <w:p>
      <w:pPr>
        <w:pStyle w:val="Heading3"/>
        <w:numPr>
          <w:ilvl w:val="2"/>
          <w:numId w:val="1"/>
        </w:numPr>
        <w:rPr/>
      </w:pPr>
      <w:bookmarkStart w:id="550" w:name="__RefHeading___Toc6304072_2870459653"/>
      <w:bookmarkStart w:id="551" w:name="_Toc210"/>
      <w:bookmarkEnd w:id="550"/>
      <w:r>
        <w:rPr>
          <w:rtl w:val="true"/>
        </w:rPr>
        <w:t>مولوی در دیباچه دفتر پنجم مثنوی چنین می گوید</w:t>
      </w:r>
      <w:r>
        <w:rPr>
          <w:rtl w:val="true"/>
        </w:rPr>
        <w:t>:</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هم چون شمعی است که راه می نماید و بی آن که شمعی بدست آوری راه رفته نشود چون در راه آمدی، این رفتن تو طریقت است و چون بمقصود رسیدی آن حقیقت است، جهت این فرموده 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ظَهَرَت الحقایق بطلت الشّرایع</w:t>
      </w:r>
      <w:r>
        <w:rPr>
          <w:rFonts w:ascii="IRNazanin" w:hAnsi="IRNazanin" w:eastAsia="IRNazanin"/>
          <w:color w:val="111111"/>
          <w:sz w:val="28"/>
          <w:sz w:val="28"/>
          <w:szCs w:val="28"/>
          <w:rtl w:val="true"/>
          <w:lang w:bidi="fa-IR"/>
        </w:rPr>
        <w:t xml:space="preserve"> 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مثال شریعت هم چون علم طبّ آموختن است و طریقت پرهیز کردن بموجب علم طبّ و دارو ها خوردن و حقیقت صحّت یافتن، صحّت ابدی و از آن هر دو فارغ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مولوی تلویحاً تأیید می کند که اگر حقایق آشکار گردید، شریعت ابطال می گردد، آن گاه بنا به ادّعای مولوی بعد از وصول به حقیقت، دعوی الوهیّت نه تنها شرک نیست بلکه رحمت و نور و رستگاری است چنان که منصور حلاّج این دعاوی را دارد ولی مولوی این دعاوی را برای فرعون پستی و لعنت می دانسته زیرا او بدون طی مراحل شریعت و طريقت اظهار كرد أنا ربّكم الأعلى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 دقت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أنّا بي وقت گفتن لعنت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أنّا در وقت گفتن رحمت است</w:t>
      </w:r>
    </w:p>
    <w:p>
      <w:pPr>
        <w:pStyle w:val="BookText"/>
        <w:rPr/>
      </w:pPr>
      <w:r>
        <w:rPr>
          <w:rFonts w:ascii="IRNazanin" w:hAnsi="IRNazanin" w:eastAsia="IRNazanin"/>
          <w:color w:val="111111"/>
          <w:sz w:val="28"/>
          <w:sz w:val="28"/>
          <w:szCs w:val="28"/>
          <w:rtl w:val="true"/>
          <w:lang w:bidi="fa-IR"/>
        </w:rPr>
        <w:t xml:space="preserve">آن أنّا منصور رحمت شد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انا فرعون لعنت شد ببین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بود أنّا الحق در لب منصور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انا اللّه در لب فرعون زور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گفت فرعونی انا الحقّ گشت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منصوری انا الحقّ و برست</w:t>
      </w:r>
    </w:p>
    <w:p>
      <w:pPr>
        <w:pStyle w:val="BookText"/>
        <w:rPr/>
      </w:pPr>
      <w:r>
        <w:rPr>
          <w:rFonts w:ascii="IRNazanin" w:hAnsi="IRNazanin" w:eastAsia="IRNazanin"/>
          <w:color w:val="111111"/>
          <w:sz w:val="28"/>
          <w:sz w:val="28"/>
          <w:szCs w:val="28"/>
          <w:rtl w:val="true"/>
          <w:lang w:bidi="fa-IR"/>
        </w:rPr>
        <w:t xml:space="preserve">آن أنّا را لعنت اللّه در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 أنّا را رحمت اللّه ای محب </w:t>
      </w:r>
      <w:r>
        <w:rPr>
          <w:rStyle w:val="FootnoteAnchor"/>
          <w:rtl w:val="true"/>
        </w:rPr>
        <w:footnoteReference w:id="41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 شود مولوی همان ادّعای فرعون را برای منصور حلّاج، رحمت، نور و رستگاری می داند و البته به زعم وی برای این و اصلان به حقیقت، شریعت نیز ابطال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 بیمار پس از حصول بهبودی نیازی به خوردن دارو ندارد، و اصل به حقیقت هم نیازی به انجام احکام شریعت ندارد</w:t>
      </w:r>
      <w:r>
        <w:rPr>
          <w:rFonts w:eastAsia="IRNazanin" w:cs="IRNazanin"/>
          <w:color w:val="111111"/>
          <w:sz w:val="28"/>
          <w:szCs w:val="28"/>
          <w:rtl w:val="true"/>
          <w:lang w:bidi="fa-IR"/>
        </w:rPr>
        <w:t xml:space="preserve">. </w:t>
      </w:r>
      <w:bookmarkStart w:id="552" w:name="pg9479_95137"/>
    </w:p>
    <w:p>
      <w:pPr>
        <w:pStyle w:val="Heading3"/>
        <w:numPr>
          <w:ilvl w:val="2"/>
          <w:numId w:val="1"/>
        </w:numPr>
        <w:rPr/>
      </w:pPr>
      <w:bookmarkStart w:id="553" w:name="__RefHeading___Toc6304074_2870459653"/>
      <w:bookmarkStart w:id="554" w:name="_Toc211"/>
      <w:bookmarkEnd w:id="552"/>
      <w:bookmarkEnd w:id="553"/>
      <w:r>
        <w:rPr>
          <w:rtl w:val="true"/>
        </w:rPr>
        <w:t>مولوی در جای دیگر می گوید</w:t>
      </w:r>
      <w:r>
        <w:rPr>
          <w:rtl w:val="true"/>
        </w:rPr>
        <w:t>:</w:t>
      </w:r>
      <w:bookmarkEnd w:id="554"/>
    </w:p>
    <w:p>
      <w:pPr>
        <w:pStyle w:val="BookText"/>
        <w:rPr/>
      </w:pPr>
      <w:r>
        <w:rPr>
          <w:rFonts w:ascii="IRNazanin" w:hAnsi="IRNazanin" w:eastAsia="IRNazanin"/>
          <w:color w:val="111111"/>
          <w:sz w:val="28"/>
          <w:sz w:val="28"/>
          <w:szCs w:val="28"/>
          <w:rtl w:val="true"/>
          <w:lang w:bidi="fa-IR"/>
        </w:rPr>
        <w:t xml:space="preserve">شرع بهر زندگان و اغنیا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 اصحاب گورستان کجاست؟</w:t>
      </w:r>
    </w:p>
    <w:p>
      <w:pPr>
        <w:pStyle w:val="BookText"/>
        <w:rPr/>
      </w:pPr>
      <w:r>
        <w:rPr>
          <w:rFonts w:ascii="IRNazanin" w:hAnsi="IRNazanin" w:eastAsia="IRNazanin"/>
          <w:color w:val="111111"/>
          <w:sz w:val="28"/>
          <w:sz w:val="28"/>
          <w:szCs w:val="28"/>
          <w:rtl w:val="true"/>
          <w:lang w:bidi="fa-IR"/>
        </w:rPr>
        <w:t xml:space="preserve">آن گروهی کز فقیری بی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جهت زان مردگان فانی ترند</w:t>
      </w:r>
    </w:p>
    <w:p>
      <w:pPr>
        <w:pStyle w:val="BookText"/>
        <w:rPr/>
      </w:pPr>
      <w:r>
        <w:rPr>
          <w:rFonts w:ascii="IRNazanin" w:hAnsi="IRNazanin" w:eastAsia="IRNazanin"/>
          <w:color w:val="111111"/>
          <w:sz w:val="28"/>
          <w:sz w:val="28"/>
          <w:szCs w:val="28"/>
          <w:rtl w:val="true"/>
          <w:lang w:bidi="fa-IR"/>
        </w:rPr>
        <w:t xml:space="preserve">مرده از یکسوست فانی در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از صد جهت فانی ترند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مولوی بعد از بیان این مطلب که احکام شرع چون نماز و روزه و حج برای زندگان است و مردگان از تکلیف معاف اند می نویسد صوفیان از آن جا که از صد جهت از مردگان فانی ترند، به طریق اولی از تکلیف و انجام اعمال شریعت معاف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مغالطه آشکار مولوی در مورد کلمه فانی بگذریم، سیره پیامبر اسلام و ائمّه معصومین علیهم السلام که تا آخرین لحظات عمر از عبادت باز نایستادند، چگونه جواب گوی چنین سخنانی است؟ و احتمال عبادت از باب شکر نیز با توجه به ادّعای بطلان شریعت بعد از وصول، کار گشا نیست، بخصوص که طبق مبانی این قوم بعد از وصول، عبدی باقی نمی ماند که بگویند می خواهد بنده شکر 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پس از وصول عبادت را ساقط دانسته اند سخن حضرت عیسی علیه السلام را نشنیده اند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اَوْصانی بِالصَّلوهِ وَ الزَّکوهِ مادُمْتُ حَیّا</w:t>
      </w:r>
      <w:r>
        <w:rPr>
          <w:rStyle w:val="FootnoteAnchor"/>
          <w:rtl w:val="true"/>
        </w:rPr>
        <w:footnoteReference w:id="419"/>
      </w:r>
      <w:r>
        <w:rPr>
          <w:rFonts w:ascii="IRNazanin" w:hAnsi="IRNazanin" w:eastAsia="IRNazanin"/>
          <w:color w:val="111111"/>
          <w:sz w:val="28"/>
          <w:sz w:val="28"/>
          <w:szCs w:val="28"/>
          <w:rtl w:val="true"/>
          <w:lang w:bidi="fa-IR"/>
        </w:rPr>
        <w:t>حق تعالی مرا به نماز و زکات سفارش فرمود تا 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حکیم سبزواری، آن جا که مولوی حکم به بطلان شریعت بعد از وصول به حقیقت می دهد، از شهادت حضرت امیر علیه السلام در حال عبادت، غافل مانده اند؟ به نظر می رسد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الحقايق بطلت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یا باید امثال حلّاج را ما فوق انبیاء و اوصیاء بدانند و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را انکار کنند و یا خط بطلان به این نوع مقالات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جای بس شگفتی است که با وجود مخالفت صریح بسیاری از مباحث ارائه شده در مثنوی، بخصوص اصل توحید با آیات و روایات معصومین علیهم السلام و مخالفت جدّی بسیاری از فلاسفه معروف نظیر علّامه جعفری و آیت اللّه زنجانی با بسیاری از ابیات مثنوی، حکیم سبزواری چنین ستایش هائی از مثنوی می نماید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وی در ذیل جمله مورد ادّعای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دیباچه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مثنوی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شخص متدبّر درین دفاتر می بیند که همه، مضامین کتاب و سنّت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بی گمان هر کس با مثنوی و سایر آثار مولوی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فیه مافیه و مجالس سبعه و مکتوبات، آشنا باشد بخوبی می داند موارد فراوانی در مثنوی وجود دارد که با اصول و مبانی اسلام سازگار نیست به کنار همین جهت فقیه اهل بیت علاّمه مجلسی می گوید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این را من نمی دانم ز تو</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ورق</w:t>
      </w:r>
    </w:p>
    <w:p>
      <w:pPr>
        <w:pStyle w:val="BookText"/>
        <w:rPr/>
      </w:pPr>
      <w:r>
        <w:rPr>
          <w:rFonts w:ascii="IRNazanin" w:hAnsi="IRNazanin" w:eastAsia="IRNazanin"/>
          <w:color w:val="111111"/>
          <w:sz w:val="28"/>
          <w:sz w:val="28"/>
          <w:szCs w:val="28"/>
          <w:rtl w:val="true"/>
          <w:lang w:bidi="fa-IR"/>
        </w:rPr>
        <w:t xml:space="preserve">هم چنین اتّهام وعده شفاعت ابن ملجم توسّط حضرت علی علیه السلام در مثنوی دفتر اول، صفحه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مأخذ مثنوی طبع کُلاله خاور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بی غم شو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روحم نه مملوک تنم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ملّای روم را شفیع خواهی کرد که می گوید ابن ملجم را حضرت امیر المؤمنین علیه السلام شفاعت می کند و به بهشت خواهد رفت و حضرت امیر علیه السلام به او گفت که تو گناهی نداری چنین مقدر شده بود و تو در آن عمل مجبور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بی رنگی اسیر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موسیی با موسیی در جنگ شد</w:t>
      </w:r>
    </w:p>
    <w:p>
      <w:pPr>
        <w:pStyle w:val="BookText"/>
        <w:rPr/>
      </w:pPr>
      <w:r>
        <w:rPr>
          <w:rFonts w:ascii="IRNazanin" w:hAnsi="IRNazanin" w:eastAsia="IRNazanin"/>
          <w:color w:val="111111"/>
          <w:sz w:val="28"/>
          <w:sz w:val="28"/>
          <w:szCs w:val="28"/>
          <w:rtl w:val="true"/>
          <w:lang w:bidi="fa-IR"/>
        </w:rPr>
        <w:t>و در هیچ صفحه ای از صفحه های مثنوی نیست که اشعار به جبر یا وحدت وجود و یا سقوط عبادات یا غیر این ها از اعتقادات فاسده نکرده باشد و چنان چه مشهور است و پیروانش قبول دارند ساز و دف و نی را عبادت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تکرار می کنیم روش صحیح بررسی نظرات مشاهیر، عرضه ی آن ها به قرآن و روایات معصومین علیهم السلام است و نباید شهرت افراد و شخصیّت های نام دار، انسان را مرعوب ساخته و ما را از بررسی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مندان بسیاری بر اساس روایات معصومین علیهم السلام به نکوهش و نقد آرای صوفیه بخصوص مولوی پرداخته اند و از آیات عظام، بروجردی، مرعشی نجفی، صافی گلپایگانی، نوری همدانی، زنجانی در نکوهش شخص مولوی، مطالبی منتشر شده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مرجع تقلید و زعیم فقید حوزه علميّه قم حضرت آية اللّه العظمی بروجردی رجوع شود به مجلّه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سی امین سال در گذشت حضرت آية اللّه العظمی بروجردی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شماره 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نفی کتاب مثنوی توسط همین بزرگ مرجع شیعه در مصاحبه با حضرت آية اللّه العظمى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از مذمّت شدید صوفیه توسط حضرت آية اللّه العظمی سید شهاب الدّین مرعشی نجفی رجوع شود به کتاب عارف و صوفی چه می گویند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بزرگ اسلامی، چاپ سوم، آبان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میرزا جواد آقا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متذکّر شد کم تر کتابی با این سبک و سیاق و درجه از نظر پر محتوایی، استدلال و در عین حال رعایت نهایت ادب درباره عرفان و تصوف، مانند کتاب عارف و صوفی چه می گویند؟ تدوین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اطلاع از نکوهش حضرات آیات عظام،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عزّ الدین زنجانی در مورد مولوی رجوع شود به مجله مكتب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w:t>
      </w:r>
      <w:r>
        <w:rPr>
          <w:rFonts w:eastAsia="IRNazanin" w:cs="IRNazanin"/>
          <w:color w:val="111111"/>
          <w:sz w:val="28"/>
          <w:szCs w:val="28"/>
          <w:rtl w:val="true"/>
          <w:lang w:bidi="fa-IR"/>
        </w:rPr>
        <w:t>)</w:t>
      </w:r>
      <w:bookmarkStart w:id="555" w:name="pg9479_95141"/>
    </w:p>
    <w:p>
      <w:pPr>
        <w:pStyle w:val="BookText"/>
        <w:rPr/>
      </w:pPr>
      <w:bookmarkEnd w:id="555"/>
      <w:r>
        <w:rPr>
          <w:rFonts w:ascii="IRNazanin" w:hAnsi="IRNazanin" w:eastAsia="IRNazanin"/>
          <w:color w:val="111111"/>
          <w:sz w:val="28"/>
          <w:sz w:val="28"/>
          <w:szCs w:val="28"/>
          <w:rtl w:val="true"/>
          <w:lang w:bidi="fa-IR"/>
        </w:rPr>
        <w:t>دانش مند معروف مرحوم نراقی در کتاب طاقدیس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این است ای رفیق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بگو این با جناب مولوی</w:t>
      </w:r>
    </w:p>
    <w:p>
      <w:pPr>
        <w:pStyle w:val="BookText"/>
        <w:rPr/>
      </w:pPr>
      <w:r>
        <w:rPr>
          <w:rFonts w:ascii="IRNazanin" w:hAnsi="IRNazanin" w:eastAsia="IRNazanin"/>
          <w:color w:val="111111"/>
          <w:sz w:val="28"/>
          <w:sz w:val="28"/>
          <w:szCs w:val="28"/>
          <w:rtl w:val="true"/>
          <w:lang w:bidi="fa-IR"/>
        </w:rPr>
        <w:t xml:space="preserve">مولوی گیرم که فهمد نیک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دوزخ داند و راه بهشت</w:t>
      </w:r>
    </w:p>
    <w:p>
      <w:pPr>
        <w:pStyle w:val="BookText"/>
        <w:rPr/>
      </w:pPr>
      <w:r>
        <w:rPr>
          <w:rFonts w:ascii="IRNazanin" w:hAnsi="IRNazanin" w:eastAsia="IRNazanin"/>
          <w:color w:val="111111"/>
          <w:sz w:val="28"/>
          <w:sz w:val="28"/>
          <w:szCs w:val="28"/>
          <w:rtl w:val="true"/>
          <w:lang w:bidi="fa-IR"/>
        </w:rPr>
        <w:t xml:space="preserve">چون کند بی چاره که نفسش سر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خود را اگر چه آتش است</w:t>
      </w:r>
    </w:p>
    <w:p>
      <w:pPr>
        <w:pStyle w:val="BookText"/>
        <w:rPr/>
      </w:pPr>
      <w:r>
        <w:rPr>
          <w:rFonts w:ascii="IRNazanin" w:hAnsi="IRNazanin" w:eastAsia="IRNazanin"/>
          <w:color w:val="111111"/>
          <w:sz w:val="28"/>
          <w:sz w:val="28"/>
          <w:szCs w:val="28"/>
          <w:rtl w:val="true"/>
          <w:lang w:bidi="fa-IR"/>
        </w:rPr>
        <w:t xml:space="preserve">این روا، آن نا روا، داند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پایش در عمل لنگ است و سست</w:t>
      </w:r>
    </w:p>
    <w:p>
      <w:pPr>
        <w:pStyle w:val="BookText"/>
        <w:rPr/>
      </w:pPr>
      <w:r>
        <w:rPr>
          <w:rFonts w:ascii="IRNazanin" w:hAnsi="IRNazanin" w:eastAsia="IRNazanin"/>
          <w:color w:val="111111"/>
          <w:sz w:val="28"/>
          <w:sz w:val="28"/>
          <w:szCs w:val="28"/>
          <w:rtl w:val="true"/>
          <w:lang w:bidi="fa-IR"/>
        </w:rPr>
        <w:t xml:space="preserve">فقه و حکمت خواند، جهلش کم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دانا شد و آدم نشد </w:t>
      </w:r>
      <w:r>
        <w:rPr>
          <w:rStyle w:val="FootnoteAnchor"/>
          <w:rtl w:val="true"/>
        </w:rPr>
        <w:footnoteReference w:id="423"/>
      </w:r>
    </w:p>
    <w:p>
      <w:pPr>
        <w:pStyle w:val="Heading3"/>
        <w:numPr>
          <w:ilvl w:val="2"/>
          <w:numId w:val="1"/>
        </w:numPr>
        <w:rPr/>
      </w:pPr>
      <w:bookmarkStart w:id="556" w:name="__RefHeading___Toc6304076_2870459653"/>
      <w:bookmarkStart w:id="557" w:name="_Toc212"/>
      <w:bookmarkEnd w:id="556"/>
      <w:r>
        <w:rPr>
          <w:rtl w:val="true"/>
        </w:rPr>
        <w:t>مولوی و تحریف حدیث متواتر سفینه</w:t>
      </w:r>
      <w:bookmarkEnd w:id="557"/>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أهلِ بَیتی فی اُمّتی کمَثَلِ سَفینَهِ نُوحٍ مِن أمُتى کمَثَلِ سَفینَهِ نُوحٍ مَن رَكَبَهَا نَجَى و مَن تَخَلَّفَ عَنهَا غَرَقِ</w:t>
      </w:r>
      <w:r>
        <w:rPr>
          <w:rFonts w:ascii="IRNazanin" w:hAnsi="IRNazanin" w:eastAsia="IRNazanin"/>
          <w:color w:val="111111"/>
          <w:sz w:val="28"/>
          <w:sz w:val="28"/>
          <w:szCs w:val="28"/>
          <w:rtl w:val="true"/>
          <w:lang w:bidi="fa-IR"/>
        </w:rPr>
        <w:t xml:space="preserve"> همانا مثل اهل بیت من در میان امتم همانند کشتی نوح است هر که به آن کشتی در آمد نجات یافت و هر که تخلف ورزید غرق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یاد شده مورد اتفاق فریقین است و نقل آن از حد تواتر هم گذشته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حنش کنانی و او از ابوذر غفاری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انس بن مالک مجمع الزوائد هیثمی،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الاولیاء ابو نعيم،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عباس ذخائر العقبی محبّ طبری،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مناوی،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كنوز الحقايق مناوی،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المنثور ذيل آيه </w:t>
      </w:r>
      <w:r>
        <w:rPr>
          <w:rFonts w:ascii="Amiri" w:hAnsi="Amiri" w:eastAsia="Amiri" w:cs="Amiri"/>
          <w:color w:val="111111"/>
          <w:sz w:val="28"/>
          <w:sz w:val="28"/>
          <w:szCs w:val="28"/>
          <w:rtl w:val="true"/>
          <w:lang w:bidi="ar-SA"/>
        </w:rPr>
        <w:t xml:space="preserve">وَ إِذْ قُلْنَا ادْخُلُوا هذِهِ الْقَرْيَةَ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کثیری دیگر از بزرگان اهل سنت نظیر فخر رازی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کشف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در 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در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در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در 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در مطالب السّئول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سمهودی در تاریخ مدینه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تأسّف مولوی این حدیث را تحریف کرده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این فرمود پیغمبر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کشتی ام بطوفان زمن</w:t>
      </w:r>
    </w:p>
    <w:p>
      <w:pPr>
        <w:pStyle w:val="BookText"/>
        <w:rPr/>
      </w:pPr>
      <w:r>
        <w:rPr>
          <w:rFonts w:ascii="IRNazanin" w:hAnsi="IRNazanin" w:eastAsia="IRNazanin"/>
          <w:color w:val="111111"/>
          <w:sz w:val="28"/>
          <w:sz w:val="28"/>
          <w:szCs w:val="28"/>
          <w:rtl w:val="true"/>
          <w:lang w:bidi="fa-IR"/>
        </w:rPr>
        <w:t xml:space="preserve">ما و اصحابیم چون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دست اندر زند یابد فتوح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استاد جلال الدین همایی که یکی از دل باختگان مولوی است در تحریف این حدیث از مولوی پا را فراتر نهاده و می 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دوستی اهل بیت عصمت و تشبُّث بذیل محبت و ولایت ایشان هم چون توسّل و راه یافتن بکشتی نوح، یعنی سرمایه نجات دنیا و آخرت باشد، امّا این خاصیت که در اهل بیت طهارت سلام اللّه علهیم اجمعین گفتیم باعتقاد مولوی ما بین همه بزرگان الهی خواه از طبقه انبیاء و اصحاب و یاران خاص ایشان و خواه اولیاء و مشایخ راستین تعمیم دارد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آیا با توجه به این که امثال معاویه و عمرو عاص هم از اصحاب محسوب می شوند، تمسّک و پناه بردن به آن ها همانند کشتی نوح نجات بخش است؟</w:t>
      </w:r>
    </w:p>
    <w:p>
      <w:pPr>
        <w:pStyle w:val="BookText"/>
        <w:rPr/>
      </w:pPr>
      <w:r>
        <w:rPr>
          <w:rFonts w:ascii="IRNazanin" w:hAnsi="IRNazanin" w:eastAsia="IRNazanin"/>
          <w:color w:val="111111"/>
          <w:sz w:val="28"/>
          <w:sz w:val="28"/>
          <w:szCs w:val="28"/>
          <w:rtl w:val="true"/>
          <w:lang w:bidi="fa-IR"/>
        </w:rPr>
        <w:t>آسیب این نوع تحریفات، بخصوص اگر با رسایی و دل نشینی طبعی شعر و تجلیل لحظه به لحظه افراد و رسانه ها همراه شود، غیر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وظیفه آگاهان چیست؟</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بدعت ها در میان امت من ظهور پیدا کردند، بر عالم است که علم خود را آشکار کند، اگر چنین نکند، لعنت خدا بر او باد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ظَهَرَتِ اَلْبِدَعُ فِی أُمَّتِی فَلْیُظْهِرِ اَلْعَالِمُ عِلْمَهُ فَإِنْ لَمْ یَفْعَلْ فَعَلَیْهِ لَعْنَهُ اَللَّهِ</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آیا همین مطالب فقه اللّه الاكبر است؟ کاش ملاّ هادی سبزواری به عنوان یک عالم شیعه حداقل در این دو مورد به مولوی که مثنوی خود را تا حد قرآن مورد ستایش قرار داده یا درباره اصحاب چنین کلام ناروایی گفته است سخت خرده می گرفت و این گزافه گوئی ها را مورد سر زنش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باب تحریف و توجیه بی اساس باز باشد جای تعجب نخواهد بود که تحریف در تحریف نیز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بجای اهل بیت، اصحاب و استاد همایی علاوه بر اصحاب، از جمله مشایخ صوفیه را نیز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باعتقاد استاد همائی این خاصیت که در اهل بیت طهارت سلام اللّه علیهم اجمعین گفتیم ما بین همه بزرگان الهی، خواه از طبقه انبیاء و اصحاب و یاران خاص ایشان و خواه اولیاء و مشایخ راستین تعمیم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استاد همایی چون مولوی را از مشایخ راستین صوفیه می داند،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گفت طوفی کن بگردم 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نكو تر از طواف حجّ شمار</w:t>
      </w:r>
    </w:p>
    <w:p>
      <w:pPr>
        <w:pStyle w:val="BookText"/>
        <w:rPr/>
      </w:pPr>
      <w:r>
        <w:rPr>
          <w:rFonts w:ascii="IRNazanin" w:hAnsi="IRNazanin" w:eastAsia="IRNazanin"/>
          <w:color w:val="111111"/>
          <w:sz w:val="28"/>
          <w:sz w:val="28"/>
          <w:szCs w:val="28"/>
          <w:rtl w:val="true"/>
          <w:lang w:bidi="fa-IR"/>
        </w:rPr>
        <w:t xml:space="preserve">بایزید آن نکته ها را هوش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تجلیل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مثنوی دفتر دوم،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موضع صوفیه و مولوی نیز یک بدعت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شریعت اسلام، طواف به دور یک قطب صوفی بر طواف کعبه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ابلهان تعظیم مسجد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جفای اهل دل جدّ می کنند</w:t>
      </w:r>
    </w:p>
    <w:p>
      <w:pPr>
        <w:pStyle w:val="BookText"/>
        <w:rPr/>
      </w:pPr>
      <w:r>
        <w:rPr>
          <w:rFonts w:ascii="IRNazanin" w:hAnsi="IRNazanin" w:eastAsia="IRNazanin"/>
          <w:color w:val="111111"/>
          <w:sz w:val="28"/>
          <w:sz w:val="28"/>
          <w:szCs w:val="28"/>
          <w:rtl w:val="true"/>
          <w:lang w:bidi="fa-IR"/>
        </w:rPr>
        <w:t xml:space="preserve">آن مجاز است این حقیقت ای 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مسجد جز درون سروران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دفتر دوم،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دارد به صورت رمز، مردم را دعوت به پیروی او نماید</w:t>
      </w:r>
      <w:r>
        <w:rPr>
          <w:rFonts w:eastAsia="IRNazanin" w:cs="IRNazanin"/>
          <w:color w:val="111111"/>
          <w:sz w:val="28"/>
          <w:szCs w:val="28"/>
          <w:rtl w:val="true"/>
          <w:lang w:bidi="fa-IR"/>
        </w:rPr>
        <w:t>.</w:t>
      </w:r>
      <w:bookmarkStart w:id="558" w:name="pg9479_95145"/>
    </w:p>
    <w:p>
      <w:pPr>
        <w:pStyle w:val="Heading3"/>
        <w:numPr>
          <w:ilvl w:val="2"/>
          <w:numId w:val="1"/>
        </w:numPr>
        <w:rPr/>
      </w:pPr>
      <w:bookmarkStart w:id="559" w:name="__RefHeading___Toc6304078_2870459653"/>
      <w:bookmarkStart w:id="560" w:name="_Toc213"/>
      <w:bookmarkEnd w:id="558"/>
      <w:bookmarkEnd w:id="559"/>
      <w:r>
        <w:rPr>
          <w:rtl w:val="true"/>
        </w:rPr>
        <w:t>علّامه جعفری و مطالعه مثنوی</w:t>
      </w:r>
      <w:bookmarkEnd w:id="560"/>
    </w:p>
    <w:p>
      <w:pPr>
        <w:pStyle w:val="BookText"/>
        <w:rPr/>
      </w:pPr>
      <w:r>
        <w:rPr>
          <w:rFonts w:ascii="IRNazanin" w:hAnsi="IRNazanin" w:eastAsia="IRNazanin"/>
          <w:color w:val="111111"/>
          <w:sz w:val="28"/>
          <w:sz w:val="28"/>
          <w:szCs w:val="28"/>
          <w:rtl w:val="true"/>
          <w:lang w:bidi="fa-IR"/>
        </w:rPr>
        <w:t xml:space="preserve">علاّمه جعفری دانش مند و مولوی شناس معروف </w:t>
      </w:r>
      <w:r>
        <w:rPr>
          <w:rStyle w:val="FootnoteAnchor"/>
          <w:rtl w:val="true"/>
        </w:rPr>
        <w:footnoteReference w:id="429"/>
      </w:r>
      <w:r>
        <w:rPr>
          <w:rFonts w:ascii="IRNazanin" w:hAnsi="IRNazanin" w:eastAsia="IRNazanin"/>
          <w:color w:val="111111"/>
          <w:sz w:val="28"/>
          <w:sz w:val="28"/>
          <w:szCs w:val="28"/>
          <w:rtl w:val="true"/>
          <w:lang w:bidi="fa-IR"/>
        </w:rPr>
        <w:t>مطالعه کنندگان مثنوی را به سه دسته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نظر فضل و آگاهی با معارف اسلامی در سطح بسیار بالائی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مثنوی برای آن ها خطری ندارد مثنوی را بخوانند، اشتباهات آن را می فهمند، نکته های مثبت را هم ببینند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علامه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از مولوی را با احترام و ادب گفته ام</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متوسط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بدون راهنما وارد مثنوی نشوند تا خود را ببازند و شیفته مطالب زیبای آن شوند، در حالی که بد آموزی 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زیبای مثنوی آن ها را جذب و به خطر خواهند افتاد لذا افراد ضعیف نخوانند که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کلام مرحوم علّامه بسیار درست و اساسی است ولی لازم است به این نکته نیز توجه شود که اکثراً افراد قوی نیز چنان چه با ذهنیّت و افکار پیش ساخته بشری به مثنوی رجوع کنند نه تنها گم راه می گردند بلکه باعث گم راهی دیگران نیز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مهم این است که مرحوم علّامه به خطرات و اشتباهات فاحش و بد آموزی ها مثنوی هشدار می دهند و مانند حکیم سبزواری، مثنوی را فقه اللّه الاکبر معرفی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نظرات مولوی در مثنوی که برای مثال در زیر به آن اشاره می شود مصداق فقه اللّه الاکبر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الوهيّت توسط حلّاج، بایزید،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معرفت به کُنه ذات باری تعالی جلّت عظمته توسط محرمان درگاه و یا حلول و اتّحاد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و نسبت دادن آن ها به رسول خدا صلی اللّه علیه و آله و سلم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يجلس مع اللّه فَليَجِلس مع اهل التّصوف هر کس می خواهد با خداوند بنشیند با اهل تّصوف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بیان حديث مقطوع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انحراف بزرگی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تجلیل فراوان از عایشه، همراه با نسبت خرافی به رسول خدا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مصطفی آمد که سازد هم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کلّمینی یا حُمیرا کلّمی</w:t>
      </w:r>
    </w:p>
    <w:p>
      <w:pPr>
        <w:pStyle w:val="BookText"/>
        <w:rPr/>
      </w:pPr>
      <w:r>
        <w:rPr>
          <w:rFonts w:ascii="IRNazanin" w:hAnsi="IRNazanin" w:eastAsia="IRNazanin"/>
          <w:color w:val="111111"/>
          <w:sz w:val="28"/>
          <w:sz w:val="28"/>
          <w:szCs w:val="28"/>
          <w:rtl w:val="true"/>
          <w:lang w:bidi="fa-IR"/>
        </w:rPr>
        <w:t xml:space="preserve">ای حمیرا اندر آتش نه تو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نعل تو شود این کوه لعل </w:t>
      </w:r>
      <w:r>
        <w:rPr>
          <w:rStyle w:val="FootnoteAnchor"/>
          <w:rtl w:val="true"/>
        </w:rPr>
        <w:footnoteReference w:id="432"/>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 xml:space="preserve">آن که عالم هست گفتش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کلّمینی یا حُمیرا می زدی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این در حالی است که در تمام مثنوی حتی یک بیت در فضیلت سرور بانوان دو عالم حضرت زهراء سلام اللّه علیها </w:t>
      </w:r>
      <w:r>
        <w:rPr>
          <w:rStyle w:val="FootnoteAnchor"/>
          <w:rtl w:val="true"/>
        </w:rPr>
        <w:footnoteReference w:id="434"/>
      </w:r>
      <w:r>
        <w:rPr>
          <w:rFonts w:ascii="IRNazanin" w:hAnsi="IRNazanin" w:eastAsia="IRNazanin"/>
          <w:color w:val="111111"/>
          <w:sz w:val="28"/>
          <w:sz w:val="28"/>
          <w:szCs w:val="28"/>
          <w:rtl w:val="true"/>
          <w:lang w:bidi="fa-IR"/>
        </w:rPr>
        <w:t>و یا اوّل بانوئی که اسلام آورد یعنی حضرت خدیجه سلام اللّه علیها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مقام بی نظیر پیامبر صلی اللّه علیه و آله و سلم با حدیث جعلی لا تفضّلونى على يونس ابن متّی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آن من بالا و آن او بشيب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قرب حق برونست از حسیب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دفتر سوم، صفحه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افتراء به تمامی انبیاء صلوات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انبیا هر یک همین فنّ می زنند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مُفلس کدُیَه </w:t>
      </w:r>
      <w:r>
        <w:rPr>
          <w:rStyle w:val="FootnoteAnchor"/>
          <w:rtl w:val="true"/>
        </w:rPr>
        <w:footnoteReference w:id="436"/>
      </w:r>
      <w:r>
        <w:rPr>
          <w:rFonts w:ascii="IRNazanin" w:hAnsi="IRNazanin" w:eastAsia="IRNazanin"/>
          <w:color w:val="111111"/>
          <w:sz w:val="28"/>
          <w:sz w:val="28"/>
          <w:szCs w:val="28"/>
          <w:rtl w:val="true"/>
          <w:lang w:bidi="fa-IR"/>
        </w:rPr>
        <w:t>ایشان می کنند</w:t>
      </w:r>
    </w:p>
    <w:p>
      <w:pPr>
        <w:pStyle w:val="BookText"/>
        <w:rPr/>
      </w:pPr>
      <w:r>
        <w:rPr>
          <w:rFonts w:ascii="IRNazanin" w:hAnsi="IRNazanin" w:eastAsia="IRNazanin"/>
          <w:color w:val="111111"/>
          <w:sz w:val="28"/>
          <w:sz w:val="28"/>
          <w:szCs w:val="28"/>
          <w:rtl w:val="true"/>
          <w:lang w:bidi="fa-IR"/>
        </w:rPr>
        <w:t xml:space="preserve">اقرضوا اللّه اقرضو اللّه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باژگون بر انصرو اللّه می تنند </w:t>
      </w:r>
      <w:r>
        <w:rPr>
          <w:rStyle w:val="FootnoteAnchor"/>
          <w:rtl w:val="true"/>
        </w:rPr>
        <w:footnoteReference w:id="4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مولوی به رسول خدا صلی اللّه علیه و آله و سلم در مورد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 را ایندم ببالا مسکنی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بمیرد روح او را نقل نیست</w:t>
      </w:r>
    </w:p>
    <w:p>
      <w:pPr>
        <w:pStyle w:val="BookText"/>
        <w:rPr/>
      </w:pPr>
      <w:r>
        <w:rPr>
          <w:rFonts w:ascii="IRNazanin" w:hAnsi="IRNazanin" w:eastAsia="IRNazanin"/>
          <w:color w:val="111111"/>
          <w:sz w:val="28"/>
          <w:sz w:val="28"/>
          <w:szCs w:val="28"/>
          <w:rtl w:val="true"/>
          <w:lang w:bidi="fa-IR"/>
        </w:rPr>
        <w:t xml:space="preserve">زان که بیش از مرگ او کردست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بمردن فهم آید نی بعقل</w:t>
      </w:r>
    </w:p>
    <w:p>
      <w:pPr>
        <w:pStyle w:val="BookText"/>
        <w:rPr/>
      </w:pPr>
      <w:r>
        <w:rPr>
          <w:rFonts w:ascii="IRNazanin" w:hAnsi="IRNazanin" w:eastAsia="IRNazanin"/>
          <w:color w:val="111111"/>
          <w:sz w:val="28"/>
          <w:sz w:val="28"/>
          <w:szCs w:val="28"/>
          <w:rtl w:val="true"/>
          <w:lang w:bidi="fa-IR"/>
        </w:rPr>
        <w:t>و این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جویای آن است که ببیند چه کسی قبل از مرگ از خواهش های نفسانی مرده است به ابو بکر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خواهد کو ببیند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کو می رود ظاهر یقین</w:t>
      </w:r>
    </w:p>
    <w:p>
      <w:pPr>
        <w:pStyle w:val="BookText"/>
        <w:rPr/>
      </w:pPr>
      <w:r>
        <w:rPr>
          <w:rFonts w:ascii="IRNazanin" w:hAnsi="IRNazanin" w:eastAsia="IRNazanin"/>
          <w:color w:val="111111"/>
          <w:sz w:val="28"/>
          <w:sz w:val="28"/>
          <w:szCs w:val="28"/>
          <w:rtl w:val="true"/>
          <w:lang w:bidi="fa-IR"/>
        </w:rPr>
        <w:t xml:space="preserve">مر ابوبکر تقی را گو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 صدّیقی امیر الصّادقين </w:t>
      </w:r>
      <w:r>
        <w:rPr>
          <w:rStyle w:val="FootnoteAnchor"/>
          <w:rtl w:val="true"/>
        </w:rPr>
        <w:footnoteReference w:id="4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حدیث متواتر سفینه که مختصراً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شمردن خلفاء ثلاثه بر حضرت امیر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امثال جُنید بغدادی و بایزید بسطامی و معروف کرخی را بر ائمّه معصومین علیهم السلام معاصر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معرفت نسبت به امام عصر عجل اللّه تعالی فرجه شریف ارواحنا فداه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شرک به بزرگ موحّد قریش حضرت ابو طالب علیه السلام و اجداد موحّد رسول خدا صلی اللّه علیه و آله و سلم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تجلیل از خلفاء ستم گر مانند معاویه و خلفای بنی عباس</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آیا آن چه که بطور اختصار بیان گردید و ده ها برابر نظائر آن که در مثنوی وجود دارد، از اصول اصول اصول دین و فقه اللّه الأكبر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ادعای مولوی نباید بدون طهارت متن مثنوی را مسّ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از جلو و پشت به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لایأتيه الباطل من بين يديه ولا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حکیم سبزواری توجه نکردند که مولوی درباره اوصیای پیامبر صلی اللّه علیه و آله و سلم چه گفته است؟</w:t>
      </w:r>
    </w:p>
    <w:p>
      <w:pPr>
        <w:pStyle w:val="BookText"/>
        <w:rPr/>
      </w:pPr>
      <w:r>
        <w:rPr>
          <w:rFonts w:ascii="IRNazanin" w:hAnsi="IRNazanin" w:eastAsia="IRNazanin"/>
          <w:color w:val="111111"/>
          <w:sz w:val="28"/>
          <w:sz w:val="28"/>
          <w:szCs w:val="28"/>
          <w:rtl w:val="true"/>
          <w:lang w:bidi="fa-IR"/>
        </w:rPr>
        <w:t xml:space="preserve">چون محمد یافت آن ملک 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مه را کرد او کرد در دم دو نیم</w:t>
      </w:r>
    </w:p>
    <w:p>
      <w:pPr>
        <w:pStyle w:val="BookText"/>
        <w:rPr/>
      </w:pPr>
      <w:r>
        <w:rPr>
          <w:rFonts w:ascii="IRNazanin" w:hAnsi="IRNazanin" w:eastAsia="IRNazanin"/>
          <w:color w:val="111111"/>
          <w:sz w:val="28"/>
          <w:sz w:val="28"/>
          <w:szCs w:val="28"/>
          <w:rtl w:val="true"/>
          <w:lang w:bidi="fa-IR"/>
        </w:rPr>
        <w:t xml:space="preserve">چون ابوبکر آیت توفیق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شه صاحب و صدیق شد</w:t>
      </w:r>
    </w:p>
    <w:p>
      <w:pPr>
        <w:pStyle w:val="BookText"/>
        <w:rPr/>
      </w:pPr>
      <w:r>
        <w:rPr>
          <w:rFonts w:ascii="IRNazanin" w:hAnsi="IRNazanin" w:eastAsia="IRNazanin"/>
          <w:color w:val="111111"/>
          <w:sz w:val="28"/>
          <w:sz w:val="28"/>
          <w:szCs w:val="28"/>
          <w:rtl w:val="true"/>
          <w:lang w:bidi="fa-IR"/>
        </w:rPr>
        <w:t xml:space="preserve">چون عمر شیدای آن معشوق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چو دل فاروق شد</w:t>
      </w:r>
    </w:p>
    <w:p>
      <w:pPr>
        <w:pStyle w:val="BookText"/>
        <w:rPr/>
      </w:pPr>
      <w:r>
        <w:rPr>
          <w:rFonts w:ascii="IRNazanin" w:hAnsi="IRNazanin" w:eastAsia="IRNazanin"/>
          <w:color w:val="111111"/>
          <w:sz w:val="28"/>
          <w:sz w:val="28"/>
          <w:szCs w:val="28"/>
          <w:rtl w:val="true"/>
          <w:lang w:bidi="fa-IR"/>
        </w:rPr>
        <w:t xml:space="preserve">چون که عثمان آن عیان را عین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فائض بود و ذو النّورین شد</w:t>
      </w:r>
    </w:p>
    <w:p>
      <w:pPr>
        <w:pStyle w:val="BookText"/>
        <w:rPr/>
      </w:pPr>
      <w:r>
        <w:rPr>
          <w:rFonts w:ascii="IRNazanin" w:hAnsi="IRNazanin" w:eastAsia="IRNazanin"/>
          <w:color w:val="111111"/>
          <w:sz w:val="28"/>
          <w:sz w:val="28"/>
          <w:szCs w:val="28"/>
          <w:rtl w:val="true"/>
          <w:lang w:bidi="fa-IR"/>
        </w:rPr>
        <w:t xml:space="preserve">چون ز رویش مرتضی شد 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شیر خدا او در مرج جان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به این ترتیب حضرت امیر المؤمنین علیه السلام از دیدگاه وی خلیفه چهارم بود و سپس از حسنین علیهما السلام یاد می کند و بعد بجای امام سجّاد و امام باقر و سایر ائمّه علیهم السلام از جنید بغدادی و بایزید بسطامی و معروف کرخی و سایر سران صوفیه نام می برد و از جمیع آثار او چنین بر می آید که امام عصر وی شمس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حکیم سبزواری این حدیث متواتر نزد فریقین را فراموش کرده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يَعرِف إمامَ زَمانِهِ مَاتَ ميتةً جاهِليّة</w:t>
      </w:r>
      <w:r>
        <w:rPr>
          <w:rFonts w:ascii="IRNazanin" w:hAnsi="IRNazanin" w:eastAsia="IRNazanin"/>
          <w:color w:val="111111"/>
          <w:sz w:val="28"/>
          <w:sz w:val="28"/>
          <w:szCs w:val="28"/>
          <w:rtl w:val="true"/>
          <w:lang w:bidi="fa-IR"/>
        </w:rPr>
        <w:t xml:space="preserve"> از حکیم سبزواری باید پرسید امام زمان مولوی کیست؟</w:t>
      </w:r>
    </w:p>
    <w:p>
      <w:pPr>
        <w:pStyle w:val="BookText"/>
        <w:rPr/>
      </w:pPr>
      <w:r>
        <w:rPr>
          <w:rFonts w:ascii="IRNazanin" w:hAnsi="IRNazanin" w:eastAsia="IRNazanin"/>
          <w:color w:val="111111"/>
          <w:sz w:val="28"/>
          <w:sz w:val="28"/>
          <w:szCs w:val="28"/>
          <w:rtl w:val="true"/>
          <w:lang w:bidi="fa-IR"/>
        </w:rPr>
        <w:t>شیعه امامت را از اصول دین می داند و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بخلافت بلافصل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اعتقاد دارد به امامت سایر ائمّه 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عسکری علیه السلام امامت را منحصراً در وجود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به هیچ کدام از این سه مورد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تصریحاتی که در باب اصل امامت از مولوی مشاهده می شود و مهم تر از آن در بحث توحید، آیا می توان گفت مضامین مثنوی فقه اللّه الأكبر و شرع اللّه الأزهر است؟ اگر مولوی علم به حقایق داشت و یا در تاریخ اسلام اندکی بدور از تعصّب سیر می کرد و یا آیات قرآن را از دیدگاه صوفیه مورد توجه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در می یافت که خدای عزّ و جلّ در آیه مباهله </w:t>
      </w:r>
      <w:r>
        <w:rPr>
          <w:rStyle w:val="FootnoteAnchor"/>
          <w:rtl w:val="true"/>
        </w:rPr>
        <w:footnoteReference w:id="441"/>
      </w:r>
      <w:r>
        <w:rPr>
          <w:rFonts w:ascii="IRNazanin" w:hAnsi="IRNazanin" w:eastAsia="IRNazanin"/>
          <w:color w:val="111111"/>
          <w:sz w:val="28"/>
          <w:sz w:val="28"/>
          <w:szCs w:val="28"/>
          <w:rtl w:val="true"/>
          <w:lang w:bidi="fa-IR"/>
        </w:rPr>
        <w:t>حضرت علی علیه السلام را به منزله نفس رسول اللّه صلی اللّه علیه و آله و سلم یاد فرموده و آیات فراوانی در قرآن مانند آیه تطهیر، آیه موّدت، آیه تبلیغ، آیه اکمال دین و اتمام ولایت، آیه ولایت در مدح و منقبت آن حضرت نازل گردیده است اگر به چنین حقایقی واقف بود اَحَدی را معادل آن حضرت علیه السلام نمی دانست تا چه رسد به رجحان برخی نسبت به آن حضرت علیه السلام</w:t>
      </w:r>
      <w:r>
        <w:rPr>
          <w:rFonts w:eastAsia="IRNazanin" w:cs="IRNazanin"/>
          <w:color w:val="111111"/>
          <w:sz w:val="28"/>
          <w:szCs w:val="28"/>
          <w:rtl w:val="true"/>
          <w:lang w:bidi="fa-IR"/>
        </w:rPr>
        <w:t xml:space="preserve">. </w:t>
      </w:r>
      <w:bookmarkStart w:id="561" w:name="pg9479_95151"/>
    </w:p>
    <w:p>
      <w:pPr>
        <w:pStyle w:val="Heading3"/>
        <w:numPr>
          <w:ilvl w:val="2"/>
          <w:numId w:val="1"/>
        </w:numPr>
        <w:rPr/>
      </w:pPr>
      <w:bookmarkStart w:id="562" w:name="__RefHeading___Toc6304080_2870459653"/>
      <w:bookmarkStart w:id="563" w:name="_Toc214"/>
      <w:bookmarkEnd w:id="561"/>
      <w:bookmarkEnd w:id="562"/>
      <w:r>
        <w:rPr>
          <w:rtl w:val="true"/>
        </w:rPr>
        <w:t>مولوی گوید</w:t>
      </w:r>
      <w:r>
        <w:rPr>
          <w:rtl w:val="true"/>
        </w:rPr>
        <w:t>:</w:t>
      </w:r>
      <w:bookmarkEnd w:id="563"/>
    </w:p>
    <w:p>
      <w:pPr>
        <w:pStyle w:val="BookText"/>
        <w:rPr/>
      </w:pPr>
      <w:r>
        <w:rPr>
          <w:rFonts w:ascii="IRNazanin" w:hAnsi="IRNazanin" w:eastAsia="IRNazanin"/>
          <w:color w:val="111111"/>
          <w:sz w:val="28"/>
          <w:sz w:val="28"/>
          <w:szCs w:val="28"/>
          <w:rtl w:val="true"/>
          <w:lang w:bidi="fa-IR"/>
        </w:rPr>
        <w:t xml:space="preserve">پس امام حیّ قائم آن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نسل عمر، خواه از علی است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بهر جهت ایراد چندان از اشخاصی مثل مولوی نیست، گله از برخی دانش مندان شیعه است که با وجود مغایرت بسیاری از مباحث اعتقادی و اصولی مولوی با معارف اهل بیت عصمت صلوات اللّه علیهم اجمعین، وی را شیعه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برخی از موضع گیری های مولوی با اصل اسلام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ورود به بحث وحدت وجود که مولوی فراوان در مثنوی آن را مورد تأیید قرار داده صرف نظر می کنیم، اما برای مثال می گوئیم کدام مسلمان می پذیرد که بجای طواف کعبه، پیر صوفی را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آقای ملا هادی سبزواری و امثال او می گوییم بر فرض، مولوی را شیعه قلمداد کنید، افکار صوفیانه او بخصوص در مسئله توحید را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مسئله توحید به خطا برود دیگر فرقی نمی کند که در چه کیش و آئینی باشد زیرا خانه از پای بند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سبزواری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مثنوی خود از قول عارف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 بودیم و یک جوهر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تأئید تلویحی این مصراع در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اشعاری را در تایید از عبد الرحمن جامی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حبّذا روزی که پیش از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اندوه و آزاد از 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متّحد بودیم با شاه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غیریّت بکلّی محو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و ممکن زهم ممتاز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آئین دوئی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واجب و ممکن که با سنخیّت در حقیقت و ذات ملازم است قطعا مخالف آیات محکم و روایات قطعی الصدور و عقل و خرد است و چنین توحیدی با توحید ارائه شده در قرآن تناسب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کَمِثْلِهِ شَیْ ءٌ</w:t>
      </w:r>
      <w:r>
        <w:rPr>
          <w:rFonts w:ascii="IRNazanin" w:hAnsi="IRNazanin" w:eastAsia="IRNazanin"/>
          <w:color w:val="111111"/>
          <w:sz w:val="28"/>
          <w:sz w:val="28"/>
          <w:szCs w:val="28"/>
          <w:rtl w:val="true"/>
          <w:lang w:bidi="fa-IR"/>
        </w:rPr>
        <w:t xml:space="preserve"> چیزی همانند خدا نیست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 وَلَمْ یَکُن لَّهُ کُفُواً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نزاده و زاده نشد و برای او هیچ گاه شبیه و مانندی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سوره مبارکه فاتحة الکتاب به کلمات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کمی دقت شود ثابت می گردد، حامدی است و 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است و معبودی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مستعینی است و مستعانی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طلب هدایت می کند و کسی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واژه ها در سوره بسیار مهم حمد که بر هر مکلّفی واجب است روزی ده بار این سوره مبارکه را قرائت کند بخوبی دلالت بر مغایرت و مباینت اساسی میان خداوند و خلق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توضیحات مختصر، کاملاً دلالت دارد که توحید قرآن بر مغایرت و مباینت خداوند با خلق دارد ولی توحید صوفیه در نقطه مقابل این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اشعار جامی که اشاره گردید توجّه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در آینده این مباحث ادامه پیدا خواهد کرد</w:t>
      </w:r>
      <w:r>
        <w:rPr>
          <w:rFonts w:eastAsia="IRNazanin" w:cs="IRNazanin"/>
          <w:color w:val="111111"/>
          <w:sz w:val="28"/>
          <w:szCs w:val="28"/>
          <w:rtl w:val="true"/>
          <w:lang w:bidi="fa-IR"/>
        </w:rPr>
        <w:t xml:space="preserve">. </w:t>
      </w:r>
      <w:bookmarkStart w:id="564" w:name="pg9479_95153"/>
    </w:p>
    <w:p>
      <w:pPr>
        <w:pStyle w:val="Heading3"/>
        <w:numPr>
          <w:ilvl w:val="2"/>
          <w:numId w:val="1"/>
        </w:numPr>
        <w:rPr/>
      </w:pPr>
      <w:bookmarkStart w:id="565" w:name="__RefHeading___Toc6304082_2870459653"/>
      <w:bookmarkStart w:id="566" w:name="_Toc215"/>
      <w:bookmarkEnd w:id="564"/>
      <w:bookmarkEnd w:id="565"/>
      <w:r>
        <w:rPr>
          <w:rtl w:val="true"/>
        </w:rPr>
        <w:t>پی نوشت ها</w:t>
      </w:r>
      <w:r>
        <w:rPr>
          <w:rtl w:val="true"/>
        </w:rPr>
        <w:t>:</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مثنوی حاج ملا هادی، صفحه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کلاله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پنجم،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دوم،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ما در این نوشتار مثنوی طبع کلاله خاور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دوم،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پنجم،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ششم،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طاقدیس،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در فرق میان عقل و ادراک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چهارم،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نامه، استاد همائی،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کتاب فضل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البدع و الرّأى و المقاييس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اول،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کلاله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 مذکور مراجعه و مدح و تجلیل ها را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اول، ص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پنجم،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دنباله داستان جعلی شیخ محمد سَررزی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ششم،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دوم،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اول، صفحه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دوم،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از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دوم،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567" w:name="pg9479_95155"/>
    </w:p>
    <w:p>
      <w:pPr>
        <w:pStyle w:val="Heading3"/>
        <w:numPr>
          <w:ilvl w:val="2"/>
          <w:numId w:val="1"/>
        </w:numPr>
        <w:rPr/>
      </w:pPr>
      <w:bookmarkStart w:id="568" w:name="__RefHeading___Toc6304084_2870459653"/>
      <w:bookmarkStart w:id="569" w:name="_Toc216"/>
      <w:bookmarkEnd w:id="567"/>
      <w:bookmarkEnd w:id="568"/>
      <w:r>
        <w:rPr>
          <w:rtl w:val="true"/>
        </w:rPr>
        <w:t>منابع و مآخذ</w:t>
      </w:r>
      <w:r>
        <w:rPr>
          <w:rtl w:val="true"/>
        </w:rPr>
        <w:t>:</w:t>
      </w:r>
      <w:bookmarkEnd w:id="5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مجلسی، محمد باقر، عين الحيوة، سازمان انتشارات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علمی، تجدید چاپ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مجلسی، محمد باقر، بحار الانوار، طبع ایران، چاپ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ملا احمد، طاقدیس، در فرق میان عقل و ادراک، چاپ خانه شرکت سهامی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الخامس،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بکوشش و جهد آقای احمد فرهمند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 هادی، شرح مثنوی، طبع رحلی، انتشارات کتاب خانه سنایی، چاپ اُفست مروی بدون تاریخ نشر،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الشيخ على، مستدرك سفينة البحار،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 الدین، مولوی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چه می گوید، چاپ خانه اتحاد، چاپ 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صبّاغ مالكي، الفصول المهمّة، مطبعة العدل في النجف، المطبعة الثانية، بدون تاريخ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الصحيح البخاری، چاپ دار الجیل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البلخي، جلال الدّین محمّد، مثنوی، طبع کُلاله خاور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عبد الرحمان، نفحات الانس، به تصحیح و مقدمه مهدی توحیدی پور، کتاب فروشی سعدی، اسفند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الطبری، ابى جعفر احمد، الرياض النضرة، دار الكتب العلميّة بيروت، الطبعة الاولى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همایی، جلال الدین، مولوی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چه می گوید؟، چاپ خانه اتحاد، چاپ 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9479_95158"/>
      <w:bookmarkStart w:id="571" w:name="pg9479_95158"/>
      <w:bookmarkEnd w:id="571"/>
    </w:p>
    <w:p>
      <w:pPr>
        <w:pStyle w:val="Heading2"/>
        <w:numPr>
          <w:ilvl w:val="1"/>
          <w:numId w:val="1"/>
        </w:numPr>
        <w:rPr/>
      </w:pPr>
      <w:bookmarkStart w:id="572" w:name="pg9479_95158"/>
      <w:bookmarkStart w:id="573" w:name="__RefHeading___Toc6304086_2870459653"/>
      <w:bookmarkStart w:id="574" w:name="_Toc217"/>
      <w:bookmarkEnd w:id="572"/>
      <w:bookmarkEnd w:id="573"/>
      <w:r>
        <w:rPr>
          <w:rtl w:val="true"/>
        </w:rPr>
        <w:t>ادبیات و اهل بیت علیهم السلام</w:t>
      </w:r>
      <w:bookmarkEnd w:id="574"/>
    </w:p>
    <w:p>
      <w:pPr>
        <w:pStyle w:val="Heading3"/>
        <w:numPr>
          <w:ilvl w:val="2"/>
          <w:numId w:val="1"/>
        </w:numPr>
        <w:rPr/>
      </w:pPr>
      <w:bookmarkStart w:id="575" w:name="__RefHeading___Toc6304088_2870459653"/>
      <w:bookmarkStart w:id="576" w:name="_Toc218"/>
      <w:bookmarkEnd w:id="575"/>
      <w:r>
        <w:rPr>
          <w:rtl w:val="true"/>
        </w:rPr>
        <w:t>درآمد</w:t>
      </w:r>
      <w:r>
        <w:rPr>
          <w:rtl w:val="true"/>
        </w:rPr>
        <w:t>:</w:t>
      </w:r>
      <w:bookmarkEnd w:id="576"/>
    </w:p>
    <w:p>
      <w:pPr>
        <w:pStyle w:val="BookText"/>
        <w:rPr/>
      </w:pPr>
      <w:r>
        <w:rPr>
          <w:rFonts w:ascii="IRNazanin" w:hAnsi="IRNazanin" w:eastAsia="IRNazanin"/>
          <w:color w:val="111111"/>
          <w:sz w:val="28"/>
          <w:sz w:val="28"/>
          <w:szCs w:val="28"/>
          <w:rtl w:val="true"/>
          <w:lang w:bidi="fa-IR"/>
        </w:rPr>
        <w:t>شعر همواره به خاطر دل نشینی اش جایگاه خاصی داشته است، از این ابزار قدرتمند برخی برای کسب رضایت حضرت رحمان بهره برده و برخی نیز آن را وسیله ای برای القای افکار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مورد دوم مصداق بیش تری دارد ولی در هر عصر و زمان افرادی با قریحه و نیّت پاک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مضامین دینی و قرآنی را به نظم در آورده و گاه با صوت دل نشینی نیز عرضه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یاوران دین و حامیان 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اجر آنان نزد خدا محفوظ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مجله مدتی است که توجه به اشعار را در دستور کار خود قرار داده است و با انتخاب اشعار مفید، سعی در ارائه بهتر شعائر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اشعار جذاب و در عین حال با محتوای بلند و خالی از خرافات، گر چه با وجود دواوین ساده به نظر می رسد ولی واقعیت چیز دیگری است</w:t>
      </w:r>
      <w:r>
        <w:rPr>
          <w:rFonts w:eastAsia="IRNazanin" w:cs="IRNazanin"/>
          <w:color w:val="111111"/>
          <w:sz w:val="28"/>
          <w:szCs w:val="28"/>
          <w:rtl w:val="true"/>
          <w:lang w:bidi="fa-IR"/>
        </w:rPr>
        <w:t xml:space="preserve">... </w:t>
      </w:r>
      <w:bookmarkStart w:id="577" w:name="pg9479_95160"/>
    </w:p>
    <w:p>
      <w:pPr>
        <w:pStyle w:val="Heading3"/>
        <w:numPr>
          <w:ilvl w:val="2"/>
          <w:numId w:val="1"/>
        </w:numPr>
        <w:rPr/>
      </w:pPr>
      <w:bookmarkStart w:id="578" w:name="__RefHeading___Toc6304090_2870459653"/>
      <w:bookmarkStart w:id="579" w:name="_Toc219"/>
      <w:bookmarkEnd w:id="577"/>
      <w:bookmarkEnd w:id="578"/>
      <w:r>
        <w:rPr>
          <w:rtl w:val="true"/>
        </w:rPr>
        <w:t>فهرست اشعار</w:t>
      </w:r>
      <w:bookmarkEnd w:id="579"/>
    </w:p>
    <w:p>
      <w:pPr>
        <w:pStyle w:val="BookText"/>
        <w:rPr/>
      </w:pPr>
      <w:r>
        <w:rPr>
          <w:rFonts w:ascii="IRNazanin" w:hAnsi="IRNazanin" w:eastAsia="IRNazanin"/>
          <w:color w:val="111111"/>
          <w:sz w:val="28"/>
          <w:sz w:val="28"/>
          <w:szCs w:val="28"/>
          <w:rtl w:val="true"/>
          <w:lang w:bidi="fa-IR"/>
        </w:rPr>
        <w:t>انتظار منتظر</w:t>
      </w:r>
    </w:p>
    <w:p>
      <w:pPr>
        <w:pStyle w:val="BookText"/>
        <w:rPr/>
      </w:pPr>
      <w:r>
        <w:rPr>
          <w:rFonts w:ascii="IRNazanin" w:hAnsi="IRNazanin" w:eastAsia="IRNazanin"/>
          <w:color w:val="111111"/>
          <w:sz w:val="28"/>
          <w:sz w:val="28"/>
          <w:szCs w:val="28"/>
          <w:rtl w:val="true"/>
          <w:lang w:bidi="fa-IR"/>
        </w:rPr>
        <w:t>می آید</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فاطمه</w:t>
      </w:r>
    </w:p>
    <w:p>
      <w:pPr>
        <w:pStyle w:val="BookText"/>
        <w:rPr/>
      </w:pPr>
      <w:r>
        <w:rPr>
          <w:rFonts w:ascii="IRNazanin" w:hAnsi="IRNazanin" w:eastAsia="IRNazanin"/>
          <w:color w:val="111111"/>
          <w:sz w:val="28"/>
          <w:sz w:val="28"/>
          <w:szCs w:val="28"/>
          <w:rtl w:val="true"/>
          <w:lang w:bidi="fa-IR"/>
        </w:rPr>
        <w:t>جمال یار</w:t>
      </w:r>
    </w:p>
    <w:p>
      <w:pPr>
        <w:pStyle w:val="BookText"/>
        <w:rPr/>
      </w:pPr>
      <w:r>
        <w:rPr>
          <w:rFonts w:ascii="IRNazanin" w:hAnsi="IRNazanin" w:eastAsia="IRNazanin"/>
          <w:color w:val="111111"/>
          <w:sz w:val="28"/>
          <w:sz w:val="28"/>
          <w:szCs w:val="28"/>
          <w:rtl w:val="true"/>
          <w:lang w:bidi="fa-IR"/>
        </w:rPr>
        <w:t>سایبان سر تشنگان</w:t>
      </w:r>
    </w:p>
    <w:p>
      <w:pPr>
        <w:pStyle w:val="BookText"/>
        <w:rPr/>
      </w:pPr>
      <w:r>
        <w:rPr>
          <w:rFonts w:ascii="IRNazanin" w:hAnsi="IRNazanin" w:eastAsia="IRNazanin"/>
          <w:color w:val="111111"/>
          <w:sz w:val="28"/>
          <w:sz w:val="28"/>
          <w:szCs w:val="28"/>
          <w:rtl w:val="true"/>
          <w:lang w:bidi="fa-IR"/>
        </w:rPr>
        <w:t>حضرت خدیجه</w:t>
      </w:r>
    </w:p>
    <w:p>
      <w:pPr>
        <w:pStyle w:val="BookText"/>
        <w:rPr/>
      </w:pPr>
      <w:r>
        <w:rPr>
          <w:rFonts w:ascii="IRNazanin" w:hAnsi="IRNazanin" w:eastAsia="IRNazanin"/>
          <w:color w:val="111111"/>
          <w:sz w:val="28"/>
          <w:sz w:val="28"/>
          <w:szCs w:val="28"/>
          <w:rtl w:val="true"/>
          <w:lang w:bidi="fa-IR"/>
        </w:rPr>
        <w:t>یا کریم</w:t>
      </w:r>
    </w:p>
    <w:p>
      <w:pPr>
        <w:pStyle w:val="BookText"/>
        <w:rPr/>
      </w:pPr>
      <w:r>
        <w:rPr>
          <w:rFonts w:ascii="IRNazanin" w:hAnsi="IRNazanin" w:eastAsia="IRNazanin"/>
          <w:color w:val="111111"/>
          <w:sz w:val="28"/>
          <w:sz w:val="28"/>
          <w:szCs w:val="28"/>
          <w:rtl w:val="true"/>
          <w:lang w:bidi="fa-IR"/>
        </w:rPr>
        <w:t>قمر شکسته</w:t>
      </w:r>
    </w:p>
    <w:p>
      <w:pPr>
        <w:pStyle w:val="BookText"/>
        <w:rPr/>
      </w:pPr>
      <w:r>
        <w:rPr>
          <w:rFonts w:ascii="IRNazanin" w:hAnsi="IRNazanin" w:eastAsia="IRNazanin"/>
          <w:color w:val="111111"/>
          <w:sz w:val="28"/>
          <w:sz w:val="28"/>
          <w:szCs w:val="28"/>
          <w:rtl w:val="true"/>
          <w:lang w:bidi="fa-IR"/>
        </w:rPr>
        <w:t>کاشف حقایق</w:t>
      </w:r>
    </w:p>
    <w:p>
      <w:pPr>
        <w:pStyle w:val="BookText"/>
        <w:rPr/>
      </w:pPr>
      <w:r>
        <w:rPr>
          <w:rFonts w:ascii="IRNazanin" w:hAnsi="IRNazanin" w:eastAsia="IRNazanin"/>
          <w:color w:val="111111"/>
          <w:sz w:val="28"/>
          <w:sz w:val="28"/>
          <w:szCs w:val="28"/>
          <w:rtl w:val="true"/>
          <w:lang w:bidi="fa-IR"/>
        </w:rPr>
        <w:t>دخت خورشید</w:t>
      </w:r>
    </w:p>
    <w:p>
      <w:pPr>
        <w:pStyle w:val="BookText"/>
        <w:rPr/>
      </w:pPr>
      <w:r>
        <w:rPr>
          <w:rFonts w:ascii="IRNazanin" w:hAnsi="IRNazanin" w:eastAsia="IRNazanin"/>
          <w:color w:val="111111"/>
          <w:sz w:val="28"/>
          <w:sz w:val="28"/>
          <w:szCs w:val="28"/>
          <w:rtl w:val="true"/>
          <w:lang w:bidi="fa-IR"/>
        </w:rPr>
        <w:t>خورشید مشرقی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w:t>
      </w:r>
      <w:bookmarkStart w:id="580" w:name="pg9479_95162"/>
    </w:p>
    <w:p>
      <w:pPr>
        <w:pStyle w:val="Heading3"/>
        <w:numPr>
          <w:ilvl w:val="2"/>
          <w:numId w:val="1"/>
        </w:numPr>
        <w:rPr/>
      </w:pPr>
      <w:bookmarkStart w:id="581" w:name="__RefHeading___Toc6304092_2870459653"/>
      <w:bookmarkStart w:id="582" w:name="_Toc220"/>
      <w:bookmarkEnd w:id="580"/>
      <w:bookmarkEnd w:id="581"/>
      <w:r>
        <w:rPr>
          <w:rtl w:val="true"/>
        </w:rPr>
        <w:t>انتظار منتظر</w:t>
      </w:r>
      <w:bookmarkEnd w:id="582"/>
    </w:p>
    <w:p>
      <w:pPr>
        <w:pStyle w:val="BookText"/>
        <w:rPr/>
      </w:pPr>
      <w:r>
        <w:rPr>
          <w:rFonts w:ascii="IRNazanin" w:hAnsi="IRNazanin" w:eastAsia="IRNazanin"/>
          <w:color w:val="111111"/>
          <w:sz w:val="28"/>
          <w:sz w:val="28"/>
          <w:szCs w:val="28"/>
          <w:rtl w:val="true"/>
          <w:lang w:bidi="fa-IR"/>
        </w:rPr>
        <w:t xml:space="preserve">در انتظار قدومت نگاه خشکیده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نیامدی و نگاهم به راه خشکیده است</w:t>
      </w:r>
    </w:p>
    <w:p>
      <w:pPr>
        <w:pStyle w:val="BookText"/>
        <w:rPr/>
      </w:pPr>
      <w:r>
        <w:rPr>
          <w:rFonts w:ascii="IRNazanin" w:hAnsi="IRNazanin" w:eastAsia="IRNazanin"/>
          <w:color w:val="111111"/>
          <w:sz w:val="28"/>
          <w:sz w:val="28"/>
          <w:szCs w:val="28"/>
          <w:rtl w:val="true"/>
          <w:lang w:bidi="fa-IR"/>
        </w:rPr>
        <w:t xml:space="preserve">نیامدی و من از انتظار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ام سر راهت غبار می رویم</w:t>
      </w:r>
    </w:p>
    <w:p>
      <w:pPr>
        <w:pStyle w:val="BookText"/>
        <w:rPr/>
      </w:pPr>
      <w:r>
        <w:rPr>
          <w:rFonts w:ascii="IRNazanin" w:hAnsi="IRNazanin" w:eastAsia="IRNazanin"/>
          <w:color w:val="111111"/>
          <w:sz w:val="28"/>
          <w:sz w:val="28"/>
          <w:szCs w:val="28"/>
          <w:rtl w:val="true"/>
          <w:lang w:bidi="fa-IR"/>
        </w:rPr>
        <w:t xml:space="preserve">نیامدی که بخواند چکامه ای 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نیامدی که بریزد ستاره در شب من</w:t>
      </w:r>
    </w:p>
    <w:p>
      <w:pPr>
        <w:pStyle w:val="BookText"/>
        <w:rPr/>
      </w:pPr>
      <w:r>
        <w:rPr>
          <w:rFonts w:ascii="IRNazanin" w:hAnsi="IRNazanin" w:eastAsia="IRNazanin"/>
          <w:color w:val="111111"/>
          <w:sz w:val="28"/>
          <w:sz w:val="28"/>
          <w:szCs w:val="28"/>
          <w:rtl w:val="true"/>
          <w:lang w:bidi="fa-IR"/>
        </w:rPr>
        <w:t>در انتظار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نیامدی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گریه سرودم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نیامدی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آفتابی و من نا شکیب تر 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تو بگوید غریب تر از صبح</w:t>
      </w:r>
    </w:p>
    <w:p>
      <w:pPr>
        <w:pStyle w:val="BookText"/>
        <w:rPr/>
      </w:pPr>
      <w:r>
        <w:rPr>
          <w:rFonts w:ascii="IRNazanin" w:hAnsi="IRNazanin" w:eastAsia="IRNazanin"/>
          <w:color w:val="111111"/>
          <w:sz w:val="28"/>
          <w:sz w:val="28"/>
          <w:szCs w:val="28"/>
          <w:rtl w:val="true"/>
          <w:lang w:bidi="fa-IR"/>
        </w:rPr>
        <w:t xml:space="preserve">چگونه از تو بگویم بهارِ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فدای نگاهت چه وقت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بی تو دل من قرار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 دگر انتظار باید داشت</w:t>
      </w:r>
    </w:p>
    <w:p>
      <w:pPr>
        <w:pStyle w:val="BookText"/>
        <w:rPr/>
      </w:pPr>
      <w:r>
        <w:rPr>
          <w:rFonts w:ascii="IRNazanin" w:hAnsi="IRNazanin" w:eastAsia="IRNazanin"/>
          <w:color w:val="111111"/>
          <w:sz w:val="28"/>
          <w:sz w:val="28"/>
          <w:szCs w:val="28"/>
          <w:rtl w:val="true"/>
          <w:lang w:bidi="fa-IR"/>
        </w:rPr>
        <w:t xml:space="preserve">چقدر در بدری، انتظار،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حسرت آن جمعه ای که می آیی</w:t>
      </w:r>
    </w:p>
    <w:p>
      <w:pPr>
        <w:pStyle w:val="BookText"/>
        <w:rPr/>
      </w:pPr>
      <w:r>
        <w:rPr>
          <w:rFonts w:ascii="IRNazanin" w:hAnsi="IRNazanin" w:eastAsia="IRNazanin"/>
          <w:color w:val="111111"/>
          <w:sz w:val="28"/>
          <w:sz w:val="28"/>
          <w:szCs w:val="28"/>
          <w:rtl w:val="true"/>
          <w:lang w:bidi="fa-IR"/>
        </w:rPr>
        <w:t xml:space="preserve">بهار من نکند شرمسار خواهم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همه چشم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مرد</w:t>
      </w:r>
    </w:p>
    <w:p>
      <w:pPr>
        <w:pStyle w:val="BookText"/>
        <w:rPr/>
      </w:pPr>
      <w:r>
        <w:rPr>
          <w:rFonts w:ascii="IRNazanin" w:hAnsi="IRNazanin" w:eastAsia="IRNazanin"/>
          <w:color w:val="111111"/>
          <w:sz w:val="28"/>
          <w:sz w:val="28"/>
          <w:szCs w:val="28"/>
          <w:rtl w:val="true"/>
          <w:lang w:bidi="fa-IR"/>
        </w:rPr>
        <w:t xml:space="preserve">همیشه بر سر راه، ایستاده منتظرم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آمدنت را چو جاده منتظرم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روشن نیا </w:t>
      </w:r>
      <w:bookmarkStart w:id="583" w:name="pg9479_95164"/>
    </w:p>
    <w:p>
      <w:pPr>
        <w:pStyle w:val="Heading3"/>
        <w:numPr>
          <w:ilvl w:val="2"/>
          <w:numId w:val="1"/>
        </w:numPr>
        <w:rPr/>
      </w:pPr>
      <w:bookmarkStart w:id="584" w:name="__RefHeading___Toc6304094_2870459653"/>
      <w:bookmarkStart w:id="585" w:name="_Toc221"/>
      <w:bookmarkEnd w:id="583"/>
      <w:bookmarkEnd w:id="584"/>
      <w:r>
        <w:rPr>
          <w:rtl w:val="true"/>
        </w:rPr>
        <w:t>می آید</w:t>
      </w:r>
      <w:bookmarkEnd w:id="585"/>
    </w:p>
    <w:p>
      <w:pPr>
        <w:pStyle w:val="BookText"/>
        <w:rPr/>
      </w:pPr>
      <w:r>
        <w:rPr>
          <w:rFonts w:ascii="IRNazanin" w:hAnsi="IRNazanin" w:eastAsia="IRNazanin"/>
          <w:color w:val="111111"/>
          <w:sz w:val="28"/>
          <w:sz w:val="28"/>
          <w:szCs w:val="28"/>
          <w:rtl w:val="true"/>
          <w:lang w:bidi="fa-IR"/>
        </w:rPr>
        <w:t xml:space="preserve">شکسته از غم این روزگار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تلاطم غم، بی قرار می آیم</w:t>
      </w:r>
    </w:p>
    <w:p>
      <w:pPr>
        <w:pStyle w:val="BookText"/>
        <w:rPr/>
      </w:pPr>
      <w:r>
        <w:rPr>
          <w:rFonts w:ascii="IRNazanin" w:hAnsi="IRNazanin" w:eastAsia="IRNazanin"/>
          <w:color w:val="111111"/>
          <w:sz w:val="28"/>
          <w:sz w:val="28"/>
          <w:szCs w:val="28"/>
          <w:rtl w:val="true"/>
          <w:lang w:bidi="fa-IR"/>
        </w:rPr>
        <w:t xml:space="preserve">به پای بوسی دریا، به محضر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غبار می آیم</w:t>
      </w:r>
    </w:p>
    <w:p>
      <w:pPr>
        <w:pStyle w:val="BookText"/>
        <w:rPr/>
      </w:pPr>
      <w:r>
        <w:rPr>
          <w:rFonts w:ascii="IRNazanin" w:hAnsi="IRNazanin" w:eastAsia="IRNazanin"/>
          <w:color w:val="111111"/>
          <w:sz w:val="28"/>
          <w:sz w:val="28"/>
          <w:szCs w:val="28"/>
          <w:rtl w:val="true"/>
          <w:lang w:bidi="fa-IR"/>
        </w:rPr>
        <w:t xml:space="preserve">شهود اشک و تماشای آه و آئینه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رؤیت این جلوه زار می آیم</w:t>
      </w:r>
    </w:p>
    <w:p>
      <w:pPr>
        <w:pStyle w:val="BookText"/>
        <w:rPr/>
      </w:pPr>
      <w:r>
        <w:rPr>
          <w:rFonts w:ascii="IRNazanin" w:hAnsi="IRNazanin" w:eastAsia="IRNazanin"/>
          <w:color w:val="111111"/>
          <w:sz w:val="28"/>
          <w:sz w:val="28"/>
          <w:szCs w:val="28"/>
          <w:rtl w:val="true"/>
          <w:lang w:bidi="fa-IR"/>
        </w:rPr>
        <w:t xml:space="preserve">چقدر تشنه ی صبح زیارتش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است که من روزه دار می آیم</w:t>
      </w:r>
    </w:p>
    <w:p>
      <w:pPr>
        <w:pStyle w:val="BookText"/>
        <w:rPr/>
      </w:pPr>
      <w:r>
        <w:rPr>
          <w:rFonts w:ascii="IRNazanin" w:hAnsi="IRNazanin" w:eastAsia="IRNazanin"/>
          <w:color w:val="111111"/>
          <w:sz w:val="28"/>
          <w:sz w:val="28"/>
          <w:szCs w:val="28"/>
          <w:rtl w:val="true"/>
          <w:lang w:bidi="fa-IR"/>
        </w:rPr>
        <w:t>دوباره جمعه ی سردی گذشت اما باز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حقیقت تلخی کنار می آیم</w:t>
      </w:r>
    </w:p>
    <w:p>
      <w:pPr>
        <w:pStyle w:val="BookText"/>
        <w:rPr/>
      </w:pPr>
      <w:r>
        <w:rPr>
          <w:rFonts w:ascii="IRNazanin" w:hAnsi="IRNazanin" w:eastAsia="IRNazanin"/>
          <w:color w:val="111111"/>
          <w:sz w:val="28"/>
          <w:sz w:val="28"/>
          <w:szCs w:val="28"/>
          <w:rtl w:val="true"/>
          <w:lang w:bidi="fa-IR"/>
        </w:rPr>
        <w:t xml:space="preserve">ز جمکران خیالش جدا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شب انتظار می آید</w:t>
      </w:r>
    </w:p>
    <w:p>
      <w:pPr>
        <w:pStyle w:val="BookText"/>
        <w:rPr/>
      </w:pPr>
      <w:r>
        <w:rPr>
          <w:rFonts w:ascii="IRNazanin" w:hAnsi="IRNazanin" w:eastAsia="IRNazanin"/>
          <w:color w:val="111111"/>
          <w:sz w:val="28"/>
          <w:sz w:val="28"/>
          <w:szCs w:val="28"/>
          <w:rtl w:val="true"/>
          <w:lang w:bidi="fa-IR"/>
        </w:rPr>
        <w:t xml:space="preserve">به روی بیرق او نقش یا لثارات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سمت سرخی مشرق، سوار می آید</w:t>
      </w:r>
    </w:p>
    <w:p>
      <w:pPr>
        <w:pStyle w:val="BookText"/>
        <w:rPr/>
      </w:pPr>
      <w:r>
        <w:rPr>
          <w:rFonts w:ascii="IRNazanin" w:hAnsi="IRNazanin" w:eastAsia="IRNazanin"/>
          <w:color w:val="111111"/>
          <w:sz w:val="28"/>
          <w:sz w:val="28"/>
          <w:szCs w:val="28"/>
          <w:rtl w:val="true"/>
          <w:lang w:bidi="fa-IR"/>
        </w:rPr>
        <w:t xml:space="preserve">بگو به دشمن مولا، بگو به بد عهدان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با ذو الفقار می آید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رحیمی </w:t>
      </w:r>
      <w:bookmarkStart w:id="586" w:name="pg9479_95166"/>
    </w:p>
    <w:p>
      <w:pPr>
        <w:pStyle w:val="Heading3"/>
        <w:numPr>
          <w:ilvl w:val="2"/>
          <w:numId w:val="1"/>
        </w:numPr>
        <w:rPr/>
      </w:pPr>
      <w:bookmarkStart w:id="587" w:name="__RefHeading___Toc6304096_2870459653"/>
      <w:bookmarkStart w:id="588" w:name="_Toc222"/>
      <w:bookmarkEnd w:id="586"/>
      <w:bookmarkEnd w:id="587"/>
      <w:r>
        <w:rPr>
          <w:rtl w:val="true"/>
        </w:rPr>
        <w:t xml:space="preserve">امام زمان </w:t>
      </w:r>
      <w:r>
        <w:rPr>
          <w:rtl w:val="true"/>
        </w:rPr>
        <w:t>(</w:t>
      </w:r>
      <w:r>
        <w:rPr>
          <w:rtl w:val="true"/>
        </w:rPr>
        <w:t>عجل اللّه تعالی فرجه شریف</w:t>
      </w:r>
      <w:r>
        <w:rPr>
          <w:rtl w:val="true"/>
        </w:rPr>
        <w:t>)</w:t>
      </w:r>
      <w:bookmarkEnd w:id="588"/>
    </w:p>
    <w:p>
      <w:pPr>
        <w:pStyle w:val="BookText"/>
        <w:rPr/>
      </w:pPr>
      <w:r>
        <w:rPr>
          <w:rFonts w:ascii="IRNazanin" w:hAnsi="IRNazanin" w:eastAsia="IRNazanin"/>
          <w:color w:val="111111"/>
          <w:sz w:val="28"/>
          <w:sz w:val="28"/>
          <w:szCs w:val="28"/>
          <w:rtl w:val="true"/>
          <w:lang w:bidi="fa-IR"/>
        </w:rPr>
        <w:t xml:space="preserve">بی تو چگونه می شود از آسمان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انعکاس ساده رنگین کمان نوشت</w:t>
      </w:r>
    </w:p>
    <w:p>
      <w:pPr>
        <w:pStyle w:val="BookText"/>
        <w:rPr/>
      </w:pPr>
      <w:r>
        <w:rPr>
          <w:rFonts w:ascii="IRNazanin" w:hAnsi="IRNazanin" w:eastAsia="IRNazanin"/>
          <w:color w:val="111111"/>
          <w:sz w:val="28"/>
          <w:sz w:val="28"/>
          <w:szCs w:val="28"/>
          <w:rtl w:val="true"/>
          <w:lang w:bidi="fa-IR"/>
        </w:rPr>
        <w:t xml:space="preserve">این یک حقیقت است که بی تو بهار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فصلِ زمان را خزان نوشت</w:t>
      </w:r>
    </w:p>
    <w:p>
      <w:pPr>
        <w:pStyle w:val="BookText"/>
        <w:rPr/>
      </w:pPr>
      <w:r>
        <w:rPr>
          <w:rFonts w:ascii="IRNazanin" w:hAnsi="IRNazanin" w:eastAsia="IRNazanin"/>
          <w:color w:val="111111"/>
          <w:sz w:val="28"/>
          <w:sz w:val="28"/>
          <w:szCs w:val="28"/>
          <w:rtl w:val="true"/>
          <w:lang w:bidi="fa-IR"/>
        </w:rPr>
        <w:t>در این جهان بی در و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سبز پوش تو را سایبان نوشت</w:t>
      </w:r>
    </w:p>
    <w:p>
      <w:pPr>
        <w:pStyle w:val="BookText"/>
        <w:rPr/>
      </w:pPr>
      <w:r>
        <w:rPr>
          <w:rFonts w:ascii="IRNazanin" w:hAnsi="IRNazanin" w:eastAsia="IRNazanin"/>
          <w:color w:val="111111"/>
          <w:sz w:val="28"/>
          <w:sz w:val="28"/>
          <w:szCs w:val="28"/>
          <w:rtl w:val="true"/>
          <w:lang w:bidi="fa-IR"/>
        </w:rPr>
        <w:t xml:space="preserve">دنبال ردّ پای تو گشتم،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نشان تو را بی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pStyle w:val="BookText"/>
        <w:rPr/>
      </w:pPr>
      <w:r>
        <w:rPr>
          <w:rFonts w:ascii="IRNazanin" w:hAnsi="IRNazanin" w:eastAsia="IRNazanin"/>
          <w:color w:val="111111"/>
          <w:sz w:val="28"/>
          <w:sz w:val="28"/>
          <w:szCs w:val="28"/>
          <w:rtl w:val="true"/>
          <w:lang w:bidi="fa-IR"/>
        </w:rPr>
        <w:t xml:space="preserve">می خواستم تو را بنویسم ولی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چگونه تو را می توان نوشت؟</w:t>
      </w:r>
    </w:p>
    <w:p>
      <w:pPr>
        <w:pStyle w:val="BookText"/>
        <w:rPr/>
      </w:pPr>
      <w:r>
        <w:rPr>
          <w:rFonts w:ascii="IRNazanin" w:hAnsi="IRNazanin" w:eastAsia="IRNazanin"/>
          <w:color w:val="111111"/>
          <w:sz w:val="28"/>
          <w:sz w:val="28"/>
          <w:szCs w:val="28"/>
          <w:rtl w:val="true"/>
          <w:lang w:bidi="fa-IR"/>
        </w:rPr>
        <w:t xml:space="preserve">جنگل، همیشه نام تو را سبز خواند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تو را برای خودش بی کران نوشت</w:t>
      </w:r>
    </w:p>
    <w:p>
      <w:pPr>
        <w:pStyle w:val="BookText"/>
        <w:rPr/>
      </w:pPr>
      <w:r>
        <w:rPr>
          <w:rFonts w:ascii="IRNazanin" w:hAnsi="IRNazanin" w:eastAsia="IRNazanin"/>
          <w:color w:val="111111"/>
          <w:sz w:val="28"/>
          <w:sz w:val="28"/>
          <w:szCs w:val="28"/>
          <w:rtl w:val="true"/>
          <w:lang w:bidi="fa-IR"/>
        </w:rPr>
        <w:t xml:space="preserve">دیدم تمام ثانیه ها با تو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 را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طیبه چراغی </w:t>
      </w:r>
      <w:bookmarkStart w:id="589" w:name="pg9479_95167"/>
    </w:p>
    <w:p>
      <w:pPr>
        <w:pStyle w:val="Heading3"/>
        <w:numPr>
          <w:ilvl w:val="2"/>
          <w:numId w:val="1"/>
        </w:numPr>
        <w:rPr/>
      </w:pPr>
      <w:bookmarkStart w:id="590" w:name="__RefHeading___Toc6304098_2870459653"/>
      <w:bookmarkStart w:id="591" w:name="_Toc223"/>
      <w:bookmarkEnd w:id="589"/>
      <w:bookmarkEnd w:id="590"/>
      <w:r>
        <w:rPr>
          <w:rtl w:val="true"/>
        </w:rPr>
        <w:t>عزیز فاطمه</w:t>
      </w:r>
      <w:bookmarkEnd w:id="591"/>
    </w:p>
    <w:p>
      <w:pPr>
        <w:pStyle w:val="BookText"/>
        <w:rPr/>
      </w:pPr>
      <w:r>
        <w:rPr>
          <w:rFonts w:ascii="IRNazanin" w:hAnsi="IRNazanin" w:eastAsia="IRNazanin"/>
          <w:color w:val="111111"/>
          <w:sz w:val="28"/>
          <w:sz w:val="28"/>
          <w:szCs w:val="28"/>
          <w:rtl w:val="true"/>
          <w:lang w:bidi="fa-IR"/>
        </w:rPr>
        <w:t xml:space="preserve">گاهی اگر با ماه صحبت کرده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اگر پیشش شکایت کرده باشی</w:t>
      </w:r>
    </w:p>
    <w:p>
      <w:pPr>
        <w:pStyle w:val="BookText"/>
        <w:rPr/>
      </w:pPr>
      <w:r>
        <w:rPr>
          <w:rFonts w:ascii="IRNazanin" w:hAnsi="IRNazanin" w:eastAsia="IRNazanin"/>
          <w:color w:val="111111"/>
          <w:sz w:val="28"/>
          <w:sz w:val="28"/>
          <w:szCs w:val="28"/>
          <w:rtl w:val="true"/>
          <w:lang w:bidi="fa-IR"/>
        </w:rPr>
        <w:t>گاهی اگر در چاه مانند پدر 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 مادر را حکایت کرده باشی</w:t>
      </w:r>
    </w:p>
    <w:p>
      <w:pPr>
        <w:pStyle w:val="BookText"/>
        <w:rPr/>
      </w:pPr>
      <w:r>
        <w:rPr>
          <w:rFonts w:ascii="IRNazanin" w:hAnsi="IRNazanin" w:eastAsia="IRNazanin"/>
          <w:color w:val="111111"/>
          <w:sz w:val="28"/>
          <w:sz w:val="28"/>
          <w:szCs w:val="28"/>
          <w:rtl w:val="true"/>
          <w:lang w:bidi="fa-IR"/>
        </w:rPr>
        <w:t xml:space="preserve">گاهی اگر زیر درختان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استراحت کرده باشی</w:t>
      </w:r>
    </w:p>
    <w:p>
      <w:pPr>
        <w:pStyle w:val="BookText"/>
        <w:rPr/>
      </w:pPr>
      <w:r>
        <w:rPr>
          <w:rFonts w:ascii="IRNazanin" w:hAnsi="IRNazanin" w:eastAsia="IRNazanin"/>
          <w:color w:val="111111"/>
          <w:sz w:val="28"/>
          <w:sz w:val="28"/>
          <w:szCs w:val="28"/>
          <w:rtl w:val="true"/>
          <w:lang w:bidi="fa-IR"/>
        </w:rPr>
        <w:t xml:space="preserve">گاهی اگر بعد از وضو مکثی کنی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ای را غرق حیرت کرده باشی</w:t>
      </w:r>
    </w:p>
    <w:p>
      <w:pPr>
        <w:pStyle w:val="BookText"/>
        <w:rPr/>
      </w:pPr>
      <w:r>
        <w:rPr>
          <w:rFonts w:ascii="IRNazanin" w:hAnsi="IRNazanin" w:eastAsia="IRNazanin"/>
          <w:color w:val="111111"/>
          <w:sz w:val="28"/>
          <w:sz w:val="28"/>
          <w:szCs w:val="28"/>
          <w:rtl w:val="true"/>
          <w:lang w:bidi="fa-IR"/>
        </w:rPr>
        <w:t xml:space="preserve">در سال های سال دوری و صبوری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انتظاری را شفاعت کرده باشی</w:t>
      </w:r>
    </w:p>
    <w:p>
      <w:pPr>
        <w:pStyle w:val="BookText"/>
        <w:rPr/>
      </w:pPr>
      <w:r>
        <w:rPr>
          <w:rFonts w:ascii="IRNazanin" w:hAnsi="IRNazanin" w:eastAsia="IRNazanin"/>
          <w:color w:val="111111"/>
          <w:sz w:val="28"/>
          <w:sz w:val="28"/>
          <w:szCs w:val="28"/>
          <w:rtl w:val="true"/>
          <w:lang w:bidi="fa-IR"/>
        </w:rPr>
        <w:t xml:space="preserve">حتی اگر بی آن که مشتاقان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نمازی را امامت کرده باشی</w:t>
      </w:r>
    </w:p>
    <w:p>
      <w:pPr>
        <w:pStyle w:val="BookText"/>
        <w:rPr/>
      </w:pPr>
      <w:r>
        <w:rPr>
          <w:rFonts w:ascii="IRNazanin" w:hAnsi="IRNazanin" w:eastAsia="IRNazanin"/>
          <w:color w:val="111111"/>
          <w:sz w:val="28"/>
          <w:sz w:val="28"/>
          <w:szCs w:val="28"/>
          <w:rtl w:val="true"/>
          <w:lang w:bidi="fa-IR"/>
        </w:rPr>
        <w:t xml:space="preserve">یا در لباس نا شناسی در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حدیثی را روایت کرده باشی</w:t>
      </w:r>
    </w:p>
    <w:p>
      <w:pPr>
        <w:pStyle w:val="BookText"/>
        <w:rPr/>
      </w:pPr>
      <w:r>
        <w:rPr>
          <w:rFonts w:ascii="IRNazanin" w:hAnsi="IRNazanin" w:eastAsia="IRNazanin"/>
          <w:color w:val="111111"/>
          <w:sz w:val="28"/>
          <w:sz w:val="28"/>
          <w:szCs w:val="28"/>
          <w:rtl w:val="true"/>
          <w:lang w:bidi="fa-IR"/>
        </w:rPr>
        <w:t xml:space="preserve">یا در میان کوچه های سرد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پنیر و عشق قسمت کرده باشی</w:t>
      </w:r>
    </w:p>
    <w:p>
      <w:pPr>
        <w:pStyle w:val="BookText"/>
        <w:rPr/>
      </w:pPr>
      <w:r>
        <w:rPr>
          <w:rFonts w:ascii="IRNazanin" w:hAnsi="IRNazanin" w:eastAsia="IRNazanin"/>
          <w:color w:val="111111"/>
          <w:sz w:val="28"/>
          <w:sz w:val="28"/>
          <w:szCs w:val="28"/>
          <w:rtl w:val="true"/>
          <w:lang w:bidi="fa-IR"/>
        </w:rPr>
        <w:t xml:space="preserve">پس بوده ای و هستی و می آیی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دل ها را رعایت کرده باشی</w:t>
      </w:r>
    </w:p>
    <w:p>
      <w:pPr>
        <w:pStyle w:val="BookText"/>
        <w:rPr/>
      </w:pPr>
      <w:r>
        <w:rPr>
          <w:rFonts w:ascii="IRNazanin" w:hAnsi="IRNazanin" w:eastAsia="IRNazanin"/>
          <w:color w:val="111111"/>
          <w:sz w:val="28"/>
          <w:sz w:val="28"/>
          <w:szCs w:val="28"/>
          <w:rtl w:val="true"/>
          <w:lang w:bidi="fa-IR"/>
        </w:rPr>
        <w:t xml:space="preserve">پس مردمک های نگاه ما عقیمند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بوده ای بی آن که غیبت کرده باشی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 مستشار نظامی </w:t>
      </w:r>
      <w:bookmarkStart w:id="592" w:name="pg9479_95169"/>
    </w:p>
    <w:p>
      <w:pPr>
        <w:pStyle w:val="Heading3"/>
        <w:numPr>
          <w:ilvl w:val="2"/>
          <w:numId w:val="1"/>
        </w:numPr>
        <w:rPr/>
      </w:pPr>
      <w:bookmarkStart w:id="593" w:name="__RefHeading___Toc6304100_2870459653"/>
      <w:bookmarkStart w:id="594" w:name="_Toc224"/>
      <w:bookmarkEnd w:id="592"/>
      <w:bookmarkEnd w:id="593"/>
      <w:r>
        <w:rPr>
          <w:rtl w:val="true"/>
        </w:rPr>
        <w:t>جمال یار</w:t>
      </w:r>
      <w:bookmarkEnd w:id="594"/>
    </w:p>
    <w:p>
      <w:pPr>
        <w:pStyle w:val="BookText"/>
        <w:rPr/>
      </w:pPr>
      <w:r>
        <w:rPr>
          <w:rFonts w:ascii="IRNazanin" w:hAnsi="IRNazanin" w:eastAsia="IRNazanin"/>
          <w:color w:val="111111"/>
          <w:sz w:val="28"/>
          <w:sz w:val="28"/>
          <w:szCs w:val="28"/>
          <w:rtl w:val="true"/>
          <w:lang w:bidi="fa-IR"/>
        </w:rPr>
        <w:t xml:space="preserve">در دل خود کشیده ام نقش جمال 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نموده ام حالت انتظار را</w:t>
      </w:r>
    </w:p>
    <w:p>
      <w:pPr>
        <w:pStyle w:val="BookText"/>
        <w:rPr/>
      </w:pPr>
      <w:r>
        <w:rPr>
          <w:rFonts w:ascii="IRNazanin" w:hAnsi="IRNazanin" w:eastAsia="IRNazanin"/>
          <w:color w:val="111111"/>
          <w:sz w:val="28"/>
          <w:sz w:val="28"/>
          <w:szCs w:val="28"/>
          <w:rtl w:val="true"/>
          <w:lang w:bidi="fa-IR"/>
        </w:rPr>
        <w:t xml:space="preserve">ریخته دام و دانه شه از خط و خال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نموده مرغ دل برده از او قرار را</w:t>
      </w:r>
    </w:p>
    <w:p>
      <w:pPr>
        <w:pStyle w:val="BookText"/>
        <w:rPr/>
      </w:pPr>
      <w:r>
        <w:rPr>
          <w:rFonts w:ascii="IRNazanin" w:hAnsi="IRNazanin" w:eastAsia="IRNazanin"/>
          <w:color w:val="111111"/>
          <w:sz w:val="28"/>
          <w:sz w:val="28"/>
          <w:szCs w:val="28"/>
          <w:rtl w:val="true"/>
          <w:lang w:bidi="fa-IR"/>
        </w:rPr>
        <w:t xml:space="preserve">سوزم و سازم از غمش روز و شبان بخون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مگر ببینم آن طرّه مشک بار را</w:t>
      </w:r>
    </w:p>
    <w:p>
      <w:pPr>
        <w:pStyle w:val="BookText"/>
        <w:rPr/>
      </w:pPr>
      <w:r>
        <w:rPr>
          <w:rFonts w:ascii="IRNazanin" w:hAnsi="IRNazanin" w:eastAsia="IRNazanin"/>
          <w:color w:val="111111"/>
          <w:sz w:val="28"/>
          <w:sz w:val="28"/>
          <w:szCs w:val="28"/>
          <w:rtl w:val="true"/>
          <w:lang w:bidi="fa-IR"/>
        </w:rPr>
        <w:t xml:space="preserve">دولت وصل او اگر یک شبی آیدم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فراق کی توان داد یک از هزار را</w:t>
      </w:r>
    </w:p>
    <w:p>
      <w:pPr>
        <w:pStyle w:val="BookText"/>
        <w:rPr/>
      </w:pPr>
      <w:r>
        <w:rPr>
          <w:rFonts w:ascii="IRNazanin" w:hAnsi="IRNazanin" w:eastAsia="IRNazanin"/>
          <w:color w:val="111111"/>
          <w:sz w:val="28"/>
          <w:sz w:val="28"/>
          <w:szCs w:val="28"/>
          <w:rtl w:val="true"/>
          <w:lang w:bidi="fa-IR"/>
        </w:rPr>
        <w:t xml:space="preserve">چشم امید دوختن برره وصل تا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شرار نار غم از کفم اختیار را</w:t>
      </w:r>
    </w:p>
    <w:p>
      <w:pPr>
        <w:pStyle w:val="BookText"/>
        <w:rPr/>
      </w:pPr>
      <w:r>
        <w:rPr>
          <w:rFonts w:ascii="IRNazanin" w:hAnsi="IRNazanin" w:eastAsia="IRNazanin"/>
          <w:color w:val="111111"/>
          <w:sz w:val="28"/>
          <w:sz w:val="28"/>
          <w:szCs w:val="28"/>
          <w:rtl w:val="true"/>
          <w:lang w:bidi="fa-IR"/>
        </w:rPr>
        <w:t xml:space="preserve">ایمه برج معدلت پرده ز چهره بر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زد و چشم عاشقان ز آب کَرَم غبار را</w:t>
      </w:r>
    </w:p>
    <w:p>
      <w:pPr>
        <w:pStyle w:val="BookText"/>
        <w:rPr/>
      </w:pPr>
      <w:r>
        <w:rPr>
          <w:rFonts w:ascii="IRNazanin" w:hAnsi="IRNazanin" w:eastAsia="IRNazanin"/>
          <w:color w:val="111111"/>
          <w:sz w:val="28"/>
          <w:sz w:val="28"/>
          <w:szCs w:val="28"/>
          <w:rtl w:val="true"/>
          <w:lang w:bidi="fa-IR"/>
        </w:rPr>
        <w:t xml:space="preserve">سوختگان خویش را کن نظر 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از کَرَم بِنِه این دِلِ داغ دار را</w:t>
      </w:r>
    </w:p>
    <w:p>
      <w:pPr>
        <w:pStyle w:val="BookText"/>
        <w:rPr/>
      </w:pPr>
      <w:r>
        <w:rPr>
          <w:rFonts w:ascii="IRNazanin" w:hAnsi="IRNazanin" w:eastAsia="IRNazanin"/>
          <w:color w:val="111111"/>
          <w:sz w:val="28"/>
          <w:sz w:val="28"/>
          <w:szCs w:val="28"/>
          <w:rtl w:val="true"/>
          <w:lang w:bidi="fa-IR"/>
        </w:rPr>
        <w:t xml:space="preserve">حیران را بجلوه ای از رخ خویش مات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رهدان خودیّ خود ترک کند دیار را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محمّد میر جهانی </w:t>
      </w:r>
      <w:bookmarkStart w:id="595" w:name="pg9479_95171"/>
    </w:p>
    <w:p>
      <w:pPr>
        <w:pStyle w:val="Heading3"/>
        <w:numPr>
          <w:ilvl w:val="2"/>
          <w:numId w:val="1"/>
        </w:numPr>
        <w:rPr/>
      </w:pPr>
      <w:bookmarkStart w:id="596" w:name="__RefHeading___Toc6304102_2870459653"/>
      <w:bookmarkStart w:id="597" w:name="_Toc225"/>
      <w:bookmarkEnd w:id="595"/>
      <w:bookmarkEnd w:id="596"/>
      <w:r>
        <w:rPr>
          <w:rtl w:val="true"/>
        </w:rPr>
        <w:t>سایبان سر تشنگان</w:t>
      </w:r>
      <w:bookmarkEnd w:id="597"/>
    </w:p>
    <w:p>
      <w:pPr>
        <w:pStyle w:val="BookText"/>
        <w:rPr/>
      </w:pPr>
      <w:r>
        <w:rPr>
          <w:rFonts w:ascii="IRNazanin" w:hAnsi="IRNazanin" w:eastAsia="IRNazanin"/>
          <w:color w:val="111111"/>
          <w:sz w:val="28"/>
          <w:sz w:val="28"/>
          <w:szCs w:val="28"/>
          <w:rtl w:val="true"/>
          <w:lang w:bidi="fa-IR"/>
        </w:rPr>
        <w:t xml:space="preserve">سلام، حامی پیک و پیام،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ملکوت کلام، ابو طالب</w:t>
      </w:r>
    </w:p>
    <w:p>
      <w:pPr>
        <w:pStyle w:val="BookText"/>
        <w:rPr/>
      </w:pPr>
      <w:r>
        <w:rPr>
          <w:rFonts w:ascii="IRNazanin" w:hAnsi="IRNazanin" w:eastAsia="IRNazanin"/>
          <w:color w:val="111111"/>
          <w:sz w:val="28"/>
          <w:sz w:val="28"/>
          <w:szCs w:val="28"/>
          <w:rtl w:val="true"/>
          <w:lang w:bidi="fa-IR"/>
        </w:rPr>
        <w:t xml:space="preserve">گرفته از نَفَسِ حق و نَفس بِشکوهت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آیینه خورشید وام، ابو طالب</w:t>
      </w:r>
    </w:p>
    <w:p>
      <w:pPr>
        <w:pStyle w:val="BookText"/>
        <w:rPr/>
      </w:pPr>
      <w:r>
        <w:rPr>
          <w:rFonts w:ascii="IRNazanin" w:hAnsi="IRNazanin" w:eastAsia="IRNazanin"/>
          <w:color w:val="111111"/>
          <w:sz w:val="28"/>
          <w:sz w:val="28"/>
          <w:szCs w:val="28"/>
          <w:rtl w:val="true"/>
          <w:lang w:bidi="fa-IR"/>
        </w:rPr>
        <w:t xml:space="preserve">سلام آینه ی حاملان مکتب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قلب قبیله، سلام ابو طالب</w:t>
      </w:r>
    </w:p>
    <w:p>
      <w:pPr>
        <w:pStyle w:val="BookText"/>
        <w:rPr/>
      </w:pPr>
      <w:r>
        <w:rPr>
          <w:rFonts w:ascii="IRNazanin" w:hAnsi="IRNazanin" w:eastAsia="IRNazanin"/>
          <w:color w:val="111111"/>
          <w:sz w:val="28"/>
          <w:sz w:val="28"/>
          <w:szCs w:val="28"/>
          <w:rtl w:val="true"/>
          <w:lang w:bidi="fa-IR"/>
        </w:rPr>
        <w:t xml:space="preserve">نبود اگر کرم کامل تو، گم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آمنه در ازدحام، ابو طالب</w:t>
      </w:r>
    </w:p>
    <w:p>
      <w:pPr>
        <w:pStyle w:val="BookText"/>
        <w:rPr/>
      </w:pPr>
      <w:r>
        <w:rPr>
          <w:rFonts w:ascii="IRNazanin" w:hAnsi="IRNazanin" w:eastAsia="IRNazanin"/>
          <w:color w:val="111111"/>
          <w:sz w:val="28"/>
          <w:sz w:val="28"/>
          <w:szCs w:val="28"/>
          <w:rtl w:val="true"/>
          <w:lang w:bidi="fa-IR"/>
        </w:rPr>
        <w:t xml:space="preserve">به ترکه ی تو شد ای پخته پیر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توسن، تزویر، رام، ابو طالب</w:t>
      </w:r>
    </w:p>
    <w:p>
      <w:pPr>
        <w:pStyle w:val="BookText"/>
        <w:rPr/>
      </w:pPr>
      <w:r>
        <w:rPr>
          <w:rFonts w:ascii="IRNazanin" w:hAnsi="IRNazanin" w:eastAsia="IRNazanin"/>
          <w:color w:val="111111"/>
          <w:sz w:val="28"/>
          <w:sz w:val="28"/>
          <w:szCs w:val="28"/>
          <w:rtl w:val="true"/>
          <w:lang w:bidi="fa-IR"/>
        </w:rPr>
        <w:t xml:space="preserve">به کیش خویش خدا را نظاره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همه ی ننگ و نام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ایست نگاهت به قِدمَتِ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جبروت تمام، ابو طالب</w:t>
      </w:r>
    </w:p>
    <w:p>
      <w:pPr>
        <w:pStyle w:val="BookText"/>
        <w:rPr/>
      </w:pPr>
      <w:r>
        <w:rPr>
          <w:rFonts w:ascii="IRNazanin" w:hAnsi="IRNazanin" w:eastAsia="IRNazanin"/>
          <w:color w:val="111111"/>
          <w:sz w:val="28"/>
          <w:sz w:val="28"/>
          <w:szCs w:val="28"/>
          <w:rtl w:val="true"/>
          <w:lang w:bidi="fa-IR"/>
        </w:rPr>
        <w:t xml:space="preserve">نداشت اگر کعبه حفظِ حرمتِ تو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همه بیت احترام، ابو طالب</w:t>
      </w:r>
    </w:p>
    <w:p>
      <w:pPr>
        <w:pStyle w:val="BookText"/>
        <w:rPr/>
      </w:pPr>
      <w:r>
        <w:rPr>
          <w:rFonts w:ascii="IRNazanin" w:hAnsi="IRNazanin" w:eastAsia="IRNazanin"/>
          <w:color w:val="111111"/>
          <w:sz w:val="28"/>
          <w:sz w:val="28"/>
          <w:szCs w:val="28"/>
          <w:rtl w:val="true"/>
          <w:lang w:bidi="fa-IR"/>
        </w:rPr>
        <w:t xml:space="preserve">نداده هرگز و هرگز به دست هیچ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ذات تو آنی زمام،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گفت با تو بحیرا در آن شب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با تو؟ کجا؟ از کدام؟ ابو طالب</w:t>
      </w:r>
    </w:p>
    <w:p>
      <w:pPr>
        <w:pStyle w:val="BookText"/>
        <w:rPr/>
      </w:pPr>
      <w:r>
        <w:rPr>
          <w:rFonts w:ascii="IRNazanin" w:hAnsi="IRNazanin" w:eastAsia="IRNazanin"/>
          <w:color w:val="111111"/>
          <w:sz w:val="28"/>
          <w:sz w:val="28"/>
          <w:szCs w:val="28"/>
          <w:rtl w:val="true"/>
          <w:lang w:bidi="fa-IR"/>
        </w:rPr>
        <w:t xml:space="preserve">صبور کاهن بصری در آن شب مبعث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با تو به رمز از مقام، ابو طالب</w:t>
      </w:r>
    </w:p>
    <w:p>
      <w:pPr>
        <w:pStyle w:val="BookText"/>
        <w:rPr/>
      </w:pPr>
      <w:r>
        <w:rPr>
          <w:rFonts w:ascii="IRNazanin" w:hAnsi="IRNazanin" w:eastAsia="IRNazanin"/>
          <w:color w:val="111111"/>
          <w:sz w:val="28"/>
          <w:sz w:val="28"/>
          <w:szCs w:val="28"/>
          <w:rtl w:val="true"/>
          <w:lang w:bidi="fa-IR"/>
        </w:rPr>
        <w:t xml:space="preserve">تو با خبر شدی از لام تا به کام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خبر شدی از لام و کام، ابو طالب</w:t>
      </w:r>
    </w:p>
    <w:p>
      <w:pPr>
        <w:pStyle w:val="BookText"/>
        <w:rPr/>
      </w:pPr>
      <w:r>
        <w:rPr>
          <w:rFonts w:ascii="IRNazanin" w:hAnsi="IRNazanin" w:eastAsia="IRNazanin"/>
          <w:color w:val="111111"/>
          <w:sz w:val="28"/>
          <w:sz w:val="28"/>
          <w:szCs w:val="28"/>
          <w:rtl w:val="true"/>
          <w:lang w:bidi="fa-IR"/>
        </w:rPr>
        <w:t xml:space="preserve">چه گفت با تو محمّد به او چه گفتی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 سخن از قیام،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خالص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کهن تر از همه هر چه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ascii="IRNazanin" w:hAnsi="IRNazanin" w:eastAsia="IRNazanin"/>
          <w:color w:val="111111"/>
          <w:sz w:val="28"/>
          <w:sz w:val="28"/>
          <w:szCs w:val="28"/>
          <w:rtl w:val="true"/>
          <w:lang w:bidi="fa-IR"/>
        </w:rPr>
        <w:t xml:space="preserve">حسین خون تو دارد به رگ که می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گرفته به نام تو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ascii="IRNazanin" w:hAnsi="IRNazanin" w:eastAsia="IRNazanin"/>
          <w:color w:val="111111"/>
          <w:sz w:val="28"/>
          <w:sz w:val="28"/>
          <w:szCs w:val="28"/>
          <w:rtl w:val="true"/>
          <w:lang w:bidi="fa-IR"/>
        </w:rPr>
        <w:t xml:space="preserve">فقط نبود محمّد که بود سایه 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بر سر هر خاص و عام،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سایبان سر تشنگان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گرمی غیرت مدام، ابو طالب</w:t>
      </w:r>
    </w:p>
    <w:p>
      <w:pPr>
        <w:pStyle w:val="BookText"/>
        <w:rPr/>
      </w:pPr>
      <w:r>
        <w:rPr>
          <w:rFonts w:ascii="IRNazanin" w:hAnsi="IRNazanin" w:eastAsia="IRNazanin"/>
          <w:color w:val="111111"/>
          <w:sz w:val="28"/>
          <w:sz w:val="28"/>
          <w:szCs w:val="28"/>
          <w:rtl w:val="true"/>
          <w:lang w:bidi="fa-IR"/>
        </w:rPr>
        <w:t xml:space="preserve">سلام ای کلمات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ملکوت کلام ابو طالب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 امیری اسفندقه </w:t>
      </w:r>
      <w:bookmarkStart w:id="598" w:name="pg9479_95173"/>
    </w:p>
    <w:p>
      <w:pPr>
        <w:pStyle w:val="Heading3"/>
        <w:numPr>
          <w:ilvl w:val="2"/>
          <w:numId w:val="1"/>
        </w:numPr>
        <w:rPr/>
      </w:pPr>
      <w:bookmarkStart w:id="599" w:name="__RefHeading___Toc6304104_2870459653"/>
      <w:bookmarkStart w:id="600" w:name="_Toc226"/>
      <w:bookmarkEnd w:id="598"/>
      <w:bookmarkEnd w:id="599"/>
      <w:r>
        <w:rPr>
          <w:rtl w:val="true"/>
        </w:rPr>
        <w:t>حضرت خدیجه</w:t>
      </w:r>
      <w:bookmarkEnd w:id="600"/>
    </w:p>
    <w:p>
      <w:pPr>
        <w:pStyle w:val="BookText"/>
        <w:rPr/>
      </w:pPr>
      <w:r>
        <w:rPr>
          <w:rFonts w:ascii="IRNazanin" w:hAnsi="IRNazanin" w:eastAsia="IRNazanin"/>
          <w:color w:val="111111"/>
          <w:sz w:val="28"/>
          <w:sz w:val="28"/>
          <w:szCs w:val="28"/>
          <w:rtl w:val="true"/>
          <w:lang w:bidi="fa-IR"/>
        </w:rPr>
        <w:t xml:space="preserve">ای بر تو لحظه لحظه سلام پیمبران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تو سجده گه خیل سروران</w:t>
      </w:r>
    </w:p>
    <w:p>
      <w:pPr>
        <w:pStyle w:val="BookText"/>
        <w:rPr/>
      </w:pPr>
      <w:r>
        <w:rPr>
          <w:rFonts w:ascii="IRNazanin" w:hAnsi="IRNazanin" w:eastAsia="IRNazanin"/>
          <w:color w:val="111111"/>
          <w:sz w:val="28"/>
          <w:sz w:val="28"/>
          <w:szCs w:val="28"/>
          <w:rtl w:val="true"/>
          <w:lang w:bidi="fa-IR"/>
        </w:rPr>
        <w:t xml:space="preserve">پیش از پیمبریِ پیمبر، به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دید آن چه ندیدند دیگران</w:t>
      </w:r>
    </w:p>
    <w:p>
      <w:pPr>
        <w:pStyle w:val="BookText"/>
        <w:rPr/>
      </w:pPr>
      <w:r>
        <w:rPr>
          <w:rFonts w:ascii="IRNazanin" w:hAnsi="IRNazanin" w:eastAsia="IRNazanin"/>
          <w:color w:val="111111"/>
          <w:sz w:val="28"/>
          <w:sz w:val="28"/>
          <w:szCs w:val="28"/>
          <w:rtl w:val="true"/>
          <w:lang w:bidi="fa-IR"/>
        </w:rPr>
        <w:t xml:space="preserve">در قلب تو کتابِ کمالش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مادریت به آلش نوشته شد</w:t>
      </w:r>
    </w:p>
    <w:p>
      <w:pPr>
        <w:pStyle w:val="BookText"/>
        <w:rPr/>
      </w:pPr>
      <w:r>
        <w:rPr>
          <w:rFonts w:ascii="IRNazanin" w:hAnsi="IRNazanin" w:eastAsia="IRNazanin"/>
          <w:color w:val="111111"/>
          <w:sz w:val="28"/>
          <w:sz w:val="28"/>
          <w:szCs w:val="28"/>
          <w:rtl w:val="true"/>
          <w:lang w:bidi="fa-IR"/>
        </w:rPr>
        <w:t xml:space="preserve">بی دامن تو ختم رسل کوثری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بلند آرزوی او بری نداشت</w:t>
      </w:r>
    </w:p>
    <w:p>
      <w:pPr>
        <w:pStyle w:val="BookText"/>
        <w:rPr/>
      </w:pPr>
      <w:r>
        <w:rPr>
          <w:rFonts w:ascii="IRNazanin" w:hAnsi="IRNazanin" w:eastAsia="IRNazanin"/>
          <w:color w:val="111111"/>
          <w:sz w:val="28"/>
          <w:sz w:val="28"/>
          <w:szCs w:val="28"/>
          <w:rtl w:val="true"/>
          <w:lang w:bidi="fa-IR"/>
        </w:rPr>
        <w:t xml:space="preserve">حتی علی که جان عزیز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بی حدود خدا نداشت</w:t>
      </w:r>
    </w:p>
    <w:p>
      <w:pPr>
        <w:pStyle w:val="BookText"/>
        <w:rPr/>
      </w:pPr>
      <w:r>
        <w:rPr>
          <w:rFonts w:ascii="IRNazanin" w:hAnsi="IRNazanin" w:eastAsia="IRNazanin"/>
          <w:color w:val="111111"/>
          <w:sz w:val="28"/>
          <w:sz w:val="28"/>
          <w:szCs w:val="28"/>
          <w:rtl w:val="true"/>
          <w:lang w:bidi="fa-IR"/>
        </w:rPr>
        <w:t xml:space="preserve">ای هم دم رسول خدا در نزولِ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دامن تو مرکزِ نورِ بتولِ وحی</w:t>
      </w:r>
    </w:p>
    <w:p>
      <w:pPr>
        <w:pStyle w:val="BookText"/>
        <w:rPr/>
      </w:pPr>
      <w:r>
        <w:rPr>
          <w:rFonts w:ascii="IRNazanin" w:hAnsi="IRNazanin" w:eastAsia="IRNazanin"/>
          <w:color w:val="111111"/>
          <w:sz w:val="28"/>
          <w:sz w:val="28"/>
          <w:szCs w:val="28"/>
          <w:rtl w:val="true"/>
          <w:lang w:bidi="fa-IR"/>
        </w:rPr>
        <w:t xml:space="preserve">تو وصل بر رسول و ز هستی جدا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آفتاب بیت سراج الهدى شدى</w:t>
      </w:r>
    </w:p>
    <w:p>
      <w:pPr>
        <w:pStyle w:val="BookText"/>
        <w:rPr/>
      </w:pPr>
      <w:r>
        <w:rPr>
          <w:rFonts w:ascii="IRNazanin" w:hAnsi="IRNazanin" w:eastAsia="IRNazanin"/>
          <w:color w:val="111111"/>
          <w:sz w:val="28"/>
          <w:sz w:val="28"/>
          <w:szCs w:val="28"/>
          <w:rtl w:val="true"/>
          <w:lang w:bidi="fa-IR"/>
        </w:rPr>
        <w:t xml:space="preserve">نیز اروحی مثل علی شیر مرد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زن، تو تالی شیر خدا شدی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دارایی تو هدیه به پروردگار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اقتصاد نبی ذو الفقار شد </w:t>
      </w:r>
    </w:p>
    <w:p>
      <w:pPr>
        <w:pStyle w:val="BookText"/>
        <w:rPr/>
      </w:pPr>
      <w:r>
        <w:rPr>
          <w:rFonts w:ascii="IRNazanin" w:hAnsi="IRNazanin" w:eastAsia="IRNazanin"/>
          <w:color w:val="111111"/>
          <w:sz w:val="28"/>
          <w:sz w:val="28"/>
          <w:szCs w:val="28"/>
          <w:rtl w:val="true"/>
          <w:lang w:bidi="fa-IR"/>
        </w:rPr>
        <w:t xml:space="preserve">تو دیگر و زنان جهان جمله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عالمت پسرانند و دخترند</w:t>
      </w:r>
    </w:p>
    <w:p>
      <w:pPr>
        <w:pStyle w:val="BookText"/>
        <w:rPr/>
      </w:pPr>
      <w:r>
        <w:rPr>
          <w:rFonts w:ascii="IRNazanin" w:hAnsi="IRNazanin" w:eastAsia="IRNazanin"/>
          <w:color w:val="111111"/>
          <w:sz w:val="28"/>
          <w:sz w:val="28"/>
          <w:szCs w:val="28"/>
          <w:rtl w:val="true"/>
          <w:lang w:bidi="fa-IR"/>
        </w:rPr>
        <w:t xml:space="preserve">دارایی تو، تیغ على، خُلق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برد فتح نبوّت برابرند</w:t>
      </w:r>
    </w:p>
    <w:p>
      <w:pPr>
        <w:pStyle w:val="BookText"/>
        <w:rPr/>
      </w:pPr>
      <w:r>
        <w:rPr>
          <w:rFonts w:ascii="IRNazanin" w:hAnsi="IRNazanin" w:eastAsia="IRNazanin"/>
          <w:color w:val="111111"/>
          <w:sz w:val="28"/>
          <w:sz w:val="28"/>
          <w:szCs w:val="28"/>
          <w:rtl w:val="true"/>
          <w:lang w:bidi="fa-IR"/>
        </w:rPr>
        <w:t xml:space="preserve">دامان پاک تو ثمرش یازده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ات بس است که داماد تو علیست</w:t>
      </w:r>
    </w:p>
    <w:p>
      <w:pPr>
        <w:pStyle w:val="BookText"/>
        <w:rPr/>
      </w:pPr>
      <w:r>
        <w:rPr>
          <w:rFonts w:ascii="IRNazanin" w:hAnsi="IRNazanin" w:eastAsia="IRNazanin"/>
          <w:color w:val="111111"/>
          <w:sz w:val="28"/>
          <w:sz w:val="28"/>
          <w:szCs w:val="28"/>
          <w:rtl w:val="true"/>
          <w:lang w:bidi="fa-IR"/>
        </w:rPr>
        <w:t xml:space="preserve">ای ام پاک، ام پدر، ام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بزرگِ امامان راستین</w:t>
      </w:r>
    </w:p>
    <w:p>
      <w:pPr>
        <w:pStyle w:val="BookText"/>
        <w:rPr/>
      </w:pPr>
      <w:r>
        <w:rPr>
          <w:rFonts w:ascii="IRNazanin" w:hAnsi="IRNazanin" w:eastAsia="IRNazanin"/>
          <w:color w:val="111111"/>
          <w:sz w:val="28"/>
          <w:sz w:val="28"/>
          <w:szCs w:val="28"/>
          <w:rtl w:val="true"/>
          <w:lang w:bidi="fa-IR"/>
        </w:rPr>
        <w:t xml:space="preserve">روزی که یار هر دو جهان یاوری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معین بشر بود، بی معین</w:t>
      </w:r>
    </w:p>
    <w:p>
      <w:pPr>
        <w:pStyle w:val="BookText"/>
        <w:rPr/>
      </w:pPr>
      <w:r>
        <w:rPr>
          <w:rFonts w:ascii="IRNazanin" w:hAnsi="IRNazanin" w:eastAsia="IRNazanin"/>
          <w:color w:val="111111"/>
          <w:sz w:val="28"/>
          <w:sz w:val="28"/>
          <w:szCs w:val="28"/>
          <w:rtl w:val="true"/>
          <w:lang w:bidi="fa-IR"/>
        </w:rPr>
        <w:t xml:space="preserve">مردانه ایستادی و کردی حمایتش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جاودانه ماند چراغ هدایتش</w:t>
      </w:r>
    </w:p>
    <w:p>
      <w:pPr>
        <w:pStyle w:val="BookText"/>
        <w:rPr/>
      </w:pPr>
      <w:r>
        <w:rPr>
          <w:rFonts w:ascii="IRNazanin" w:hAnsi="IRNazanin" w:eastAsia="IRNazanin"/>
          <w:color w:val="111111"/>
          <w:sz w:val="28"/>
          <w:sz w:val="28"/>
          <w:szCs w:val="28"/>
          <w:rtl w:val="true"/>
          <w:lang w:bidi="fa-IR"/>
        </w:rPr>
        <w:t xml:space="preserve">در مکّه مکّرمه بودی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شدند با تو دغل دوستان همه</w:t>
      </w:r>
    </w:p>
    <w:p>
      <w:pPr>
        <w:pStyle w:val="BookText"/>
        <w:rPr/>
      </w:pPr>
      <w:r>
        <w:rPr>
          <w:rFonts w:ascii="IRNazanin" w:hAnsi="IRNazanin" w:eastAsia="IRNazanin"/>
          <w:color w:val="111111"/>
          <w:sz w:val="28"/>
          <w:sz w:val="28"/>
          <w:szCs w:val="28"/>
          <w:rtl w:val="true"/>
          <w:lang w:bidi="fa-IR"/>
        </w:rPr>
        <w:t xml:space="preserve">از هست خویش دست کشیدی و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گوهری به تو مانند فاطمه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تویی تویی تو که جان پیمبری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ای که بهر نبی کوثر آوری </w:t>
      </w:r>
    </w:p>
    <w:p>
      <w:pPr>
        <w:pStyle w:val="BookText"/>
        <w:rPr/>
      </w:pPr>
      <w:r>
        <w:rPr>
          <w:rFonts w:ascii="IRNazanin" w:hAnsi="IRNazanin" w:eastAsia="IRNazanin"/>
          <w:color w:val="111111"/>
          <w:sz w:val="28"/>
          <w:sz w:val="28"/>
          <w:szCs w:val="28"/>
          <w:rtl w:val="true"/>
          <w:lang w:bidi="fa-IR"/>
        </w:rPr>
        <w:t xml:space="preserve">آزرده ای فرشته ی حق، اهرمن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زدند به هر انجمن ترا</w:t>
      </w:r>
    </w:p>
    <w:p>
      <w:pPr>
        <w:pStyle w:val="BookText"/>
        <w:rPr/>
      </w:pPr>
      <w:r>
        <w:rPr>
          <w:rFonts w:ascii="IRNazanin" w:hAnsi="IRNazanin" w:eastAsia="IRNazanin"/>
          <w:color w:val="111111"/>
          <w:sz w:val="28"/>
          <w:sz w:val="28"/>
          <w:szCs w:val="28"/>
          <w:rtl w:val="true"/>
          <w:lang w:bidi="fa-IR"/>
        </w:rPr>
        <w:t xml:space="preserve">از بس که ریخت عطر قداست ز پیکرت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رسول خدا شد کفن ترا</w:t>
      </w:r>
    </w:p>
    <w:p>
      <w:pPr>
        <w:pStyle w:val="BookText"/>
        <w:rPr/>
      </w:pPr>
      <w:r>
        <w:rPr>
          <w:rFonts w:ascii="IRNazanin" w:hAnsi="IRNazanin" w:eastAsia="IRNazanin"/>
          <w:color w:val="111111"/>
          <w:sz w:val="28"/>
          <w:sz w:val="28"/>
          <w:szCs w:val="28"/>
          <w:rtl w:val="true"/>
          <w:lang w:bidi="fa-IR"/>
        </w:rPr>
        <w:t xml:space="preserve">از بس بلند بود مقام و جلال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سال حزنِ نبی، ارتحال تو</w:t>
      </w:r>
    </w:p>
    <w:p>
      <w:pPr>
        <w:pStyle w:val="BookText"/>
        <w:rPr/>
      </w:pPr>
      <w:r>
        <w:rPr>
          <w:rFonts w:ascii="IRNazanin" w:hAnsi="IRNazanin" w:eastAsia="IRNazanin"/>
          <w:color w:val="111111"/>
          <w:sz w:val="28"/>
          <w:sz w:val="28"/>
          <w:szCs w:val="28"/>
          <w:rtl w:val="true"/>
          <w:lang w:bidi="fa-IR"/>
        </w:rPr>
        <w:t>با رفتن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مُحمّد 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روزگار مُحمّد ز دست رفت</w:t>
      </w:r>
    </w:p>
    <w:p>
      <w:pPr>
        <w:pStyle w:val="BookText"/>
        <w:rPr/>
      </w:pPr>
      <w:r>
        <w:rPr>
          <w:rFonts w:ascii="IRNazanin" w:hAnsi="IRNazanin" w:eastAsia="IRNazanin"/>
          <w:color w:val="111111"/>
          <w:sz w:val="28"/>
          <w:sz w:val="28"/>
          <w:szCs w:val="28"/>
          <w:rtl w:val="true"/>
          <w:lang w:bidi="fa-IR"/>
        </w:rPr>
        <w:t xml:space="preserve">شد حمله ور به گلشن دین لشگر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بهار مُحمّد ز دست رفت</w:t>
      </w:r>
    </w:p>
    <w:p>
      <w:pPr>
        <w:pStyle w:val="BookText"/>
        <w:rPr/>
      </w:pPr>
      <w:r>
        <w:rPr>
          <w:rFonts w:ascii="IRNazanin" w:hAnsi="IRNazanin" w:eastAsia="IRNazanin"/>
          <w:color w:val="111111"/>
          <w:sz w:val="28"/>
          <w:sz w:val="28"/>
          <w:szCs w:val="28"/>
          <w:rtl w:val="true"/>
          <w:lang w:bidi="fa-IR"/>
        </w:rPr>
        <w:t xml:space="preserve">زیبد که با هزار زبان در ثنای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بریزد بپای تو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bookmarkStart w:id="601" w:name="pg9479_95178"/>
    </w:p>
    <w:p>
      <w:pPr>
        <w:pStyle w:val="Heading3"/>
        <w:numPr>
          <w:ilvl w:val="2"/>
          <w:numId w:val="1"/>
        </w:numPr>
        <w:rPr/>
      </w:pPr>
      <w:bookmarkStart w:id="602" w:name="__RefHeading___Toc6304106_2870459653"/>
      <w:bookmarkStart w:id="603" w:name="_Toc227"/>
      <w:bookmarkEnd w:id="601"/>
      <w:bookmarkEnd w:id="602"/>
      <w:r>
        <w:rPr>
          <w:rtl w:val="true"/>
        </w:rPr>
        <w:t>یا کریم</w:t>
      </w:r>
      <w:bookmarkEnd w:id="603"/>
    </w:p>
    <w:p>
      <w:pPr>
        <w:pStyle w:val="BookText"/>
        <w:rPr/>
      </w:pP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واقعه تا انتها کریم</w:t>
      </w:r>
    </w:p>
    <w:p>
      <w:pPr>
        <w:pStyle w:val="BookText"/>
        <w:rPr/>
      </w:pPr>
      <w:r>
        <w:rPr>
          <w:rFonts w:ascii="IRNazanin" w:hAnsi="IRNazanin" w:eastAsia="IRNazanin"/>
          <w:color w:val="111111"/>
          <w:sz w:val="28"/>
          <w:sz w:val="28"/>
          <w:szCs w:val="28"/>
          <w:rtl w:val="true"/>
          <w:lang w:bidi="fa-IR"/>
        </w:rPr>
        <w:t xml:space="preserve">مهمان شعر های تو امشب منم، چه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خسته جمله بسازید با کریم</w:t>
      </w:r>
    </w:p>
    <w:p>
      <w:pPr>
        <w:pStyle w:val="BookText"/>
        <w:rPr/>
      </w:pPr>
      <w:r>
        <w:rPr>
          <w:rFonts w:ascii="IRNazanin" w:hAnsi="IRNazanin" w:eastAsia="IRNazanin"/>
          <w:color w:val="111111"/>
          <w:sz w:val="28"/>
          <w:sz w:val="28"/>
          <w:szCs w:val="28"/>
          <w:rtl w:val="true"/>
          <w:lang w:bidi="fa-IR"/>
        </w:rPr>
        <w:t xml:space="preserve">بد نیست سفره با کلمات تو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تویی ولی من و این دست چاکریم</w:t>
      </w:r>
    </w:p>
    <w:p>
      <w:pPr>
        <w:pStyle w:val="BookText"/>
        <w:rPr/>
      </w:pPr>
      <w:r>
        <w:rPr>
          <w:rFonts w:ascii="IRNazanin" w:hAnsi="IRNazanin" w:eastAsia="IRNazanin"/>
          <w:color w:val="111111"/>
          <w:sz w:val="28"/>
          <w:sz w:val="28"/>
          <w:szCs w:val="28"/>
          <w:rtl w:val="true"/>
          <w:lang w:bidi="fa-IR"/>
        </w:rPr>
        <w:t xml:space="preserve">لب می زنی به نور دعا این صدای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یا الهی به مَعناک یا کریم</w:t>
      </w:r>
    </w:p>
    <w:p>
      <w:pPr>
        <w:pStyle w:val="BookText"/>
        <w:rPr/>
      </w:pPr>
      <w:r>
        <w:rPr>
          <w:rFonts w:ascii="IRNazanin" w:hAnsi="IRNazanin" w:eastAsia="IRNazanin"/>
          <w:color w:val="111111"/>
          <w:sz w:val="28"/>
          <w:sz w:val="28"/>
          <w:szCs w:val="28"/>
          <w:rtl w:val="true"/>
          <w:lang w:bidi="fa-IR"/>
        </w:rPr>
        <w:t xml:space="preserve">نجوا کنان به چشم جهان پا گذشتی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خوشید و ماه پیش تو مثل دو یا کریم</w:t>
      </w:r>
    </w:p>
    <w:p>
      <w:pPr>
        <w:pStyle w:val="BookText"/>
        <w:rPr/>
      </w:pPr>
      <w:r>
        <w:rPr>
          <w:rFonts w:ascii="IRNazanin" w:hAnsi="IRNazanin" w:eastAsia="IRNazanin"/>
          <w:color w:val="111111"/>
          <w:sz w:val="28"/>
          <w:sz w:val="28"/>
          <w:szCs w:val="28"/>
          <w:rtl w:val="true"/>
          <w:lang w:bidi="fa-IR"/>
        </w:rPr>
        <w:t xml:space="preserve">من نیز بر درِ تو گدایم خدا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تو هستم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حیدری آل کثیر </w:t>
      </w:r>
      <w:bookmarkStart w:id="604" w:name="pg9479_95180"/>
    </w:p>
    <w:p>
      <w:pPr>
        <w:pStyle w:val="Heading3"/>
        <w:numPr>
          <w:ilvl w:val="2"/>
          <w:numId w:val="1"/>
        </w:numPr>
        <w:rPr/>
      </w:pPr>
      <w:bookmarkStart w:id="605" w:name="__RefHeading___Toc6304108_2870459653"/>
      <w:bookmarkStart w:id="606" w:name="_Toc228"/>
      <w:bookmarkEnd w:id="604"/>
      <w:bookmarkEnd w:id="605"/>
      <w:r>
        <w:rPr>
          <w:rtl w:val="true"/>
        </w:rPr>
        <w:t>قمر شکسته</w:t>
      </w:r>
      <w:bookmarkEnd w:id="606"/>
    </w:p>
    <w:p>
      <w:pPr>
        <w:pStyle w:val="BookText"/>
        <w:rPr/>
      </w:pPr>
      <w:r>
        <w:rPr>
          <w:rFonts w:ascii="IRNazanin" w:hAnsi="IRNazanin" w:eastAsia="IRNazanin"/>
          <w:color w:val="111111"/>
          <w:sz w:val="28"/>
          <w:sz w:val="28"/>
          <w:szCs w:val="28"/>
          <w:rtl w:val="true"/>
          <w:lang w:bidi="fa-IR"/>
        </w:rPr>
        <w:t xml:space="preserve">دوباره مسجد و محراب سر شکسته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سری که سحر شکسته شده</w:t>
      </w:r>
    </w:p>
    <w:p>
      <w:pPr>
        <w:pStyle w:val="BookText"/>
        <w:rPr/>
      </w:pPr>
      <w:r>
        <w:rPr>
          <w:rFonts w:ascii="IRNazanin" w:hAnsi="IRNazanin" w:eastAsia="IRNazanin"/>
          <w:color w:val="111111"/>
          <w:sz w:val="28"/>
          <w:sz w:val="28"/>
          <w:szCs w:val="28"/>
          <w:rtl w:val="true"/>
          <w:lang w:bidi="fa-IR"/>
        </w:rPr>
        <w:t xml:space="preserve">نماز آخر دریای مهر توفانی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سجده جبين قمر شکسته شده</w:t>
      </w:r>
    </w:p>
    <w:p>
      <w:pPr>
        <w:pStyle w:val="BookText"/>
        <w:rPr/>
      </w:pPr>
      <w:r>
        <w:rPr>
          <w:rFonts w:ascii="IRNazanin" w:hAnsi="IRNazanin" w:eastAsia="IRNazanin"/>
          <w:color w:val="111111"/>
          <w:sz w:val="28"/>
          <w:sz w:val="28"/>
          <w:szCs w:val="28"/>
          <w:rtl w:val="true"/>
          <w:lang w:bidi="fa-IR"/>
        </w:rPr>
        <w:t xml:space="preserve">برای چیست زمین،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خون شده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ملک الموت پر شکسته شده</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ملائک به سینه می 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امین هم کمر شکسته شده</w:t>
      </w:r>
    </w:p>
    <w:p>
      <w:pPr>
        <w:pStyle w:val="BookText"/>
        <w:rPr/>
      </w:pPr>
      <w:r>
        <w:rPr>
          <w:rFonts w:ascii="IRNazanin" w:hAnsi="IRNazanin" w:eastAsia="IRNazanin"/>
          <w:color w:val="111111"/>
          <w:sz w:val="28"/>
          <w:sz w:val="28"/>
          <w:szCs w:val="28"/>
          <w:rtl w:val="true"/>
          <w:lang w:bidi="fa-IR"/>
        </w:rPr>
        <w:t xml:space="preserve">نگاه کن به علی این دو روز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شکسته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مردم این شهر خاک می ریزند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دوباره پای پیمبر مگر شکسته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حمزه،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دوباره قصهٔ دندان؟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شکسته شده</w:t>
      </w:r>
    </w:p>
    <w:p>
      <w:pPr>
        <w:pStyle w:val="BookText"/>
        <w:rPr/>
      </w:pPr>
      <w:r>
        <w:rPr>
          <w:rFonts w:ascii="IRNazanin" w:hAnsi="IRNazanin" w:eastAsia="IRNazanin"/>
          <w:color w:val="111111"/>
          <w:sz w:val="28"/>
          <w:sz w:val="28"/>
          <w:szCs w:val="28"/>
          <w:rtl w:val="true"/>
          <w:lang w:bidi="fa-IR"/>
        </w:rPr>
        <w:t>دوباره تازه شده داغ استخوان هایی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بین آتش و دیوار و در، شکسته شده</w:t>
      </w:r>
    </w:p>
    <w:p>
      <w:pPr>
        <w:pStyle w:val="BookText"/>
        <w:rPr/>
      </w:pPr>
      <w:r>
        <w:rPr>
          <w:rFonts w:ascii="IRNazanin" w:hAnsi="IRNazanin" w:eastAsia="IRNazanin"/>
          <w:color w:val="111111"/>
          <w:sz w:val="28"/>
          <w:sz w:val="28"/>
          <w:szCs w:val="28"/>
          <w:rtl w:val="true"/>
          <w:lang w:bidi="fa-IR"/>
        </w:rPr>
        <w:t xml:space="preserve">از آن شبی که علی غسل داد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چاه، سرش مستمر شکسته شده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مرزبان </w:t>
      </w:r>
      <w:bookmarkStart w:id="607" w:name="pg9479_95182"/>
    </w:p>
    <w:p>
      <w:pPr>
        <w:pStyle w:val="Heading3"/>
        <w:numPr>
          <w:ilvl w:val="2"/>
          <w:numId w:val="1"/>
        </w:numPr>
        <w:rPr/>
      </w:pPr>
      <w:bookmarkStart w:id="608" w:name="__RefHeading___Toc6304110_2870459653"/>
      <w:bookmarkStart w:id="609" w:name="_Toc229"/>
      <w:bookmarkEnd w:id="607"/>
      <w:bookmarkEnd w:id="608"/>
      <w:r>
        <w:rPr>
          <w:rtl w:val="true"/>
        </w:rPr>
        <w:t>کاشف حقایق</w:t>
      </w:r>
      <w:bookmarkEnd w:id="609"/>
    </w:p>
    <w:p>
      <w:pPr>
        <w:pStyle w:val="BookText"/>
        <w:rPr/>
      </w:pPr>
      <w:r>
        <w:rPr>
          <w:rFonts w:ascii="IRNazanin" w:hAnsi="IRNazanin" w:eastAsia="IRNazanin"/>
          <w:color w:val="111111"/>
          <w:sz w:val="28"/>
          <w:sz w:val="28"/>
          <w:szCs w:val="28"/>
          <w:rtl w:val="true"/>
          <w:lang w:bidi="fa-IR"/>
        </w:rPr>
        <w:t xml:space="preserve">ای صادق خاندان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و مفخر دین</w:t>
      </w:r>
    </w:p>
    <w:p>
      <w:pPr>
        <w:pStyle w:val="BookText"/>
        <w:rPr/>
      </w:pPr>
      <w:r>
        <w:rPr>
          <w:rFonts w:ascii="IRNazanin" w:hAnsi="IRNazanin" w:eastAsia="IRNazanin"/>
          <w:color w:val="111111"/>
          <w:sz w:val="28"/>
          <w:sz w:val="28"/>
          <w:szCs w:val="28"/>
          <w:rtl w:val="true"/>
          <w:lang w:bidi="fa-IR"/>
        </w:rPr>
        <w:t xml:space="preserve">ای از تو بلند کاخ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ز کوشش تو قرآن</w:t>
      </w:r>
    </w:p>
    <w:p>
      <w:pPr>
        <w:pStyle w:val="BookText"/>
        <w:rPr/>
      </w:pPr>
      <w:r>
        <w:rPr>
          <w:rFonts w:ascii="IRNazanin" w:hAnsi="IRNazanin" w:eastAsia="IRNazanin"/>
          <w:color w:val="111111"/>
          <w:sz w:val="28"/>
          <w:sz w:val="28"/>
          <w:szCs w:val="28"/>
          <w:rtl w:val="true"/>
          <w:lang w:bidi="fa-IR"/>
        </w:rPr>
        <w:t xml:space="preserve">تو وارث علم مصطفایی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 علی مرتضایی</w:t>
      </w:r>
    </w:p>
    <w:p>
      <w:pPr>
        <w:pStyle w:val="BookText"/>
        <w:rPr/>
      </w:pPr>
      <w:r>
        <w:rPr>
          <w:rFonts w:ascii="IRNazanin" w:hAnsi="IRNazanin" w:eastAsia="IRNazanin"/>
          <w:color w:val="111111"/>
          <w:sz w:val="28"/>
          <w:sz w:val="28"/>
          <w:szCs w:val="28"/>
          <w:rtl w:val="true"/>
          <w:lang w:bidi="fa-IR"/>
        </w:rPr>
        <w:t xml:space="preserve">ای گشته ز زهر کینه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خفته به خاک تیره مظلوم</w:t>
      </w:r>
    </w:p>
    <w:p>
      <w:pPr>
        <w:pStyle w:val="BookText"/>
        <w:rPr/>
      </w:pPr>
      <w:r>
        <w:rPr>
          <w:rFonts w:ascii="IRNazanin" w:hAnsi="IRNazanin" w:eastAsia="IRNazanin"/>
          <w:color w:val="111111"/>
          <w:sz w:val="28"/>
          <w:sz w:val="28"/>
          <w:szCs w:val="28"/>
          <w:rtl w:val="true"/>
          <w:lang w:bidi="fa-IR"/>
        </w:rPr>
        <w:t xml:space="preserve">زد زهر ستم به جانت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بر استخوانت آتش</w:t>
      </w:r>
    </w:p>
    <w:p>
      <w:pPr>
        <w:pStyle w:val="BookText"/>
        <w:rPr/>
      </w:pPr>
      <w:r>
        <w:rPr>
          <w:rFonts w:ascii="IRNazanin" w:hAnsi="IRNazanin" w:eastAsia="IRNazanin"/>
          <w:color w:val="111111"/>
          <w:sz w:val="28"/>
          <w:sz w:val="28"/>
          <w:szCs w:val="28"/>
          <w:rtl w:val="true"/>
          <w:lang w:bidi="fa-IR"/>
        </w:rPr>
        <w:t xml:space="preserve">زين غم دل عالمی کباب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تربت تو در آفتاب است</w:t>
      </w:r>
    </w:p>
    <w:p>
      <w:pPr>
        <w:pStyle w:val="BookText"/>
        <w:rPr/>
      </w:pPr>
      <w:r>
        <w:rPr>
          <w:rFonts w:ascii="IRNazanin" w:hAnsi="IRNazanin" w:eastAsia="IRNazanin"/>
          <w:color w:val="111111"/>
          <w:sz w:val="28"/>
          <w:sz w:val="28"/>
          <w:szCs w:val="28"/>
          <w:rtl w:val="true"/>
          <w:lang w:bidi="fa-IR"/>
        </w:rPr>
        <w:t xml:space="preserve">بی زائر و بارگاه و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شمع و چراغ و بی نگهبان</w:t>
      </w:r>
    </w:p>
    <w:p>
      <w:pPr>
        <w:pStyle w:val="BookText"/>
        <w:rPr/>
      </w:pPr>
      <w:r>
        <w:rPr>
          <w:rFonts w:ascii="IRNazanin" w:hAnsi="IRNazanin" w:eastAsia="IRNazanin"/>
          <w:color w:val="111111"/>
          <w:sz w:val="28"/>
          <w:sz w:val="28"/>
          <w:szCs w:val="28"/>
          <w:rtl w:val="true"/>
          <w:lang w:bidi="fa-IR"/>
        </w:rPr>
        <w:t xml:space="preserve">در سینه اگر که داغ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تربت بی چراغ دارم</w:t>
      </w:r>
    </w:p>
    <w:p>
      <w:pPr>
        <w:pStyle w:val="BookText"/>
        <w:rPr/>
      </w:pPr>
      <w:r>
        <w:rPr>
          <w:rFonts w:ascii="IRNazanin" w:hAnsi="IRNazanin" w:eastAsia="IRNazanin"/>
          <w:color w:val="111111"/>
          <w:sz w:val="28"/>
          <w:sz w:val="28"/>
          <w:szCs w:val="28"/>
          <w:rtl w:val="true"/>
          <w:lang w:bidi="fa-IR"/>
        </w:rPr>
        <w:t xml:space="preserve">ای جانِ جهان فدای خاکت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و مزار پاکت</w:t>
      </w:r>
    </w:p>
    <w:p>
      <w:pPr>
        <w:pStyle w:val="BookText"/>
        <w:rPr/>
      </w:pPr>
      <w:r>
        <w:rPr>
          <w:rFonts w:ascii="IRNazanin" w:hAnsi="IRNazanin" w:eastAsia="IRNazanin"/>
          <w:color w:val="111111"/>
          <w:sz w:val="28"/>
          <w:sz w:val="28"/>
          <w:szCs w:val="28"/>
          <w:rtl w:val="true"/>
          <w:lang w:bidi="fa-IR"/>
        </w:rPr>
        <w:t xml:space="preserve">از حق بطلب که دوستانت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به سوی آستانت</w:t>
      </w:r>
    </w:p>
    <w:p>
      <w:pPr>
        <w:pStyle w:val="BookText"/>
        <w:rPr/>
      </w:pPr>
      <w:r>
        <w:rPr>
          <w:rFonts w:ascii="IRNazanin" w:hAnsi="IRNazanin" w:eastAsia="IRNazanin"/>
          <w:color w:val="111111"/>
          <w:sz w:val="28"/>
          <w:sz w:val="28"/>
          <w:szCs w:val="28"/>
          <w:rtl w:val="true"/>
          <w:lang w:bidi="fa-IR"/>
        </w:rPr>
        <w:t xml:space="preserve">بوسند ز شوق تربت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گریند به حال غربت تو</w:t>
      </w:r>
    </w:p>
    <w:p>
      <w:pPr>
        <w:pStyle w:val="BookText"/>
        <w:rPr/>
      </w:pPr>
      <w:r>
        <w:rPr>
          <w:rFonts w:ascii="IRNazanin" w:hAnsi="IRNazanin" w:eastAsia="IRNazanin"/>
          <w:color w:val="111111"/>
          <w:sz w:val="28"/>
          <w:sz w:val="28"/>
          <w:szCs w:val="28"/>
          <w:rtl w:val="true"/>
          <w:lang w:bidi="fa-IR"/>
        </w:rPr>
        <w:t xml:space="preserve">مولا دل ما ز غصه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ز توان ما فزون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حجت حقّ و 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 ز دیده غایب ما </w:t>
      </w:r>
    </w:p>
    <w:p>
      <w:pPr>
        <w:pStyle w:val="BookText"/>
        <w:rPr/>
      </w:pPr>
      <w:r>
        <w:rPr>
          <w:rFonts w:ascii="IRNazanin" w:hAnsi="IRNazanin" w:eastAsia="IRNazanin"/>
          <w:color w:val="111111"/>
          <w:sz w:val="28"/>
          <w:sz w:val="28"/>
          <w:szCs w:val="28"/>
          <w:rtl w:val="true"/>
          <w:lang w:bidi="fa-IR"/>
        </w:rPr>
        <w:t xml:space="preserve">تو زنده ای و مزار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کاشف معنای حقایق</w:t>
      </w:r>
    </w:p>
    <w:p>
      <w:pPr>
        <w:pStyle w:val="BookText"/>
        <w:rPr/>
      </w:pPr>
      <w:r>
        <w:rPr>
          <w:rFonts w:ascii="IRNazanin" w:hAnsi="IRNazanin" w:eastAsia="IRNazanin"/>
          <w:color w:val="111111"/>
          <w:sz w:val="28"/>
          <w:sz w:val="28"/>
          <w:szCs w:val="28"/>
          <w:rtl w:val="true"/>
          <w:lang w:bidi="fa-IR"/>
        </w:rPr>
        <w:t xml:space="preserve">ویران و در آفتاب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سقف و در و خراب باشد</w:t>
      </w:r>
    </w:p>
    <w:p>
      <w:pPr>
        <w:pStyle w:val="BookText"/>
        <w:rPr/>
      </w:pPr>
      <w:r>
        <w:rPr>
          <w:rFonts w:ascii="IRNazanin" w:hAnsi="IRNazanin" w:eastAsia="IRNazanin"/>
          <w:color w:val="111111"/>
          <w:sz w:val="28"/>
          <w:sz w:val="28"/>
          <w:szCs w:val="28"/>
          <w:rtl w:val="true"/>
          <w:lang w:bidi="fa-IR"/>
        </w:rPr>
        <w:t xml:space="preserve">برکش ز نیام عدل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خانه ی جد خویش تعمیر</w:t>
      </w:r>
    </w:p>
    <w:p>
      <w:pPr>
        <w:pStyle w:val="BookText"/>
        <w:rPr/>
      </w:pPr>
      <w:r>
        <w:rPr>
          <w:rFonts w:ascii="IRNazanin" w:hAnsi="IRNazanin" w:eastAsia="IRNazanin"/>
          <w:color w:val="111111"/>
          <w:sz w:val="28"/>
          <w:sz w:val="28"/>
          <w:szCs w:val="28"/>
          <w:rtl w:val="true"/>
          <w:lang w:bidi="fa-IR"/>
        </w:rPr>
        <w:t xml:space="preserve">تا شیعه دلش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بغل آن مزار گیرد</w:t>
      </w:r>
    </w:p>
    <w:p>
      <w:pPr>
        <w:pStyle w:val="BookText"/>
        <w:rPr/>
      </w:pPr>
      <w:r>
        <w:rPr>
          <w:rFonts w:ascii="IRNazanin" w:hAnsi="IRNazanin" w:eastAsia="IRNazanin"/>
          <w:color w:val="111111"/>
          <w:sz w:val="28"/>
          <w:sz w:val="28"/>
          <w:szCs w:val="28"/>
          <w:rtl w:val="true"/>
          <w:lang w:bidi="fa-IR"/>
        </w:rPr>
        <w:t xml:space="preserve">یا رب به حقِ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 قُلزُم حقایق</w:t>
      </w:r>
    </w:p>
    <w:p>
      <w:pPr>
        <w:pStyle w:val="BookText"/>
        <w:rPr/>
      </w:pPr>
      <w:r>
        <w:rPr>
          <w:rFonts w:ascii="IRNazanin" w:hAnsi="IRNazanin" w:eastAsia="IRNazanin"/>
          <w:color w:val="111111"/>
          <w:sz w:val="28"/>
          <w:sz w:val="28"/>
          <w:szCs w:val="28"/>
          <w:rtl w:val="true"/>
          <w:lang w:bidi="fa-IR"/>
        </w:rPr>
        <w:t xml:space="preserve">ما را برسان به تربت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قسمت ما زیارت او</w:t>
      </w:r>
    </w:p>
    <w:p>
      <w:pPr>
        <w:pStyle w:val="BookText"/>
        <w:rPr/>
      </w:pPr>
      <w:r>
        <w:rPr>
          <w:rFonts w:ascii="IRNazanin" w:hAnsi="IRNazanin" w:eastAsia="IRNazanin"/>
          <w:color w:val="111111"/>
          <w:sz w:val="28"/>
          <w:sz w:val="28"/>
          <w:szCs w:val="28"/>
          <w:rtl w:val="true"/>
          <w:lang w:bidi="fa-IR"/>
        </w:rPr>
        <w:t xml:space="preserve">خسرو که بود گدای 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بر آور آرزویش</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محمد خسرو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bookmarkStart w:id="610" w:name="pg9479_95185"/>
    </w:p>
    <w:p>
      <w:pPr>
        <w:pStyle w:val="Heading3"/>
        <w:numPr>
          <w:ilvl w:val="2"/>
          <w:numId w:val="1"/>
        </w:numPr>
        <w:rPr/>
      </w:pPr>
      <w:bookmarkStart w:id="611" w:name="__RefHeading___Toc6304112_2870459653"/>
      <w:bookmarkStart w:id="612" w:name="_Toc230"/>
      <w:bookmarkEnd w:id="610"/>
      <w:bookmarkEnd w:id="611"/>
      <w:r>
        <w:rPr>
          <w:rtl w:val="true"/>
        </w:rPr>
        <w:t>دخت خورشید</w:t>
      </w:r>
      <w:bookmarkEnd w:id="612"/>
    </w:p>
    <w:p>
      <w:pPr>
        <w:pStyle w:val="BookText"/>
        <w:rPr/>
      </w:pPr>
      <w:r>
        <w:rPr>
          <w:rFonts w:ascii="IRNazanin" w:hAnsi="IRNazanin" w:eastAsia="IRNazanin"/>
          <w:color w:val="111111"/>
          <w:sz w:val="28"/>
          <w:sz w:val="28"/>
          <w:szCs w:val="28"/>
          <w:rtl w:val="true"/>
          <w:lang w:bidi="fa-IR"/>
        </w:rPr>
        <w:t xml:space="preserve">ای دختر عقل و خواهر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گوهر دَرج عزّ و تمکین</w:t>
      </w:r>
    </w:p>
    <w:p>
      <w:pPr>
        <w:pStyle w:val="BookText"/>
        <w:rPr/>
      </w:pPr>
      <w:r>
        <w:rPr>
          <w:rFonts w:ascii="IRNazanin" w:hAnsi="IRNazanin" w:eastAsia="IRNazanin"/>
          <w:color w:val="111111"/>
          <w:sz w:val="28"/>
          <w:sz w:val="28"/>
          <w:szCs w:val="28"/>
          <w:rtl w:val="true"/>
          <w:lang w:bidi="fa-IR"/>
        </w:rPr>
        <w:t xml:space="preserve">عصمت شده پای بند 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 و عمل مقیم کویت</w:t>
      </w:r>
    </w:p>
    <w:p>
      <w:pPr>
        <w:pStyle w:val="BookText"/>
        <w:rPr/>
      </w:pPr>
      <w:r>
        <w:rPr>
          <w:rFonts w:ascii="IRNazanin" w:hAnsi="IRNazanin" w:eastAsia="IRNazanin"/>
          <w:color w:val="111111"/>
          <w:sz w:val="28"/>
          <w:sz w:val="28"/>
          <w:szCs w:val="28"/>
          <w:rtl w:val="true"/>
          <w:lang w:bidi="fa-IR"/>
        </w:rPr>
        <w:t xml:space="preserve">ای میوه شاخسار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شیره ماه و دخت خورشید</w:t>
      </w:r>
    </w:p>
    <w:p>
      <w:pPr>
        <w:pStyle w:val="BookText"/>
        <w:rPr/>
      </w:pPr>
      <w:r>
        <w:rPr>
          <w:rFonts w:ascii="IRNazanin" w:hAnsi="IRNazanin" w:eastAsia="IRNazanin"/>
          <w:color w:val="111111"/>
          <w:sz w:val="28"/>
          <w:sz w:val="28"/>
          <w:szCs w:val="28"/>
          <w:rtl w:val="true"/>
          <w:lang w:bidi="fa-IR"/>
        </w:rPr>
        <w:t xml:space="preserve">وی گوهر تاج 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نگین خاتمیّت</w:t>
      </w:r>
    </w:p>
    <w:p>
      <w:pPr>
        <w:pStyle w:val="BookText"/>
        <w:rPr/>
      </w:pPr>
      <w:r>
        <w:rPr>
          <w:rFonts w:ascii="IRNazanin" w:hAnsi="IRNazanin" w:eastAsia="IRNazanin"/>
          <w:color w:val="111111"/>
          <w:sz w:val="28"/>
          <w:sz w:val="28"/>
          <w:szCs w:val="28"/>
          <w:rtl w:val="true"/>
          <w:lang w:bidi="fa-IR"/>
        </w:rPr>
        <w:t xml:space="preserve">شیطان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تخت ترا به قم نشاندند</w:t>
      </w:r>
    </w:p>
    <w:p>
      <w:pPr>
        <w:pStyle w:val="BookText"/>
        <w:rPr/>
      </w:pPr>
      <w:r>
        <w:rPr>
          <w:rFonts w:ascii="IRNazanin" w:hAnsi="IRNazanin" w:eastAsia="IRNazanin"/>
          <w:color w:val="111111"/>
          <w:sz w:val="28"/>
          <w:sz w:val="28"/>
          <w:szCs w:val="28"/>
          <w:rtl w:val="true"/>
          <w:lang w:bidi="fa-IR"/>
        </w:rPr>
        <w:t xml:space="preserve">کاین خانه بهشت و جای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خدای جایش این جاست</w:t>
      </w:r>
    </w:p>
    <w:p>
      <w:pPr>
        <w:pStyle w:val="BookText"/>
        <w:rPr/>
      </w:pPr>
      <w:r>
        <w:rPr>
          <w:rFonts w:ascii="IRNazanin" w:hAnsi="IRNazanin" w:eastAsia="IRNazanin"/>
          <w:color w:val="111111"/>
          <w:sz w:val="28"/>
          <w:sz w:val="28"/>
          <w:szCs w:val="28"/>
          <w:rtl w:val="true"/>
          <w:lang w:bidi="fa-IR"/>
        </w:rPr>
        <w:t xml:space="preserve">اندر حرم تو عقل ماتست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خاک که چشمه حیاتست</w:t>
      </w:r>
    </w:p>
    <w:p>
      <w:pPr>
        <w:pStyle w:val="BookText"/>
        <w:rPr/>
      </w:pPr>
      <w:r>
        <w:rPr>
          <w:rFonts w:ascii="IRNazanin" w:hAnsi="IRNazanin" w:eastAsia="IRNazanin"/>
          <w:color w:val="111111"/>
          <w:sz w:val="28"/>
          <w:sz w:val="28"/>
          <w:szCs w:val="28"/>
          <w:rtl w:val="true"/>
          <w:lang w:bidi="fa-IR"/>
        </w:rPr>
        <w:t xml:space="preserve">جسمی که در این زمین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است که در تن جهان است</w:t>
      </w:r>
    </w:p>
    <w:p>
      <w:pPr>
        <w:pStyle w:val="BookText"/>
        <w:rPr/>
      </w:pPr>
      <w:r>
        <w:rPr>
          <w:rFonts w:ascii="IRNazanin" w:hAnsi="IRNazanin" w:eastAsia="IRNazanin"/>
          <w:color w:val="111111"/>
          <w:sz w:val="28"/>
          <w:sz w:val="28"/>
          <w:szCs w:val="28"/>
          <w:rtl w:val="true"/>
          <w:lang w:bidi="fa-IR"/>
        </w:rPr>
        <w:t xml:space="preserve">این ماه منیر و مهر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بود از قم و خراسان</w:t>
      </w:r>
    </w:p>
    <w:p>
      <w:pPr>
        <w:pStyle w:val="BookText"/>
        <w:rPr/>
      </w:pPr>
      <w:r>
        <w:rPr>
          <w:rFonts w:ascii="IRNazanin" w:hAnsi="IRNazanin" w:eastAsia="IRNazanin"/>
          <w:color w:val="111111"/>
          <w:sz w:val="28"/>
          <w:sz w:val="28"/>
          <w:szCs w:val="28"/>
          <w:rtl w:val="true"/>
          <w:lang w:bidi="fa-IR"/>
        </w:rPr>
        <w:t xml:space="preserve">ایران شده نور بخش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صفت به این دو مصباح</w:t>
      </w:r>
    </w:p>
    <w:p>
      <w:pPr>
        <w:pStyle w:val="BookText"/>
        <w:rPr/>
      </w:pPr>
      <w:r>
        <w:rPr>
          <w:rFonts w:ascii="IRNazanin" w:hAnsi="IRNazanin" w:eastAsia="IRNazanin"/>
          <w:color w:val="111111"/>
          <w:sz w:val="28"/>
          <w:sz w:val="28"/>
          <w:szCs w:val="28"/>
          <w:rtl w:val="true"/>
          <w:lang w:bidi="fa-IR"/>
        </w:rPr>
        <w:t xml:space="preserve">از این دو حرم دِلا چه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داند و وصف عرش و کرسی</w:t>
      </w:r>
    </w:p>
    <w:p>
      <w:pPr>
        <w:pStyle w:val="BookText"/>
        <w:rPr/>
      </w:pPr>
      <w:r>
        <w:rPr>
          <w:rFonts w:ascii="IRNazanin" w:hAnsi="IRNazanin" w:eastAsia="IRNazanin"/>
          <w:color w:val="111111"/>
          <w:sz w:val="28"/>
          <w:sz w:val="28"/>
          <w:szCs w:val="28"/>
          <w:rtl w:val="true"/>
          <w:lang w:bidi="fa-IR"/>
        </w:rPr>
        <w:t xml:space="preserve">هر کس به درت به یک امیدی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وحید خراسانی </w:t>
      </w:r>
      <w:bookmarkStart w:id="613" w:name="pg9479_95187"/>
    </w:p>
    <w:p>
      <w:pPr>
        <w:pStyle w:val="Heading3"/>
        <w:numPr>
          <w:ilvl w:val="2"/>
          <w:numId w:val="1"/>
        </w:numPr>
        <w:rPr/>
      </w:pPr>
      <w:bookmarkStart w:id="614" w:name="__RefHeading___Toc6304114_2870459653"/>
      <w:bookmarkStart w:id="615" w:name="_Toc231"/>
      <w:bookmarkEnd w:id="613"/>
      <w:bookmarkEnd w:id="614"/>
      <w:r>
        <w:rPr>
          <w:rtl w:val="true"/>
        </w:rPr>
        <w:t>خورشید مشرقی</w:t>
      </w:r>
      <w:bookmarkEnd w:id="615"/>
    </w:p>
    <w:p>
      <w:pPr>
        <w:pStyle w:val="BookText"/>
        <w:rPr/>
      </w:pPr>
      <w:r>
        <w:rPr>
          <w:rFonts w:ascii="IRNazanin" w:hAnsi="IRNazanin" w:eastAsia="IRNazanin"/>
          <w:color w:val="111111"/>
          <w:sz w:val="28"/>
          <w:sz w:val="28"/>
          <w:szCs w:val="28"/>
          <w:rtl w:val="true"/>
          <w:lang w:bidi="fa-IR"/>
        </w:rPr>
        <w:t xml:space="preserve">این آفتاب مشرقی بی کسوف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سجده آر و بسوزان خسوف را</w:t>
      </w:r>
    </w:p>
    <w:p>
      <w:pPr>
        <w:pStyle w:val="BookText"/>
        <w:rPr/>
      </w:pPr>
      <w:r>
        <w:rPr>
          <w:rFonts w:ascii="IRNazanin" w:hAnsi="IRNazanin" w:eastAsia="IRNazanin"/>
          <w:color w:val="111111"/>
          <w:sz w:val="28"/>
          <w:sz w:val="28"/>
          <w:szCs w:val="28"/>
          <w:rtl w:val="true"/>
          <w:lang w:bidi="fa-IR"/>
        </w:rPr>
        <w:t xml:space="preserve">می ترسم از صفای حرم با خبر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 نیمه کاره گذارد وقوف را</w:t>
      </w:r>
    </w:p>
    <w:p>
      <w:pPr>
        <w:pStyle w:val="BookText"/>
        <w:rPr/>
      </w:pPr>
      <w:r>
        <w:rPr>
          <w:rFonts w:ascii="IRNazanin" w:hAnsi="IRNazanin" w:eastAsia="IRNazanin"/>
          <w:color w:val="111111"/>
          <w:sz w:val="28"/>
          <w:sz w:val="28"/>
          <w:szCs w:val="28"/>
          <w:rtl w:val="true"/>
          <w:lang w:bidi="fa-IR"/>
        </w:rPr>
        <w:t xml:space="preserve">این واژه ها کم اند برای سرودنت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بچینم از اول حروف را</w:t>
      </w:r>
    </w:p>
    <w:p>
      <w:pPr>
        <w:pStyle w:val="BookText"/>
        <w:rPr/>
      </w:pPr>
      <w:r>
        <w:rPr>
          <w:rFonts w:ascii="IRNazanin" w:hAnsi="IRNazanin" w:eastAsia="IRNazanin"/>
          <w:color w:val="111111"/>
          <w:sz w:val="28"/>
          <w:sz w:val="28"/>
          <w:szCs w:val="28"/>
          <w:rtl w:val="true"/>
          <w:lang w:bidi="fa-IR"/>
        </w:rPr>
        <w:t xml:space="preserve">روح القدس بیا بنشین شاعری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چشم های امام رئوف را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سیار </w:t>
      </w:r>
      <w:bookmarkStart w:id="616" w:name="pg9479_95189"/>
    </w:p>
    <w:p>
      <w:pPr>
        <w:pStyle w:val="Heading3"/>
        <w:numPr>
          <w:ilvl w:val="2"/>
          <w:numId w:val="1"/>
        </w:numPr>
        <w:rPr/>
      </w:pPr>
      <w:bookmarkStart w:id="617" w:name="__RefHeading___Toc6304116_2870459653"/>
      <w:bookmarkStart w:id="618" w:name="_Toc232"/>
      <w:bookmarkEnd w:id="616"/>
      <w:bookmarkEnd w:id="617"/>
      <w:r>
        <w:rPr>
          <w:rtl w:val="true"/>
        </w:rPr>
        <w:t>زیارت</w:t>
      </w:r>
      <w:bookmarkEnd w:id="618"/>
    </w:p>
    <w:p>
      <w:pPr>
        <w:pStyle w:val="BookText"/>
        <w:rPr/>
      </w:pPr>
      <w:r>
        <w:rPr>
          <w:rFonts w:ascii="IRNazanin" w:hAnsi="IRNazanin" w:eastAsia="IRNazanin"/>
          <w:color w:val="111111"/>
          <w:sz w:val="28"/>
          <w:sz w:val="28"/>
          <w:szCs w:val="28"/>
          <w:rtl w:val="true"/>
          <w:lang w:bidi="fa-IR"/>
        </w:rPr>
        <w:t>این جا طلسم گنج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پابوس لحظه های رضایی شکسته باش</w:t>
      </w:r>
    </w:p>
    <w:p>
      <w:pPr>
        <w:pStyle w:val="BookText"/>
        <w:rPr/>
      </w:pPr>
      <w:r>
        <w:rPr>
          <w:rFonts w:ascii="IRNazanin" w:hAnsi="IRNazanin" w:eastAsia="IRNazanin"/>
          <w:color w:val="111111"/>
          <w:sz w:val="28"/>
          <w:sz w:val="28"/>
          <w:szCs w:val="28"/>
          <w:rtl w:val="true"/>
          <w:lang w:bidi="fa-IR"/>
        </w:rPr>
        <w:t xml:space="preserve">در کوهسار گنبد و گل دسته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بپیچ و مثل صدایی شکسته باش</w:t>
      </w:r>
    </w:p>
    <w:p>
      <w:pPr>
        <w:pStyle w:val="BookText"/>
        <w:rPr/>
      </w:pPr>
      <w:r>
        <w:rPr>
          <w:rFonts w:ascii="IRNazanin" w:hAnsi="IRNazanin" w:eastAsia="IRNazanin"/>
          <w:color w:val="111111"/>
          <w:sz w:val="28"/>
          <w:sz w:val="28"/>
          <w:szCs w:val="28"/>
          <w:rtl w:val="true"/>
          <w:lang w:bidi="fa-IR"/>
        </w:rPr>
        <w:t xml:space="preserve">وقتی به گریه می گذری در رواق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تمام آینه هایی شکسته باش</w:t>
      </w:r>
    </w:p>
    <w:p>
      <w:pPr>
        <w:pStyle w:val="BookText"/>
        <w:rPr/>
      </w:pPr>
      <w:r>
        <w:rPr>
          <w:rFonts w:ascii="IRNazanin" w:hAnsi="IRNazanin" w:eastAsia="IRNazanin"/>
          <w:color w:val="111111"/>
          <w:sz w:val="28"/>
          <w:sz w:val="28"/>
          <w:szCs w:val="28"/>
          <w:rtl w:val="true"/>
          <w:lang w:bidi="fa-IR"/>
        </w:rPr>
        <w:t xml:space="preserve">هر پاره ات در آینه ای سیر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مسافر مایی شکسته باش</w:t>
      </w:r>
    </w:p>
    <w:p>
      <w:pPr>
        <w:pStyle w:val="BookText"/>
        <w:rPr/>
      </w:pPr>
      <w:r>
        <w:rPr>
          <w:rFonts w:ascii="IRNazanin" w:hAnsi="IRNazanin" w:eastAsia="IRNazanin"/>
          <w:color w:val="111111"/>
          <w:sz w:val="28"/>
          <w:sz w:val="28"/>
          <w:szCs w:val="28"/>
          <w:rtl w:val="true"/>
          <w:lang w:bidi="fa-IR"/>
        </w:rPr>
        <w:t xml:space="preserve">این جا درستیِ همگان در شکستگی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شکستگی به در آیی شکسته باش</w:t>
      </w:r>
    </w:p>
    <w:p>
      <w:pPr>
        <w:pStyle w:val="BookText"/>
        <w:rPr/>
      </w:pPr>
      <w:r>
        <w:rPr>
          <w:rFonts w:ascii="IRNazanin" w:hAnsi="IRNazanin" w:eastAsia="IRNazanin"/>
          <w:color w:val="111111"/>
          <w:sz w:val="28"/>
          <w:sz w:val="28"/>
          <w:szCs w:val="28"/>
          <w:rtl w:val="true"/>
          <w:lang w:bidi="fa-IR"/>
        </w:rPr>
        <w:t xml:space="preserve">در انحنای روشن ایوان کنایتی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غرق طلایی شکسته باش</w:t>
      </w:r>
    </w:p>
    <w:p>
      <w:pPr>
        <w:pStyle w:val="BookText"/>
        <w:rPr/>
      </w:pPr>
      <w:r>
        <w:rPr>
          <w:rFonts w:ascii="IRNazanin" w:hAnsi="IRNazanin" w:eastAsia="IRNazanin"/>
          <w:color w:val="111111"/>
          <w:sz w:val="28"/>
          <w:sz w:val="28"/>
          <w:szCs w:val="28"/>
          <w:rtl w:val="true"/>
          <w:lang w:bidi="fa-IR"/>
        </w:rPr>
        <w:t xml:space="preserve">این جا شکستی و طلبیدند و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در مقام فنایی شکسته باش</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دلبری </w:t>
      </w:r>
      <w:bookmarkStart w:id="619" w:name="pg9479_95191"/>
    </w:p>
    <w:p>
      <w:pPr>
        <w:pStyle w:val="Heading2"/>
        <w:numPr>
          <w:ilvl w:val="1"/>
          <w:numId w:val="1"/>
        </w:numPr>
        <w:rPr/>
      </w:pPr>
      <w:bookmarkStart w:id="620" w:name="__RefHeading___Toc6304118_2870459653"/>
      <w:bookmarkStart w:id="621" w:name="_Toc233"/>
      <w:bookmarkEnd w:id="619"/>
      <w:bookmarkEnd w:id="620"/>
      <w:r>
        <w:rPr>
          <w:rtl w:val="true"/>
        </w:rPr>
        <w:t xml:space="preserve">حسن ختام </w:t>
      </w:r>
      <w:r>
        <w:rPr>
          <w:rtl w:val="true"/>
        </w:rPr>
        <w:t xml:space="preserve">- </w:t>
      </w:r>
      <w:r>
        <w:rPr>
          <w:rtl w:val="true"/>
        </w:rPr>
        <w:t>وصیت علاّمه حلی به فخر المحققین</w:t>
      </w:r>
      <w:bookmarkEnd w:id="621"/>
    </w:p>
    <w:p>
      <w:pPr>
        <w:pStyle w:val="BookText"/>
        <w:rPr/>
      </w:pPr>
      <w:r>
        <w:rPr>
          <w:rFonts w:ascii="IRNazanin" w:hAnsi="IRNazanin" w:eastAsia="IRNazanin"/>
          <w:color w:val="111111"/>
          <w:sz w:val="28"/>
          <w:sz w:val="28"/>
          <w:szCs w:val="28"/>
          <w:rtl w:val="true"/>
          <w:lang w:bidi="fa-IR"/>
        </w:rPr>
        <w:t>ابو منصور جمال الدین، حسن بن یوسف بن مطهّر حلّی معروف به علامه حلّی، از علمای شیعه قرن هشتم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حلّه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او از طرف پدر به اهلِ مطهر که خاندانی اهل تقوا و دانش بوده اند می رسد و هم چنین از طرف مادر با محقق حلی که دایی او بوده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محقق حلی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مرجعیت شیعیان را بر عهده داشت، شاگردان وی و دانش مندان حله پس از جست جوی فردی که شایستگی زعامت و مرجعیت شیعیان را داشته باشد، علامه حلی را برای این امر مهم مناسب می یابند و او با این که تنها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زعامت و مرجعیت شیعیان را بر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اقیانوس مواج، بحر بی پایان، بزرگ نابغه روزگار و نادره ی زمان باعث افتخار بنی نوع انسان آیت اللّه على الاطلاق، وجود عزیزی که در علم و فضیلت، کرامت و شرافت، ورع و تقوی، دانش و بینش، کثرت تألیفات و تصنیفات در جهان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ابر فضیلتی بود پر باران، بارانی همه اش رحمت و برکت که بر جهان اسلام و تشیع در اوایل قرن هشتم سایه افکند و ظلی ممدود گشت و از اقیانوس رحمت خود تشنگان علم و فضیلت 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به سن تکلیف نرسیده بود که به درجه اجتهاد رسید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بنا بر نقل مرحوم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قصص العلما،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از حله پیاده به سوی کربلا راه می افتاد تا فضیلت زیارت امام حسین علیه السلام را در شب جمعه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طی سفری از حله به کربلا، به محضر نورانی امام عصر عجل اللّه تعالی فرجه می رسند، امّا حضرت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عصا از دست علّامه به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ارواحنا فداه عصای علاّمه را به دست ایشان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سوالی در ذهن علّامه القا می شود و از محضر امام علیه السلام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عصر و زمان که غیبت کبر است، می توان حضرت صاحب الامر عجل اللّه تعالى فرجه را دید؟ حضرت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صاحب الزمان علیه السلام را نمی توان دید و حال آن که دست او هم اکنون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علّامه از کثرت شوق مدهوش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به عنوان حسن ختام در این شماره، تقدیم حضور شما می گردد وصیت نامه چنین مردی است که بی شک مطالعه آن روح را جلا و قلب را شفا می بخشد، این وصیت نامه در انتهای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مخاطب سخن علامه فرزندش فخر المحققّین است، ولی متن گویای آن، آن را از انحصار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شخصی چون علامه و سفارش شونده ای چون فخر المحققین که مورد مباهات جامعه شیعه است، به اهمیت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رو مطالعه این وصیت نامه بسیار گران قدر را به همه مؤمنين بخصوص اهل علم و ادب توصیه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این وصیت نامه، از روی نسخه ای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کرده و در شماره 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 تراثنا چاپ شده است،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پسر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تو را بر انجام دادن فرمان هایش استوار بدارد و بر عمل خیر و ملازمت آن، توفیقت دهد و به سوی آن چه دوست می دارد و راضی است، رهنمایت باشد و به آن چه از خیر ها آرزو داری و خواهانی، برساندت و در دنیا و آخرت، سعادتمندت کند و هر چه که با آن، چشم، روشن می گردد، هدیه ات کند و با عمر نیکو و زندگی آرام و خوش، روزگارت را سپری سازد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اعمالت بنهد و وسایل رسیدن به سعادت را روزیت کند و از برکت های بزرگ و والایش، بر تو بباراند و خداوند، از هر بلا و سختی ای، دورت بدارد و بدی ها را از تو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و فشرده ی احکام را به گونه ای موجز، آوردم و پایه های اسلام را با کلمات کوتاه و عبارت هایی روان، روشن ساختم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واضح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به هنگامی است که پنجاه سال از عمر را گذرانده ام و وارد دهه ی شصت زندگی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ی شصت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خلایق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آغاز گاه هجوم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مرگ را نوشته باشد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حتمی کرده باشد، از آن جا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بندگان، حاضر و مسافر، جاری سازد، پس من هم همان گونه که خداوند تعالی وصیت را بر من واجب و به خصوص هنگام احساس مرگ، مرا مأمور به آن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مخاطب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 وصیت می کنم به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هم دوش با تقوای الهی باشی؛ که آن،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 سود تر چیزی است که انسان برای روزی که چشم ها، از هیبت آن روز، گشاده و خیره می ماند و یار و یاوری نیست،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و التزام به پیروی اوامر خداوند تعالی و انجام دادن آن چه او می پسندد و پرهیز از آن چه او، نا خوش دارد و دوری از نواهی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ات را در تحصیل کمالات نفسانی، سپری ساز و اوقات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فضایل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از پستی نقص به بالا ترین نقطه 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گیری در آسمان عرفان و نه سقوط به جایگاه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عاشقانه به پسندیده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درشت خو را به سخن نیکو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رفتار را با چهره ی باز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پرهیز از رفاقت با انسان های پست و هم نشینی با افراد نادان؛ زیرا، رفاقت و هم نشینی با آنان، خلق و خوی نا پسند و باطن پست، بر جا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تو و التزام به هم دوشی با عالمان و نشست و برخاست با فاضلان؛ که آن، برای کسب کمالات، زمینه ی کامل را فراهم می سازد و برایت، توان و مهارت دریافتن پاسخ مجهولات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امروزت از دیروزت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التزام به صبر و توکل و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و شب، محاسبه ی نفس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بسیار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نفرین مظلوم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نفرین یتیم و پیر زن؛ که خداوند در مورد شکستن دل شکسته، گذشت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التزام به نماز شب؛ که رسول اللّه صلی اللّه علیه و آله و سلم بر آن تشویق و دعوت به اقامه ی آن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خُتِمَ لَهُ بِقِیَامِ اَللَّیْلِ، ثُمَّ مَاتَ، فَلَهُ اَلْجَنَّهُ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آخرین عملَش، اقامه ی نماز شب باشد و بمیرد، بهشت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التزام به صله ی رحم؛ که به یقین، به عمر آدمی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التزام به خوش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اللّه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لَنْ تَسَعُوا اَلنَّاسَ بِأَمْوَالِکُمْ، فَسَعُوهُمْ بِأَخْلاَقِکُمْ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نرسد که با اموال تان، تمامی افراد را در آسایش قرار دهید؛ لذا آنان را با اخلاق تان خشنود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التزام به توجه و مراقبت از ذریه ی پیامبر، که همانا خداوند تعالی در سفارش به آنان تاکید کرده و پاداش رسالت و ارشاد مردم را دوستی و مهر ورزی به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خواستار نیستم، مگر دوستی در مورد خویشاوندان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اللّه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شَافِعٌ یَوْمَ اَلْقِیَامَهِ لِأَرْبَعَهِ أَصْنَافٍ وَ لَوْ جَاءُوا بِذُنُوبِ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 ذُرِّیَّتِی؛ وَ رَجُلٌ بَذَلَ مَالَهُ لِذُرِّیَّتِی عِنْدَ اَلْمَضِیقِ؛ وَ رَجُلٌ أَحَبَّ ذُرِّیَّتِی بِاللِّسَانِ وَ اَلْقَلْبِ؛ وَ رَجُلٌ سَعَی فِی حَوَائِجِ ذُرِّیَّتِی إِذَا طُرِدُوا وَ 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 در قیامت، شفاعت گر چهار گروه هر چند گناه شان به اندازه ی تمام گناهان مردم باشد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ذریه ی مرا یاری کند؛ مردی که به هنگام تنگ دستی ذریه ام، از مالش به او ببخشد؛ مردی که به زبان و قلب، ذریه ی مرا دوست داشته باشد؛ مردی که به هنگام بی سر و سامانی ذریه ام، در رسیدگی به حاجت ها شان کوشش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اَلْقِیَامَهِ،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فَإِنَّ مُحَمَّداً یُکَلِّمُکُمْ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فَتُنْصِتُ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اَلنَّبِیُّ صَلَّی اللَّهُ عَلَیْهِ وَ آلِهِ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عِنْدِی یَدٌ أَوْ مِنَّهٌ أَوْ مَعْرُوفٌ، فَلْیَقُمْ حَتَّی أُکَافِیَهُ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یَدٍ وَ أَیُّ مِنَّهٍ وَ أَیُّ مَعْرُوفٍ لَنَا؟ بَلِ اَلْیَدُ وَ اَلْمِنَّهُ وَ اَلْمَعْرُوفُ لِلَّهِ وَ لِرَسُولِهِ عَلَی جَمِیعِ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أَحَداً مِنْ أَهْلِ بَیْتِی أَوْ أَبَرَّهُمْ أَوْ کَسَاهُمْ مِنْ عُرْیٍ أَوْ أَشْبَعَ جَائِعَهُمْ، فَلْیَقُمْ حَتَّی أُکَافِیَهُ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أُنَاسٌ قَدْ فَعَلُوا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 اَلنِّدَاءُ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مُکَافَأَتَهُمْ إِلَیْکَ فَأَسْکِنْهُمْ مِنَ اَلْجَنَّهِ حَیْثُ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فَیُسْکِنُهُمْ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لاَ یُحْجَبُونَ عَنْ مُحَمَّدٍ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 پا شد، ندا دهنده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تا حضرت محمد صلی اللّه علیه و آله و سلم با شما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نبی صلی اللّه علیه و آله و سلم برخاسته،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ی آفریده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من کاری انجام داده و منتی دارد و نیکی ای رسانده است، برخیزد تا اینک،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آفریده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مان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و چه منتی و چه نیکی ای؟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و منت و نیکی، بر همه خلائق، از سوی خدا و رسول خدا صلی اللّه علیه و آله و 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اللّه صلى اللّه عليه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که، کسی از اهل بیت علیهم السلام مرا پناه داده، یا نیکی ای رسانده، یا با اهدای لباس، آن ها را از برهنگی نجات داده، یا گرسنگان شان را سیر کرده است، برخیزد تا اینک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مردمی که آن کار ها را انجام داده اند،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خداوند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جبران کار های آنان را بر عهده ی تو گذاشتم؛ آنان را در هر کجای از بهشت که خواستی، جای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و سلم، و آنان را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می دهد، تا نسبت به حضرت محمد صلی اللّه علیه و آله و سلم و اهل بیت اش در محرومیت و حجابی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التزام به بزرگ داشت علما و احترام به آنان؛ که حضرت رسول اللّه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أَكْرَمَ فَقِيهاً مُسْلِماً، لَقِيَ اَللَّهَ يَوْمَ اَلْقِيَامَةِ وَ 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أَهَانَ فَقِيهاً مُسْلِماً لَقِيَ اَللَّهَ يَوْمَ اَلْقِيَامَةِ وَ هُوَ عَلَيْهِ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مسلمان دین شناس را، گرامی دارد، در قیامت، خدا را راضی از او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مسلمان دین شناس را، کوچک شمارد و اهانت کند، در قیامت، خدا را، ناراضی و خشمگین از او،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و سلم نگاه به چهره ی عالمان را از جمله عبادت ها شمرده است و نگاه به در خانه ی عالمان را عبادت دانسته و رفت و آمد با دانش مندان را عبادت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التزام به کوشش فراوان برای افزودن علمت و ژرف نگری در دین؛ که حضرت امیر المؤمنین علیه السلام به فرزندش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تَفقَّه فی الدِّینِ؛ فَإنَّ الفُقَهاءَ وَرَثَهُ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طالِبَ العِلمِ یَسْتَغفِرُ لَهُ مَن فِی السَّماواتِ وَ مَن فی الأرضِ، حتَّی الطَّیرُ فی جَوِّ السَّماءِ وَ الحُوتُ فی البَحرِ، وَ أنَّ الملائِکَهَ لَتَضَعُ أجْنِحَتَها لِطالِبِ العِلْمِ رضیً بهِ</w:t>
      </w:r>
      <w:r>
        <w:rPr>
          <w:rFonts w:ascii="IRNazanin" w:hAnsi="IRNazanin" w:eastAsia="IRNazanin"/>
          <w:color w:val="111111"/>
          <w:sz w:val="28"/>
          <w:sz w:val="28"/>
          <w:szCs w:val="28"/>
          <w:rtl w:val="true"/>
          <w:lang w:bidi="fa-IR"/>
        </w:rPr>
        <w:t xml:space="preserve"> در دین ژرف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شناسان، جانشینان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طالب علم، هر چه در آسمان ها و هر چه در زمین هست، حتی پرنده ی در آسمان و ماهی در دریا طلب آمرزش می کنند و فرشتگان به دلیل خوشنودی از طالب علم، بال های خود را، خاک فرش آنان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پرهیز از کتمان دانش و باز داشتن شایستگان از فراگیری علمت؛ زیرا، خداوند تعالی می 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نشانه های روشن و رهنمودی را که فرو فرستاده ایم، بعد از آن که آن را برای مردم، در کتاب توضیح داده ایم، نهفته می دارند، آنان را، خدا و لعنت کنندگان، لعنت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رسول اللّه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فِی امَّتی فَلیُظهِرِ العالِمُ عِلمَهُ فَمَن لَم یَفعَل فَعَلَیهِ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امتم، بدعت ها آشکار و فراگیر شد، دین شناسان باید علم شان را آشکار کنند و در اختیار همه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نکند، نفرین الهی بر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تُؤْتُوا اَلْحِکْمَهَ غَیْرَ أَهْلِهَا فَتَظْلِمُوهَا وَ لاَ تَمْنَعُوهَا أَهْلَهَا فَتَظْلِمُوهُمْ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در اختیار نا اهل،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ظلم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اش، منع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التزام به تلاوت قرآن عزیز و تفکر در معانی آن و رعایت اوامر و نواهی اش و تتبع در اخبار نبوی و آثار محمدی و جست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آن ها و تأمل کردن تام در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کتاب های زیادی در تمامی این زمینه ها، برایت نگاشته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هایی بود که وظیفه 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به من مربوط است و نفع اش به من بر می گردد،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با طلب رحمت برایم، در بعضی از اوقات، مرا یاد کرده و مورد تفقد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ثواب بعضی از طاعت هایت را برای من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یاد کردنم، کم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وفا، تو را جفا کار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یاد کردنم، زیاده 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اهل نیکی اند،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حق پدر به هنگام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خلوت هایت و پس نماز هایت، یادم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بدهکاری ها و تعهدات واجب، بر عهده 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توانت، بر سر مزارم، به زیارتم بیا و مقداری قرآن تلاوت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کتابی که نوشته ام، ولی خداوند برای به پایان رساندنش، مهلت ام نداده است، تکمیل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خلل و نقصان و خطا و نسیان در آن می یابی،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است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من بر تو ناظر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علیک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آیه ی </w:t>
      </w:r>
      <w:r>
        <w:rPr>
          <w:rFonts w:eastAsia="IRNazanin" w:cs="IRNazanin"/>
          <w:b w:val="false"/>
          <w:bCs w:val="false"/>
          <w:i w:val="false"/>
          <w:iCs w:val="false"/>
          <w:color w:val="333333"/>
          <w:sz w:val="20"/>
          <w:szCs w:val="20"/>
        </w:rPr>
        <w:t>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فیض الاسلام، خطبه 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الاشباح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قوانين الاصول متوفی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رکنیه به ضمیمه کتاب قم نامه به کوشش سید حسین مدرسی طباطبایی چاپ کتاب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زهاد ثمانیه خوانده می شد ولی حضرت امیر علیه السلام از ماهیت او پرده برداشته و او را سامری این امت نامیدند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ی </w:t>
      </w:r>
      <w:r>
        <w:rPr>
          <w:rFonts w:eastAsia="IRNazanin" w:cs="IRNazanin"/>
          <w:b w:val="false"/>
          <w:bCs w:val="false"/>
          <w:i w:val="false"/>
          <w:iCs w:val="false"/>
          <w:color w:val="333333"/>
          <w:sz w:val="20"/>
          <w:szCs w:val="20"/>
        </w:rPr>
        <w:t>68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النهي عن الكلام في الكيفيه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میثم بحرانی،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شهیدی،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نسخة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میثم بحرانی،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شهیدی،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شهادت می دهم که خدایی جز اللّه نیست، یگانه ای است بی شریک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 است که چیزی پیش از او نبوده، و آخری است که او را انتهایی نیست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 به هیچ یک از صفاتش نرسند، دل ها او را به کیفیتی تعیین و تحدید ننمایند، تجزیه و تبعیض در حریمش راه ندارد و دیده ها و دل ها به او احاطه پیدا نکنند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به بعد به خاطر اختصار برای کلام آن حضرت واژه امام و برای سخنان طبیب،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می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همه نمی دانم ها برای آن بوده که اگر اقرار می کرد که در درون هلیله هسته و گوشت هلیله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پنهان است محکوم به آن می شد که به چیزی که حواس او آن را درک نکرده و از طريق دليل عقل فهمیده، اعتراف نموده بود و اگر اعتراف می کرد که چون اجماع و اتفاق عقلا بر وجود هلیله در هند است، پس آن در هند وجود دارد با این که او ندیده در نتیجه اقرار به حجت بودن خبر و اجماع عقلا بر وجود چیزی که حواس خود او آن را درک نکرده، نموده بود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آن این است که امام علیه السلام دیدند که هنوز آن تفکر حواس در نهاد او مانده و متحیر است لذا باز به ریشه کن نمودن آن تفکر پرداختند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حضرت در صدد ردّ آن تفکر او در موارد حواس بوده ولی در ضمن با این بیان، او را به اصل مطلب یعنی وجود خدای مدبر حکیم ارشاد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اسلاميه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آن شبهات و جواب شان به کتاب تاریخ فلسفه غرب تالیف آقای مصطفی ملکیان،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آیا حرکت در مقوله وضع را شیخ ابو علی 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کرده یا قبل از او هم کسانی به آن قائل بوده اند؟ فخر رازی در المباحث المشرقیة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 الشيخ يوهم ان حركة الوضع أمر استخرجه الشيخ ولم يقف عليه المتقدمون مع أني رأيت في كلام الشيخ أبي نصر الفارابی تصریحه بذلک فی کتاب مختصر له يسمّى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حركات افلاك وضعية دورية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المباحث المشرقية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آقای حسن زاده آملی در این باره می 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مشایخ العرفان من قبل صدر المتألهين قائلين بتجدّد الأمثال و إنما القول بالحركة في الجوهر الطبيعى قد نشأ من القول بتجدد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كثير من أساطين العلم قبل صدر المتألهين بكثير قائلين بالحركة في الجوهر الطبيعى كما نصّ به هو نفسه فى عدة مواضع من كتبه و رسائله منها ما فى الفصل الثامن و العشرين من المسلک الثالث من الأسفار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كلمات اوائل تصريحات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بتجدّد الطبيعة الجوهريّة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تنبيهات عليه فلقد قال معلّم الفلاسفة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نقل كلامه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يدل على ذلك رأى زينون الأكبر و هو من أعاظم الفلاسفة الإلهيين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نقل كلامه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سننقل أقوال كثير من أساطين الحكماء الدالّة على تجدّد الأجسام و دثورها في مستأنف الكلام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لنا أيضا رسالة معمولة فى حدوث العالم بجميع ما فيه حدوثا زمانيا و من أراد الاطلاع على ذلك فليرجع إلى تلك</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این تعریفات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الفلسفی تالیف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صلیبا،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در این کتاب نزدیک ده تعریف ذکر شده است، و تیز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قسمت پاورقی، که هفت تعریف برای حرکت ذکر نموده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 که استعداد رسیدن به فعلیتی را دارد، هر گاه شروع به سیر نماید و بخواهد به آن فعلیت برسد، این موجود از آن جهت که نسبت به وصول به مراتب بالا تر بالقوه است به آن حرکت می گویند، البته باید دانست که اصطلاح کمال اول مشترک لفظی بین دو معنی، که در جای خودش بحث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در این جا به حرکت در حرکت که حرکتی بالتبع است، نظر نداریم که بعضی آن را جزء ابتکارات علامه طباطبائی آورده اند؛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نهاية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 توان آن را به گونه دیگری هم تقریر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از اعراض متحرک اند، و طبیعت جوهری علت اعراض است، و علت متحرک باید متحرک باشد، پس طبیعت جوهری نیز متحرک است؛ چنان چه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برهان همان بود که تحت عنوان برهان بر حرکت جوهری هم نبود بلکه در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كيفية ربط المتغير بالثابت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گفتیم که در تبیین ربط متغیر ها به ثابت، ما جز این که طبیعت جوهری را سیّال بالذات بدانیم و نحوه وجود طبیعت را وجود سیّال بدانیم به طوری که حرکت از آن انتزاع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حرکت لازمه ذاتی وجودش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دیگری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برهان در واقع از راه علیت طبیعت برای اعراض بود، یعنی بر این اساس بود که طبیعت جوهری، علت اعراض است و اعراض متغیرند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علت متغیر باید متغیر باشد طبیعت جوهری متغیر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برهان سؤالات و اشکالات و جواب هایی به دنبال آورد و این بحث باز هم در آینده در فصل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ربط الحادث بالقديم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برهان اول از راه، علیت طبیعت جوهری برای اعراض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درس های 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در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المشهد الأول، الشاهد الرابع، الإشراق التاسع، تذكرة، ص </w:t>
      </w:r>
      <w:r>
        <w:rPr>
          <w:rFonts w:eastAsia="IRNazanin" w:cs="IRNazanin"/>
          <w:b w:val="false"/>
          <w:bCs w:val="false"/>
          <w:i w:val="false"/>
          <w:iCs w:val="false"/>
          <w:color w:val="333333"/>
          <w:sz w:val="20"/>
          <w:szCs w:val="20"/>
        </w:rPr>
        <w:t>205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ص </w:t>
      </w:r>
      <w:r>
        <w:rPr>
          <w:rFonts w:eastAsia="IRNazanin" w:cs="IRNazanin"/>
          <w:b w:val="false"/>
          <w:bCs w:val="false"/>
          <w:i w:val="false"/>
          <w:iCs w:val="false"/>
          <w:color w:val="333333"/>
          <w:sz w:val="20"/>
          <w:szCs w:val="20"/>
        </w:rPr>
        <w:t>94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علامه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علة المتغير يجب أن تكون متغيرة و إلا لزم تخلف المعلول بتغيره عن علته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مرحوم سید رضا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يجب ان تكون تلك الطبيعة الجوهرية متحركة بنفسها؛ اذ لولم تكن متحركة فى ذاتها، بل كانت قارة ثابتة فى نفسها، لما صدر منها الا فعل واحد و هو تحويل واحد لبعض عوارضها، فلا يصدر عن طبيعة واحدة الافعل واحد على و تيرة واحدة، و ذلك من اجل كونها غير قادرة على غيرها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العليا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ص </w:t>
      </w:r>
      <w:r>
        <w:rPr>
          <w:rFonts w:eastAsia="IRNazanin" w:cs="IRNazanin"/>
          <w:b w:val="false"/>
          <w:bCs w:val="false"/>
          <w:i w:val="false"/>
          <w:iCs w:val="false"/>
          <w:color w:val="333333"/>
          <w:sz w:val="20"/>
          <w:szCs w:val="20"/>
        </w:rPr>
        <w:t>259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دروس فلسفه، ص </w:t>
      </w:r>
      <w:r>
        <w:rPr>
          <w:rFonts w:eastAsia="IRNazanin" w:cs="IRNazanin"/>
          <w:b w:val="false"/>
          <w:bCs w:val="false"/>
          <w:i w:val="false"/>
          <w:iCs w:val="false"/>
          <w:color w:val="333333"/>
          <w:sz w:val="20"/>
          <w:szCs w:val="20"/>
        </w:rPr>
        <w:t>284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مخفی نماند که آیت اللّه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تعلیقه شان بر نهایة الحکمة از این اشکال با تعبير اللهم الا ان يقال جواب داده اند که مشعر به ضعف آن است،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علی نهاية الحكمة، ص </w:t>
      </w:r>
      <w:r>
        <w:rPr>
          <w:rFonts w:eastAsia="IRNazanin" w:cs="IRNazanin"/>
          <w:b w:val="false"/>
          <w:bCs w:val="false"/>
          <w:i w:val="false"/>
          <w:iCs w:val="false"/>
          <w:color w:val="333333"/>
          <w:sz w:val="20"/>
          <w:szCs w:val="20"/>
        </w:rPr>
        <w:t>307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 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در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علمی است که انسان را به بودن خدا آگاه می سازد و پس از آن به وظایف خویش نیز واقف می گردد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 جمع بندی دانسته های خود به دانش های جدیدی دست می یابد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شناخت چنان چه در متن نیز اشاره رفت سیر از معلومات به مجهولات است و اما ابزار آن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نیز برای اندیشیدن نیاز به اطلاعات و معلومات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اطلاعات از کانال های مختلفی حاصل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از تجربه و گاه از علوم انسانی و گاه از آمیز های فطری و گاه از راه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شک عقل آن گاه به نتیجه صحیح می رسد که اطلاعات داده شده قطعی و صحیح باشد لذا در هر چهار گزینه باید به قطعیت رسید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فلاسفه قدیم گمان می کردند که زمین گرد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آنان چنین بود اگر زمین گرد باشد کسانی که در قسمت پایین قرار دارند خواهند افتاد چون کسی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در چرایی این پرسش نیز تشکیک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می گویند لزومی ندارد که انسان در جستجوی پاسخ به این پرسش باشد، چنان که پرسش های بی پاسخ فراوان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می گوییم؛ طبعیت انسان جستجو گری است و به اصطلاح، بشر، موجود پرسش گری است و به همین خاطر است که دانستن برای ما بسیار مطلوب و جذاب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هیچ کس حق ندارد هیچ جوینده ای را مورد سرزنش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سویی، درست است که نرسیدن به برخی از پاسخ ها، گرهی ایجاد نمی کند ولی بی پاسخ ماندن برخی از پرسش ها که از درون انسان تراوش می کند از جمله پرسش درباره خدا، تاب و قرار و آرامش را از انسان سلب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همه این ها، عقل و اندیشه، ما را ملزم به کاوش در این زمینه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انسان عاقلی، نه تنها از آسیب و خطر قطعی دوری می کند از خطر و آسیب احتمالی در صورتی که یا درصد احتمال خطر بسیار زیاد باشد و یا خطر بسیار جدی باشد پرهیز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عقل ما را ملزم می سازد که بطور جدی و پی گیر، در جست جوی پاسخی مناسب به پرسش یاد شده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غیر این صورت، احتمال واقع شدن در خطری بسیار 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خطر چندان بزرگ است که هیچ انسان اندیش مندی نمی تواند نسبت به آن بی تفاوت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کودکی خبر دهد که عقربی وارد لباس شما شده است با وجود این که خطر قطعی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ممکن است آن حشره عقرب نباشد یا از لباس خارج شده باشد ولی از آن که خطر جدی و بزرگ است، به حکم عقل، بدون وارسی و دقت، آن لباس را نمی پوشید، حال چگونه می توان درباره احتمال خطری بسیار بزرگ تر و جدی تر که در صورت بی توجهی به پروردگار رخ خواهد داد که صد و بیست چهار هزار انسان وارسته از آن خبر داده اند بی تفاوت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شک انسان عاقل بی تفاوت نیست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وجود حضرت باری تعالی راه های مختلفی پیموده شده است که مشهور ترین آن ها عبارتند از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یعنی مقدار یا همان طول و عرض و ارتفاع</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حدوث به معنای تحقق بعد از عدم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خط کش ده سانتی، یک سانت اضافه شود در این صورت یازده سانت پدید می آید و اگر از آن کم شود نیز چیز جدیدی بوجود می آید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قدیم در مقابل حادث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 امری است که نبوده و آن گاه بود شده است و اما قدیم چیزی است که سابقه عدمی ندارد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نبوده و بود شده است از چند حالت خارج نیست یا خود خود را بوجود آورده است و یا همین طور بدون هیچ علتی تحقق یافته و یا دیگری او را بوجود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پدیده ای بدون هیچ علتی بود شود، مورد قبول عقل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نیز بر این مطلب اشاره نموده است که أَمْ خُلِقُوا مِنْ غَیْرِ شَیْ ءٍ اما این که خودش خودش را بوجود آورد نیز مورد قبول عقل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حالی که نبوده چگونه در خود تأثیر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تنها یک فرض باقی است که چیز دیگری او را بوجود آورده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پدیده ای پدیده آورنده ای 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پدیده آمدن در این مباحث این نیست که چیزی تبدیل به چیز دیگر شود، مثل این که نور تبدیل به گرما شود، بلکه مراد این است که از عدم وارد عرصه وجود گردد، یعنی موجود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هر پدیده ای دارای اندازه و حد است و به اصطلاح محدود است و روشن است که محدود نمی تواند بیافریند زیرا در این صورت باید از حد خود خارج شود و این محال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معانی مَنْ عَرَفَ نَفْسَهُ فَقَدْ عَرَفَ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خود را بشناسد خدا را شناخته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چون خود را بشناسی که دارای اندازه و محدودیتی، پی به پدیده آورنده ای خواهی برد که او چنین نیست و حد و اندازه ندارد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تحقق شی بعد از عدم را، بدون علت نمی پذیرد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پدیده، چیزی است که سابقه عدمی داشته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یا در حالت عدم خود را پدیده آورده یا در حالت وجود، اول که محال و دوم تحصیل حاصل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شیی نا محدود گفته می شود که در آن زمینه حد وجود داشته باشد یعنی در آن شیی امکان حد وجود داشته باشد و از این رو، به کار بردن این نوع تعابیر برای خدا از ریشه غلط و ناشی از کم دقتی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شما نمی توانید به سنگ به گویید نا بینا است زیرا در سنگ امکان بینایی نیست ولی صحیح است بگویید سنگ نمی بیند یعنی دیدن را از او سلب کنید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گویند آن چه که هست وجود است و بین خدا و خلق در این جهت فرق نمی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وجود همان حقیقت شیی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مشخص شد که اگر چنان چه به زید و عمرو بتوان گفت وجود، در این صورت اطلاق وجود به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 گوییم خدا موجود است یا زید موجود است یعنی خدا هست و زید هم هست، ولی واقعیات آن ها چیست مطلب دیگری است که باید در محل دیگری جستجو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صدق حمل موجود بر خدا و خلق، آنان را در حقیقت و ذات مشترک نمی سازد زیرا کلمه موجود تنها کارش خبر دادن از بودن است و این که کلمه موجود از وجود مشتق می شود نباید کسی را به اشتباه بیندازد که منظور از موجود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له الوجود، همان طور که وقتی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امر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نیست که آن ذاتش عقل است بلکه منظور این است که موهوم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اگر حقیقت ما وجود باشد، حقیقت خدا 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این صورت شباهت خواهد بود و در این صورت چه قائل به وحدت شویم و چه به کثرت، مسئله محدودیت برای ذات باری مطرح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وجود خدا را عین وجود مخلوقات بدانیم خدا را دارای حد و اندازه دانسته ایم و اگر خدا را جدا از خلق بدانیم چون وجود با وجود تفاوت نمی کند، برای خداشریک قرار داده و او را دارای حد دانسته ایم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نکته مطالب بسیار دیگر نیز هویدا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مباحثی که از دیر باز در میان دانش مندان مطرح شده است این است که اصل با وجود است یا 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چه که خلق شده است وجود است و ماهیت عارض بر آن است و یا نه همان ماهیت است که بطور مستقیم خلق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مطلب یاد شده مشخص می شود که وجود بدون حد و حد بدون وجود، تحققی ندارد و در واقع، وجود مساوی حد است از این رو زمینه برای بحث یاد 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قائل به اصالت وجود هم شوند تنها در دایره مخلوقات جاری است و این مطلب به خدا سرایت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 طور که در متن گذشت، خدا موجود هست ولی 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داستان وحدت وجود نیز از ریشه غلط و بی اساس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تفکر در ذات در آیات و روایات ممنوع اعلام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 آن این است که ذات خدا ما فوق عقل است نه این که ضد عقل 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اختصار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حدیث های شماره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تفسير القرآن، سوره انبياء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51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51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شخص در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تئوفلیس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Logose</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در تصوف،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 </w:t>
      </w:r>
      <w:r>
        <w:rPr>
          <w:rFonts w:eastAsia="IRNazanin" w:cs="IRNazanin"/>
          <w:b w:val="false"/>
          <w:bCs w:val="false"/>
          <w:i w:val="false"/>
          <w:iCs w:val="false"/>
          <w:color w:val="333333"/>
          <w:sz w:val="20"/>
          <w:szCs w:val="20"/>
        </w:rPr>
        <w:t>69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سنی این خطبه را نقل کرده 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به نقل 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ادبی، ص</w:t>
      </w:r>
      <w:r>
        <w:rPr>
          <w:rFonts w:eastAsia="IRNazanin" w:cs="IRNazanin"/>
          <w:b w:val="false"/>
          <w:bCs w:val="false"/>
          <w:i w:val="false"/>
          <w:iCs w:val="false"/>
          <w:color w:val="333333"/>
          <w:sz w:val="20"/>
          <w:szCs w:val="20"/>
        </w:rPr>
        <w:t>136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الاثنی عشریه،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 چه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می شود که نمی توان ادعا کرد که اگر موسیقی و رقص لهوی نباشد، مشمول عمومات ادله استحباب ذکر و آن چه که به قصد تقرب به حق انجام می شود،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 نواختن او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ادیان و مکتب های فلسفی هند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صَلاتُهُمْ عِنْدَ الْبَيتِ إِلاّ مُكاءً وَ تَصْدِيةً فَذُوقُوا الْعَذابَ بِما كنْتُمْ تَكفُرُونَ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دانش مندان شیعه بسیاری از روش ها و مطالبی که درست و صحیح تشخیص می داده اند و در راستای تعالیم اهل بیت علیهم السلام قرار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 اقتباس کرده اند، نظیر برخی مباحث کلامی، اصولی، ادبی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علمای شیعه خود بنیان گذار بسیاری از علوم اسلامی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 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الشيعه الكرام لعلوم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قاعداً عند 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معروف بن خرّبوذ و كان ينشدنى الشعر و انشد و يسألني و اسأله، و ابو عبد اللّه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ابو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يمتلىء جوف الرجل قيحاً خير له من ان تملىء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يعنى بذلك يقول الشعر،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ذلک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كتاب الصلاة، ابواب صلاة جمعه،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اخیر از شمس تبریزی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مدرک بقیه مطلب خواهد آمد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ستایش ابن عربی از ابو مدین به 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تصحيح استعلامى،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سعید ابو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اهل طاعت بودم و بر جاده شریعت می رفتم، اما پس از آن از ادای فرائض نیز باز ماندم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وی سبب پرسیدند،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بیش تر طاعت و رزیدم باز طاعت بیش تر از من می خواست، آخر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بنده ای پیر شد آزادش می کنند و من اکنون پیر گشته ام، آزادم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 آزاد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دنباله جستجو در تصوف ایران،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این ندا از شیطان بوده است زیرا چنین ندایی به هیچ یک از انبیاء و اولیای واقعی نرسیده است که عبارت را از آنان بردارند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برخی از شطحیات صوفی توجیه هایی بر مبنای تصوف و عرفان دارد، اما برخی از آن ها قابل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العارفين، ص </w:t>
      </w:r>
      <w:r>
        <w:rPr>
          <w:rFonts w:eastAsia="IRNazanin" w:cs="IRNazanin"/>
          <w:b w:val="false"/>
          <w:bCs w:val="false"/>
          <w:i w:val="false"/>
          <w:iCs w:val="false"/>
          <w:color w:val="333333"/>
          <w:sz w:val="20"/>
          <w:szCs w:val="20"/>
        </w:rPr>
        <w:t>471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العارفين،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مولوی با هیجان و حرارت خاصی می چرخید و می رقصید و می گفت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افلاکی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از آن به سماع مشغول شد تا نه شبانه روز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العارفين،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افلاکی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اعتراض به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علاقه مفرط وی به 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ثم و اللّه سر گور شان رباب خواهند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العارفين،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در مدرسه مبارک، تواجد نموده در سماع مست شده بود و تمامت جام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گویندگان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آوازه خوآن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بخشیده با تای پیراهن، عریان رقص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نگاه گره ازار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گشوده شد، همانا که حضرت چلبی حسام الدین 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برجست و حضرت مولانا را در کنار گرفته، فرجی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پوشانید و به سماع شروع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العارفين،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شب حضرت مولانا شور های عظیم می کرد و نعره های پیاپی می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حضرت مولانا بسوی چلبی حسام الدّین نگران 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دین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ایمان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جان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سلطان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حقیقی و حضرت چلبی نعره ها می زد و اشک ها می ریخت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العارفين،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 </w:t>
      </w:r>
      <w:r>
        <w:rPr>
          <w:rFonts w:eastAsia="IRNazanin" w:cs="IRNazanin"/>
          <w:b w:val="false"/>
          <w:bCs w:val="false"/>
          <w:i w:val="false"/>
          <w:iCs w:val="false"/>
          <w:color w:val="333333"/>
          <w:sz w:val="20"/>
          <w:szCs w:val="20"/>
        </w:rPr>
        <w:t>248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روح القدس في معرفة النفس،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مطالبی را که در بخش سماع مولوی نقل شده، از کتاب مناقب العارفین، که یکی از مریدان نزدیک به عصر مولوی نگاشته است، نقل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هر چند از دقّت و امانت لازم برخوردار نیست و سرشار از اغراق گویی و تسامح است و از این جهت نمی توان روی یک یک داستان های وی اعتماد کرد، اما بخش عمده ای از مطالب وی اجمالاً از سوی منابع دیگر چون رساله سپه سالار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تساهل کم تری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اشعار فرزند 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می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العارفين، ص</w:t>
      </w:r>
      <w:r>
        <w:rPr>
          <w:rFonts w:eastAsia="IRNazanin" w:cs="IRNazanin"/>
          <w:b w:val="false"/>
          <w:bCs w:val="false"/>
          <w:i w:val="false"/>
          <w:iCs w:val="false"/>
          <w:color w:val="333333"/>
          <w:sz w:val="20"/>
          <w:szCs w:val="20"/>
        </w:rPr>
        <w:t>489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غزلیّات مولوی،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ولد 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التماس ها</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الباقی گولپینارلی در کتاب مولانا جلال الدّین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بودن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 مناقب العارفین؛ در اوخر عمر، چون مولوی بساط سماع بر پا می کرد، یکی از مرید های معروف مولوی به نام شمس الدّین ماردینی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طبلک بر فرق سر گذاشته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حقّا که تسبیح می گوید، هر کس می گوید این سماع 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حرام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قرن هفتم و در شهر قونیه می زیسته و از موقعیت ممتازی برخوردار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الدّین در اکثر علوم صاحب نظر و دارای تألیفاتی در این زمینه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افلاکی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شیوه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می کند او و سایر مخالفان را در نهایت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مخالفت اوّلیه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و مرید جلوه دهد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از دانش مندان نامی زمان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فقیه کاملی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رساله سپه سالار،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العارفین،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که منصب قضا ویژه فقیهان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یاد شده را جزء عالمان آوردیم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هایی که گهگاه مولوی برای تقدیس سماع بیان کرده، در بخش بعدی مورد بررسی قرار خواهد گرفت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شمس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برخی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انتقاد دیگران بردباری و تحمّل لازم را نداشت و چه بسا با تندی و توهین و دشنام با آنان برخورد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از صوفیان و هم مسلکان وی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شخصی که از مثنوی انتقاد کرده بود گفته می شود از اصحاب صدر الدین قونوی بوده است و آن را از نکات دقیق فنّی خالی دانسته و غیر قابل قیاس با نوشته های کسانی چون ابن عربی و قونوی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 بود و متقابلاً جواب تند و دشنام آمیز 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مثنوی منعکس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غزل شماره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 مولوی از این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مجازی و کنایی آن است؛ امّا با توّجه به سخنان دیگر و شیوه وی بعید نیست که معنای حقیقی را نیز اراده کرده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نوع معنای ظاهر و باطن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اشعار فروزان فر،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گزیده غزلیات مولانا، ص </w:t>
      </w:r>
      <w:r>
        <w:rPr>
          <w:rFonts w:eastAsia="IRNazanin" w:cs="IRNazanin"/>
          <w:b w:val="false"/>
          <w:bCs w:val="false"/>
          <w:i w:val="false"/>
          <w:iCs w:val="false"/>
          <w:color w:val="333333"/>
          <w:sz w:val="20"/>
          <w:szCs w:val="20"/>
        </w:rPr>
        <w:t>53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ادبی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بعد دیگر نیز غزلیات مولوی شبیه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اکسپرسیونیسم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اکسپرسیونیسم جهان را بیش تر از طریق عواطف و احساسات می نگرد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اشعار فروزان فر،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گزیده غزلیات مولانا، ص</w:t>
      </w:r>
      <w:r>
        <w:rPr>
          <w:rFonts w:eastAsia="IRNazanin" w:cs="IRNazanin"/>
          <w:b w:val="false"/>
          <w:bCs w:val="false"/>
          <w:i w:val="false"/>
          <w:iCs w:val="false"/>
          <w:color w:val="333333"/>
          <w:sz w:val="20"/>
          <w:szCs w:val="20"/>
        </w:rPr>
        <w:t>53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غزلیات مولانا، ص </w:t>
      </w:r>
      <w:r>
        <w:rPr>
          <w:rFonts w:eastAsia="IRNazanin" w:cs="IRNazanin"/>
          <w:b w:val="false"/>
          <w:bCs w:val="false"/>
          <w:i w:val="false"/>
          <w:iCs w:val="false"/>
          <w:color w:val="333333"/>
          <w:sz w:val="20"/>
          <w:szCs w:val="20"/>
        </w:rPr>
        <w:t>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سپه سالار، ص </w:t>
      </w:r>
      <w:r>
        <w:rPr>
          <w:rFonts w:eastAsia="IRNazanin" w:cs="IRNazanin"/>
          <w:b w:val="false"/>
          <w:bCs w:val="false"/>
          <w:i w:val="false"/>
          <w:iCs w:val="false"/>
          <w:color w:val="333333"/>
          <w:sz w:val="20"/>
          <w:szCs w:val="20"/>
        </w:rPr>
        <w:t>46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ص </w:t>
      </w:r>
      <w:r>
        <w:rPr>
          <w:rFonts w:eastAsia="IRNazanin" w:cs="IRNazanin"/>
          <w:b w:val="false"/>
          <w:bCs w:val="false"/>
          <w:i w:val="false"/>
          <w:iCs w:val="false"/>
          <w:color w:val="333333"/>
          <w:sz w:val="20"/>
          <w:szCs w:val="20"/>
        </w:rPr>
        <w:t>73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مناقب العارفين، ص </w:t>
      </w:r>
      <w:r>
        <w:rPr>
          <w:rFonts w:eastAsia="IRNazanin" w:cs="IRNazanin"/>
          <w:b w:val="false"/>
          <w:bCs w:val="false"/>
          <w:i w:val="false"/>
          <w:iCs w:val="false"/>
          <w:color w:val="333333"/>
          <w:sz w:val="20"/>
          <w:szCs w:val="20"/>
        </w:rPr>
        <w:t>673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غزل </w:t>
      </w:r>
      <w:r>
        <w:rPr>
          <w:rFonts w:eastAsia="IRNazanin" w:cs="IRNazanin"/>
          <w:b w:val="false"/>
          <w:bCs w:val="false"/>
          <w:i w:val="false"/>
          <w:iCs w:val="false"/>
          <w:color w:val="333333"/>
          <w:sz w:val="20"/>
          <w:szCs w:val="20"/>
        </w:rPr>
        <w:t>1157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لغات و تعبیرات و اصطلاحات عرفانی، ذیل ماده سماع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می سرآید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 دالاحباب،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از سعدی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العارفین، ص </w:t>
      </w:r>
      <w:r>
        <w:rPr>
          <w:rFonts w:eastAsia="IRNazanin" w:cs="IRNazanin"/>
          <w:b w:val="false"/>
          <w:bCs w:val="false"/>
          <w:i w:val="false"/>
          <w:iCs w:val="false"/>
          <w:color w:val="333333"/>
          <w:sz w:val="20"/>
          <w:szCs w:val="20"/>
        </w:rPr>
        <w:t>440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العارفین،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جلال الدین، ص </w:t>
      </w:r>
      <w:r>
        <w:rPr>
          <w:rFonts w:eastAsia="IRNazanin" w:cs="IRNazanin"/>
          <w:b w:val="false"/>
          <w:bCs w:val="false"/>
          <w:i w:val="false"/>
          <w:iCs w:val="false"/>
          <w:color w:val="333333"/>
          <w:sz w:val="20"/>
          <w:szCs w:val="20"/>
        </w:rPr>
        <w:t>99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باز کرمانی نمی تواند بپرسد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 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پای کوبی و رقص و ورجه ورجه کردن چه می 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قاعدتاً پاسخ ادعا می کند، به وسیله رقص به حق می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در مقالات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اوحد الدین در جواب نمی تواند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مرض نداری، چرا با نماز و حج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ملکوتش نمی رسی؟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موارد در بخش های بعدی خواهد آمد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359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 الدین کرمانی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کم در مورد خود و هم مسلکانش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بجا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صورت است و ما در صوریم البته بهتر بود بگوید در دام صوریم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القدس في معرفة النفس،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رساله شاهد، ص </w:t>
      </w:r>
      <w:r>
        <w:rPr>
          <w:rFonts w:eastAsia="IRNazanin" w:cs="IRNazanin"/>
          <w:b w:val="false"/>
          <w:bCs w:val="false"/>
          <w:i w:val="false"/>
          <w:iCs w:val="false"/>
          <w:color w:val="333333"/>
          <w:sz w:val="20"/>
          <w:szCs w:val="20"/>
        </w:rPr>
        <w:t>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و حرکت نا آگاهانه و ندانسته حیرت زدگی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بیراهه رفتن، شیطان زدگی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 کردن شیطان، انسان را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رساله شاهد، ص </w:t>
      </w:r>
      <w:r>
        <w:rPr>
          <w:rFonts w:eastAsia="IRNazanin" w:cs="IRNazanin"/>
          <w:b w:val="false"/>
          <w:bCs w:val="false"/>
          <w:i w:val="false"/>
          <w:iCs w:val="false"/>
          <w:color w:val="333333"/>
          <w:sz w:val="20"/>
          <w:szCs w:val="20"/>
        </w:rPr>
        <w:t>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شاهد، ص </w:t>
      </w:r>
      <w:r>
        <w:rPr>
          <w:rFonts w:eastAsia="IRNazanin" w:cs="IRNazanin"/>
          <w:b w:val="false"/>
          <w:bCs w:val="false"/>
          <w:i w:val="false"/>
          <w:iCs w:val="false"/>
          <w:color w:val="333333"/>
          <w:sz w:val="20"/>
          <w:szCs w:val="20"/>
        </w:rPr>
        <w:t>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ممکن است کسی بر مذاق تصوف اشکال کند که حالت سکون و وقار انبیاء ناشی از بلندی مقام عرفانی و ظرفیت عظیم روحی آن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آن ها به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رسیده اند در حالی که دیگران ممکن است در مقام فنا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 است همان طور که پیش تر اشاره شد، حالت های معنوی شاگردان و تربیت شدگان معصومین علیهم السلام نیز چنین بوده است و آن ها اهل جست و خیز و رقص و پای بازی نبوده اند در حالی که ظرفیّت های روحی آن ها متفاوت بوده و از کامل تا متوسّط و مبتدی در میان شان وجود داشته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القدس في معرفة النفس،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بهاء الدین نقش 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آیا نقش بندی مانند ابن عربی به تخطئه و مبارزه پیگیر با آن نیز می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قابل بررسی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پیروان وی نه تنها به نفی آن در طریقه خود و ترک عملی آن پرداخته 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در سماع نامه های فارسی و در حدیقة الحقیقه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تصحیح مدرس رضوی،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اختلافی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سيمين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سيمين تَن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نامه های فارسی، ص </w:t>
      </w:r>
      <w:r>
        <w:rPr>
          <w:rFonts w:eastAsia="IRNazanin" w:cs="IRNazanin"/>
          <w:b w:val="false"/>
          <w:bCs w:val="false"/>
          <w:i w:val="false"/>
          <w:iCs w:val="false"/>
          <w:color w:val="333333"/>
          <w:sz w:val="20"/>
          <w:szCs w:val="20"/>
        </w:rPr>
        <w:t>205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 با منطق کمونیست ها یکی است، آن 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وسیله را توجیه می کند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سلطان ولد، ص </w:t>
      </w:r>
      <w:r>
        <w:rPr>
          <w:rFonts w:eastAsia="IRNazanin" w:cs="IRNazanin"/>
          <w:b w:val="false"/>
          <w:bCs w:val="false"/>
          <w:i w:val="false"/>
          <w:iCs w:val="false"/>
          <w:color w:val="333333"/>
          <w:sz w:val="20"/>
          <w:szCs w:val="20"/>
        </w:rPr>
        <w:t>28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شرح قیصری بر فصوص ،قسمت شرح مقدمه فصوص</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فصوص مؤیّد الدّین جندی با اشاره به مقام ابن عربی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 محفوظٌ مَعصومٌ فِي أعلَى دَرَجَاتِ الحِفظِ وَ العِصمَةِ مِن مَبدء أمرِهِ وَ فَتحِهِ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از آغاز عمر عرفانیش 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در بالا ترین درجات عصمت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فقهی ابن عربی در کتاب های خود به ویژه در کتاب فتوحات نوعاً بر محور فقه اهل سنت دور می زند و جز در مواردی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تأسّی از روش صوفیّه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محدوده فقهی مذاهب متداول اهل سنت فراتر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صوفیان دیگر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جنید بغدادی، غزالی، گیلانی، مولوی و شمس تبریزی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تواریخ ایّام، باب سیزدهم، ط انجمن پخش کتب مقدسه در میان ملل،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شعر و هنر در ایران، ص </w:t>
      </w:r>
      <w:r>
        <w:rPr>
          <w:rFonts w:eastAsia="IRNazanin" w:cs="IRNazanin"/>
          <w:b w:val="false"/>
          <w:bCs w:val="false"/>
          <w:i w:val="false"/>
          <w:iCs w:val="false"/>
          <w:color w:val="333333"/>
          <w:sz w:val="20"/>
          <w:szCs w:val="20"/>
        </w:rPr>
        <w:t>35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درمانی، ترجمه علی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دائرة المعارف دانش بشر،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درمانی، ص </w:t>
      </w:r>
      <w:r>
        <w:rPr>
          <w:rFonts w:eastAsia="IRNazanin" w:cs="IRNazanin"/>
          <w:b w:val="false"/>
          <w:bCs w:val="false"/>
          <w:i w:val="false"/>
          <w:iCs w:val="false"/>
          <w:color w:val="333333"/>
          <w:sz w:val="20"/>
          <w:szCs w:val="20"/>
        </w:rPr>
        <w:t>38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گنوستی سیزم، میستی سیزم، بخش دوم، ص </w:t>
      </w:r>
      <w:r>
        <w:rPr>
          <w:rFonts w:eastAsia="IRNazanin" w:cs="IRNazanin"/>
          <w:b w:val="false"/>
          <w:bCs w:val="false"/>
          <w:i w:val="false"/>
          <w:iCs w:val="false"/>
          <w:color w:val="333333"/>
          <w:sz w:val="20"/>
          <w:szCs w:val="20"/>
        </w:rPr>
        <w:t>76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ادبی، ص </w:t>
      </w:r>
      <w:r>
        <w:rPr>
          <w:rFonts w:eastAsia="IRNazanin" w:cs="IRNazanin"/>
          <w:b w:val="false"/>
          <w:bCs w:val="false"/>
          <w:i w:val="false"/>
          <w:iCs w:val="false"/>
          <w:color w:val="333333"/>
          <w:sz w:val="20"/>
          <w:szCs w:val="20"/>
        </w:rPr>
        <w:t>136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خان قاه در ایران، ص </w:t>
      </w:r>
      <w:r>
        <w:rPr>
          <w:rFonts w:eastAsia="IRNazanin" w:cs="IRNazanin"/>
          <w:b w:val="false"/>
          <w:bCs w:val="false"/>
          <w:i w:val="false"/>
          <w:iCs w:val="false"/>
          <w:color w:val="333333"/>
          <w:sz w:val="20"/>
          <w:szCs w:val="20"/>
        </w:rPr>
        <w:t>30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هیپنوتیزم، ترجمه جمالیان، پی نوشتار،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موسیقی درمانی،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استثنای احساس هایی چون حسادت، بخل 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المریدین، ص </w:t>
      </w:r>
      <w:r>
        <w:rPr>
          <w:rFonts w:eastAsia="IRNazanin" w:cs="IRNazanin"/>
          <w:b w:val="false"/>
          <w:bCs w:val="false"/>
          <w:i w:val="false"/>
          <w:iCs w:val="false"/>
          <w:color w:val="333333"/>
          <w:sz w:val="20"/>
          <w:szCs w:val="20"/>
        </w:rPr>
        <w:t>144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هم حرکت های متعادل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چرخ زدن و کف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بروز می دهند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آثار دیگر نیز وجود دارد که در بحث های بعدی به آن اشاره خواهد 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های تسخیر ذر شده، ص </w:t>
      </w:r>
      <w:r>
        <w:rPr>
          <w:rFonts w:eastAsia="IRNazanin" w:cs="IRNazanin"/>
          <w:b w:val="false"/>
          <w:bCs w:val="false"/>
          <w:i w:val="false"/>
          <w:iCs w:val="false"/>
          <w:color w:val="333333"/>
          <w:sz w:val="20"/>
          <w:szCs w:val="20"/>
        </w:rPr>
        <w:t>46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هیپنوتیزم، تألیف ویلیام اسبی، ترجمه شیرین مولوی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درمانی، ص </w:t>
      </w:r>
      <w:r>
        <w:rPr>
          <w:rFonts w:eastAsia="IRNazanin" w:cs="IRNazanin"/>
          <w:b w:val="false"/>
          <w:bCs w:val="false"/>
          <w:i w:val="false"/>
          <w:iCs w:val="false"/>
          <w:color w:val="333333"/>
          <w:sz w:val="20"/>
          <w:szCs w:val="20"/>
        </w:rPr>
        <w:t>37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موضوع نشان می دهد که سماع ربطی به عرفان و حقیقت ندارد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شعر و هنر در ایران،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النوادر،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کافی، کتاب التّوحید، باب نهی، از سخن گفتن در کیفیّت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مورد تفسیر این آیه از حضرت صادق علیه السلام چنین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سخن به کیفیّت خدا رسید، دم فرو بندید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كتاب التّوحيد، بابُ النَّهىِ عَن الصِّفَه بِغيرِ مَا وَصَفَ بِهِ نَفْسَهُ تُعالى،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فقرات دعای صباح حضرت امیر المؤمنین علیه السلام</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كتاب التّوحيد، باب إطَلاقِ القولِ بِأنَّهُ شيء،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نقل از 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همین صفحه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توحید صدوق حدیثی را از حضرت رضا علیه السلام نقل می کند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شَبِّهَ اللّه بخَلْقِهِ فَهوَ مُشرِكٌ وَ من وصفه بِالمكان فَهُو كافِر وَ مَنْ نَسَبَ إِلَيْهِ مَا نَهَى عَنْهِ فَهُوَ كَاذِبٌ، ثُمَّ تلا هذه الايَة إِنَّما يَفْتَرِى الْكِذبَ الَّذينَ لا يُؤْمِنونَ بِايَاتِ اللّهِ وَ ُأولئِكَ هُمُ الْكاذِبونَ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التّوحيد، باب النّهى عَنِ الصِّفَةِ بِغَيْرِ ما وَصَفَ بِهِ نَفْسَهُ تَعالى،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و نظیر آن در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فتَبارَكَ اللّه الذى لا يَبْلُغُهُ بُعْدُ الْهَمَم وَ لا يَنالُهُ حَدْسُ الْفِطَن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در فقرات دعای جوشن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یا مَنْ لا شَبيهَ لَهُ و لا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لا يُشَبِّهُهُ شَيء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خشم و غضب الهی نسبت به آنان که برای خدای سبحان قائل به فرزند شدند، از آیات زیر روشن می گردد تا چه رسد گستاخی های عظیم تر، و قالُ اَتَّخَذَ الرَّحْمَنُ 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جِئْتُمْ شَيْئاً 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 السَّماواتُ يَتَفَطَّرْنَ منْهُ وَ تَنشَقُ الْاَرْضُ وَ تَخرُّ الْجِبالُ 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دَعَوْا لِلرَّحمن وَلَداً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 خدای رحمان فرزندی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چیز زشت و بزرگی آوردید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77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فیض الاسلام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کلمات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السَّميع لا بِأَداةٍ، وَ الْبَصيرِ لا بِتَفْريقِ آلَةٍ آشکارا خطا و لغزش بسیاری از اظهارات ابن عربی را از جمله در فص نوحی در تفسیر لیس كمثله شيء و هوَ السّميعُ البَصير، به ثبوت می رساند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اَشْهَدُ اَنَّ مَنْ ساواكَ بِشَيْءٍ مَنْ خَلَقَكَ فَقَدْ عَدَلَ بِكَ وَ الْعادِلُ بِکَ 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فقرات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 که می توان این مفهوم را از آیات شریفه قرآن نظیر این آیات استنباط نمود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اصول کافی، کتاب التّوحید، باب حدوث العالَم و اثبات الْمُحْدث و بَابُ الْكَوْن وَ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 قُلْتُ لا بِي جَعْفَرٍ علیه السلام أَكَانَ اللّه وَ لا شَىءٍ؟ قالَ نَعَمْ كانَ الله وَ لا شيء، قُلْتُ فَأَيْنَ كانَ يَكون؟ قالَ وَ كانَ مُتَّكِتَا فَاسْتَوى جَالِساً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اَحَلْتَ يا زُرارَةُ وَ سَأَلْتَ عَنِ الْمَكانِ إذْ لا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زراره گوید به امام باقر علیه السلام و عرض کردم آیا خدا بوده است و چیزی نبوده ؟ فرمودند آری بوده و چیزی نبوده، گفتم پس کجا بوده؟ گفت آن حضرت تکیه زده بودند، برخاستند و نشستند و فرمودند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محالی اظهار نمودی، ای زراره سخن از مکان کردی آن گاه که مکانی نبوده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ظرف مادّه است، بحث از مقوله مکان هنگامی صحیح است که مادّه وجود داشته باشد لذا تصوّر مكان قبل از حدوث مادّه باطل خواهد بود و از آن جا که مادّه حادث است مکان نیز حادث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التّوحيد، باب حدوث العالم و اثبات المحدث،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ما در این مقاله مثنوی طبع کُلاله خاور می باشد، دفتر سوم،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از محیط قونیه به اظهارات سلطان ولد، فرزند مولوی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ولد اظهار خرسندی می کند از این که منصور را به جرم انا الحق کشتند و قصد قتل بایزید را چندین بار نمودند و امّا در این زمان در هر بیت خداوندگار، هزاران كلمه انا الحق و سبحانی مُندرجست و کسی را زهره ی آن نیست دم زند و ایراد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گوید آن ها عاشق بودند و بلاکش و ما معشوقيم و مُطاع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سلطان ولد که سخت مورد علاقه و پیرو او بود، در مورد مولوی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پدرم از اوّل حال تا آخر عمر، عُمروار هر چه کرد برای خدا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تأييد دعاوى الوهيّت امثال بایزید و حلّاج توسّط مولوی و یا نسبت الوهیّت به شمس تبریزی توسط شخص مولوی که با آیات صریح قرآن و روایات قطعی الصّدور پیامبر صلی اللّه علیه و آله و سلم کاملاً در تناقض است و نزد تمام مسلمانان محکوم و مردود می باشد از روی تقیّه بوده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آمده است علاء الدین کیقباد سلجوقی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ولد پدر مولوی را به قونیه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کرده و او در سال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آن جا ساکن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عرفان در ایران مجموعه مقالات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دکتر آزمایش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سلاجقه روم، مقدمه،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که مولانا و خاندان پدریش از ایران به کشور روم مهاجرت و در بلده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توطن کردند در دستگاه سلاطین سلجوقیه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آن ها همان سلطان علاء الدّین کیقباد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دار و ارادت مند مولوی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مولوی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جلال الدّین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جلال الدّين،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وی سی هزار درهم برای ساختن قبّه ای بر قبر مولوی پرداخت نمود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سلاجقه روم، مقدّمه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وزیر مقتدر مذاق تصوّف داشت و به گفته استاد همائی بعد ها از ارادت مندان خاص مولوی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پلّه پلّه تا ملاقات خدا، ص </w:t>
      </w:r>
      <w:r>
        <w:rPr>
          <w:rFonts w:eastAsia="IRNazanin" w:cs="IRNazanin"/>
          <w:b w:val="false"/>
          <w:bCs w:val="false"/>
          <w:i w:val="false"/>
          <w:iCs w:val="false"/>
          <w:color w:val="333333"/>
          <w:sz w:val="20"/>
          <w:szCs w:val="20"/>
        </w:rPr>
        <w:t>321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العارفین،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مولانا، ص</w:t>
      </w:r>
      <w:r>
        <w:rPr>
          <w:rFonts w:eastAsia="IRNazanin" w:cs="IRNazanin"/>
          <w:b w:val="false"/>
          <w:bCs w:val="false"/>
          <w:i w:val="false"/>
          <w:iCs w:val="false"/>
          <w:color w:val="333333"/>
          <w:sz w:val="20"/>
          <w:szCs w:val="20"/>
        </w:rPr>
        <w:t>340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مثنوی،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مدارک این حدیث از اهل سنت مراجعه شود به کتاب فضائل الخمسة من الصّحاح السّتة علامه فیروز آبادی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قول النبي صلی اللّه علیه و آله و سلم أنا مدينة العلم و على بابها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جلال الدّین به نقل از مناقب العارفین،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ولد هم رأی و هم فکر مولوی بوده بر خلاف علاء الدّین که با پدرش مخالفت ها می کرد و به قول صاحب نفحات الانس در قتل شمس نیز شرکت داشت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دفتر پنجم،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چهارم ، ص </w:t>
      </w:r>
      <w:r>
        <w:rPr>
          <w:rFonts w:eastAsia="IRNazanin" w:cs="IRNazanin"/>
          <w:b w:val="false"/>
          <w:bCs w:val="false"/>
          <w:i w:val="false"/>
          <w:iCs w:val="false"/>
          <w:color w:val="333333"/>
          <w:sz w:val="20"/>
          <w:szCs w:val="20"/>
        </w:rPr>
        <w:t>249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حق،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کلّیات شمس تبریزی چاپ هند، ص </w:t>
      </w:r>
      <w:r>
        <w:rPr>
          <w:rFonts w:eastAsia="IRNazanin" w:cs="IRNazanin"/>
          <w:b w:val="false"/>
          <w:bCs w:val="false"/>
          <w:i w:val="false"/>
          <w:iCs w:val="false"/>
          <w:color w:val="333333"/>
          <w:sz w:val="20"/>
          <w:szCs w:val="20"/>
        </w:rPr>
        <w:t>623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غزلیات،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انتشارات صفی علی شاه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ص </w:t>
      </w:r>
      <w:r>
        <w:rPr>
          <w:rFonts w:eastAsia="IRNazanin" w:cs="IRNazanin"/>
          <w:b w:val="false"/>
          <w:bCs w:val="false"/>
          <w:i w:val="false"/>
          <w:iCs w:val="false"/>
          <w:color w:val="333333"/>
          <w:sz w:val="20"/>
          <w:szCs w:val="20"/>
        </w:rPr>
        <w:t>375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 </w:t>
      </w:r>
      <w:r>
        <w:rPr>
          <w:rFonts w:eastAsia="IRNazanin" w:cs="IRNazanin"/>
          <w:b w:val="false"/>
          <w:bCs w:val="false"/>
          <w:i w:val="false"/>
          <w:iCs w:val="false"/>
          <w:color w:val="333333"/>
          <w:sz w:val="20"/>
          <w:szCs w:val="20"/>
        </w:rPr>
        <w:t>113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شمس،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و سلم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مَنْ أَلْقَى كَلَّه عَلَى النّاس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گدایی می باشد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دفتر سوم،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ص </w:t>
      </w:r>
      <w:r>
        <w:rPr>
          <w:rFonts w:eastAsia="IRNazanin" w:cs="IRNazanin"/>
          <w:b w:val="false"/>
          <w:bCs w:val="false"/>
          <w:i w:val="false"/>
          <w:iCs w:val="false"/>
          <w:color w:val="333333"/>
          <w:sz w:val="20"/>
          <w:szCs w:val="20"/>
        </w:rPr>
        <w:t>32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مولوی به رؤیت صوری و مادّی خدا، نظیر آن چه در داستان جعلی شیخ محمد سررزی بود از همین طرز تفکّر نشأت می گیرد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مولوی مؤیّد این مطلب است که چشم حسّ مذهب اعتزال دارد و از رؤیت حق محروم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دیده عقل در وصال سنی است یعنی قایل و مایل به رؤیت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 دفتر دوم،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توجّه و دقّت ثابت می شود انتقادی را که مولوی متوجّه معتزله نموده، و آن ها را از آن جهت که به امور حسّی بهای زیادی می دهند مورد توبیخ قرار داده بیش تر دامن گیر اشاعره از جمله شخص مولوی می گردد، زیرا آن ها بر خلاف معتزله در مهم ترین اصل اعتقادی یعنی توحید، قائل به رؤیت حسّی و صوری خداوند گردیده 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آلت موسیقی، مرغابی، در این جا معنی اوّل مقصود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که مدّعی تشیّع مولوی هستند به این ابیات بیش تر توجّه کنند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سوم،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اجتناب از برخی قضاوت ها به لطائف اللّغات فرهنگ لغات مثنوی جهت مفهوم و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 طبع کلاله خاور،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الحافظ الخطيب البغدادى فى تاریخه،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الحافظ ابو نعيم في حلية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جامی در نفحات الاُنس خود،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ای بیش از سی تن از بانوان را ذکر می کند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النساء العارفات الواصلات الى مراتب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نامی از حضرت زهراء و حضرت خدیجه و حضرت زینب سلام اللّه عليهن اجمعین و سایر بانوان برجسته اهل بیت علیهم السلام و شیعیان نمی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وقتی شمس تبریزی مراد مولوی بگوید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رضی اللّه عنها عارفه نبود، زاهده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شمس،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نام سرور بانوان عالم در زمره عارفات ذکر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نویسنده است و گرنه متأسّفانه اهل سنّت علی رغم فرمان پیامبر صلی اللّه علیه و آله و سلم که فرمودند بر من صلوات بَتراء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دنباله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نفرستید و تأکید فرمودند که آل محمد را نیز بگوئید ولی آن ها توجه نمی کنند و می گویند صلی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چاپ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حديث سه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ها از اهل بدعت، شیعیان می باشند در صورتی که در حدیث متواتر میان شیعه و سنّی آمده که پیامبر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لِيَ الْأَرْضُ مَسْجِداً وَ طَهُوراً بنابراین سجده باید به زمین باشد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 شوم استکبار جهانی دارای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ضلع آن سازمان 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ضلع دیگر شورای امنیت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سوم آن سازمان فرهنگی یونسکو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فرهنگی یونسکو هرگز سالی را به نام امام علی یا امام صادق یا امام زمان علیهم السلام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گذاری نمی کند بلکه سالی را با نام یکی از تربیت شدگان یا شاگردان مخلص ائمّه علیهم السلام مانند شیخ کلینی یا شیخ طوسی یا شیخ صدوق و شیخ مفید یا علامه حلّی، علامه مجلسی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گذاری نمی کند ولی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سال غزّالی و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را سال مولانا اعلام می کند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طبع دار الفکر بيروت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 تر این اظهارات ناروای غزّالی و پاسخ آن رجوع شود به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غزّالی از خود نپرسید چگونه عمر از محدّثین بوده در حالی که نمی دانست تکلیف جُنُب جهت نماز که به آب دسترسی ندارد، تیمم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به سائل می گوید لا تُصَلِّ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اطّلاع از این مطلب به الغدیر،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تحت عنوان نوادر الاثر فى علم عمر و نيز السبعة من السلف من الصحاح الستة، المقصد الثاني في بيان ما ورد في عمر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تفصیل این ماجرا رجوع کنید به کتاب علی علیه السلام و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 العلی گویا ترجمه دکتر امیر توحیدی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برداشتن حجاب از چشم عمر توسّط علی علیه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ذبیح اللّه صفا نیز در کتاب تاریخ ادبیات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مولوی غزل ها و اشعاری در عهد صفویّه نسبت داده اند که دلالت بر تشیّع او می کند و حال آن که او سنّی و فقیه حنفی بود و پیداست که این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مجعولات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مخصوصاً از غزلیات عهد صفوی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سید الشهداء سلام اللّه علیه درباره عظمت یاران خود چنین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فَإنى لا أعَلم أصْحاباً أوفى ولا خَيْراً مِنْ أصْحابي و لا أهْلَ البَيت أبرُّ و لا أوصل مِنْ أهل بَيْتي فَجَزاكُمُ اللّه جَمِيعاً عَنِّى خَيْراً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از نورش چو سبطین آمدند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 را دُرّین و قُرطین آمدند</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معرفة الإمام و الرّد إليه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عبد اللّه بن سبا چند نظر وجود دارد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رشيد رضا، الشيعة و السنة،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چاپ مصر،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احمد بن علی مقریزی متوفی به سال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می باشد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احمد امین، رشید رضا این نغمه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کرده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جواب احمد امین می گوییم، همه این نسبت ها به حضرت ابوذر دروغ و ساخته سیف بن عمر دروغ گو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را با ثروت مندان کاری نبود و با ایشان سخنی نداشته است، بلکه سخن او با معاویه و دیگر والیان بنی امیه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بیت المال مسلمانان دست درازی کرده، بودجه ولایات را به دل خواه خود تصرف می نمودند و هیچ کس را یارای سخن با ایشان نبود، مگر چند تن مانند عمّار و ابوذر که از خود گذشته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 در راه دفاع از بنی امیّه، این دروغ ها را ساخت تا دامن پاک اینان را لکه دار سازد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که زر و سیم اندوخته و در راه خدا نمی بخشند مژده که افزاری از آتش برای داغ کردن پیشانی و پهلو های ایشان آمده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صحابه پیغمبرند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صحابه پیغمبرند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الاسلام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درس تاریخ اسلام در دانشگاه های دنیا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را در دانشگاه ها چنین می آموزند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آیا، برای فهماندن تاریخ صحیح وسایلی در دست هست؟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چاپ اروپا، بخش یکم، ص </w:t>
      </w:r>
      <w:r>
        <w:rPr>
          <w:rFonts w:eastAsia="IRNazanin" w:cs="IRNazanin"/>
          <w:b w:val="false"/>
          <w:bCs w:val="false"/>
          <w:i w:val="false"/>
          <w:iCs w:val="false"/>
          <w:color w:val="333333"/>
          <w:sz w:val="20"/>
          <w:szCs w:val="20"/>
        </w:rPr>
        <w:t>2859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ابن عساکر و در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از تهذیب ابن عساکر، و در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تمهید استفاده نموده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ابو القاسم السمرقندى عن ابى الحسين النقور عن ابي طاهر المخلص، عن ابى بكر بن سيف، عن السرى بن يحيى عن شيعيب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عن سيف بن عمر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نقل آن دو روایت، نخست در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سيف بن عمر عن عطية عن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الفقعسى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ابن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این در روایت دوم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سيف عن مبشر و سهل بن يوسف عن محمد بن سعد بن ابی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عمار بن ياسر مصر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عسکری در کتابی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پنجاه صحابی ساختگی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معرفی نموده اند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سیف، در افسانه های خود قهرمانان مزبور را فرمانده لشکر معرّفی نموده است و این دلیل بر آن شده که آن فرماندهان از اصحاب پیغمبر صلی اللّه علیه و آله و سلم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گفته خود سیف رسم چنین بود که فرماندهان و سران لشکر از صحابه انتخاب می شدند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الحرج و التعديل،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عسکری؛ عبد اللّه بن سبا</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عسکری؛ عبد اللّه بن سبا</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عسکری؛ عبد اللّه بن سبا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628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بزرگ رجالی شیعه و متوفای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للشيخ الطوسي، ص </w:t>
      </w:r>
      <w:r>
        <w:rPr>
          <w:rFonts w:eastAsia="IRNazanin" w:cs="IRNazanin"/>
          <w:b w:val="false"/>
          <w:bCs w:val="false"/>
          <w:i w:val="false"/>
          <w:iCs w:val="false"/>
          <w:color w:val="333333"/>
          <w:sz w:val="20"/>
          <w:szCs w:val="20"/>
        </w:rPr>
        <w:t>75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رجالیون بنام شیعه و متوفای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رجالیون بنام شیعه در عصر حاضر است و کتاب معجم الرجال الحديث ایشان، مایه افتخار و آبروی شیعه است، که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چاپ شده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تحریر الطاووسی، ص </w:t>
      </w:r>
      <w:r>
        <w:rPr>
          <w:rFonts w:eastAsia="IRNazanin" w:cs="IRNazanin"/>
          <w:b w:val="false"/>
          <w:bCs w:val="false"/>
          <w:i w:val="false"/>
          <w:iCs w:val="false"/>
          <w:color w:val="333333"/>
          <w:sz w:val="20"/>
          <w:szCs w:val="20"/>
        </w:rPr>
        <w:t>346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اعلام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ينابيع المودة مراجعه نمایید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نمی گوید از روی هوی نفس، نیست سخن او مگر وحی که وحی شده است</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246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مثنوی حاج ملا هادی سبزواری، انتشارات کتاب خانه سنایی، تعداد صفحات پانصد و یازده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حاج ملا هادی، صفحه </w:t>
      </w:r>
      <w:r>
        <w:rPr>
          <w:rFonts w:eastAsia="IRNazanin" w:cs="IRNazanin"/>
          <w:b w:val="false"/>
          <w:bCs w:val="false"/>
          <w:i w:val="false"/>
          <w:iCs w:val="false"/>
          <w:color w:val="333333"/>
          <w:sz w:val="20"/>
          <w:szCs w:val="20"/>
        </w:rPr>
        <w:t>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سبزواری در ذیل ادعای مولوی که مثنوی خود را در مقدّمه مثنوی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کرده، علاوه بر مطالب فوق، در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مثنوی خود گوید و کشّاف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 که شخص متدبّر در این دفاتر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بیند که همه مضامین کتاب و سنّت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کلاله خاور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پنجم،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مآخذ ما در این نوشتار مثنوی طبع کلاله خاور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ششم،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حکیم سبزواری، صفحه </w:t>
      </w:r>
      <w:r>
        <w:rPr>
          <w:rFonts w:eastAsia="IRNazanin" w:cs="IRNazanin"/>
          <w:b w:val="false"/>
          <w:bCs w:val="false"/>
          <w:i w:val="false"/>
          <w:iCs w:val="false"/>
          <w:color w:val="333333"/>
          <w:sz w:val="20"/>
          <w:szCs w:val="20"/>
        </w:rPr>
        <w:t>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الحيوة،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اتّهام مولوی به حضرت علی علیه السلام در مورد تبرئه ابن ملجم در مثنوی دفتر اول،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آیات عظام در مورد نکوهش و نقد آراء صوفیه بخصوص مولوی مطالبی فرموده اند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طاقدیس،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در فرق میان عقل و ادراک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اهل سنّت درباره صدور این حدیث چنین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چهارم،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نامه، استاد همائی،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الرّأى و المقاييس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همایی در مولوی نامه خود حداقل پنج مرتبه مثنوی را کتاب آسمانی، دفتر آسمانی، منظومه آسمانی و مولوی را بزرگ مرد آسمانی عنوان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مولوی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مولوی بخدای عزّ و جلّ و پیامبر صلی اللّه علیه و آله و سلم و حضرت امیر المؤمنين علیه السلام اتهّاماتی وارد نماید و یا پیر صوفی را که به بایزید گفته بود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ایشان از جمله توسط صدا و سیمای جمهوری اسلامی ایران در مورخه </w:t>
      </w:r>
      <w:r>
        <w:rPr>
          <w:rFonts w:eastAsia="IRNazanin" w:cs="IRNazanin"/>
          <w:b w:val="false"/>
          <w:bCs w:val="false"/>
          <w:i w:val="false"/>
          <w:iCs w:val="false"/>
          <w:color w:val="333333"/>
          <w:sz w:val="20"/>
          <w:szCs w:val="20"/>
        </w:rPr>
        <w:t>83/11/28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پخش گردید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طالب بهره بیش تری از عمر خویش است وقت شریف خود را به مطالعه کتب معتبر دیگر از تفسیر قرآن و اعتقادات اخلاق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دهد نه مطالعه 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مجله حوزه علمیه قم، سه ماهه اول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سی امین سال در گذشت آية اللّه العظمی بروجردی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مطالب بسیار ارزنده ای درباره انتقاد زیاد از مضامین مثنوی ای توسط این مرجع عالی قدر بیان گردیده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اشتباهات مثنوی بمراتب بیش تر از عدد مذکور است ولی علاّمه جعفری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را بیان کرده است و در هر حال این بیان حکیم سبزواری ذیل ادعای کشّاف القرآن بودن مثنوی که می گوید چنان که شخص متدبر در این دفاتر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بیند که همه مضامین کتاب و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بس تعجب آور است، اگر ضرورت حفظ عفاف و حیا نبود، ابیات زیادی بخصوص از دفتر پنجم مثنوی بیان می شد تا فقدان ادب و اخلاق در مثنوی نمایان شود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کلاله خاور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 مذکور مراجعه و مدح و تجلیل ها را ملاحظه کنید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ص </w:t>
      </w:r>
      <w:r>
        <w:rPr>
          <w:rFonts w:eastAsia="IRNazanin" w:cs="IRNazanin"/>
          <w:b w:val="false"/>
          <w:bCs w:val="false"/>
          <w:i w:val="false"/>
          <w:iCs w:val="false"/>
          <w:color w:val="333333"/>
          <w:sz w:val="20"/>
          <w:szCs w:val="20"/>
        </w:rPr>
        <w:t>49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بخارى متعصّب ترین محدّث عامه در صحیح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سَيِّدُ نِسَاءِ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بخاری، باب مناقب فاطمه علیها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چاپ دار الجیل بیروت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پیغمبر که معراج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 معراج یونس اجتبا</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مقصود گدائی می باشد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دنباله داستان جعلی شیخ محمد سَررزی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ششم،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اول، 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از 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86032</Words>
  <Characters>307270</Characters>
  <CharactersWithSpaces>390683</CharactersWithSpaces>
  <Paragraphs>2830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2026-08-20T15:08:53Z</dcterms:created>
  <dc:creator>ghaemiyeh.com</dc:creator>
  <dc:description/>
  <dc:language>en-US</dc:language>
  <cp:lastModifiedBy/>
  <dcterms:modified xsi:type="dcterms:W3CDTF">2026-08-20T18:39:02Z</dcterms:modified>
  <cp:revision>1</cp:revision>
  <dc:subject/>
  <dc:title>مجله مکتب وحى سال سوم - شماره دهم - مرداد 1389</dc:title>
</cp:coreProperties>
</file>

<file path=docProps/custom.xml><?xml version="1.0" encoding="utf-8"?>
<Properties xmlns="http://schemas.openxmlformats.org/officeDocument/2006/custom-properties" xmlns:vt="http://schemas.openxmlformats.org/officeDocument/2006/docPropsVTypes"/>
</file>