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17.xml" ContentType="application/vnd.openxmlformats-officedocument.wordprocessingml.footer+xml"/>
  <Override PartName="/word/footer16.xml" ContentType="application/vnd.openxmlformats-officedocument.wordprocessingml.footer+xml"/>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oter19.xml" ContentType="application/vnd.openxmlformats-officedocument.wordprocessingml.footer+xml"/>
  <Override PartName="/word/footer2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4.xml" ContentType="application/vnd.openxmlformats-officedocument.wordprocessingml.footer+xml"/>
  <Override PartName="/word/footer10.xml" ContentType="application/vnd.openxmlformats-officedocument.wordprocessingml.footer+xml"/>
  <Override PartName="/word/footer22.xml" ContentType="application/vnd.openxmlformats-officedocument.wordprocessingml.footer+xml"/>
  <Override PartName="/word/fontTable.xml" ContentType="application/vnd.openxmlformats-officedocument.wordprocessingml.fontTable+xml"/>
  <Override PartName="/word/media/image1.png" ContentType="image/png"/>
  <Override PartName="/word/media/image2.jpeg" ContentType="image/jpeg"/>
  <Override PartName="/word/footer5.xml" ContentType="application/vnd.openxmlformats-officedocument.wordprocessingml.footer+xml"/>
  <Override PartName="/word/footer11.xml" ContentType="application/vnd.openxmlformats-officedocument.wordprocessingml.footer+xml"/>
  <Override PartName="/word/theme/theme1.xml" ContentType="application/vnd.openxmlformats-officedocument.theme+xml"/>
  <Override PartName="/word/footer3.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notes.xml" ContentType="application/vnd.openxmlformats-officedocument.wordprocessingml.footnotes+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آخرین درس امامت منجی بشریت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08370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408372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408374_2870459653">
            <w:r>
              <w:rPr>
                <w:webHidden/>
                <w:rStyle w:val="IndexLink"/>
                <w:rtl w:val="true"/>
              </w:rPr>
              <w:t>فهرست مطالب</w:t>
            </w:r>
            <w:r>
              <w:rPr>
                <w:rStyle w:val="IndexLink"/>
                <w:rtl w:val="true"/>
              </w:rPr>
              <w:tab/>
            </w:r>
            <w:r>
              <w:rPr>
                <w:rStyle w:val="IndexLink"/>
              </w:rPr>
              <w:t>5</w:t>
            </w:r>
          </w:hyperlink>
        </w:p>
        <w:p>
          <w:pPr>
            <w:pStyle w:val="Contents2"/>
            <w:tabs>
              <w:tab w:val="clear" w:pos="8743"/>
              <w:tab w:val="right" w:pos="9026" w:leader="dot"/>
            </w:tabs>
            <w:rPr/>
          </w:pPr>
          <w:hyperlink w:anchor="__RefHeading___Toc408376_2870459653">
            <w:r>
              <w:rPr>
                <w:webHidden/>
                <w:rStyle w:val="IndexLink"/>
                <w:rtl w:val="true"/>
              </w:rPr>
              <w:t>مقدمه</w:t>
            </w:r>
            <w:r>
              <w:rPr>
                <w:rStyle w:val="IndexLink"/>
                <w:rtl w:val="true"/>
              </w:rPr>
              <w:tab/>
            </w:r>
            <w:r>
              <w:rPr>
                <w:rStyle w:val="IndexLink"/>
              </w:rPr>
              <w:t>7</w:t>
            </w:r>
          </w:hyperlink>
        </w:p>
        <w:p>
          <w:pPr>
            <w:pStyle w:val="Contents2"/>
            <w:tabs>
              <w:tab w:val="clear" w:pos="8743"/>
              <w:tab w:val="right" w:pos="9026" w:leader="dot"/>
            </w:tabs>
            <w:rPr/>
          </w:pPr>
          <w:hyperlink w:anchor="__RefHeading___Toc408378_2870459653">
            <w:r>
              <w:rPr>
                <w:webHidden/>
                <w:rStyle w:val="IndexLink"/>
                <w:rtl w:val="true"/>
              </w:rPr>
              <w:t>آخرین درس</w:t>
            </w:r>
            <w:r>
              <w:rPr>
                <w:rStyle w:val="IndexLink"/>
                <w:rtl w:val="true"/>
              </w:rPr>
              <w:tab/>
            </w:r>
            <w:r>
              <w:rPr>
                <w:rStyle w:val="IndexLink"/>
              </w:rPr>
              <w:t>8</w:t>
            </w:r>
          </w:hyperlink>
        </w:p>
        <w:p>
          <w:pPr>
            <w:pStyle w:val="Contents2"/>
            <w:tabs>
              <w:tab w:val="clear" w:pos="8743"/>
              <w:tab w:val="right" w:pos="9026" w:leader="dot"/>
            </w:tabs>
            <w:rPr/>
          </w:pPr>
          <w:hyperlink w:anchor="__RefHeading___Toc408380_2870459653">
            <w:r>
              <w:rPr>
                <w:webHidden/>
                <w:rStyle w:val="IndexLink"/>
                <w:rtl w:val="true"/>
              </w:rPr>
              <w:t>معرفی کتاب</w:t>
            </w:r>
            <w:r>
              <w:rPr>
                <w:rStyle w:val="IndexLink"/>
                <w:rtl w:val="true"/>
              </w:rPr>
              <w:tab/>
            </w:r>
            <w:r>
              <w:rPr>
                <w:rStyle w:val="IndexLink"/>
              </w:rPr>
              <w:t>8</w:t>
            </w:r>
          </w:hyperlink>
        </w:p>
        <w:p>
          <w:pPr>
            <w:pStyle w:val="Contents2"/>
            <w:tabs>
              <w:tab w:val="clear" w:pos="8743"/>
              <w:tab w:val="right" w:pos="9026" w:leader="dot"/>
            </w:tabs>
            <w:rPr/>
          </w:pPr>
          <w:hyperlink w:anchor="__RefHeading___Toc408382_2870459653">
            <w:r>
              <w:rPr>
                <w:webHidden/>
                <w:rStyle w:val="IndexLink"/>
                <w:rtl w:val="true"/>
              </w:rPr>
              <w:t xml:space="preserve">وجود آیات قرآنی تاویل شده به امام زمان </w:t>
            </w:r>
            <w:r>
              <w:rPr>
                <w:rStyle w:val="IndexLink"/>
                <w:rtl w:val="true"/>
              </w:rPr>
              <w:t>(</w:t>
            </w:r>
            <w:r>
              <w:rPr>
                <w:rStyle w:val="IndexLink"/>
                <w:rtl w:val="true"/>
              </w:rPr>
              <w:t>عجل الله تعالی فرجه الشریف</w:t>
            </w:r>
            <w:r>
              <w:rPr>
                <w:rStyle w:val="IndexLink"/>
                <w:rtl w:val="true"/>
              </w:rPr>
              <w:t>)</w:t>
              <w:tab/>
            </w:r>
            <w:r>
              <w:rPr>
                <w:rStyle w:val="IndexLink"/>
              </w:rPr>
              <w:t>8</w:t>
            </w:r>
          </w:hyperlink>
        </w:p>
        <w:p>
          <w:pPr>
            <w:pStyle w:val="Contents2"/>
            <w:tabs>
              <w:tab w:val="clear" w:pos="8743"/>
              <w:tab w:val="right" w:pos="9026" w:leader="dot"/>
            </w:tabs>
            <w:rPr/>
          </w:pPr>
          <w:hyperlink w:anchor="__RefHeading___Toc408384_2870459653">
            <w:r>
              <w:rPr>
                <w:webHidden/>
                <w:rStyle w:val="IndexLink"/>
                <w:rtl w:val="true"/>
              </w:rPr>
              <w:t xml:space="preserve">تعداد آیات مووّل به آن حضرت </w:t>
            </w:r>
            <w:r>
              <w:rPr>
                <w:rStyle w:val="IndexLink"/>
                <w:rtl w:val="true"/>
              </w:rPr>
              <w:t>(</w:t>
            </w:r>
            <w:r>
              <w:rPr>
                <w:rStyle w:val="IndexLink"/>
                <w:rtl w:val="true"/>
              </w:rPr>
              <w:t>عجل الله تعالی فرجه الشریف</w:t>
            </w:r>
            <w:r>
              <w:rPr>
                <w:rStyle w:val="IndexLink"/>
                <w:rtl w:val="true"/>
              </w:rPr>
              <w:t>)</w:t>
              <w:tab/>
            </w:r>
            <w:r>
              <w:rPr>
                <w:rStyle w:val="IndexLink"/>
              </w:rPr>
              <w:t>9</w:t>
            </w:r>
          </w:hyperlink>
        </w:p>
        <w:p>
          <w:pPr>
            <w:pStyle w:val="Contents2"/>
            <w:tabs>
              <w:tab w:val="clear" w:pos="8743"/>
              <w:tab w:val="right" w:pos="9026" w:leader="dot"/>
            </w:tabs>
            <w:rPr/>
          </w:pPr>
          <w:hyperlink w:anchor="__RefHeading___Toc408386_2870459653">
            <w:r>
              <w:rPr>
                <w:webHidden/>
                <w:rStyle w:val="IndexLink"/>
                <w:rtl w:val="true"/>
              </w:rPr>
              <w:t xml:space="preserve">امامت امام زمان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و مهدویت</w:t>
            </w:r>
            <w:r>
              <w:rPr>
                <w:rStyle w:val="IndexLink"/>
                <w:rtl w:val="true"/>
              </w:rPr>
              <w:tab/>
            </w:r>
            <w:r>
              <w:rPr>
                <w:rStyle w:val="IndexLink"/>
              </w:rPr>
              <w:t>9</w:t>
            </w:r>
          </w:hyperlink>
        </w:p>
        <w:p>
          <w:pPr>
            <w:pStyle w:val="Contents2"/>
            <w:tabs>
              <w:tab w:val="clear" w:pos="8743"/>
              <w:tab w:val="right" w:pos="9026" w:leader="dot"/>
            </w:tabs>
            <w:rPr/>
          </w:pPr>
          <w:hyperlink w:anchor="__RefHeading___Toc408388_2870459653">
            <w:r>
              <w:rPr>
                <w:webHidden/>
                <w:rStyle w:val="IndexLink"/>
                <w:rtl w:val="true"/>
              </w:rPr>
              <w:t>شواهدی از کتب عهدین بر آیه مذکور</w:t>
            </w:r>
            <w:r>
              <w:rPr>
                <w:rStyle w:val="IndexLink"/>
                <w:rtl w:val="true"/>
              </w:rPr>
              <w:tab/>
            </w:r>
            <w:r>
              <w:rPr>
                <w:rStyle w:val="IndexLink"/>
              </w:rPr>
              <w:t>10</w:t>
            </w:r>
          </w:hyperlink>
        </w:p>
        <w:p>
          <w:pPr>
            <w:pStyle w:val="Contents2"/>
            <w:tabs>
              <w:tab w:val="clear" w:pos="8743"/>
              <w:tab w:val="right" w:pos="9026" w:leader="dot"/>
            </w:tabs>
            <w:rPr/>
          </w:pPr>
          <w:hyperlink w:anchor="__RefHeading___Toc408390_2870459653">
            <w:r>
              <w:rPr>
                <w:webHidden/>
                <w:rStyle w:val="IndexLink"/>
                <w:rtl w:val="true"/>
              </w:rPr>
              <w:t xml:space="preserve">مزامیر حضرت داوود </w:t>
            </w:r>
            <w:r>
              <w:rPr>
                <w:rStyle w:val="IndexLink"/>
                <w:rtl w:val="true"/>
              </w:rPr>
              <w:t>(</w:t>
            </w:r>
            <w:r>
              <w:rPr>
                <w:rStyle w:val="IndexLink"/>
                <w:rtl w:val="true"/>
              </w:rPr>
              <w:t>علیه السلام</w:t>
            </w:r>
            <w:r>
              <w:rPr>
                <w:rStyle w:val="IndexLink"/>
                <w:rtl w:val="true"/>
              </w:rPr>
              <w:t>)</w:t>
              <w:tab/>
            </w:r>
            <w:r>
              <w:rPr>
                <w:rStyle w:val="IndexLink"/>
              </w:rPr>
              <w:t>10</w:t>
            </w:r>
          </w:hyperlink>
        </w:p>
        <w:p>
          <w:pPr>
            <w:pStyle w:val="Contents2"/>
            <w:tabs>
              <w:tab w:val="clear" w:pos="8743"/>
              <w:tab w:val="right" w:pos="9026" w:leader="dot"/>
            </w:tabs>
            <w:rPr/>
          </w:pPr>
          <w:hyperlink w:anchor="__RefHeading___Toc408392_2870459653">
            <w:r>
              <w:rPr>
                <w:webHidden/>
                <w:rStyle w:val="IndexLink"/>
                <w:rtl w:val="true"/>
              </w:rPr>
              <w:t>شواهدی از تورات بر آیه</w:t>
            </w:r>
            <w:r>
              <w:rPr>
                <w:rStyle w:val="IndexLink"/>
                <w:rtl w:val="true"/>
              </w:rPr>
              <w:tab/>
            </w:r>
            <w:r>
              <w:rPr>
                <w:rStyle w:val="IndexLink"/>
              </w:rPr>
              <w:t>11</w:t>
            </w:r>
          </w:hyperlink>
        </w:p>
        <w:p>
          <w:pPr>
            <w:pStyle w:val="Contents2"/>
            <w:tabs>
              <w:tab w:val="clear" w:pos="8743"/>
              <w:tab w:val="right" w:pos="9026" w:leader="dot"/>
            </w:tabs>
            <w:rPr/>
          </w:pPr>
          <w:hyperlink w:anchor="__RefHeading___Toc408394_2870459653">
            <w:r>
              <w:rPr>
                <w:webHidden/>
                <w:rStyle w:val="IndexLink"/>
                <w:rtl w:val="true"/>
              </w:rPr>
              <w:t>شواهدی از کتاب اشعیای نبی</w:t>
            </w:r>
            <w:r>
              <w:rPr>
                <w:rStyle w:val="IndexLink"/>
                <w:rtl w:val="true"/>
              </w:rPr>
              <w:tab/>
            </w:r>
            <w:r>
              <w:rPr>
                <w:rStyle w:val="IndexLink"/>
              </w:rPr>
              <w:t>11</w:t>
            </w:r>
          </w:hyperlink>
        </w:p>
        <w:p>
          <w:pPr>
            <w:pStyle w:val="Contents2"/>
            <w:tabs>
              <w:tab w:val="clear" w:pos="8743"/>
              <w:tab w:val="right" w:pos="9026" w:leader="dot"/>
            </w:tabs>
            <w:rPr/>
          </w:pPr>
          <w:hyperlink w:anchor="__RefHeading___Toc408396_2870459653">
            <w:r>
              <w:rPr>
                <w:webHidden/>
                <w:rStyle w:val="IndexLink"/>
                <w:rtl w:val="true"/>
              </w:rPr>
              <w:t>شواهدی از کتاب دانیال نبی</w:t>
            </w:r>
            <w:r>
              <w:rPr>
                <w:rStyle w:val="IndexLink"/>
                <w:rtl w:val="true"/>
              </w:rPr>
              <w:tab/>
            </w:r>
            <w:r>
              <w:rPr>
                <w:rStyle w:val="IndexLink"/>
              </w:rPr>
              <w:t>12</w:t>
            </w:r>
          </w:hyperlink>
        </w:p>
        <w:p>
          <w:pPr>
            <w:pStyle w:val="Contents2"/>
            <w:tabs>
              <w:tab w:val="clear" w:pos="8743"/>
              <w:tab w:val="right" w:pos="9026" w:leader="dot"/>
            </w:tabs>
            <w:rPr/>
          </w:pPr>
          <w:hyperlink w:anchor="__RefHeading___Toc408398_2870459653">
            <w:r>
              <w:rPr>
                <w:webHidden/>
                <w:rStyle w:val="IndexLink"/>
                <w:rtl w:val="true"/>
              </w:rPr>
              <w:t>شواهدی از کتاب حَبَقَوق نبی</w:t>
            </w:r>
            <w:r>
              <w:rPr>
                <w:rStyle w:val="IndexLink"/>
                <w:rtl w:val="true"/>
              </w:rPr>
              <w:tab/>
            </w:r>
            <w:r>
              <w:rPr>
                <w:rStyle w:val="IndexLink"/>
              </w:rPr>
              <w:t>12</w:t>
            </w:r>
          </w:hyperlink>
        </w:p>
        <w:p>
          <w:pPr>
            <w:pStyle w:val="Contents2"/>
            <w:tabs>
              <w:tab w:val="clear" w:pos="8743"/>
              <w:tab w:val="right" w:pos="9026" w:leader="dot"/>
            </w:tabs>
            <w:rPr/>
          </w:pPr>
          <w:hyperlink w:anchor="__RefHeading___Toc408400_2870459653">
            <w:r>
              <w:rPr>
                <w:webHidden/>
                <w:rStyle w:val="IndexLink"/>
                <w:rtl w:val="true"/>
              </w:rPr>
              <w:t>بشارت به منجی در عهد جدید و انجیل</w:t>
            </w:r>
            <w:r>
              <w:rPr>
                <w:rStyle w:val="IndexLink"/>
                <w:rtl w:val="true"/>
              </w:rPr>
              <w:tab/>
            </w:r>
            <w:r>
              <w:rPr>
                <w:rStyle w:val="IndexLink"/>
              </w:rPr>
              <w:t>13</w:t>
            </w:r>
          </w:hyperlink>
        </w:p>
        <w:p>
          <w:pPr>
            <w:pStyle w:val="Contents3"/>
            <w:tabs>
              <w:tab w:val="clear" w:pos="8459"/>
              <w:tab w:val="right" w:pos="9026" w:leader="dot"/>
            </w:tabs>
            <w:rPr/>
          </w:pPr>
          <w:hyperlink w:anchor="__RefHeading___Toc408402_2870459653">
            <w:r>
              <w:rPr>
                <w:webHidden/>
                <w:rStyle w:val="IndexLink"/>
                <w:rtl w:val="true"/>
              </w:rPr>
              <w:t>انجیل متّی</w:t>
            </w:r>
            <w:r>
              <w:rPr>
                <w:rStyle w:val="IndexLink"/>
                <w:rtl w:val="true"/>
              </w:rPr>
              <w:tab/>
            </w:r>
            <w:r>
              <w:rPr>
                <w:rStyle w:val="IndexLink"/>
              </w:rPr>
              <w:t>13</w:t>
            </w:r>
          </w:hyperlink>
        </w:p>
        <w:p>
          <w:pPr>
            <w:pStyle w:val="Contents3"/>
            <w:tabs>
              <w:tab w:val="clear" w:pos="8459"/>
              <w:tab w:val="right" w:pos="9026" w:leader="dot"/>
            </w:tabs>
            <w:rPr/>
          </w:pPr>
          <w:hyperlink w:anchor="__RefHeading___Toc408404_2870459653">
            <w:r>
              <w:rPr>
                <w:webHidden/>
                <w:rStyle w:val="IndexLink"/>
                <w:rtl w:val="true"/>
              </w:rPr>
              <w:t>شواهدی از انجیل مُرقُس</w:t>
            </w:r>
            <w:r>
              <w:rPr>
                <w:rStyle w:val="IndexLink"/>
                <w:rtl w:val="true"/>
              </w:rPr>
              <w:tab/>
            </w:r>
            <w:r>
              <w:rPr>
                <w:rStyle w:val="IndexLink"/>
              </w:rPr>
              <w:t>14</w:t>
            </w:r>
          </w:hyperlink>
        </w:p>
        <w:p>
          <w:pPr>
            <w:pStyle w:val="Contents3"/>
            <w:tabs>
              <w:tab w:val="clear" w:pos="8459"/>
              <w:tab w:val="right" w:pos="9026" w:leader="dot"/>
            </w:tabs>
            <w:rPr/>
          </w:pPr>
          <w:hyperlink w:anchor="__RefHeading___Toc408406_2870459653">
            <w:r>
              <w:rPr>
                <w:webHidden/>
                <w:rStyle w:val="IndexLink"/>
                <w:rtl w:val="true"/>
              </w:rPr>
              <w:t>انجیل لوقا</w:t>
            </w:r>
            <w:r>
              <w:rPr>
                <w:rStyle w:val="IndexLink"/>
                <w:rtl w:val="true"/>
              </w:rPr>
              <w:tab/>
            </w:r>
            <w:r>
              <w:rPr>
                <w:rStyle w:val="IndexLink"/>
              </w:rPr>
              <w:t>14</w:t>
            </w:r>
          </w:hyperlink>
        </w:p>
        <w:p>
          <w:pPr>
            <w:pStyle w:val="Contents3"/>
            <w:tabs>
              <w:tab w:val="clear" w:pos="8459"/>
              <w:tab w:val="right" w:pos="9026" w:leader="dot"/>
            </w:tabs>
            <w:rPr/>
          </w:pPr>
          <w:hyperlink w:anchor="__RefHeading___Toc408408_2870459653">
            <w:r>
              <w:rPr>
                <w:webHidden/>
                <w:rStyle w:val="IndexLink"/>
                <w:rtl w:val="true"/>
              </w:rPr>
              <w:t>كتاب يوحنا</w:t>
            </w:r>
            <w:r>
              <w:rPr>
                <w:rStyle w:val="IndexLink"/>
                <w:rtl w:val="true"/>
              </w:rPr>
              <w:tab/>
            </w:r>
            <w:r>
              <w:rPr>
                <w:rStyle w:val="IndexLink"/>
              </w:rPr>
              <w:t>15</w:t>
            </w:r>
          </w:hyperlink>
        </w:p>
        <w:p>
          <w:pPr>
            <w:pStyle w:val="Contents2"/>
            <w:tabs>
              <w:tab w:val="clear" w:pos="8743"/>
              <w:tab w:val="right" w:pos="9026" w:leader="dot"/>
            </w:tabs>
            <w:rPr/>
          </w:pPr>
          <w:hyperlink w:anchor="__RefHeading___Toc408410_2870459653">
            <w:r>
              <w:rPr>
                <w:webHidden/>
                <w:rStyle w:val="IndexLink"/>
                <w:rtl w:val="true"/>
              </w:rPr>
              <w:t>تفاوت ظهور و قیام</w:t>
            </w:r>
            <w:r>
              <w:rPr>
                <w:rStyle w:val="IndexLink"/>
                <w:rtl w:val="true"/>
              </w:rPr>
              <w:tab/>
            </w:r>
            <w:r>
              <w:rPr>
                <w:rStyle w:val="IndexLink"/>
              </w:rPr>
              <w:t>16</w:t>
            </w:r>
          </w:hyperlink>
        </w:p>
        <w:p>
          <w:pPr>
            <w:pStyle w:val="Contents2"/>
            <w:tabs>
              <w:tab w:val="clear" w:pos="8743"/>
              <w:tab w:val="right" w:pos="9026" w:leader="dot"/>
            </w:tabs>
            <w:rPr/>
          </w:pPr>
          <w:hyperlink w:anchor="__RefHeading___Toc408412_2870459653">
            <w:r>
              <w:rPr>
                <w:webHidden/>
                <w:rStyle w:val="IndexLink"/>
                <w:rtl w:val="true"/>
              </w:rPr>
              <w:t>علائم ظهور</w:t>
            </w:r>
            <w:r>
              <w:rPr>
                <w:rStyle w:val="IndexLink"/>
                <w:rtl w:val="true"/>
              </w:rPr>
              <w:tab/>
            </w:r>
            <w:r>
              <w:rPr>
                <w:rStyle w:val="IndexLink"/>
              </w:rPr>
              <w:t>16</w:t>
            </w:r>
          </w:hyperlink>
        </w:p>
        <w:p>
          <w:pPr>
            <w:pStyle w:val="Contents2"/>
            <w:tabs>
              <w:tab w:val="clear" w:pos="8743"/>
              <w:tab w:val="right" w:pos="9026" w:leader="dot"/>
            </w:tabs>
            <w:rPr/>
          </w:pPr>
          <w:hyperlink w:anchor="__RefHeading___Toc408414_2870459653">
            <w:r>
              <w:rPr>
                <w:webHidden/>
                <w:rStyle w:val="IndexLink"/>
                <w:rtl w:val="true"/>
              </w:rPr>
              <w:t>زندگی در عصر ظهور</w:t>
            </w:r>
            <w:r>
              <w:rPr>
                <w:rStyle w:val="IndexLink"/>
                <w:rtl w:val="true"/>
              </w:rPr>
              <w:tab/>
            </w:r>
            <w:r>
              <w:rPr>
                <w:rStyle w:val="IndexLink"/>
              </w:rPr>
              <w:t>18</w:t>
            </w:r>
          </w:hyperlink>
        </w:p>
        <w:p>
          <w:pPr>
            <w:pStyle w:val="Contents2"/>
            <w:tabs>
              <w:tab w:val="clear" w:pos="8743"/>
              <w:tab w:val="right" w:pos="9026" w:leader="dot"/>
            </w:tabs>
            <w:rPr/>
          </w:pPr>
          <w:hyperlink w:anchor="__RefHeading___Toc408416_2870459653">
            <w:r>
              <w:rPr>
                <w:webHidden/>
                <w:rStyle w:val="IndexLink"/>
                <w:rtl w:val="true"/>
              </w:rPr>
              <w:t>آبادانی جهانی</w:t>
            </w:r>
            <w:r>
              <w:rPr>
                <w:rStyle w:val="IndexLink"/>
                <w:rtl w:val="true"/>
              </w:rPr>
              <w:tab/>
            </w:r>
            <w:r>
              <w:rPr>
                <w:rStyle w:val="IndexLink"/>
              </w:rPr>
              <w:t>18</w:t>
            </w:r>
          </w:hyperlink>
        </w:p>
        <w:p>
          <w:pPr>
            <w:pStyle w:val="Contents2"/>
            <w:tabs>
              <w:tab w:val="clear" w:pos="8743"/>
              <w:tab w:val="right" w:pos="9026" w:leader="dot"/>
            </w:tabs>
            <w:rPr/>
          </w:pPr>
          <w:hyperlink w:anchor="__RefHeading___Toc408418_2870459653">
            <w:r>
              <w:rPr>
                <w:webHidden/>
                <w:rStyle w:val="IndexLink"/>
                <w:rtl w:val="true"/>
              </w:rPr>
              <w:t>امنیت و آرامش</w:t>
            </w:r>
            <w:r>
              <w:rPr>
                <w:rStyle w:val="IndexLink"/>
                <w:rtl w:val="true"/>
              </w:rPr>
              <w:tab/>
            </w:r>
            <w:r>
              <w:rPr>
                <w:rStyle w:val="IndexLink"/>
              </w:rPr>
              <w:t>18</w:t>
            </w:r>
          </w:hyperlink>
        </w:p>
        <w:p>
          <w:pPr>
            <w:pStyle w:val="Contents2"/>
            <w:tabs>
              <w:tab w:val="clear" w:pos="8743"/>
              <w:tab w:val="right" w:pos="9026" w:leader="dot"/>
            </w:tabs>
            <w:rPr/>
          </w:pPr>
          <w:hyperlink w:anchor="__RefHeading___Toc408420_2870459653">
            <w:r>
              <w:rPr>
                <w:webHidden/>
                <w:rStyle w:val="IndexLink"/>
                <w:rtl w:val="true"/>
              </w:rPr>
              <w:t>بهداشت و سلامتی</w:t>
            </w:r>
            <w:r>
              <w:rPr>
                <w:rStyle w:val="IndexLink"/>
                <w:rtl w:val="true"/>
              </w:rPr>
              <w:tab/>
            </w:r>
            <w:r>
              <w:rPr>
                <w:rStyle w:val="IndexLink"/>
              </w:rPr>
              <w:t>19</w:t>
            </w:r>
          </w:hyperlink>
        </w:p>
        <w:p>
          <w:pPr>
            <w:pStyle w:val="Contents2"/>
            <w:tabs>
              <w:tab w:val="clear" w:pos="8743"/>
              <w:tab w:val="right" w:pos="9026" w:leader="dot"/>
            </w:tabs>
            <w:rPr/>
          </w:pPr>
          <w:hyperlink w:anchor="__RefHeading___Toc408422_2870459653">
            <w:r>
              <w:rPr>
                <w:webHidden/>
                <w:rStyle w:val="IndexLink"/>
                <w:rtl w:val="true"/>
              </w:rPr>
              <w:t>شکوفایی علم و دانش</w:t>
            </w:r>
            <w:r>
              <w:rPr>
                <w:rStyle w:val="IndexLink"/>
                <w:rtl w:val="true"/>
              </w:rPr>
              <w:tab/>
            </w:r>
            <w:r>
              <w:rPr>
                <w:rStyle w:val="IndexLink"/>
              </w:rPr>
              <w:t>20</w:t>
            </w:r>
          </w:hyperlink>
        </w:p>
        <w:p>
          <w:pPr>
            <w:pStyle w:val="Contents2"/>
            <w:tabs>
              <w:tab w:val="clear" w:pos="8743"/>
              <w:tab w:val="right" w:pos="9026" w:leader="dot"/>
            </w:tabs>
            <w:rPr/>
          </w:pPr>
          <w:hyperlink w:anchor="__RefHeading___Toc408424_2870459653">
            <w:r>
              <w:rPr>
                <w:webHidden/>
                <w:rStyle w:val="IndexLink"/>
                <w:rtl w:val="true"/>
              </w:rPr>
              <w:t>برچیده شدن تاریکی و ظلمت و رضایت همگانی</w:t>
            </w:r>
            <w:r>
              <w:rPr>
                <w:rStyle w:val="IndexLink"/>
                <w:rtl w:val="true"/>
              </w:rPr>
              <w:tab/>
            </w:r>
            <w:r>
              <w:rPr>
                <w:rStyle w:val="IndexLink"/>
              </w:rPr>
              <w:t>20</w:t>
            </w:r>
          </w:hyperlink>
        </w:p>
        <w:p>
          <w:pPr>
            <w:pStyle w:val="Contents2"/>
            <w:tabs>
              <w:tab w:val="clear" w:pos="8743"/>
              <w:tab w:val="right" w:pos="9026" w:leader="dot"/>
            </w:tabs>
            <w:rPr/>
          </w:pPr>
          <w:hyperlink w:anchor="__RefHeading___Toc408426_2870459653">
            <w:r>
              <w:rPr>
                <w:webHidden/>
                <w:rStyle w:val="IndexLink"/>
                <w:rtl w:val="true"/>
              </w:rPr>
              <w:t>رفاه و آسایش همگانی</w:t>
            </w:r>
            <w:r>
              <w:rPr>
                <w:rStyle w:val="IndexLink"/>
                <w:rtl w:val="true"/>
              </w:rPr>
              <w:tab/>
            </w:r>
            <w:r>
              <w:rPr>
                <w:rStyle w:val="IndexLink"/>
              </w:rPr>
              <w:t>21</w:t>
            </w:r>
          </w:hyperlink>
        </w:p>
        <w:p>
          <w:pPr>
            <w:pStyle w:val="Contents2"/>
            <w:tabs>
              <w:tab w:val="clear" w:pos="8743"/>
              <w:tab w:val="right" w:pos="9026" w:leader="dot"/>
            </w:tabs>
            <w:rPr/>
          </w:pPr>
          <w:hyperlink w:anchor="__RefHeading___Toc408428_2870459653">
            <w:r>
              <w:rPr>
                <w:webHidden/>
                <w:rStyle w:val="IndexLink"/>
                <w:rtl w:val="true"/>
              </w:rPr>
              <w:t>خدمات رسانی</w:t>
            </w:r>
            <w:r>
              <w:rPr>
                <w:rStyle w:val="IndexLink"/>
                <w:rtl w:val="true"/>
              </w:rPr>
              <w:tab/>
            </w:r>
            <w:r>
              <w:rPr>
                <w:rStyle w:val="IndexLink"/>
              </w:rPr>
              <w:t>22</w:t>
            </w:r>
          </w:hyperlink>
        </w:p>
        <w:p>
          <w:pPr>
            <w:pStyle w:val="Contents2"/>
            <w:tabs>
              <w:tab w:val="clear" w:pos="8743"/>
              <w:tab w:val="right" w:pos="9026" w:leader="dot"/>
            </w:tabs>
            <w:rPr/>
          </w:pPr>
          <w:hyperlink w:anchor="__RefHeading___Toc408430_2870459653">
            <w:r>
              <w:rPr>
                <w:webHidden/>
                <w:rStyle w:val="IndexLink"/>
                <w:rtl w:val="true"/>
              </w:rPr>
              <w:t>عدالت فراگیر</w:t>
            </w:r>
            <w:r>
              <w:rPr>
                <w:rStyle w:val="IndexLink"/>
                <w:rtl w:val="true"/>
              </w:rPr>
              <w:tab/>
            </w:r>
            <w:r>
              <w:rPr>
                <w:rStyle w:val="IndexLink"/>
              </w:rPr>
              <w:t>22</w:t>
            </w:r>
          </w:hyperlink>
        </w:p>
        <w:p>
          <w:pPr>
            <w:pStyle w:val="Contents2"/>
            <w:tabs>
              <w:tab w:val="clear" w:pos="8743"/>
              <w:tab w:val="right" w:pos="9026" w:leader="dot"/>
            </w:tabs>
            <w:rPr/>
          </w:pPr>
          <w:hyperlink w:anchor="__RefHeading___Toc408432_2870459653">
            <w:r>
              <w:rPr>
                <w:webHidden/>
                <w:rStyle w:val="IndexLink"/>
                <w:rtl w:val="true"/>
              </w:rPr>
              <w:t>آشتی فراملی و جهانی</w:t>
            </w:r>
            <w:r>
              <w:rPr>
                <w:rStyle w:val="IndexLink"/>
                <w:rtl w:val="true"/>
              </w:rPr>
              <w:tab/>
            </w:r>
            <w:r>
              <w:rPr>
                <w:rStyle w:val="IndexLink"/>
              </w:rPr>
              <w:t>22</w:t>
            </w:r>
          </w:hyperlink>
        </w:p>
        <w:p>
          <w:pPr>
            <w:pStyle w:val="Contents2"/>
            <w:tabs>
              <w:tab w:val="clear" w:pos="8743"/>
              <w:tab w:val="right" w:pos="9026" w:leader="dot"/>
            </w:tabs>
            <w:rPr/>
          </w:pPr>
          <w:hyperlink w:anchor="__RefHeading___Toc408434_2870459653">
            <w:r>
              <w:rPr>
                <w:webHidden/>
                <w:rStyle w:val="IndexLink"/>
                <w:rtl w:val="true"/>
              </w:rPr>
              <w:t>سالم سازی و عمران شهرها</w:t>
            </w:r>
            <w:r>
              <w:rPr>
                <w:rStyle w:val="IndexLink"/>
                <w:rtl w:val="true"/>
              </w:rPr>
              <w:tab/>
            </w:r>
            <w:r>
              <w:rPr>
                <w:rStyle w:val="IndexLink"/>
              </w:rPr>
              <w:t>23</w:t>
            </w:r>
          </w:hyperlink>
        </w:p>
        <w:p>
          <w:pPr>
            <w:pStyle w:val="Contents2"/>
            <w:tabs>
              <w:tab w:val="clear" w:pos="8743"/>
              <w:tab w:val="right" w:pos="9026" w:leader="dot"/>
            </w:tabs>
            <w:rPr/>
          </w:pPr>
          <w:hyperlink w:anchor="__RefHeading___Toc408436_2870459653">
            <w:r>
              <w:rPr>
                <w:webHidden/>
                <w:rStyle w:val="IndexLink"/>
                <w:rtl w:val="true"/>
              </w:rPr>
              <w:t>فرماندهان لشکری و کشوری</w:t>
            </w:r>
            <w:r>
              <w:rPr>
                <w:rStyle w:val="IndexLink"/>
                <w:rtl w:val="true"/>
              </w:rPr>
              <w:tab/>
            </w:r>
            <w:r>
              <w:rPr>
                <w:rStyle w:val="IndexLink"/>
              </w:rPr>
              <w:t>23</w:t>
            </w:r>
          </w:hyperlink>
        </w:p>
        <w:p>
          <w:pPr>
            <w:pStyle w:val="Contents2"/>
            <w:tabs>
              <w:tab w:val="clear" w:pos="8743"/>
              <w:tab w:val="right" w:pos="9026" w:leader="dot"/>
            </w:tabs>
            <w:rPr/>
          </w:pPr>
          <w:hyperlink w:anchor="__RefHeading___Toc408438_2870459653">
            <w:r>
              <w:rPr>
                <w:webHidden/>
                <w:rStyle w:val="IndexLink"/>
                <w:rtl w:val="true"/>
              </w:rPr>
              <w:t>جوانگرایی و حکومت جوان</w:t>
            </w:r>
            <w:r>
              <w:rPr>
                <w:rStyle w:val="IndexLink"/>
                <w:rtl w:val="true"/>
              </w:rPr>
              <w:tab/>
            </w:r>
            <w:r>
              <w:rPr>
                <w:rStyle w:val="IndexLink"/>
              </w:rPr>
              <w:t>24</w:t>
            </w:r>
          </w:hyperlink>
        </w:p>
        <w:p>
          <w:pPr>
            <w:pStyle w:val="Contents2"/>
            <w:tabs>
              <w:tab w:val="clear" w:pos="8743"/>
              <w:tab w:val="right" w:pos="9026" w:leader="dot"/>
            </w:tabs>
            <w:rPr/>
          </w:pPr>
          <w:hyperlink w:anchor="__RefHeading___Toc408440_2870459653">
            <w:r>
              <w:rPr>
                <w:webHidden/>
                <w:rStyle w:val="IndexLink"/>
                <w:rtl w:val="true"/>
              </w:rPr>
              <w:t>حکومت نجیبان فقیه</w:t>
            </w:r>
            <w:r>
              <w:rPr>
                <w:rStyle w:val="IndexLink"/>
                <w:rtl w:val="true"/>
              </w:rPr>
              <w:tab/>
            </w:r>
            <w:r>
              <w:rPr>
                <w:rStyle w:val="IndexLink"/>
              </w:rPr>
              <w:t>24</w:t>
            </w:r>
          </w:hyperlink>
        </w:p>
        <w:p>
          <w:pPr>
            <w:pStyle w:val="Contents2"/>
            <w:tabs>
              <w:tab w:val="clear" w:pos="8743"/>
              <w:tab w:val="right" w:pos="9026" w:leader="dot"/>
            </w:tabs>
            <w:rPr/>
          </w:pPr>
          <w:hyperlink w:anchor="__RefHeading___Toc408442_2870459653">
            <w:r>
              <w:rPr>
                <w:webHidden/>
                <w:rStyle w:val="IndexLink"/>
                <w:rtl w:val="true"/>
              </w:rPr>
              <w:t xml:space="preserve">آرزوی زندگان برای مردگان در دولت آنحضرت </w:t>
            </w:r>
            <w:r>
              <w:rPr>
                <w:rStyle w:val="IndexLink"/>
                <w:rtl w:val="true"/>
              </w:rPr>
              <w:t>(</w:t>
            </w:r>
            <w:r>
              <w:rPr>
                <w:rStyle w:val="IndexLink"/>
                <w:rtl w:val="true"/>
              </w:rPr>
              <w:t>عجل الله تعالی فرجه الشریف</w:t>
            </w:r>
            <w:r>
              <w:rPr>
                <w:rStyle w:val="IndexLink"/>
                <w:rtl w:val="true"/>
              </w:rPr>
              <w:t>)</w:t>
              <w:tab/>
            </w:r>
            <w:r>
              <w:rPr>
                <w:rStyle w:val="IndexLink"/>
              </w:rPr>
              <w:t>25</w:t>
            </w:r>
          </w:hyperlink>
        </w:p>
        <w:p>
          <w:pPr>
            <w:pStyle w:val="Contents2"/>
            <w:tabs>
              <w:tab w:val="clear" w:pos="8743"/>
              <w:tab w:val="right" w:pos="9026" w:leader="dot"/>
            </w:tabs>
            <w:rPr/>
          </w:pPr>
          <w:hyperlink w:anchor="__RefHeading___Toc408444_2870459653">
            <w:r>
              <w:rPr>
                <w:webHidden/>
                <w:rStyle w:val="IndexLink"/>
                <w:rtl w:val="true"/>
              </w:rPr>
              <w:t xml:space="preserve">علاقه مردم به حضرت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و یاران او</w:t>
            </w:r>
            <w:r>
              <w:rPr>
                <w:rStyle w:val="IndexLink"/>
                <w:rtl w:val="true"/>
              </w:rPr>
              <w:tab/>
            </w:r>
            <w:r>
              <w:rPr>
                <w:rStyle w:val="IndexLink"/>
              </w:rPr>
              <w:t>25</w:t>
            </w:r>
          </w:hyperlink>
        </w:p>
        <w:p>
          <w:pPr>
            <w:pStyle w:val="Contents2"/>
            <w:tabs>
              <w:tab w:val="clear" w:pos="8743"/>
              <w:tab w:val="right" w:pos="9026" w:leader="dot"/>
            </w:tabs>
            <w:rPr/>
          </w:pPr>
          <w:hyperlink w:anchor="__RefHeading___Toc408446_2870459653">
            <w:r>
              <w:rPr>
                <w:webHidden/>
                <w:rStyle w:val="IndexLink"/>
                <w:rtl w:val="true"/>
              </w:rPr>
              <w:t>انتظار فرج</w:t>
            </w:r>
            <w:r>
              <w:rPr>
                <w:rStyle w:val="IndexLink"/>
                <w:rtl w:val="true"/>
              </w:rPr>
              <w:tab/>
            </w:r>
            <w:r>
              <w:rPr>
                <w:rStyle w:val="IndexLink"/>
              </w:rPr>
              <w:t>26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838_95925"/>
      <w:bookmarkStart w:id="1" w:name="pg8838_95925"/>
      <w:bookmarkEnd w:id="1"/>
    </w:p>
    <w:p>
      <w:pPr>
        <w:pStyle w:val="Heading2"/>
        <w:numPr>
          <w:ilvl w:val="1"/>
          <w:numId w:val="1"/>
        </w:numPr>
        <w:rPr/>
      </w:pPr>
      <w:bookmarkStart w:id="2" w:name="pg8838_95925"/>
      <w:bookmarkStart w:id="3" w:name="__RefHeading___Toc408370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آخرین درس امامت</w:t>
      </w:r>
    </w:p>
    <w:p>
      <w:pPr>
        <w:pStyle w:val="BookText"/>
        <w:rPr/>
      </w:pPr>
      <w:r>
        <w:rPr>
          <w:rFonts w:ascii="IRNazanin" w:hAnsi="IRNazanin" w:eastAsia="IRNazanin"/>
          <w:color w:val="111111"/>
          <w:sz w:val="28"/>
          <w:sz w:val="28"/>
          <w:szCs w:val="28"/>
          <w:rtl w:val="true"/>
          <w:lang w:bidi="fa-IR"/>
        </w:rPr>
        <w:t>منجی بشریت</w:t>
      </w:r>
    </w:p>
    <w:p>
      <w:pPr>
        <w:pStyle w:val="BookText"/>
        <w:rPr/>
      </w:pPr>
      <w:r>
        <w:rPr>
          <w:rFonts w:ascii="IRNazanin" w:hAnsi="IRNazanin" w:eastAsia="IRNazanin"/>
          <w:color w:val="111111"/>
          <w:sz w:val="28"/>
          <w:sz w:val="28"/>
          <w:szCs w:val="28"/>
          <w:rtl w:val="true"/>
          <w:lang w:bidi="fa-IR"/>
        </w:rPr>
        <w:t>هادی نجفی</w:t>
      </w:r>
    </w:p>
    <w:p>
      <w:pPr>
        <w:pStyle w:val="BookText"/>
        <w:rPr/>
      </w:pPr>
      <w:r>
        <w:rPr>
          <w:rFonts w:ascii="IRNazanin" w:hAnsi="IRNazanin" w:eastAsia="IRNazanin"/>
          <w:color w:val="111111"/>
          <w:sz w:val="28"/>
          <w:sz w:val="28"/>
          <w:szCs w:val="28"/>
          <w:rtl w:val="true"/>
          <w:lang w:bidi="fa-IR"/>
        </w:rPr>
        <w:t>به قلم</w:t>
      </w:r>
    </w:p>
    <w:p>
      <w:pPr>
        <w:pStyle w:val="BookText"/>
        <w:rPr/>
      </w:pPr>
      <w:r>
        <w:rPr>
          <w:rFonts w:ascii="IRNazanin" w:hAnsi="IRNazanin" w:eastAsia="IRNazanin"/>
          <w:color w:val="111111"/>
          <w:sz w:val="28"/>
          <w:sz w:val="28"/>
          <w:szCs w:val="28"/>
          <w:rtl w:val="true"/>
          <w:lang w:bidi="fa-IR"/>
        </w:rPr>
        <w:t>مصطفی اله دادی دستجردی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08372_2870459653"/>
      <w:bookmarkStart w:id="6" w:name="_Toc2"/>
      <w:bookmarkEnd w:id="5"/>
      <w:r>
        <w:rPr>
          <w:rtl w:val="true"/>
        </w:rPr>
        <w:t>اشاره</w:t>
      </w:r>
      <w:bookmarkStart w:id="7" w:name="pg8838_95926"/>
      <w:bookmarkEnd w:id="6"/>
    </w:p>
    <w:p>
      <w:pPr>
        <w:pStyle w:val="Heading2"/>
        <w:numPr>
          <w:ilvl w:val="1"/>
          <w:numId w:val="1"/>
        </w:numPr>
        <w:rPr/>
      </w:pPr>
      <w:bookmarkStart w:id="8" w:name="__RefHeading___Toc408374_287045965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آخرین درس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معرفی کتاب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وجود آیات قرآنی تاویل شده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تعداد آیات موول به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امامت امام زمان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مهدویت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شواهدی از کتب عهدین بر آیه مذکور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مزامیر حضرت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شواهدی از تورات بر آیه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شواهدی از کتاب اشعیای نبی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شواهدی از کتاب دانیال نبی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شواهدی از کتاب حَبَقّوق نبی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بشارت به منجی در عهد جدید و انجیل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 xml:space="preserve">انجیل متّی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انجیل مُرقُس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انجيل لوقا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كتاب يوحنا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 xml:space="preserve">تفاوت ظهور و قیام </w:t>
      </w:r>
      <w:r>
        <w:rPr>
          <w:rFonts w:eastAsia="IRNazanin" w:cs="IRNazanin"/>
          <w:color w:val="111111"/>
          <w:sz w:val="28"/>
          <w:szCs w:val="28"/>
          <w:lang w:bidi="fa-IR"/>
        </w:rPr>
        <w:t>13</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علائم ظهور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زندگی در عصر ظهور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آبادانی جهانی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امنیت و آرامش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بهداشت و سلامتی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شکوفایی علم و دانش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برچیده شدن تاریکی و ظلمت و رضایت همگانی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رفاه و آسایش همگانی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خدمات رسانی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عدالت فراگیر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آشتی فراملی و جهان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سالم سازی و عمران شهرها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فرماندهان لشکری و کشوری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جوانگرایی و حکومت جوان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حکومت نجیبان فقیه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آرزوی زندگان برای مردگان در دولت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علاقه مردم به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او</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انتظار فرج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bookmarkStart w:id="10" w:name="pg8838_95928"/>
    </w:p>
    <w:p>
      <w:pPr>
        <w:pStyle w:val="Heading2"/>
        <w:numPr>
          <w:ilvl w:val="1"/>
          <w:numId w:val="1"/>
        </w:numPr>
        <w:rPr/>
      </w:pPr>
      <w:bookmarkStart w:id="11" w:name="__RefHeading___Toc408376_2870459653"/>
      <w:bookmarkStart w:id="12" w:name="_Toc4"/>
      <w:bookmarkEnd w:id="10"/>
      <w:bookmarkEnd w:id="11"/>
      <w:r>
        <w:rPr>
          <w:rtl w:val="true"/>
        </w:rPr>
        <w:t>مقدمه</w:t>
      </w:r>
      <w:bookmarkEnd w:id="1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آخرین درس امامت</w:t>
      </w:r>
    </w:p>
    <w:p>
      <w:pPr>
        <w:pStyle w:val="BookText"/>
        <w:rPr/>
      </w:pPr>
      <w:r>
        <w:rPr>
          <w:rFonts w:ascii="IRNazanin" w:hAnsi="IRNazanin" w:eastAsia="IRNazanin"/>
          <w:color w:val="111111"/>
          <w:sz w:val="28"/>
          <w:sz w:val="28"/>
          <w:szCs w:val="28"/>
          <w:rtl w:val="true"/>
          <w:lang w:bidi="fa-IR"/>
        </w:rPr>
        <w:t>تقدیم به شیخ المراجع</w:t>
      </w:r>
    </w:p>
    <w:p>
      <w:pPr>
        <w:pStyle w:val="BookText"/>
        <w:rPr/>
      </w:pPr>
      <w:r>
        <w:rPr>
          <w:rFonts w:ascii="IRNazanin" w:hAnsi="IRNazanin" w:eastAsia="IRNazanin"/>
          <w:color w:val="111111"/>
          <w:sz w:val="28"/>
          <w:sz w:val="28"/>
          <w:szCs w:val="28"/>
          <w:rtl w:val="true"/>
          <w:lang w:bidi="fa-IR"/>
        </w:rPr>
        <w:t xml:space="preserve">هادی نجفی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از مهرماه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به اصرار برخی از دوستان به تدریس درس عقاید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درس هفته ای دو روز و در روزهای یکشنبه و چهارشنبه القاء می شد و تا شهریور ماه سال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ادامه پیدا کرد و در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ی درسی را شامل میشود بطوری که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ی آن مربوط به بحث امامت </w:t>
      </w:r>
      <w:r>
        <w:rPr>
          <w:rStyle w:val="FootnoteAnchor"/>
          <w:rtl w:val="true"/>
        </w:rPr>
        <w:footnoteReference w:id="3"/>
      </w:r>
      <w:r>
        <w:rPr>
          <w:rFonts w:ascii="IRNazanin" w:hAnsi="IRNazanin" w:eastAsia="IRNazanin"/>
          <w:color w:val="111111"/>
          <w:sz w:val="28"/>
          <w:sz w:val="28"/>
          <w:szCs w:val="28"/>
          <w:rtl w:val="true"/>
          <w:lang w:bidi="fa-IR"/>
        </w:rPr>
        <w:t xml:space="preserve">می باشد که طی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به اثبات ولایت و امامت و خلافت بلافصل امیرمومنان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ام آخرین جلسه این درس امامت که در روز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 شد را به وجود مقدس و منور اندوخته خداوند بقیه الله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این مقاله که از روی صوتِ جلسه درس توسط سرکار خانم تهمینه نصر تایپ و به قلم حجه الاسلام آقای شیخ مصطفی اله دادی دستجردی نگارش یافته و همچنین اصلاحات لازمی نیز توسط اینجانب روی آن اعمال گردیده را به محضر مبارک شیخ المراجع حضرت آیت الله العظمی آقای حاج شیخ لطف الله صافی گلپایگانی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حال خودنوشتی به خط ایشان آورده 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1400</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هادی نجفی </w:t>
      </w:r>
      <w:bookmarkStart w:id="13" w:name="pg8838_95929"/>
    </w:p>
    <w:p>
      <w:pPr>
        <w:pStyle w:val="BookText"/>
        <w:rPr/>
      </w:pPr>
      <w:bookmarkEnd w:id="13"/>
      <w:r>
        <w:rPr>
          <w:rFonts w:ascii="Amiri" w:hAnsi="Amiri" w:eastAsia="Amiri" w:cs="Amiri"/>
          <w:color w:val="111111"/>
          <w:sz w:val="28"/>
          <w:sz w:val="28"/>
          <w:szCs w:val="28"/>
          <w:rtl w:val="true"/>
          <w:lang w:bidi="ar-SA"/>
        </w:rPr>
        <w:t>اعوذ بالله من الشيطان الرجيم</w:t>
      </w:r>
    </w:p>
    <w:p>
      <w:pPr>
        <w:pStyle w:val="BookText"/>
        <w:rPr/>
      </w:pPr>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4" w:name="__RefHeading___Toc408378_2870459653"/>
      <w:bookmarkStart w:id="15" w:name="_Toc5"/>
      <w:bookmarkEnd w:id="14"/>
      <w:r>
        <w:rPr>
          <w:rtl w:val="true"/>
        </w:rPr>
        <w:t>آخرین درس</w:t>
      </w:r>
      <w:bookmarkEnd w:id="15"/>
    </w:p>
    <w:p>
      <w:pPr>
        <w:pStyle w:val="BookText"/>
        <w:rPr/>
      </w:pP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باذن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پایانی مبحث امامت میباشد که آنرا به آخرین حجت خداوند و اندوخته الهی، امام حاضر ناظرِ غايب عن الانظار یعنی حجت ابن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می دهیم به جهت اینکه ختامه مسک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قبل از شروع در بحث یادآوری این نکته لازم است که در جوامع حدیثی، روایاتی صحیح راجع به تعداد دوازده گانه و ترتیب امامت هر یک از ائمه معصومین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نص هر امام بر امامت امام بعدی وجود دارد </w:t>
      </w:r>
      <w:r>
        <w:rPr>
          <w:rStyle w:val="FootnoteAnchor"/>
          <w:rtl w:val="true"/>
        </w:rPr>
        <w:footnoteReference w:id="5"/>
      </w:r>
      <w:r>
        <w:rPr>
          <w:rFonts w:ascii="IRNazanin" w:hAnsi="IRNazanin" w:eastAsia="IRNazanin"/>
          <w:color w:val="111111"/>
          <w:sz w:val="28"/>
          <w:sz w:val="28"/>
          <w:szCs w:val="28"/>
          <w:rtl w:val="true"/>
          <w:lang w:bidi="fa-IR"/>
        </w:rPr>
        <w:t>و البته ما نیز در کتب عقاید و روایی خود ذکر نموده ایم</w:t>
      </w:r>
      <w:r>
        <w:rPr>
          <w:rFonts w:eastAsia="IRNazanin" w:cs="IRNazanin"/>
          <w:color w:val="111111"/>
          <w:sz w:val="28"/>
          <w:szCs w:val="28"/>
          <w:rtl w:val="true"/>
          <w:lang w:bidi="fa-IR"/>
        </w:rPr>
        <w:t>.</w:t>
      </w:r>
    </w:p>
    <w:p>
      <w:pPr>
        <w:pStyle w:val="Heading2"/>
        <w:numPr>
          <w:ilvl w:val="1"/>
          <w:numId w:val="1"/>
        </w:numPr>
        <w:rPr/>
      </w:pPr>
      <w:bookmarkStart w:id="16" w:name="__RefHeading___Toc408380_2870459653"/>
      <w:bookmarkStart w:id="17" w:name="_Toc6"/>
      <w:bookmarkEnd w:id="16"/>
      <w:r>
        <w:rPr>
          <w:rtl w:val="true"/>
        </w:rPr>
        <w:t>معرفی کتاب</w:t>
      </w:r>
      <w:bookmarkEnd w:id="17"/>
    </w:p>
    <w:p>
      <w:pPr>
        <w:pStyle w:val="BookText"/>
        <w:rPr/>
      </w:pPr>
      <w:r>
        <w:rPr>
          <w:rFonts w:ascii="IRNazanin" w:hAnsi="IRNazanin" w:eastAsia="IRNazanin"/>
          <w:color w:val="111111"/>
          <w:sz w:val="28"/>
          <w:sz w:val="28"/>
          <w:szCs w:val="28"/>
          <w:rtl w:val="true"/>
          <w:lang w:bidi="fa-IR"/>
        </w:rPr>
        <w:t xml:space="preserve">لازم است کتابی را که در آن به نحو مطلوبی این موضوع پیگیری و مطرح شده معرفی نمایم و آن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العقائد الحقِّه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و تالیف مرحوم آیت الله آقای حاج سید احمد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البته ترجمه فارسی آن هم چاپ شده و قابل استفاده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روایات فراوانی راجع به ائمه معصومین علیهم السلام و اثبات امامت ائمه بعد از امیرمومنان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 هر امام بر امامت امام بعدی تا امامت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p>
    <w:p>
      <w:pPr>
        <w:pStyle w:val="Heading2"/>
        <w:numPr>
          <w:ilvl w:val="1"/>
          <w:numId w:val="1"/>
        </w:numPr>
        <w:rPr/>
      </w:pPr>
      <w:bookmarkStart w:id="18" w:name="__RefHeading___Toc408382_2870459653"/>
      <w:bookmarkStart w:id="19" w:name="_Toc7"/>
      <w:bookmarkEnd w:id="18"/>
      <w:r>
        <w:rPr>
          <w:rtl w:val="true"/>
        </w:rPr>
        <w:t xml:space="preserve">وجود آیات قرآنی تاویل شده به امام زمان </w:t>
      </w:r>
      <w:r>
        <w:rPr>
          <w:rtl w:val="true"/>
        </w:rPr>
        <w:t>(</w:t>
      </w:r>
      <w:r>
        <w:rPr>
          <w:rtl w:val="true"/>
        </w:rPr>
        <w:t>عجل الله تعالی فرجه الشریف</w:t>
      </w:r>
      <w:r>
        <w:rPr>
          <w:rtl w:val="true"/>
        </w:rPr>
        <w:t>)</w:t>
      </w:r>
      <w:bookmarkEnd w:id="19"/>
    </w:p>
    <w:p>
      <w:pPr>
        <w:pStyle w:val="BookText"/>
        <w:rPr/>
      </w:pPr>
      <w:r>
        <w:rPr>
          <w:rFonts w:ascii="IRNazanin" w:hAnsi="IRNazanin" w:eastAsia="IRNazanin"/>
          <w:color w:val="111111"/>
          <w:sz w:val="28"/>
          <w:sz w:val="28"/>
          <w:szCs w:val="28"/>
          <w:rtl w:val="true"/>
          <w:lang w:bidi="fa-IR"/>
        </w:rPr>
        <w:t>برای بعضی سوال است، آیا در قرآن کریم آیاتی وجود دارد که به وجود مقدس آن حضرت تاویل گردیده باشد؟</w:t>
      </w:r>
    </w:p>
    <w:p>
      <w:pPr>
        <w:pStyle w:val="BookText"/>
        <w:rPr/>
      </w:pPr>
      <w:r>
        <w:rPr>
          <w:rFonts w:ascii="IRNazanin" w:hAnsi="IRNazanin" w:eastAsia="IRNazanin"/>
          <w:color w:val="111111"/>
          <w:sz w:val="28"/>
          <w:sz w:val="28"/>
          <w:szCs w:val="28"/>
          <w:rtl w:val="true"/>
          <w:lang w:bidi="fa-IR"/>
        </w:rPr>
        <w:t>پاسخ مثبت است و البته آیات متعددی در قرآن کریم وجود دارد که روایات خاصه و عامه آنها را به وجود امام زمان</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تاویل نموده اند و از جمله کتبی که به طور جامع به این موضوع پرداخته است کتاب </w:t>
      </w:r>
      <w:bookmarkStart w:id="20" w:name="pg8838_95930"/>
    </w:p>
    <w:p>
      <w:pPr>
        <w:pStyle w:val="BookText"/>
        <w:rPr/>
      </w:pPr>
      <w:bookmarkEnd w:id="2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المحجه فى ما نزل فى القائم الحجة</w:t>
      </w:r>
      <w:r>
        <w:rPr>
          <w:rFonts w:eastAsia="Amiri" w:cs="Amiri" w:ascii="Amiri" w:hAnsi="Amiri"/>
          <w:color w:val="111111"/>
          <w:sz w:val="28"/>
          <w:szCs w:val="28"/>
          <w:rtl w:val="true"/>
          <w:lang w:bidi="ar-SA"/>
        </w:rPr>
        <w:t xml:space="preserve">" </w:t>
      </w:r>
      <w:r>
        <w:rPr>
          <w:rStyle w:val="FootnoteAnchor"/>
          <w:rtl w:val="true"/>
        </w:rPr>
        <w:footnoteReference w:id="6"/>
      </w:r>
      <w:r>
        <w:rPr>
          <w:rFonts w:ascii="IRNazanin" w:hAnsi="IRNazanin" w:eastAsia="IRNazanin"/>
          <w:color w:val="111111"/>
          <w:sz w:val="28"/>
          <w:sz w:val="28"/>
          <w:szCs w:val="28"/>
          <w:rtl w:val="true"/>
          <w:lang w:bidi="fa-IR"/>
        </w:rPr>
        <w:t xml:space="preserve">تاليف مرحوم سید هاشم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که در آن آیاتی از قرآن کریم که تاویل به وجود مقدس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را از ابتدای سوره حمد تا پایان سوره ناس، ذکر نموده است</w:t>
      </w:r>
      <w:r>
        <w:rPr>
          <w:rFonts w:eastAsia="IRNazanin" w:cs="IRNazanin"/>
          <w:color w:val="111111"/>
          <w:sz w:val="28"/>
          <w:szCs w:val="28"/>
          <w:rtl w:val="true"/>
          <w:lang w:bidi="fa-IR"/>
        </w:rPr>
        <w:t>.</w:t>
      </w:r>
    </w:p>
    <w:p>
      <w:pPr>
        <w:pStyle w:val="Heading2"/>
        <w:numPr>
          <w:ilvl w:val="1"/>
          <w:numId w:val="1"/>
        </w:numPr>
        <w:rPr/>
      </w:pPr>
      <w:bookmarkStart w:id="21" w:name="__RefHeading___Toc408384_2870459653"/>
      <w:bookmarkStart w:id="22" w:name="_Toc8"/>
      <w:bookmarkEnd w:id="21"/>
      <w:r>
        <w:rPr>
          <w:rtl w:val="true"/>
        </w:rPr>
        <w:t xml:space="preserve">تعداد آیات مووّل به آن حضرت </w:t>
      </w:r>
      <w:r>
        <w:rPr>
          <w:rtl w:val="true"/>
        </w:rPr>
        <w:t>(</w:t>
      </w:r>
      <w:r>
        <w:rPr>
          <w:rtl w:val="true"/>
        </w:rPr>
        <w:t>عجل الله تعالی فرجه الشریف</w:t>
      </w:r>
      <w:r>
        <w:rPr>
          <w:rtl w:val="true"/>
        </w:rPr>
        <w:t>)</w:t>
      </w:r>
      <w:bookmarkEnd w:id="22"/>
    </w:p>
    <w:p>
      <w:pPr>
        <w:pStyle w:val="BookText"/>
        <w:rPr/>
      </w:pPr>
      <w:r>
        <w:rPr>
          <w:rFonts w:ascii="IRNazanin" w:hAnsi="IRNazanin" w:eastAsia="IRNazanin"/>
          <w:color w:val="111111"/>
          <w:sz w:val="28"/>
          <w:sz w:val="28"/>
          <w:szCs w:val="28"/>
          <w:rtl w:val="true"/>
          <w:lang w:bidi="fa-IR"/>
        </w:rPr>
        <w:t xml:space="preserve">مرحوم بحرانی در کتاب مذکور شماره آخرین آیه در این موضوع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العشرون بعد المائه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یکصد و بیستمین آیه، قرار دادهاند و البته مستدرکی هم دارند که در آن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دیگر نیز بیان میکنند و بنابراین یکصد و سی و دو آیه طبق نظر،ایشان جمع آیاتی است که به وجود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تاویل گشته و البته ذیل آیات صد و بیستگانه، چند روایت مورد نظر را ذکر میکنند</w:t>
      </w:r>
    </w:p>
    <w:p>
      <w:pPr>
        <w:pStyle w:val="Heading2"/>
        <w:numPr>
          <w:ilvl w:val="1"/>
          <w:numId w:val="1"/>
        </w:numPr>
        <w:rPr/>
      </w:pPr>
      <w:bookmarkStart w:id="23" w:name="__RefHeading___Toc408386_2870459653"/>
      <w:bookmarkStart w:id="24" w:name="_Toc9"/>
      <w:bookmarkEnd w:id="23"/>
      <w:r>
        <w:rPr>
          <w:rtl w:val="true"/>
        </w:rPr>
        <w:t xml:space="preserve">امامت امام زمان </w:t>
      </w:r>
      <w:r>
        <w:rPr>
          <w:rtl w:val="true"/>
        </w:rPr>
        <w:t>(</w:t>
      </w:r>
      <w:r>
        <w:rPr>
          <w:rtl w:val="true"/>
        </w:rPr>
        <w:t>عجل الله تعالی فرجه الشریف</w:t>
      </w:r>
      <w:r>
        <w:rPr>
          <w:rtl w:val="true"/>
        </w:rPr>
        <w:t xml:space="preserve">) </w:t>
      </w:r>
      <w:r>
        <w:rPr>
          <w:rtl w:val="true"/>
        </w:rPr>
        <w:t>و مهدویت</w:t>
      </w:r>
      <w:bookmarkEnd w:id="24"/>
    </w:p>
    <w:p>
      <w:pPr>
        <w:pStyle w:val="BookText"/>
        <w:rPr/>
      </w:pPr>
      <w:r>
        <w:rPr>
          <w:rFonts w:ascii="IRNazanin" w:hAnsi="IRNazanin" w:eastAsia="IRNazanin"/>
          <w:color w:val="111111"/>
          <w:sz w:val="28"/>
          <w:sz w:val="28"/>
          <w:szCs w:val="28"/>
          <w:rtl w:val="true"/>
          <w:lang w:bidi="fa-IR"/>
        </w:rPr>
        <w:t>مهدویت و بشارت به منجی در تمام ادیان الهی وجود دارد به این معنا که از دین یهود و کتاب تورات گرفته تا دیگر کتب آسمانی، بشارت به موعود و منجی بشریت وعده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اعتقاد به یک مصلح جهانی و منجی بشریت در فطرت انسانها نهادینه گشته است و نیز در بعضی تحقیقات اثبات شده که حتی سرخپوستان آمریکا با وجود عدم دسترسی به کتب آسمانی معتقد به منجی میباشند لذا فطری بودن اعتقاد به منجی و مصلح جهانی سخنی گزاف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که بالاخره کسی می آید و نجاتبخش بشر از ظلم و تباهی و گمراهی و فساد خواهد شد قابل پذیرش است هر چند ممکن است در شخص او اختلاف نظر وجود داشته باشد به نحوی که کمونیست ها نیز معتقدند منجی،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کمون ثانویه </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نام دارد و پایان حکومت کارگری به کمونی دیگر منتهی خواهد شد که جامعه اشتراکی نام دارد و بگونه ای است که در آن جامعه ظلم و ستم برچیده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کمونیست ها نیز طبق عقیده خودشان منجی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کمون ثانوی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و طبیعتاً منتظر او هم ممکن است</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bookmarkStart w:id="25" w:name="pg8838_95931"/>
    </w:p>
    <w:p>
      <w:pPr>
        <w:pStyle w:val="BookText"/>
        <w:rPr/>
      </w:pPr>
      <w:bookmarkEnd w:id="25"/>
      <w:r>
        <w:rPr>
          <w:rFonts w:ascii="IRNazanin" w:hAnsi="IRNazanin" w:eastAsia="IRNazanin"/>
          <w:color w:val="111111"/>
          <w:sz w:val="28"/>
          <w:sz w:val="28"/>
          <w:szCs w:val="28"/>
          <w:rtl w:val="true"/>
          <w:lang w:bidi="fa-IR"/>
        </w:rPr>
        <w:t>البته ما از این مساله که آیا عقیده آنان در تطبیق منجی صحیح است یا نه، صرف نظر می کنیم چون منظور ما آن است که بشریت در انتظار یک مصلح کل و منجی جهانی است تا او را از وضعیت نابسامان فعلی رهایی بخشد که اعتقادی فطری می باشد و در ادیان دیگر نیز چنین اعتقادی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آیه شریفه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كَتَبْنَا فِي التَّرْبُورِ مِنْ بَعْدِ الذِّكْرِ أَنَّ الْأَرْضَ يَرِثُهَا عِبادِيَ الصَّالِحُونَ</w:t>
      </w:r>
      <w:r>
        <w:rPr>
          <w:rFonts w:eastAsia="Amiri" w:cs="Amiri" w:ascii="Amiri" w:hAnsi="Amiri"/>
          <w:color w:val="111111"/>
          <w:sz w:val="28"/>
          <w:szCs w:val="28"/>
          <w:rtl w:val="true"/>
          <w:lang w:bidi="ar-SA"/>
        </w:rPr>
        <w:t>"</w:t>
      </w:r>
      <w:r>
        <w:rPr>
          <w:rStyle w:val="FootnoteAnchor"/>
          <w:rtl w:val="true"/>
        </w:rPr>
        <w:footnoteReference w:id="8"/>
      </w:r>
      <w:r>
        <w:rPr>
          <w:rFonts w:ascii="IRNazanin" w:hAnsi="IRNazanin" w:eastAsia="IRNazanin"/>
          <w:color w:val="111111"/>
          <w:sz w:val="28"/>
          <w:sz w:val="28"/>
          <w:szCs w:val="28"/>
          <w:rtl w:val="true"/>
          <w:lang w:bidi="fa-IR"/>
        </w:rPr>
        <w:t xml:space="preserve">خداوند می فرماید پس از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زبور هم نوشتیم و ثبت کردیم که زمین در پایان به بندگان صالح من به ارث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بندگان صالح، میراث بر و حاکمان زمین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طرفی در آیه آمده که در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مطلب درج شده است و در زبور داوود،هم، چنین سخنی نوشته شده است</w:t>
      </w:r>
      <w:r>
        <w:rPr>
          <w:rFonts w:eastAsia="IRNazanin" w:cs="IRNazanin"/>
          <w:color w:val="111111"/>
          <w:sz w:val="28"/>
          <w:szCs w:val="28"/>
          <w:rtl w:val="true"/>
          <w:lang w:bidi="fa-IR"/>
        </w:rPr>
        <w:t>.</w:t>
      </w:r>
    </w:p>
    <w:p>
      <w:pPr>
        <w:pStyle w:val="Heading2"/>
        <w:numPr>
          <w:ilvl w:val="1"/>
          <w:numId w:val="1"/>
        </w:numPr>
        <w:rPr/>
      </w:pPr>
      <w:bookmarkStart w:id="26" w:name="__RefHeading___Toc408388_2870459653"/>
      <w:bookmarkStart w:id="27" w:name="_Toc10"/>
      <w:bookmarkEnd w:id="26"/>
      <w:r>
        <w:rPr>
          <w:rtl w:val="true"/>
        </w:rPr>
        <w:t>شواهدی از کتب عهدین بر آیه مذکور</w:t>
      </w:r>
      <w:bookmarkEnd w:id="27"/>
    </w:p>
    <w:p>
      <w:pPr>
        <w:pStyle w:val="BookText"/>
        <w:rPr/>
      </w:pPr>
      <w:r>
        <w:rPr>
          <w:rFonts w:ascii="IRNazanin" w:hAnsi="IRNazanin" w:eastAsia="IRNazanin"/>
          <w:color w:val="111111"/>
          <w:sz w:val="28"/>
          <w:sz w:val="28"/>
          <w:szCs w:val="28"/>
          <w:rtl w:val="true"/>
          <w:lang w:bidi="fa-IR"/>
        </w:rPr>
        <w:t>به نمونه هایی از کتب عهدین بعنوان شاهد بر این مطلب قرآنی اشاره میکنیم</w:t>
      </w:r>
      <w:r>
        <w:rPr>
          <w:rFonts w:eastAsia="IRNazanin" w:cs="IRNazanin"/>
          <w:color w:val="111111"/>
          <w:sz w:val="28"/>
          <w:szCs w:val="28"/>
          <w:rtl w:val="true"/>
          <w:lang w:bidi="fa-IR"/>
        </w:rPr>
        <w:t>.</w:t>
      </w:r>
    </w:p>
    <w:p>
      <w:pPr>
        <w:pStyle w:val="Heading2"/>
        <w:numPr>
          <w:ilvl w:val="1"/>
          <w:numId w:val="1"/>
        </w:numPr>
        <w:rPr/>
      </w:pPr>
      <w:bookmarkStart w:id="28" w:name="__RefHeading___Toc408390_2870459653"/>
      <w:bookmarkStart w:id="29" w:name="_Toc11"/>
      <w:bookmarkEnd w:id="28"/>
      <w:r>
        <w:rPr>
          <w:rtl w:val="true"/>
        </w:rPr>
        <w:t xml:space="preserve">مزامیر حضرت داوود </w:t>
      </w:r>
      <w:r>
        <w:rPr>
          <w:rtl w:val="true"/>
        </w:rPr>
        <w:t>(</w:t>
      </w:r>
      <w:r>
        <w:rPr>
          <w:rtl w:val="true"/>
        </w:rPr>
        <w:t>علیه السلام</w:t>
      </w:r>
      <w:r>
        <w:rPr>
          <w:rtl w:val="true"/>
        </w:rPr>
        <w:t>)</w:t>
      </w:r>
      <w:bookmarkEnd w:id="29"/>
    </w:p>
    <w:p>
      <w:pPr>
        <w:pStyle w:val="BookText"/>
        <w:rPr/>
      </w:pPr>
      <w:r>
        <w:rPr>
          <w:rFonts w:ascii="IRNazanin" w:hAnsi="IRNazanin" w:eastAsia="IRNazanin"/>
          <w:color w:val="111111"/>
          <w:sz w:val="28"/>
          <w:sz w:val="28"/>
          <w:szCs w:val="28"/>
          <w:rtl w:val="true"/>
          <w:lang w:bidi="fa-IR"/>
        </w:rPr>
        <w:t xml:space="preserve">قسمتی از عهد عتیق مزامير داوود نام دارد و دارای یکصد و پنجاه فصل است در فصل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نویدها و بشارت هایی نسبت به موعود آخرالزمان وجود دارد و البته قابل توجه است که حدود یک سوم فصول مزامير داوود اختصاص به این امر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مزبور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اما نسل شریر منقطع خواهد شد صالحان وارث زمین خواهند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ذکر است که این مزبور عبارتی دیگر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الْأَرْضَ يَرِثُهَا عِبادِيَ الصَّالِحُون </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مزبور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صالحان را خداوند تایید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خداوند روزهای کاملان را می داند و میراث ایشان تا ابد الآباد خواهد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یعنی زمین تا دامنه قیامت و ابد الآباد میراث صالحان می شود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مزبور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زیرا که شریران منقطع خواهند شد و اما منتظران خداوند وارث زمین خواهند گشت </w:t>
      </w:r>
      <w:r>
        <w:rPr>
          <w:rFonts w:eastAsia="IRNazanin" w:cs="IRNazanin"/>
          <w:color w:val="111111"/>
          <w:sz w:val="28"/>
          <w:szCs w:val="28"/>
          <w:rtl w:val="true"/>
          <w:lang w:bidi="fa-IR"/>
        </w:rPr>
        <w:t xml:space="preserve">" </w:t>
      </w:r>
      <w:bookmarkStart w:id="30" w:name="pg8838_95932"/>
    </w:p>
    <w:p>
      <w:pPr>
        <w:pStyle w:val="BookText"/>
        <w:rPr/>
      </w:pPr>
      <w:bookmarkEnd w:id="30"/>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مزبور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منتظر خداوند باش و طریق او را نگاهدار تا تو را به وراثت زمین برافرازد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منتظر خدا بودن یعنی منتظر خودِ خداوند یا منتظر اندوخته خداوند که در تعبیر ما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p>
    <w:p>
      <w:pPr>
        <w:pStyle w:val="Heading2"/>
        <w:numPr>
          <w:ilvl w:val="1"/>
          <w:numId w:val="1"/>
        </w:numPr>
        <w:rPr/>
      </w:pPr>
      <w:bookmarkStart w:id="31" w:name="__RefHeading___Toc408392_2870459653"/>
      <w:bookmarkStart w:id="32" w:name="_Toc12"/>
      <w:bookmarkEnd w:id="31"/>
      <w:r>
        <w:rPr>
          <w:rtl w:val="true"/>
        </w:rPr>
        <w:t>شواهدی از تورات بر آیه</w:t>
      </w:r>
      <w:bookmarkEnd w:id="32"/>
    </w:p>
    <w:p>
      <w:pPr>
        <w:pStyle w:val="BookText"/>
        <w:rPr/>
      </w:pPr>
      <w:r>
        <w:rPr>
          <w:rFonts w:ascii="Amiri" w:hAnsi="Amiri" w:eastAsia="Amiri" w:cs="Amiri"/>
          <w:color w:val="111111"/>
          <w:sz w:val="28"/>
          <w:sz w:val="28"/>
          <w:szCs w:val="28"/>
          <w:rtl w:val="true"/>
          <w:lang w:bidi="ar-SA"/>
        </w:rPr>
        <w:t xml:space="preserve">در آیه مذکور، عبارت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ذکر همان تورات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تورات دارای پنج کتاب است که هر کدام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و شواهد زیر از کتاب مقدس، عهد عتیق و سفر پیدایش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بر ابراهیم ظاهر شده و گفت این زمین را به ذریّه تو می بخشم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واضح است که پیامبر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نسل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نسل پیامبر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بنابراین آن حضرت وارث زمین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هستم یهوه که تو را از اور کلدانیان بیرون آوردم تا این زمین را به ارثیت، به تو بخشم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يهوه نام خداوند در زبان یهود میباشد چنانچه در زبان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میشود و در زبان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در خصوص اسماعیل تو را اجابت فرمودم اینک او را برکت داده بارور گردانم و او را بسیار کثیر گردانم دوازده رئیس از وی پدید آیند و امّتی عظیم از وی بوجود آورم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نسل اسماعیل زیاد می شود و تطبیق دوازده رئیس بر ائمه دوازده گانه ما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عهد خویش را در میان خود و تو و ذریه ی تو بعد از تو استوار گردانم که نسلاً بعد نسل عهد جاودانی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همینجور این عهد از ابراهیم به اسماعیل و سپس نسل به نسل منتقل می شود</w:t>
      </w:r>
      <w:r>
        <w:rPr>
          <w:rFonts w:eastAsia="IRNazanin" w:cs="IRNazanin"/>
          <w:color w:val="111111"/>
          <w:sz w:val="28"/>
          <w:szCs w:val="28"/>
          <w:rtl w:val="true"/>
          <w:lang w:bidi="fa-IR"/>
        </w:rPr>
        <w:t>.</w:t>
      </w:r>
    </w:p>
    <w:p>
      <w:pPr>
        <w:pStyle w:val="Heading2"/>
        <w:numPr>
          <w:ilvl w:val="1"/>
          <w:numId w:val="1"/>
        </w:numPr>
        <w:rPr/>
      </w:pPr>
      <w:bookmarkStart w:id="33" w:name="__RefHeading___Toc408394_2870459653"/>
      <w:bookmarkStart w:id="34" w:name="_Toc13"/>
      <w:bookmarkEnd w:id="33"/>
      <w:r>
        <w:rPr>
          <w:rtl w:val="true"/>
        </w:rPr>
        <w:t>شواهدی از کتاب اشعیای نبی</w:t>
      </w:r>
      <w:bookmarkEnd w:id="34"/>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اشعیای نبی قسمتی دیگر از عهد عتیق است و شواهد زیر از کتاب مقدس عهد عتیق و کتاب اشعیای نبی می باشد</w:t>
      </w:r>
      <w:r>
        <w:rPr>
          <w:rFonts w:eastAsia="IRNazanin" w:cs="IRNazanin"/>
          <w:color w:val="111111"/>
          <w:sz w:val="28"/>
          <w:szCs w:val="28"/>
          <w:rtl w:val="true"/>
          <w:lang w:bidi="fa-IR"/>
        </w:rPr>
        <w:t xml:space="preserve">. </w:t>
      </w:r>
      <w:bookmarkStart w:id="35" w:name="pg8838_95933"/>
    </w:p>
    <w:p>
      <w:pPr>
        <w:pStyle w:val="BookText"/>
        <w:rPr/>
      </w:pPr>
      <w:bookmarkEnd w:id="35"/>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مسکینان را به عدالت داوری خواهد کرد و بجهت مظلومانِ زمین،به راستی حکم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موعودی که خواهد آمد این کار را انجام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تمامی کوه مقدس من ضرر و فسادی نخواهند کرد زیرا که جهان از معرفت خداوند پر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در زمانی از معرفت خداوند و احکام الهی پر میشود که ظهور اتفاق بیفتد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فراز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برگزیدگانم ورثه ی آن و بندگانم ساکن آن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زمین به صالحین و در دست آنان خواهد بود مطلبی است که در کتاب مقدس آمده است</w:t>
      </w:r>
      <w:r>
        <w:rPr>
          <w:rFonts w:eastAsia="IRNazanin" w:cs="IRNazanin"/>
          <w:color w:val="111111"/>
          <w:sz w:val="28"/>
          <w:szCs w:val="28"/>
          <w:rtl w:val="true"/>
          <w:lang w:bidi="fa-IR"/>
        </w:rPr>
        <w:t>.</w:t>
      </w:r>
    </w:p>
    <w:p>
      <w:pPr>
        <w:pStyle w:val="Heading2"/>
        <w:numPr>
          <w:ilvl w:val="1"/>
          <w:numId w:val="1"/>
        </w:numPr>
        <w:rPr/>
      </w:pPr>
      <w:bookmarkStart w:id="36" w:name="__RefHeading___Toc408396_2870459653"/>
      <w:bookmarkStart w:id="37" w:name="_Toc14"/>
      <w:bookmarkEnd w:id="36"/>
      <w:r>
        <w:rPr>
          <w:rtl w:val="true"/>
        </w:rPr>
        <w:t>شواهدی از کتاب دانیال نبی</w:t>
      </w:r>
      <w:bookmarkEnd w:id="3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فراز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بسیاری از آنانی که در خاک زمین خوابیده اند، بیدار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همان بحثی است که ما به آن رجعت می گوییم یعنی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رجعت در کتاب دانیالِ نبی هم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دانیالِ نبی در شهر شوش دفن شده اند و طبق روایات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ایشان را در آنجا زیارت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نقل شده بسیاری از آنانی که در خاک زمین خوابیده اند بیدار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آنکه انتظار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فراز در واقع عبارتی دیگر از روایتی است که در آن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اَعمال امتّی انتظار الفَرج مِن اّلله</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برترین اعمال امت من، انتظار فرج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سلطنت او سلطنتی جاودانی و بی زوال است و ملکوت او زائل نخواهد شد</w:t>
      </w:r>
      <w:r>
        <w:rPr>
          <w:rFonts w:eastAsia="IRNazanin" w:cs="IRNazanin"/>
          <w:color w:val="111111"/>
          <w:sz w:val="28"/>
          <w:szCs w:val="28"/>
          <w:rtl w:val="true"/>
          <w:lang w:bidi="fa-IR"/>
        </w:rPr>
        <w:t>."</w:t>
      </w:r>
    </w:p>
    <w:p>
      <w:pPr>
        <w:pStyle w:val="Heading2"/>
        <w:numPr>
          <w:ilvl w:val="1"/>
          <w:numId w:val="1"/>
        </w:numPr>
        <w:rPr/>
      </w:pPr>
      <w:bookmarkStart w:id="38" w:name="__RefHeading___Toc408398_2870459653"/>
      <w:bookmarkStart w:id="39" w:name="_Toc15"/>
      <w:bookmarkEnd w:id="38"/>
      <w:r>
        <w:rPr>
          <w:rtl w:val="true"/>
        </w:rPr>
        <w:t>شواهدی از کتاب حَبَقَوق نبی</w:t>
      </w:r>
      <w:bookmarkEnd w:id="39"/>
    </w:p>
    <w:p>
      <w:pPr>
        <w:pStyle w:val="BookText"/>
        <w:rPr/>
      </w:pPr>
      <w:r>
        <w:rPr>
          <w:rFonts w:ascii="IRNazanin" w:hAnsi="IRNazanin" w:eastAsia="IRNazanin"/>
          <w:color w:val="111111"/>
          <w:sz w:val="28"/>
          <w:sz w:val="28"/>
          <w:szCs w:val="28"/>
          <w:rtl w:val="true"/>
          <w:lang w:bidi="fa-IR"/>
        </w:rPr>
        <w:t>مدفن این پیامبر در تویسرکان همدان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چه تأخیر نماید برایش منتظر باش زیرا که البته خواهد آمد و درنگ نخواهد کرد</w:t>
      </w:r>
      <w:r>
        <w:rPr>
          <w:rFonts w:eastAsia="IRNazanin" w:cs="IRNazanin"/>
          <w:color w:val="111111"/>
          <w:sz w:val="28"/>
          <w:szCs w:val="28"/>
          <w:rtl w:val="true"/>
          <w:lang w:bidi="fa-IR"/>
        </w:rPr>
        <w:t xml:space="preserve">. " </w:t>
      </w:r>
      <w:bookmarkStart w:id="40" w:name="pg8838_95934"/>
    </w:p>
    <w:p>
      <w:pPr>
        <w:pStyle w:val="BookText"/>
        <w:rPr/>
      </w:pPr>
      <w:bookmarkEnd w:id="40"/>
      <w:r>
        <w:rPr>
          <w:rFonts w:ascii="IRNazanin" w:hAnsi="IRNazanin" w:eastAsia="IRNazanin"/>
          <w:color w:val="111111"/>
          <w:sz w:val="28"/>
          <w:sz w:val="28"/>
          <w:szCs w:val="28"/>
          <w:rtl w:val="true"/>
          <w:lang w:bidi="fa-IR"/>
        </w:rPr>
        <w:t>یعنی ظهور به تاخیر می افتد اما قطعاً این اتفاق پیش خواهد آمد و آن وقتی که دستور صادر شود دیگر تاخیری در آن نیست و درنگی صورت نمی گیرد</w:t>
      </w:r>
      <w:r>
        <w:rPr>
          <w:rFonts w:eastAsia="IRNazanin" w:cs="IRNazanin"/>
          <w:color w:val="111111"/>
          <w:sz w:val="28"/>
          <w:szCs w:val="28"/>
          <w:rtl w:val="true"/>
          <w:lang w:bidi="fa-IR"/>
        </w:rPr>
        <w:t>.</w:t>
      </w:r>
    </w:p>
    <w:p>
      <w:pPr>
        <w:pStyle w:val="Heading2"/>
        <w:numPr>
          <w:ilvl w:val="1"/>
          <w:numId w:val="1"/>
        </w:numPr>
        <w:rPr/>
      </w:pPr>
      <w:bookmarkStart w:id="41" w:name="__RefHeading___Toc408400_2870459653"/>
      <w:bookmarkStart w:id="42" w:name="_Toc16"/>
      <w:bookmarkEnd w:id="41"/>
      <w:r>
        <w:rPr>
          <w:rtl w:val="true"/>
        </w:rPr>
        <w:t>بشارت به منجی در عهد جدید و انجیل</w:t>
      </w:r>
      <w:bookmarkEnd w:id="42"/>
    </w:p>
    <w:p>
      <w:pPr>
        <w:pStyle w:val="Heading3"/>
        <w:numPr>
          <w:ilvl w:val="2"/>
          <w:numId w:val="1"/>
        </w:numPr>
        <w:rPr/>
      </w:pPr>
      <w:bookmarkStart w:id="43" w:name="__RefHeading___Toc408402_2870459653"/>
      <w:bookmarkStart w:id="44" w:name="_Toc17"/>
      <w:bookmarkEnd w:id="43"/>
      <w:r>
        <w:rPr>
          <w:rtl w:val="true"/>
        </w:rPr>
        <w:t>انجیل متّی</w:t>
      </w:r>
      <w:bookmarkEnd w:id="4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همچنان که برق از مشرق ساطع شده تا به مغرب ظاهر می شود ظهور پسر انسان نیز چنین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از مشرق طلوع می کند تا به مغرب ظاهر می شود و پسر انسان قابل تطبیق بر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لذا ظهور پسر انسان هم به همین صورت می باشد از مشرق ظاهر می شود و تا مغرب 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علامت پسر انسان در آسمان پدید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علامت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صیحه آسمانی و قضایای دیگر است پس علامت در آسمان پدیدار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 و زمین زائل خواهد شد، لیکن سخنان من هرگز زائل نخواهد شد اما از آن روز و ساعت هیچ وقت اطلاع ندارد حتی ملائکه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بدانید همه چیز تغییر می کند اما آن پسر انسان خواهد آمد، ظهور قطعی است اما روز و ساعتش را هیچکس نمی داند این مطلب همان بیانی است که اعتقاد ما بر آن استوار است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کسی نمی داند حتی می گوییم خود حضرت هم به زمان آن واقف نیستند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هاکس آمریکایی در قاموس کتاب مقدس می نویسد این لفظ یعنی پسر انسان در عهد جدید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ذکر شده که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آن به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تطبیق شده است بنابراین 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دیگر باید اشاره به موعود آخرالزمان داشته باشد</w:t>
      </w:r>
      <w:r>
        <w:rPr>
          <w:rFonts w:eastAsia="IRNazanin" w:cs="IRNazanin"/>
          <w:color w:val="111111"/>
          <w:sz w:val="28"/>
          <w:szCs w:val="28"/>
          <w:rtl w:val="true"/>
          <w:lang w:bidi="fa-IR"/>
        </w:rPr>
        <w:t xml:space="preserve">. </w:t>
      </w:r>
      <w:bookmarkStart w:id="45" w:name="pg8838_95935"/>
    </w:p>
    <w:p>
      <w:pPr>
        <w:pStyle w:val="Heading3"/>
        <w:numPr>
          <w:ilvl w:val="2"/>
          <w:numId w:val="1"/>
        </w:numPr>
        <w:rPr/>
      </w:pPr>
      <w:bookmarkStart w:id="46" w:name="__RefHeading___Toc408404_2870459653"/>
      <w:bookmarkStart w:id="47" w:name="_Toc18"/>
      <w:bookmarkEnd w:id="45"/>
      <w:bookmarkEnd w:id="46"/>
      <w:r>
        <w:rPr>
          <w:rtl w:val="true"/>
        </w:rPr>
        <w:t>شواهدی از انجیل مُرقُس</w:t>
      </w:r>
      <w:bookmarkEnd w:id="47"/>
    </w:p>
    <w:p>
      <w:pPr>
        <w:pStyle w:val="BookText"/>
        <w:rPr/>
      </w:pPr>
      <w:r>
        <w:rPr>
          <w:rFonts w:ascii="IRNazanin" w:hAnsi="IRNazanin" w:eastAsia="IRNazanin"/>
          <w:color w:val="111111"/>
          <w:sz w:val="28"/>
          <w:sz w:val="28"/>
          <w:szCs w:val="28"/>
          <w:rtl w:val="true"/>
          <w:lang w:bidi="fa-IR"/>
        </w:rPr>
        <w:t xml:space="preserve">این انجیل، بعنوان دومین اناجیل محسوب می شود و نام صاحب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پسر عموی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قبلاً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مسیحیت</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مطالبی از آن بیان کرده 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پسر انسان را ببینند که با قوت و جلال عظیم بر ابرها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از آن روز و ساعت غیر از پدر هیچ کس اطلاع ندارد نه فرشتگان در آسمان و نه پسر هم، پس برحذر و بیدار شده دعا کنید زیرا نمی دانید که آن وقت چه زمانی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یعنی خدا، فقط اوست که زمان ظهور را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آسمان نیز آنرا نمی دانند و پسر یعنی عیسی هم نمی داند، اما خواهد آمد و در ادامه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قائلیم که دعا کنید دعا برای ظهور یکی از عبادات ماست و این دعا مورد دستور و سفارش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w:t>
      </w:r>
    </w:p>
    <w:p>
      <w:pPr>
        <w:pStyle w:val="Heading3"/>
        <w:numPr>
          <w:ilvl w:val="2"/>
          <w:numId w:val="1"/>
        </w:numPr>
        <w:rPr/>
      </w:pPr>
      <w:bookmarkStart w:id="48" w:name="__RefHeading___Toc408406_2870459653"/>
      <w:bookmarkStart w:id="49" w:name="_Toc19"/>
      <w:bookmarkEnd w:id="48"/>
      <w:r>
        <w:rPr>
          <w:rtl w:val="true"/>
        </w:rPr>
        <w:t>انجیل لوقا</w:t>
      </w:r>
      <w:bookmarkEnd w:id="4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کمر های خود را بسته، چراغ های خود را افروخته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آماده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 یعنی اینکه آماده ظهور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آن غلامان که آقای ایشان چون آید، ایشان را بیدار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بیداری یعنی آمادگی داشته و مهیا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شما نیز مستعد باشید زیرا در ساعتی که گمان نمی برید پسر انسان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آن وقتی که منتظر ظهور نیستید و گمانش را ندارید، ظهور واقع خواهد شد پس همیشه باید آماده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زلزله های عظیم در جایها و قحطیها و وباها پدید آید و پیشامدهای هولناک و علامات بزرگ از آسمان ظاهر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علائم ظهور زلزله های مکرر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جا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زلزله های عظیم در جایها و قحطیها و و باها پدید آید و پیشامدهای هولناک و علامات بزرگ از آسمان ظاهر خواهد شد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فراز </w:t>
      </w:r>
      <w:r>
        <w:rPr>
          <w:rFonts w:eastAsia="IRNazanin" w:cs="IRNazanin"/>
          <w:color w:val="111111"/>
          <w:sz w:val="28"/>
          <w:szCs w:val="28"/>
          <w:lang w:bidi="fa-IR"/>
        </w:rPr>
        <w:t>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آفتاب و ماه و ستارگان علامات خواهد بود</w:t>
      </w:r>
      <w:r>
        <w:rPr>
          <w:rFonts w:eastAsia="IRNazanin" w:cs="IRNazanin"/>
          <w:color w:val="111111"/>
          <w:sz w:val="28"/>
          <w:szCs w:val="28"/>
          <w:rtl w:val="true"/>
          <w:lang w:bidi="fa-IR"/>
        </w:rPr>
        <w:t xml:space="preserve">." </w:t>
      </w:r>
      <w:bookmarkStart w:id="50" w:name="pg8838_95936"/>
    </w:p>
    <w:p>
      <w:pPr>
        <w:pStyle w:val="Heading3"/>
        <w:numPr>
          <w:ilvl w:val="2"/>
          <w:numId w:val="1"/>
        </w:numPr>
        <w:rPr/>
      </w:pPr>
      <w:bookmarkStart w:id="51" w:name="__RefHeading___Toc408408_2870459653"/>
      <w:bookmarkStart w:id="52" w:name="_Toc20"/>
      <w:bookmarkEnd w:id="50"/>
      <w:bookmarkEnd w:id="51"/>
      <w:r>
        <w:rPr>
          <w:rtl w:val="true"/>
        </w:rPr>
        <w:t>كتاب يوحنا</w:t>
      </w:r>
      <w:bookmarkEnd w:id="5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 احتیاج ندارد که آفتاب یا ماه آنرا روشنایی دهد زیرا که جلال خداوند آن را منور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جلال خداوند در ادامه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شب نخواهد بود و احتیاج به چراغ و نور آفتاب ندارند زیرا نور خداوند برای ایشان روشنی می بخشد و تا ابدالآباد سلطنت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آیه قرآن خداوند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أَشْرَقَتِ الْأَرْضُ بِنُورِ رَبِّها </w:t>
      </w:r>
      <w:r>
        <w:rPr>
          <w:rFonts w:eastAsia="Amiri" w:cs="Amiri" w:ascii="Amiri" w:hAnsi="Amiri"/>
          <w:color w:val="111111"/>
          <w:sz w:val="28"/>
          <w:szCs w:val="28"/>
          <w:rtl w:val="true"/>
          <w:lang w:bidi="ar-SA"/>
        </w:rPr>
        <w:t xml:space="preserve">" </w:t>
      </w:r>
      <w:r>
        <w:rPr>
          <w:rStyle w:val="FootnoteAnchor"/>
          <w:rtl w:val="true"/>
        </w:rPr>
        <w:footnoteReference w:id="12"/>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الارض</w:t>
      </w:r>
      <w:r>
        <w:rPr>
          <w:rFonts w:eastAsia="IRNazanin" w:cs="IRNazanin"/>
          <w:color w:val="111111"/>
          <w:sz w:val="28"/>
          <w:szCs w:val="28"/>
          <w:rtl w:val="true"/>
          <w:lang w:bidi="fa-IR"/>
        </w:rPr>
        <w:t xml:space="preserve">. </w:t>
      </w:r>
      <w:r>
        <w:rPr>
          <w:rStyle w:val="FootnoteAnchor"/>
          <w:rtl w:val="true"/>
        </w:rPr>
        <w:footnoteReference w:id="1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وَأَشْرَقَتِ الْأَرْضُ بِنُورِ رَبِّها </w:t>
      </w:r>
      <w:r>
        <w:rPr>
          <w:rFonts w:eastAsia="Amiri" w:cs="Amiri" w:ascii="Amiri" w:hAnsi="Amiri"/>
          <w:color w:val="111111"/>
          <w:sz w:val="28"/>
          <w:szCs w:val="28"/>
          <w:rtl w:val="true"/>
          <w:lang w:bidi="ar-SA"/>
        </w:rPr>
        <w:t xml:space="preserve">" </w:t>
      </w:r>
      <w:r>
        <w:rPr>
          <w:rStyle w:val="FootnoteAnchor"/>
          <w:rtl w:val="true"/>
        </w:rPr>
        <w:footnoteReference w:id="14"/>
      </w:r>
      <w:r>
        <w:rPr>
          <w:rFonts w:ascii="IRNazanin" w:hAnsi="IRNazanin" w:eastAsia="IRNazanin"/>
          <w:color w:val="111111"/>
          <w:sz w:val="28"/>
          <w:sz w:val="28"/>
          <w:szCs w:val="28"/>
          <w:rtl w:val="true"/>
          <w:lang w:bidi="fa-IR"/>
        </w:rPr>
        <w:t>یعنی به واسطه نور امام زمین نورانی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کتب آسمانی گذشته نیز اشاره هایی به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و روایات ما نیز اشارات و بلکه تصریحاتی در این مورد وجود دارد به گونهای که حتی علمای وهابی مانند بن باز و دیگران در استفتایی که از آنان پرسیده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کسی که مهدی موعود را قبول نداشته باشد چیست؟ در پاسخ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مسلمین اعتقادشان بر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انكر المهدی فقد گفر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موعود آخرالزمان را انکار نماید، کافر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روایات آمده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کسی مهدی را انکار کند سخن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نموده است و چنین کسی یقیناً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اهل سنّت و حتّی و هابیت این مطلب را پذیرفته اند و در فتاوای خود هم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أنكر المهدى فقد گفر</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ذکر است که چهره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ادیان گذشته چهره روشنی نیست و صرفاً دین اسلام است که چهره او را به طور واضح و روشن بیان می کند</w:t>
      </w:r>
      <w:r>
        <w:rPr>
          <w:rFonts w:eastAsia="IRNazanin" w:cs="IRNazanin"/>
          <w:color w:val="111111"/>
          <w:sz w:val="28"/>
          <w:szCs w:val="28"/>
          <w:rtl w:val="true"/>
          <w:lang w:bidi="fa-IR"/>
        </w:rPr>
        <w:t xml:space="preserve">. </w:t>
      </w:r>
      <w:bookmarkStart w:id="53" w:name="pg8838_95937"/>
    </w:p>
    <w:p>
      <w:pPr>
        <w:pStyle w:val="BookText"/>
        <w:rPr/>
      </w:pPr>
      <w:bookmarkEnd w:id="53"/>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نسل من است</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فرزندان دختر من است</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فرزندان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فرزندان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چون می دانیم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نواده دختری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باشند بنابراین همه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مادر نسبشان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رسد، پس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روایاتی وارد شده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پسر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بنابراین چهره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مذهب شیعه امامیه چهره ای روشن و واضح است</w:t>
      </w:r>
      <w:r>
        <w:rPr>
          <w:rFonts w:eastAsia="IRNazanin" w:cs="IRNazanin"/>
          <w:color w:val="111111"/>
          <w:sz w:val="28"/>
          <w:szCs w:val="28"/>
          <w:rtl w:val="true"/>
          <w:lang w:bidi="fa-IR"/>
        </w:rPr>
        <w:t>.</w:t>
      </w:r>
    </w:p>
    <w:p>
      <w:pPr>
        <w:pStyle w:val="Heading2"/>
        <w:numPr>
          <w:ilvl w:val="1"/>
          <w:numId w:val="1"/>
        </w:numPr>
        <w:rPr/>
      </w:pPr>
      <w:bookmarkStart w:id="54" w:name="__RefHeading___Toc408410_2870459653"/>
      <w:bookmarkStart w:id="55" w:name="_Toc21"/>
      <w:bookmarkEnd w:id="54"/>
      <w:r>
        <w:rPr>
          <w:rtl w:val="true"/>
        </w:rPr>
        <w:t>تفاوت ظهور و قیام</w:t>
      </w:r>
      <w:bookmarkEnd w:id="55"/>
    </w:p>
    <w:p>
      <w:pPr>
        <w:pStyle w:val="BookText"/>
        <w:rPr/>
      </w:pP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روایات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بیست و سوم ماه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روز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خواهد افتاد و از طرفی زمان قیامِ حضرت روز عاشورا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ظهور حضرت در بیست و سوم ماه رمضان و زمان قیام ایشان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از ظهور که مصادف با عاشورای همان سال باشد صورت می گیرد</w:t>
      </w:r>
      <w:r>
        <w:rPr>
          <w:rFonts w:eastAsia="IRNazanin" w:cs="IRNazanin"/>
          <w:color w:val="111111"/>
          <w:sz w:val="28"/>
          <w:szCs w:val="28"/>
          <w:rtl w:val="true"/>
          <w:lang w:bidi="fa-IR"/>
        </w:rPr>
        <w:t>.</w:t>
      </w:r>
    </w:p>
    <w:p>
      <w:pPr>
        <w:pStyle w:val="Heading2"/>
        <w:numPr>
          <w:ilvl w:val="1"/>
          <w:numId w:val="1"/>
        </w:numPr>
        <w:rPr/>
      </w:pPr>
      <w:bookmarkStart w:id="56" w:name="__RefHeading___Toc408412_2870459653"/>
      <w:bookmarkStart w:id="57" w:name="_Toc22"/>
      <w:bookmarkEnd w:id="56"/>
      <w:r>
        <w:rPr>
          <w:rtl w:val="true"/>
        </w:rPr>
        <w:t>علائم ظهور</w:t>
      </w:r>
      <w:bookmarkEnd w:id="57"/>
    </w:p>
    <w:p>
      <w:pPr>
        <w:pStyle w:val="BookText"/>
        <w:rPr/>
      </w:pPr>
      <w:r>
        <w:rPr>
          <w:rFonts w:ascii="IRNazanin" w:hAnsi="IRNazanin" w:eastAsia="IRNazanin"/>
          <w:color w:val="111111"/>
          <w:sz w:val="28"/>
          <w:sz w:val="28"/>
          <w:szCs w:val="28"/>
          <w:rtl w:val="true"/>
          <w:lang w:bidi="fa-IR"/>
        </w:rPr>
        <w:t>برای ظهور حضرت علائمی را در روایات نقل نموده اند و بعضی از آنها را بازگو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سفیانی </w:t>
      </w:r>
      <w:r>
        <w:rPr>
          <w:rStyle w:val="FootnoteAnchor"/>
          <w:rtl w:val="true"/>
        </w:rPr>
        <w:footnoteReference w:id="21"/>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قبل از ظهور خروج می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یمانی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خروج یمانی همزمان با خروج سفیانی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صیحه آسمانی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تمام اهل دنیا صدای آن را میشنوند که در شب ظهور اتفاق خواهد افتاد و روز بیست و سوم ماه مبارک رمضان،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خسف بيداء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بیداء سرزمینی خارج از مدینه و به طرف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خارج مدینه این سرزمین واقع شده و خسف بیداء یک ماه بعد از ظهور اتفاق میافتد و به تعبیری در اواخر ماه شوال صورت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خسف به معنای فرو رفتن زمین می باشد و در جریان آن وارد شده که سپاه سفیانی به طرف مدینه می آید و از مدینه خبر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شنود او با سپاه خود از مدینه خارج شده و به طرف مکه می رود زمانی که به سرزمین بیداء می رسند زمین فرو خواهد رفت و تمام سپاه سفیانی نابود خواهند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نفس زكيّه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قتل نفس زکیه در روز بیست و پنجم ماه ذی الحجه است که طبق محاسبه سه ماه و دو روز بعد از ظهور و دو هفته باقیمانده به قیام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علائمی که گفته شد چهره ظهور بسیار واضح می گردد و از طرفی نیز مدعیان مهدویت رسوا می شوند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علائم ظهور نیز صیحه آسمانی از جانب شیطان است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صیحه نیز در شب ظهور شنیده خواهد شد و بنابر برخی روایات با این عبارت است که از جانب شیطان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مع السفياني و شيعته</w:t>
      </w:r>
      <w:r>
        <w:rPr>
          <w:rFonts w:eastAsia="IRNazanin" w:cs="IRNazanin"/>
          <w:color w:val="111111"/>
          <w:sz w:val="28"/>
          <w:szCs w:val="28"/>
          <w:rtl w:val="true"/>
          <w:lang w:bidi="fa-IR"/>
        </w:rPr>
        <w:t xml:space="preserve">". </w:t>
      </w:r>
      <w:r>
        <w:rPr>
          <w:rStyle w:val="FootnoteAnchor"/>
          <w:rtl w:val="true"/>
        </w:rPr>
        <w:footnoteReference w:id="26"/>
      </w:r>
      <w:bookmarkStart w:id="58" w:name="pg8838_95939"/>
    </w:p>
    <w:p>
      <w:pPr>
        <w:pStyle w:val="BookText"/>
        <w:rPr/>
      </w:pPr>
      <w:bookmarkEnd w:id="58"/>
      <w:r>
        <w:rPr>
          <w:rFonts w:ascii="IRNazanin" w:hAnsi="IRNazanin" w:eastAsia="IRNazanin"/>
          <w:color w:val="111111"/>
          <w:sz w:val="28"/>
          <w:sz w:val="28"/>
          <w:szCs w:val="28"/>
          <w:rtl w:val="true"/>
          <w:lang w:bidi="fa-IR"/>
        </w:rPr>
        <w:t>با توجه به آنچه گذشت باید گفت این موارد قابل خطا نیستند و تردیدی در آن راه ندارد لذا کسانی که مدعی مهدویت یا سفیانی و یا یمانی می باشند در صورتیکه چنین علائمی در آنها نباشد و ظهورشان در آن زمان های مشخص روی ندهد بعنوان مدعی و دروغگو شناخته می شوند</w:t>
      </w:r>
      <w:r>
        <w:rPr>
          <w:rFonts w:eastAsia="IRNazanin" w:cs="IRNazanin"/>
          <w:color w:val="111111"/>
          <w:sz w:val="28"/>
          <w:szCs w:val="28"/>
          <w:rtl w:val="true"/>
          <w:lang w:bidi="fa-IR"/>
        </w:rPr>
        <w:t>.</w:t>
      </w:r>
    </w:p>
    <w:p>
      <w:pPr>
        <w:pStyle w:val="Heading2"/>
        <w:numPr>
          <w:ilvl w:val="1"/>
          <w:numId w:val="1"/>
        </w:numPr>
        <w:rPr/>
      </w:pPr>
      <w:bookmarkStart w:id="59" w:name="__RefHeading___Toc408414_2870459653"/>
      <w:bookmarkStart w:id="60" w:name="_Toc23"/>
      <w:bookmarkEnd w:id="59"/>
      <w:r>
        <w:rPr>
          <w:rtl w:val="true"/>
        </w:rPr>
        <w:t>زندگی در عصر ظهور</w:t>
      </w:r>
      <w:bookmarkEnd w:id="60"/>
    </w:p>
    <w:p>
      <w:pPr>
        <w:pStyle w:val="BookText"/>
        <w:rPr/>
      </w:pPr>
      <w:r>
        <w:rPr>
          <w:rFonts w:ascii="IRNazanin" w:hAnsi="IRNazanin" w:eastAsia="IRNazanin"/>
          <w:color w:val="111111"/>
          <w:sz w:val="28"/>
          <w:sz w:val="28"/>
          <w:szCs w:val="28"/>
          <w:rtl w:val="true"/>
          <w:lang w:bidi="fa-IR"/>
        </w:rPr>
        <w:t>روایاتی در مورد چگونگی و کیفیت زندگی در آن عصر درخشان وجود دارد که به تعدادی از آنها اشاره می کنیم</w:t>
      </w:r>
      <w:r>
        <w:rPr>
          <w:rFonts w:eastAsia="IRNazanin" w:cs="IRNazanin"/>
          <w:color w:val="111111"/>
          <w:sz w:val="28"/>
          <w:szCs w:val="28"/>
          <w:rtl w:val="true"/>
          <w:lang w:bidi="fa-IR"/>
        </w:rPr>
        <w:t>.</w:t>
      </w:r>
    </w:p>
    <w:p>
      <w:pPr>
        <w:pStyle w:val="Heading2"/>
        <w:numPr>
          <w:ilvl w:val="1"/>
          <w:numId w:val="1"/>
        </w:numPr>
        <w:rPr/>
      </w:pPr>
      <w:bookmarkStart w:id="61" w:name="__RefHeading___Toc408416_2870459653"/>
      <w:bookmarkStart w:id="62" w:name="_Toc24"/>
      <w:bookmarkEnd w:id="61"/>
      <w:r>
        <w:rPr>
          <w:rtl w:val="true"/>
        </w:rPr>
        <w:t>آبادانی جهانی</w:t>
      </w:r>
      <w:bookmarkEnd w:id="6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روایت وارد 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يَبْقَى فِي الْأَرْضِ خَرَابٌ إِلَّا عمَّره</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روی زمین هیچ نقطه خراب پیدا نمی شود همه جا آباد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و بلند زمین آباد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سرسبزی و خرمی زمین</w:t>
      </w:r>
    </w:p>
    <w:p>
      <w:pPr>
        <w:pStyle w:val="BookText"/>
        <w:rPr/>
      </w:pPr>
      <w:r>
        <w:rPr>
          <w:rFonts w:ascii="IRNazanin" w:hAnsi="IRNazanin" w:eastAsia="IRNazanin"/>
          <w:color w:val="111111"/>
          <w:sz w:val="28"/>
          <w:sz w:val="28"/>
          <w:szCs w:val="28"/>
          <w:rtl w:val="true"/>
          <w:lang w:bidi="fa-IR"/>
        </w:rPr>
        <w:t>این مطلب را ابن صباغ مالکی در کتاب الفصول المهمه نقل می کند زمین سرسبز و خرم خواهد شد</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نقل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تَمْشِيَ الْمَرْأَةُ بَيْنَ الْعِرَاقِ إِلَى الشَّامِ لَا تَضَعُ قَدَمَيْهَا إِلَّا عَلَى النَّبَاتِ وَعَلَى رَأْسِهَا زِينَتُهَا لَا يُهَيّجُهَا سَبْعٌ وَلَا تَخَافُهُ</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اگر یک نفر بین عراق و شام راه برود یعنی از عراق برود تا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کیلومتر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پاهایش را جز بر روی سرسبزی و طراوت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کشت و کار و سرسبزی و طراوت تمام زمین را فرا می گیرد</w:t>
      </w:r>
      <w:r>
        <w:rPr>
          <w:rFonts w:eastAsia="IRNazanin" w:cs="IRNazanin"/>
          <w:color w:val="111111"/>
          <w:sz w:val="28"/>
          <w:szCs w:val="28"/>
          <w:rtl w:val="true"/>
          <w:lang w:bidi="fa-IR"/>
        </w:rPr>
        <w:t>.</w:t>
      </w:r>
    </w:p>
    <w:p>
      <w:pPr>
        <w:pStyle w:val="Heading2"/>
        <w:numPr>
          <w:ilvl w:val="1"/>
          <w:numId w:val="1"/>
        </w:numPr>
        <w:rPr/>
      </w:pPr>
      <w:bookmarkStart w:id="63" w:name="__RefHeading___Toc408418_2870459653"/>
      <w:bookmarkStart w:id="64" w:name="_Toc25"/>
      <w:bookmarkEnd w:id="63"/>
      <w:r>
        <w:rPr>
          <w:rtl w:val="true"/>
        </w:rPr>
        <w:t>امنیت و آرامش</w:t>
      </w:r>
      <w:bookmarkEnd w:id="64"/>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شیخ مفید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می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عَلِيُّ بْنُ عُقْبَةَ عَنْ أَبِيهِ قَالَ إِذَا قَامَ الْقَائِمُ عَ حَكَمَ بِالْعَدْلِ وَ ارْتَفَعَ فِي أَيَّامِهِ الْجَوْرُ وَ آمَنَتْ بِهِ السُّبُلُ وَ أَخْرَجَتِ الْأَرْضُ بَرَكَاتِهَا وَرُدَّ كُلُّ حَقٌّ إِلَى أَهْلِهِ</w:t>
      </w:r>
      <w:r>
        <w:rPr>
          <w:rFonts w:eastAsia="Amiri" w:cs="Amiri" w:ascii="Amiri" w:hAnsi="Amiri"/>
          <w:color w:val="111111"/>
          <w:sz w:val="28"/>
          <w:szCs w:val="28"/>
          <w:rtl w:val="true"/>
          <w:lang w:bidi="ar-SA"/>
        </w:rPr>
        <w:t xml:space="preserve">" </w:t>
      </w:r>
      <w:r>
        <w:rPr>
          <w:rStyle w:val="FootnoteAnchor"/>
          <w:rtl w:val="true"/>
        </w:rPr>
        <w:footnoteReference w:id="30"/>
      </w:r>
      <w:bookmarkStart w:id="65" w:name="pg8838_95940"/>
    </w:p>
    <w:p>
      <w:pPr>
        <w:pStyle w:val="BookText"/>
        <w:rPr/>
      </w:pPr>
      <w:bookmarkEnd w:id="65"/>
      <w:r>
        <w:rPr>
          <w:rFonts w:ascii="IRNazanin" w:hAnsi="IRNazanin" w:eastAsia="IRNazanin"/>
          <w:color w:val="111111"/>
          <w:sz w:val="28"/>
          <w:sz w:val="28"/>
          <w:szCs w:val="28"/>
          <w:rtl w:val="true"/>
          <w:lang w:bidi="fa-IR"/>
        </w:rPr>
        <w:t xml:space="preserve">وقتی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میکند با عدالت رفتار می نماید، ظلم و ستم در زمان او رخت برمی بندد، راه ها امن می شود، زمین برکاتش را نازل می کند و هر حقی به صاحب حقش خواهد 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شیخ 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تَمْشِيَ الْمَرْأَةُ بَيْنَ الْعِرَاقِ إِلَى الشَّامِ لَا تَضَعُ قَدَمَيْهَا إِلَّا عَلَى الثَّبَاتِ وَعَلَى رَأْسِهَا زِينَتُهَا لَا يُهَيّجُهَا سَبُعٌ وَلَا تَخَافُهُ</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یک پیرزن از عراق تا شام گام بر می دارد راه میرود زنبیل را بر سرش می گذارد و نه درنده او را آزار می دهد نه از چیزی در هراس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به معنای امنیت است یعنی یک پیرزن که هیچ توانایی ندارد با تمام اموالش که یک زنبیل است از عراق تا شام هزار کیلومتر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هیچکس متعرض او نمی شود این سخن به این معنای وجود امنیت کامل بوده و اینکه در تمام دنیا حاکم خواهد شد</w:t>
      </w:r>
      <w:r>
        <w:rPr>
          <w:rFonts w:eastAsia="IRNazanin" w:cs="IRNazanin"/>
          <w:color w:val="111111"/>
          <w:sz w:val="28"/>
          <w:szCs w:val="28"/>
          <w:rtl w:val="true"/>
          <w:lang w:bidi="fa-IR"/>
        </w:rPr>
        <w:t>.</w:t>
      </w:r>
    </w:p>
    <w:p>
      <w:pPr>
        <w:pStyle w:val="Heading2"/>
        <w:numPr>
          <w:ilvl w:val="1"/>
          <w:numId w:val="1"/>
        </w:numPr>
        <w:rPr/>
      </w:pPr>
      <w:bookmarkStart w:id="66" w:name="__RefHeading___Toc408420_2870459653"/>
      <w:bookmarkStart w:id="67" w:name="_Toc26"/>
      <w:bookmarkEnd w:id="66"/>
      <w:r>
        <w:rPr>
          <w:rtl w:val="true"/>
        </w:rPr>
        <w:t>بهداشت و سلامتی</w:t>
      </w:r>
      <w:bookmarkEnd w:id="6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مجلسی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می کند که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يَبْقَى عَلَى وَجْهِ الْأَرْضِ أَعْمَى وَلَا مُقْعَدٌ وَلَا مُبْتَلًى إِلَّا كَشَفَ اللَّهُ عَنْهُ بَلَاءَهُ بِنَا أَهْلَ الْبَيْتِ</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در روی زمین شخص کور و زمین گیر و مبتلائی نخواهد بود مگر اینکه خدا بوسیله ما اهل بیت بلا را از او بر طرف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p>
    <w:p>
      <w:pPr>
        <w:pStyle w:val="BookText"/>
        <w:rPr/>
      </w:pPr>
      <w:r>
        <w:rPr>
          <w:rFonts w:ascii="IRNazanin" w:hAnsi="IRNazanin" w:eastAsia="IRNazanin"/>
          <w:color w:val="111111"/>
          <w:sz w:val="28"/>
          <w:sz w:val="28"/>
          <w:szCs w:val="28"/>
          <w:rtl w:val="true"/>
          <w:lang w:bidi="fa-IR"/>
        </w:rPr>
        <w:t>آیا کورمادرزاد هم بینا می شود؟</w:t>
      </w:r>
    </w:p>
    <w:p>
      <w:pPr>
        <w:pStyle w:val="BookText"/>
        <w:rPr/>
      </w:pPr>
      <w:r>
        <w:rPr>
          <w:rFonts w:ascii="IRNazanin" w:hAnsi="IRNazanin" w:eastAsia="IRNazanin"/>
          <w:color w:val="111111"/>
          <w:sz w:val="28"/>
          <w:sz w:val="28"/>
          <w:szCs w:val="28"/>
          <w:rtl w:val="true"/>
          <w:lang w:bidi="fa-IR"/>
        </w:rPr>
        <w:t>پاسخ مثبت است چرا که وقتی در روایت میگوید نابینایی پیدا نمی شود یعنی کورمادرزاد را نیز شامل می شود و او هم بینا می گردد</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أَدْرَكَ أَهْلَ بَيْتِي مِنْ ذِي عَاهَةٍ بَرَأَ وَ مِنْ ذِي ضَعْفٍ قَوِي</w:t>
      </w:r>
      <w:r>
        <w:rPr>
          <w:rFonts w:eastAsia="Amiri" w:cs="Amiri" w:ascii="Amiri" w:hAnsi="Amiri"/>
          <w:color w:val="111111"/>
          <w:sz w:val="28"/>
          <w:szCs w:val="28"/>
          <w:rtl w:val="true"/>
          <w:lang w:bidi="ar-SA"/>
        </w:rPr>
        <w:t xml:space="preserve">" </w:t>
      </w:r>
      <w:r>
        <w:rPr>
          <w:rStyle w:val="FootnoteAnchor"/>
          <w:rtl w:val="true"/>
        </w:rPr>
        <w:footnoteReference w:id="33"/>
      </w:r>
      <w:bookmarkStart w:id="68" w:name="pg8838_95941"/>
    </w:p>
    <w:p>
      <w:pPr>
        <w:pStyle w:val="BookText"/>
        <w:rPr/>
      </w:pPr>
      <w:bookmarkEnd w:id="68"/>
      <w:r>
        <w:rPr>
          <w:rFonts w:ascii="IRNazanin" w:hAnsi="IRNazanin" w:eastAsia="IRNazanin"/>
          <w:color w:val="111111"/>
          <w:sz w:val="28"/>
          <w:sz w:val="28"/>
          <w:szCs w:val="28"/>
          <w:rtl w:val="true"/>
          <w:lang w:bidi="fa-IR"/>
        </w:rPr>
        <w:t xml:space="preserve">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قائم ما اهل بیت را ببیند اگر بیماری داشته باشد بهبودی می یابد و چنانچه ضعیف و ناتوان باشد نیرومند می گردد</w:t>
      </w:r>
      <w:r>
        <w:rPr>
          <w:rFonts w:eastAsia="IRNazanin" w:cs="IRNazanin"/>
          <w:color w:val="111111"/>
          <w:sz w:val="28"/>
          <w:szCs w:val="28"/>
          <w:rtl w:val="true"/>
          <w:lang w:bidi="fa-IR"/>
        </w:rPr>
        <w:t>.</w:t>
      </w:r>
    </w:p>
    <w:p>
      <w:pPr>
        <w:pStyle w:val="Heading2"/>
        <w:numPr>
          <w:ilvl w:val="1"/>
          <w:numId w:val="1"/>
        </w:numPr>
        <w:rPr/>
      </w:pPr>
      <w:bookmarkStart w:id="69" w:name="__RefHeading___Toc408422_2870459653"/>
      <w:bookmarkStart w:id="70" w:name="_Toc27"/>
      <w:bookmarkEnd w:id="69"/>
      <w:r>
        <w:rPr>
          <w:rtl w:val="true"/>
        </w:rPr>
        <w:t>شکوفایی علم و دانش</w:t>
      </w:r>
      <w:bookmarkEnd w:id="70"/>
    </w:p>
    <w:p>
      <w:pPr>
        <w:pStyle w:val="BookText"/>
        <w:rPr/>
      </w:pPr>
      <w:r>
        <w:rPr>
          <w:rFonts w:ascii="IRNazanin" w:hAnsi="IRNazanin" w:eastAsia="IRNazanin"/>
          <w:color w:val="111111"/>
          <w:sz w:val="28"/>
          <w:sz w:val="28"/>
          <w:szCs w:val="28"/>
          <w:rtl w:val="true"/>
          <w:lang w:bidi="fa-IR"/>
        </w:rPr>
        <w:t>قطب راوندی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 قَالَ الْعِلْمُ سَبْعَةٌ وَ عِشْرُونَ جُزْءاً فَجَمِيعُ مَا جَاءَتْ بِهِ الرُّسُلُ جُزْءَانِ فَلَمْ يَعْرِفِ النَّاسُ حَتَّى الْيَوْمِ غَيْرَ الْجُزْيْنِ فَإِذَا قَامَ الْقَائِمُ أَخْرَجَ الْخَمْسَةَ وَالْعِشْرِينَ جُزْءاً فَبَثَهَا فِي النَّاسِ وَضَمَّ إِلَيْهَا الْجُزْءَ يْنِ حَتَّى يَبْثَهَا سَبْعَةٌ وَعِشْرِينَ جُزْءا</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علم و دانش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رشته دارد تمامی آنچه رسولان آورده اند دو رشته بوده و مردم تا به امروز بجز این دو جزء چیزی نمیدانند وقتی قائم قیام فرماید،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و رشته دیگر علم را خارج ساخته در بین مردم منتشر می سازد و این دو جزء را هم بدان می افزاید تا 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می رسد</w:t>
      </w:r>
      <w:r>
        <w:rPr>
          <w:rFonts w:eastAsia="IRNazanin" w:cs="IRNazanin"/>
          <w:color w:val="111111"/>
          <w:sz w:val="28"/>
          <w:szCs w:val="28"/>
          <w:rtl w:val="true"/>
          <w:lang w:bidi="fa-IR"/>
        </w:rPr>
        <w:t>.</w:t>
      </w:r>
    </w:p>
    <w:p>
      <w:pPr>
        <w:pStyle w:val="Heading2"/>
        <w:numPr>
          <w:ilvl w:val="1"/>
          <w:numId w:val="1"/>
        </w:numPr>
        <w:rPr/>
      </w:pPr>
      <w:bookmarkStart w:id="71" w:name="__RefHeading___Toc408424_2870459653"/>
      <w:bookmarkStart w:id="72" w:name="_Toc28"/>
      <w:bookmarkEnd w:id="71"/>
      <w:r>
        <w:rPr>
          <w:rtl w:val="true"/>
        </w:rPr>
        <w:t>برچیده شدن تاریکی و ظلمت و رضایت همگانی</w:t>
      </w:r>
      <w:bookmarkEnd w:id="7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قرآن کریم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وأَشْرَقَتِ الْأَرْضُ بِنُورِ رَبِّهَا</w:t>
      </w:r>
      <w:r>
        <w:rPr>
          <w:rFonts w:eastAsia="Amiri" w:cs="Amiri" w:ascii="Amiri" w:hAnsi="Amiri"/>
          <w:color w:val="111111"/>
          <w:sz w:val="28"/>
          <w:szCs w:val="28"/>
          <w:rtl w:val="true"/>
          <w:lang w:bidi="ar-SA"/>
        </w:rPr>
        <w:t xml:space="preserve">" </w:t>
      </w:r>
      <w:r>
        <w:rPr>
          <w:rStyle w:val="FootnoteAnchor"/>
          <w:rtl w:val="true"/>
        </w:rPr>
        <w:footnoteReference w:id="35"/>
      </w:r>
      <w:r>
        <w:rPr>
          <w:rFonts w:ascii="Amiri" w:hAnsi="Amiri" w:eastAsia="Amiri" w:cs="Amiri"/>
          <w:color w:val="111111"/>
          <w:sz w:val="28"/>
          <w:sz w:val="28"/>
          <w:szCs w:val="28"/>
          <w:rtl w:val="true"/>
          <w:lang w:bidi="ar-SA"/>
        </w:rPr>
        <w:t>طبری امامی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مورد نقل می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قَائِمَنَا إِذَا قَامَ أَشْرَقَتِ الْأَرْضُ بِنُورِ رَبَّهَا، وَاسْتَغْنَى الْعِبَادُ عَنْ ضَوْءِ الشَّمْسِ وَصَارَ اللَّيْلُ وَالنَّهَارُ وَاحِداً، وَذَهَبَتِ الظُّلْمَةُ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راوی گوید شنیدم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 هنگامی که قائم ما قیام نماید، زمین با نور صاحبش روشن می گردد، مردم از نور خورشید بی نیاز می شوند، شب و روز یکسان گردد، تاریکی رخت بر می بندد و تاریکی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زشتی، بدی و ظلمت می رود یا اینکه زمین اصلاً هیچ وقت تاریک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معنایش آنست که هیچ تغییری نمی کند؟ بلکه به این معناست که در شب هم نور وجود دارد و به نور امامش روشن می شود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ظهور همه راضی اند </w:t>
      </w:r>
      <w:bookmarkStart w:id="73" w:name="pg8838_95942"/>
    </w:p>
    <w:p>
      <w:pPr>
        <w:pStyle w:val="BookText"/>
        <w:rPr/>
      </w:pPr>
      <w:bookmarkEnd w:id="73"/>
      <w:r>
        <w:rPr>
          <w:rFonts w:ascii="IRNazanin" w:hAnsi="IRNazanin" w:eastAsia="IRNazanin"/>
          <w:color w:val="111111"/>
          <w:sz w:val="28"/>
          <w:sz w:val="28"/>
          <w:szCs w:val="28"/>
          <w:rtl w:val="true"/>
          <w:lang w:bidi="fa-IR"/>
        </w:rPr>
        <w:t xml:space="preserve">طبری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يَرْضَى بِهِ سَاكِنُ السَّمَاءِ، وَ سَاكِنُ الْأَرْضِ</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ساکنان آسمان و ساکنان زمین از آن خشنودند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فقیری یافت نمی شود و در زمان ظهور همه بی نیاز و غنی می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شیخ مفید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می کند که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وَيَطْلُبُ الرَّجُلُ مِنْكُمْ مَنْ يَصِلُهُ بِمَالِهِ وَيَأْخُذُ مِنْهُ زَكَاتَهُ فَلَا يَجِدُ أَحَداً يَقْبَلُ مِنْهُ ذَلِكَ اسْتَغْنَى النَّاسُ بِمَا رَزَقَهُمُ اللَّهُ مِنْ فَضْلِه </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در آن روزگار بقدری مردم بی نیاز شوند که اگر کسی بگردد تا شخصی را بدست آورد که به او کمک نماید یا زکات بدهد به مقصود نمی رسد و مردم بر اثر نعمتی که خدا به آنها ارزانی داشته از همه چیز بی نیازند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ظهور هر یک از شما به دنبال کسی می گردد که به او کمک کند و زکاتش را بپذیرد ولی هرگز کسی را پیدا نمی کند که زکات او را بپذیرد زیرا همگان از فضل پروردگار بی نیاز می شوند یعنی دیگر مردم کسی را پیدا نمی کنند به او زکات دهند به هرکس می دهند می گوید من نمی خواهم من مستغنی هستم و احتیاج ندارم</w:t>
      </w:r>
      <w:r>
        <w:rPr>
          <w:rFonts w:eastAsia="IRNazanin" w:cs="IRNazanin"/>
          <w:color w:val="111111"/>
          <w:sz w:val="28"/>
          <w:szCs w:val="28"/>
          <w:rtl w:val="true"/>
          <w:lang w:bidi="fa-IR"/>
        </w:rPr>
        <w:t>.</w:t>
      </w:r>
    </w:p>
    <w:p>
      <w:pPr>
        <w:pStyle w:val="Heading2"/>
        <w:numPr>
          <w:ilvl w:val="1"/>
          <w:numId w:val="1"/>
        </w:numPr>
        <w:rPr/>
      </w:pPr>
      <w:bookmarkStart w:id="74" w:name="__RefHeading___Toc408426_2870459653"/>
      <w:bookmarkStart w:id="75" w:name="_Toc29"/>
      <w:bookmarkEnd w:id="74"/>
      <w:r>
        <w:rPr>
          <w:rtl w:val="true"/>
        </w:rPr>
        <w:t>رفاه و آسایش همگانی</w:t>
      </w:r>
      <w:bookmarkEnd w:id="7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امامی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تُنَقَمُ أُمَّتِي فِيهَا نِعْمَةً لَمْ يَتَنَعَمُوا مِثْلَهَا قَطُّ، يُرْسِلُ اللهُ السَّمَاءَ عَلَيْهِمْ مِدْرَاراً، فَلَا تَدَّخِرُ الْأَرْضُ شَيْئاً مِنَ النَّبَاتِ وَ الْمَأْكَل</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امت من در زمان او آنقدر در نعمت فرو می روند که هرگز چنین نعمت و رفاهی دیده نشده، خداوند آسمان را سیل آسا بر آنها فرو می 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باران آسمانی و زمینی چیزی از گیاه و میوه جاتش را ذخیره نمی کند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آسمان بارش دارد و زمین همه گیاهانش را بیرون می آورد و رفاه همگانی برای مردم درست می شود</w:t>
      </w:r>
      <w:r>
        <w:rPr>
          <w:rFonts w:eastAsia="IRNazanin" w:cs="IRNazanin"/>
          <w:color w:val="111111"/>
          <w:sz w:val="28"/>
          <w:szCs w:val="28"/>
          <w:rtl w:val="true"/>
          <w:lang w:bidi="fa-IR"/>
        </w:rPr>
        <w:t xml:space="preserve">. </w:t>
      </w:r>
      <w:bookmarkStart w:id="76" w:name="pg8838_95943"/>
    </w:p>
    <w:p>
      <w:pPr>
        <w:pStyle w:val="Heading2"/>
        <w:numPr>
          <w:ilvl w:val="1"/>
          <w:numId w:val="1"/>
        </w:numPr>
        <w:rPr/>
      </w:pPr>
      <w:bookmarkStart w:id="77" w:name="__RefHeading___Toc408428_2870459653"/>
      <w:bookmarkStart w:id="78" w:name="_Toc30"/>
      <w:bookmarkEnd w:id="76"/>
      <w:bookmarkEnd w:id="77"/>
      <w:r>
        <w:rPr>
          <w:rtl w:val="true"/>
        </w:rPr>
        <w:t>خدمات رسانی</w:t>
      </w:r>
      <w:bookmarkEnd w:id="78"/>
    </w:p>
    <w:p>
      <w:pPr>
        <w:pStyle w:val="BookText"/>
        <w:rPr/>
      </w:pPr>
      <w:r>
        <w:rPr>
          <w:rFonts w:ascii="IRNazanin" w:hAnsi="IRNazanin" w:eastAsia="IRNazanin"/>
          <w:color w:val="111111"/>
          <w:sz w:val="28"/>
          <w:sz w:val="28"/>
          <w:szCs w:val="28"/>
          <w:rtl w:val="true"/>
          <w:lang w:bidi="fa-IR"/>
        </w:rPr>
        <w:t xml:space="preserve">ابن فتال نیشابوری از قول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يَأْمُرُ مَنْ يَحْفِرُ مِنْ ظَهْرِ مَشْهَدِ الْحُسَيْنِ عِ نَهَا يَجْرِي إِلَى الْغَرِيِّ حَتَّى يَنْزِلَ الْمَاءُ فِي النَّجَفِ وَيَعْمَلُ عَلَى فُوَّهَتِهِ الْقَنَاطِرَ وَالْأَرْحَاءَ </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کوفه می شود و سپس فرمان می دهد که از پشت حرم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قناتی را به سوی نجف اشرف حفر کنند تا آب وارد نجف شود آنگاه بر دهانه های آن پل ها و آسیاب ها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کربلا دارای آب است اما نجف چنین آبی ندارد در این روایت وارد شده که رودخانه فرات تا مسیر نجف کشیده خواهد شد</w:t>
      </w:r>
      <w:r>
        <w:rPr>
          <w:rFonts w:eastAsia="IRNazanin" w:cs="IRNazanin"/>
          <w:color w:val="111111"/>
          <w:sz w:val="28"/>
          <w:szCs w:val="28"/>
          <w:rtl w:val="true"/>
          <w:lang w:bidi="fa-IR"/>
        </w:rPr>
        <w:t>.</w:t>
      </w:r>
    </w:p>
    <w:p>
      <w:pPr>
        <w:pStyle w:val="Heading2"/>
        <w:numPr>
          <w:ilvl w:val="1"/>
          <w:numId w:val="1"/>
        </w:numPr>
        <w:rPr/>
      </w:pPr>
      <w:bookmarkStart w:id="79" w:name="__RefHeading___Toc408430_2870459653"/>
      <w:bookmarkStart w:id="80" w:name="_Toc31"/>
      <w:bookmarkEnd w:id="79"/>
      <w:r>
        <w:rPr>
          <w:rtl w:val="true"/>
        </w:rPr>
        <w:t>عدالت فراگیر</w:t>
      </w:r>
      <w:bookmarkEnd w:id="8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روایت نقل شده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 يَمْلَأُ الْأَرْضَ قِسْطاً وَعَدْلا</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او زمین را پر از عدل و داد می کند</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ترسیم این عدالت فراگیر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اللَّهِ لَيَدْخُلَنَّ عَلَيْهِمْ عَدْلُهُ جَوْفَ بُيُوتِهِمْ كَمَا يَدْخُلُ الْحَرُّ وَالْقُه</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عدل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چندان گسترش می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نافذ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سرما و گرما به داخل خانه های مردم رسوخ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سرما و گرما وارد خانه های مردم می شود و نمی توانند جلوی آن را بگیرند عدالت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وارد خانه های مردم می شود</w:t>
      </w:r>
      <w:r>
        <w:rPr>
          <w:rFonts w:eastAsia="IRNazanin" w:cs="IRNazanin"/>
          <w:color w:val="111111"/>
          <w:sz w:val="28"/>
          <w:szCs w:val="28"/>
          <w:rtl w:val="true"/>
          <w:lang w:bidi="fa-IR"/>
        </w:rPr>
        <w:t>.</w:t>
      </w:r>
    </w:p>
    <w:p>
      <w:pPr>
        <w:pStyle w:val="Heading2"/>
        <w:numPr>
          <w:ilvl w:val="1"/>
          <w:numId w:val="1"/>
        </w:numPr>
        <w:rPr/>
      </w:pPr>
      <w:bookmarkStart w:id="81" w:name="__RefHeading___Toc408432_2870459653"/>
      <w:bookmarkStart w:id="82" w:name="_Toc32"/>
      <w:bookmarkEnd w:id="81"/>
      <w:r>
        <w:rPr>
          <w:rtl w:val="true"/>
        </w:rPr>
        <w:t>آشتی فراملی و جهانی</w:t>
      </w:r>
      <w:bookmarkEnd w:id="82"/>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با هم آشتی فراملی می کنند یعنی صرفاً آشتی ملی نیست بلکه آشتی بین انسانها پدید خواهد آمد</w:t>
      </w:r>
      <w:r>
        <w:rPr>
          <w:rFonts w:eastAsia="IRNazanin" w:cs="IRNazanin"/>
          <w:color w:val="111111"/>
          <w:sz w:val="28"/>
          <w:szCs w:val="28"/>
          <w:rtl w:val="true"/>
          <w:lang w:bidi="fa-IR"/>
        </w:rPr>
        <w:t xml:space="preserve">. </w:t>
      </w:r>
      <w:bookmarkStart w:id="83" w:name="pg8838_95944"/>
    </w:p>
    <w:p>
      <w:pPr>
        <w:pStyle w:val="BookText"/>
        <w:rPr/>
      </w:pPr>
      <w:bookmarkEnd w:id="83"/>
      <w:r>
        <w:rPr>
          <w:rFonts w:ascii="IRNazanin" w:hAnsi="IRNazanin" w:eastAsia="IRNazanin"/>
          <w:color w:val="111111"/>
          <w:sz w:val="28"/>
          <w:sz w:val="28"/>
          <w:szCs w:val="28"/>
          <w:rtl w:val="true"/>
          <w:lang w:bidi="fa-IR"/>
        </w:rPr>
        <w:t xml:space="preserve">حتی آشتی تا جایی فراگیر است که بین حیوانات هم برقرار است چنانچه از امیرمومنان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اصْطَلَحَتِ السّبَاعُ وَ الْبَهَائِمُ</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و درندگان وحشی و حیوانات اهلی با هم می سازند و از یکدیگر رم نمی کنند</w:t>
      </w:r>
    </w:p>
    <w:p>
      <w:pPr>
        <w:pStyle w:val="BookText"/>
        <w:rPr/>
      </w:pPr>
      <w:r>
        <w:rPr>
          <w:rFonts w:ascii="IRNazanin" w:hAnsi="IRNazanin" w:eastAsia="IRNazanin"/>
          <w:color w:val="111111"/>
          <w:sz w:val="28"/>
          <w:sz w:val="28"/>
          <w:szCs w:val="28"/>
          <w:rtl w:val="true"/>
          <w:lang w:bidi="fa-IR"/>
        </w:rPr>
        <w:t>درندگان و چهارپایان هم با هم در صلح و صفا زندگی می کنند</w:t>
      </w:r>
      <w:r>
        <w:rPr>
          <w:rFonts w:eastAsia="IRNazanin" w:cs="IRNazanin"/>
          <w:color w:val="111111"/>
          <w:sz w:val="28"/>
          <w:szCs w:val="28"/>
          <w:rtl w:val="true"/>
          <w:lang w:bidi="fa-IR"/>
        </w:rPr>
        <w:t>.</w:t>
      </w:r>
    </w:p>
    <w:p>
      <w:pPr>
        <w:pStyle w:val="Heading2"/>
        <w:numPr>
          <w:ilvl w:val="1"/>
          <w:numId w:val="1"/>
        </w:numPr>
        <w:rPr/>
      </w:pPr>
      <w:bookmarkStart w:id="84" w:name="__RefHeading___Toc408434_2870459653"/>
      <w:bookmarkStart w:id="85" w:name="_Toc33"/>
      <w:bookmarkEnd w:id="84"/>
      <w:r>
        <w:rPr>
          <w:rtl w:val="true"/>
        </w:rPr>
        <w:t>سالم سازی و عمران شهرها</w:t>
      </w:r>
      <w:bookmarkEnd w:id="85"/>
    </w:p>
    <w:p>
      <w:pPr>
        <w:pStyle w:val="BookText"/>
        <w:rPr/>
      </w:pPr>
      <w:r>
        <w:rPr>
          <w:rFonts w:ascii="IRNazanin" w:hAnsi="IRNazanin" w:eastAsia="IRNazanin"/>
          <w:color w:val="111111"/>
          <w:sz w:val="28"/>
          <w:sz w:val="28"/>
          <w:szCs w:val="28"/>
          <w:rtl w:val="true"/>
          <w:lang w:bidi="fa-IR"/>
        </w:rPr>
        <w:t>امام زمان جاده های اصلی را توسعه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ویسد کل كوة إلي الطريق وكل جناح وكنيف وميزاب إلي الطریق</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و هر روزنه و پنجره و چاه و ناودانی را که مشرف بر راه باشد می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 و پنجره ای که بسوی خیابان باشد مسدود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ناودان و بالکن و فاضلابی که بطرف خیابان ها رها باشد، برچیده می شود و شهرها از نظر بهداشتی سالم و از جهت زیبایی چشم نواز خواهند شد</w:t>
      </w:r>
      <w:r>
        <w:rPr>
          <w:rFonts w:eastAsia="IRNazanin" w:cs="IRNazanin"/>
          <w:color w:val="111111"/>
          <w:sz w:val="28"/>
          <w:szCs w:val="28"/>
          <w:rtl w:val="true"/>
          <w:lang w:bidi="fa-IR"/>
        </w:rPr>
        <w:t>.</w:t>
      </w:r>
    </w:p>
    <w:p>
      <w:pPr>
        <w:pStyle w:val="Heading2"/>
        <w:numPr>
          <w:ilvl w:val="1"/>
          <w:numId w:val="1"/>
        </w:numPr>
        <w:rPr/>
      </w:pPr>
      <w:bookmarkStart w:id="86" w:name="__RefHeading___Toc408436_2870459653"/>
      <w:bookmarkStart w:id="87" w:name="_Toc34"/>
      <w:bookmarkEnd w:id="86"/>
      <w:r>
        <w:rPr>
          <w:rtl w:val="true"/>
        </w:rPr>
        <w:t>فرماندهان لشکری و کشوری</w:t>
      </w:r>
      <w:bookmarkEnd w:id="8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بر فراز منبر کوفه او را میبینم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تعداد اصحاب بدر در اطراف او هستند آنان پرچمداران و زمامداران روی زمین می باشند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این مطلب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حضرت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نفرند در واقع آنان اصحاب اصلی و روسا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فرماندهان و وزرای امام زمان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نفرند بنابراین یاران حضرت فقط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 بلکه بیشترند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وصف این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هم گفته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أَثَرَ السُّجُودُ بِجِبَاهِهِمْ نُيُوثٌ بِالنَّهَارِ رُهْبَانُ بِاللَّيْلِ كَأَنَّ قُلُوبَهُمْ زُبَرُ الْحَدِيدِ يُعْطَى الرَّجُلُ مِنْهُمْ قُوَّةَ أَرْبَعِينَ رَجُلا</w:t>
      </w:r>
      <w:r>
        <w:rPr>
          <w:rFonts w:eastAsia="IRNazanin" w:cs="IRNazanin"/>
          <w:color w:val="111111"/>
          <w:sz w:val="28"/>
          <w:szCs w:val="28"/>
          <w:rtl w:val="true"/>
          <w:lang w:bidi="fa-IR"/>
        </w:rPr>
        <w:t xml:space="preserve">" </w:t>
      </w:r>
      <w:r>
        <w:rPr>
          <w:rStyle w:val="FootnoteAnchor"/>
          <w:rtl w:val="true"/>
        </w:rPr>
        <w:footnoteReference w:id="46"/>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سجده در پیشانی آن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شیران روز و زاهدان شب هستند گویا قلوب آنان همچون قطعات آهن است و به هر یک از آنان نیروی چهل مرد داده شده است</w:t>
      </w:r>
      <w:r>
        <w:rPr>
          <w:rFonts w:eastAsia="IRNazanin" w:cs="IRNazanin"/>
          <w:color w:val="111111"/>
          <w:sz w:val="28"/>
          <w:szCs w:val="28"/>
          <w:rtl w:val="true"/>
          <w:lang w:bidi="fa-IR"/>
        </w:rPr>
        <w:t xml:space="preserve">. </w:t>
      </w:r>
      <w:bookmarkStart w:id="88" w:name="pg8838_95945"/>
    </w:p>
    <w:p>
      <w:pPr>
        <w:pStyle w:val="BookText"/>
        <w:rPr/>
      </w:pPr>
      <w:bookmarkEnd w:id="88"/>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هر کدام نیروی چهل مرد دارند بلکه از عبارت اینکه می گوید هر کدام نیروی چهل مرد دارند معلوم می شود که صاحب قلم در آنها نیست چون به اندازه نصف مرد هم نیرو ندارد</w:t>
      </w:r>
      <w:r>
        <w:rPr>
          <w:rFonts w:eastAsia="IRNazanin" w:cs="IRNazanin"/>
          <w:color w:val="111111"/>
          <w:sz w:val="28"/>
          <w:szCs w:val="28"/>
          <w:rtl w:val="true"/>
          <w:lang w:bidi="fa-IR"/>
        </w:rPr>
        <w:t>.</w:t>
      </w:r>
    </w:p>
    <w:p>
      <w:pPr>
        <w:pStyle w:val="Heading2"/>
        <w:numPr>
          <w:ilvl w:val="1"/>
          <w:numId w:val="1"/>
        </w:numPr>
        <w:rPr/>
      </w:pPr>
      <w:bookmarkStart w:id="89" w:name="__RefHeading___Toc408438_2870459653"/>
      <w:bookmarkStart w:id="90" w:name="_Toc35"/>
      <w:bookmarkEnd w:id="89"/>
      <w:r>
        <w:rPr>
          <w:rtl w:val="true"/>
        </w:rPr>
        <w:t>جوانگرایی و حکومت جوان</w:t>
      </w:r>
      <w:bookmarkEnd w:id="90"/>
    </w:p>
    <w:p>
      <w:pPr>
        <w:pStyle w:val="BookText"/>
        <w:rPr/>
      </w:pPr>
      <w:r>
        <w:rPr>
          <w:rFonts w:ascii="Amiri" w:hAnsi="Amiri" w:eastAsia="Amiri" w:cs="Amiri"/>
          <w:color w:val="111111"/>
          <w:sz w:val="28"/>
          <w:sz w:val="28"/>
          <w:szCs w:val="28"/>
          <w:rtl w:val="true"/>
          <w:lang w:bidi="ar-SA"/>
        </w:rPr>
        <w:t>در این مورد وارد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 الْمَهْدِئَ شَبَابٌ لَا كُهُولَ فِيهِمْ إِلَّا مِثْلَ كُحْل الْعَيْنِ وَ الْمِلْحِ فِى النَّادِ وَأَقَلُّ الزَّادِ الْمِلْحُ</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مهدی جوانند و پیر و سالخورده در آنان نیست مگر اندکی، مثل کمی سرمه در چشم و نمک در زاد وتوشه، و کمترین میزان زاد و توشه، نمک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امام زمان جوانها هستند کهنسال و پیر در آنها نیست جز به مقدار نمک طعام در غذا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چقدر نمک میریزند در غذا؟ جزء اصحاب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اینقدر پیر هستند و نیز به اندازه سرمه چشم چقدر سرمه در چشم می کشند؟ همین قدر پیر و سالخورده در اصحاب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48"/>
      </w:r>
    </w:p>
    <w:p>
      <w:pPr>
        <w:pStyle w:val="Heading2"/>
        <w:numPr>
          <w:ilvl w:val="1"/>
          <w:numId w:val="1"/>
        </w:numPr>
        <w:rPr/>
      </w:pPr>
      <w:bookmarkStart w:id="91" w:name="__RefHeading___Toc408440_2870459653"/>
      <w:bookmarkStart w:id="92" w:name="_Toc36"/>
      <w:bookmarkEnd w:id="91"/>
      <w:r>
        <w:rPr>
          <w:rtl w:val="true"/>
        </w:rPr>
        <w:t>حکومت نجیبان فقیه</w:t>
      </w:r>
      <w:bookmarkEnd w:id="9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امیر مومنان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مُؤْمِنُونَ عَرَفُوا اللَّهَ حَقَّ مَعْرِفَتِهِ وَهُمْ أَنْصَارُ الْمَهْدِي فِي آخر الثَّمَانِ</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آنان مردانی مؤمنند که خدا را چنان چه سزد شناختند و در آخر الزمان یاران مهدی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موردشان می 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التى يخرج الله فيها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النجباء، والقضاة و الحكّام و الفقهاء في الدين، يمسح الله بطونهم وظهورهم فلا يشتبه عليهم حكم</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یعنی یاران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نجیبان و داوران و فقیهان در دین هستند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این خصوصیات را دارند </w:t>
      </w:r>
      <w:r>
        <w:rPr>
          <w:rStyle w:val="FootnoteAnchor"/>
          <w:rtl w:val="true"/>
        </w:rPr>
        <w:footnoteReference w:id="51"/>
      </w:r>
      <w:bookmarkStart w:id="93" w:name="pg8838_95946"/>
    </w:p>
    <w:p>
      <w:pPr>
        <w:pStyle w:val="Heading2"/>
        <w:numPr>
          <w:ilvl w:val="1"/>
          <w:numId w:val="1"/>
        </w:numPr>
        <w:rPr/>
      </w:pPr>
      <w:bookmarkStart w:id="94" w:name="__RefHeading___Toc408442_2870459653"/>
      <w:bookmarkStart w:id="95" w:name="_Toc37"/>
      <w:bookmarkEnd w:id="93"/>
      <w:bookmarkEnd w:id="94"/>
      <w:r>
        <w:rPr>
          <w:rtl w:val="true"/>
        </w:rPr>
        <w:t xml:space="preserve">آرزوی زندگان برای مردگان در دولت آنحضرت </w:t>
      </w:r>
      <w:r>
        <w:rPr>
          <w:rtl w:val="true"/>
        </w:rPr>
        <w:t>(</w:t>
      </w:r>
      <w:r>
        <w:rPr>
          <w:rtl w:val="true"/>
        </w:rPr>
        <w:t>عجل الله تعالی فرجه الشریف</w:t>
      </w:r>
      <w:r>
        <w:rPr>
          <w:rtl w:val="true"/>
        </w:rPr>
        <w:t>)</w:t>
      </w:r>
      <w:bookmarkEnd w:id="95"/>
    </w:p>
    <w:p>
      <w:pPr>
        <w:pStyle w:val="BookText"/>
        <w:rPr/>
      </w:pPr>
      <w:r>
        <w:rPr>
          <w:rFonts w:ascii="Amiri" w:hAnsi="Amiri" w:eastAsia="Amiri" w:cs="Amiri"/>
          <w:color w:val="111111"/>
          <w:sz w:val="28"/>
          <w:sz w:val="28"/>
          <w:szCs w:val="28"/>
          <w:rtl w:val="true"/>
          <w:lang w:bidi="ar-SA"/>
        </w:rPr>
        <w:t xml:space="preserve">حاکم نیشابوری 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می کند که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تَتَمَنَّى الْأَحْيَاءُ الْأَمْوَاتَ مِمَّا صَنَعَ اللَّهُ عَزَّ وَجَلَّ بِأَهْلِ الْأَرْضِ مِنْ خَيْرِهِ </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زندگان بر مردگانشان آرزو می کنند ای کاش آنان زنده بودند وقتی خبرهای این ظهور پر خیر و برکت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منتظران واقعی زنده می شوند؟ بله آنهایی که رجعت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و آنهایی که رجعت نمی کنند آرزوی این زندگی را دارند</w:t>
      </w:r>
      <w:r>
        <w:rPr>
          <w:rFonts w:eastAsia="IRNazanin" w:cs="IRNazanin"/>
          <w:color w:val="111111"/>
          <w:sz w:val="28"/>
          <w:szCs w:val="28"/>
          <w:rtl w:val="true"/>
          <w:lang w:bidi="fa-IR"/>
        </w:rPr>
        <w:t>.</w:t>
      </w:r>
    </w:p>
    <w:p>
      <w:pPr>
        <w:pStyle w:val="Heading2"/>
        <w:numPr>
          <w:ilvl w:val="1"/>
          <w:numId w:val="1"/>
        </w:numPr>
        <w:rPr/>
      </w:pPr>
      <w:bookmarkStart w:id="96" w:name="__RefHeading___Toc408444_2870459653"/>
      <w:bookmarkStart w:id="97" w:name="_Toc38"/>
      <w:bookmarkEnd w:id="96"/>
      <w:r>
        <w:rPr>
          <w:rtl w:val="true"/>
        </w:rPr>
        <w:t xml:space="preserve">علاقه مردم به حضرت </w:t>
      </w:r>
      <w:r>
        <w:rPr>
          <w:rtl w:val="true"/>
        </w:rPr>
        <w:t>(</w:t>
      </w:r>
      <w:r>
        <w:rPr>
          <w:rtl w:val="true"/>
        </w:rPr>
        <w:t>عجل الله تعالی فرجه الشریف</w:t>
      </w:r>
      <w:r>
        <w:rPr>
          <w:rtl w:val="true"/>
        </w:rPr>
        <w:t xml:space="preserve">) </w:t>
      </w:r>
      <w:r>
        <w:rPr>
          <w:rtl w:val="true"/>
        </w:rPr>
        <w:t>و یاران او</w:t>
      </w:r>
      <w:bookmarkEnd w:id="9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است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كَأَنَّى بِأَصْحَابِ الْقَائِمِ وَقَدْ أَحَاطُوا بِمَا بَيْنَ الْخَافِقَيْنِ لَيْسَ مِنْ شَيْءٍ إِلَّا وَهُوَ مُطِيعٌ لَهُمْ حَتَّى سِبَاعُ الْأَرْضِ وَسِبَاعُ الطَّيْرِ تَطْلُبُ رِضَاهُمْ فِى كُلَّ شَيْءٍ حَتَّى تَفْخَرَ الْأَرْضُ عَلَى الْأَرْضِ وَ تَقُولَ مَرَّ بِي الْيَوْمَ رَجُلٌ مِنْ أَصْحَابِ الْقَائِمِ</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اصحاب قائم علیه السلام را می بینم که بین مشرق و مغرب را احاطه کرده و مسلط شده اند و چیزی نیست مگر اینکه مطیع آنهاست حتی حیوانات درنده و پرندگان درنده و همه چیز رضاجویی آنها را می کند حتی زمینی بر زمین دیگر فخر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مردی از اصحاب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اصحاب امام زمان را می بینند که بر شرق و غرب جهان سیطره دارند چیزی در دنیا نیست جز آنکه از آنها فرمان می برند یعنی همه فرمانشان را می برند و خوشنودی آنها را می طلبند حتی درندگان صحرا و پرندگان هوا همه از آن اطاعت می کنند و مطابق میلشان رفتار نموده چرا که با آنها علاقه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أَشْفَقَ عَلَيْهِمْ مِنْ آبَائِهِمْ وَ أُمَّهَاتِهِم</w:t>
      </w:r>
      <w:r>
        <w:rPr>
          <w:rFonts w:eastAsia="Amiri" w:cs="Amiri" w:ascii="Amiri" w:hAnsi="Amiri"/>
          <w:color w:val="111111"/>
          <w:sz w:val="28"/>
          <w:szCs w:val="28"/>
          <w:rtl w:val="true"/>
          <w:lang w:bidi="ar-SA"/>
        </w:rPr>
        <w:t xml:space="preserve">" </w:t>
      </w:r>
      <w:r>
        <w:rPr>
          <w:rStyle w:val="FootnoteAnchor"/>
          <w:rtl w:val="true"/>
        </w:rPr>
        <w:footnoteReference w:id="54"/>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و مادر به مردم مهربان تر است</w:t>
      </w:r>
      <w:r>
        <w:rPr>
          <w:rFonts w:eastAsia="IRNazanin" w:cs="IRNazanin"/>
          <w:color w:val="111111"/>
          <w:sz w:val="28"/>
          <w:szCs w:val="28"/>
          <w:rtl w:val="true"/>
          <w:lang w:bidi="fa-IR"/>
        </w:rPr>
        <w:t xml:space="preserve">. </w:t>
      </w:r>
      <w:bookmarkStart w:id="98" w:name="pg8838_95947"/>
    </w:p>
    <w:p>
      <w:pPr>
        <w:pStyle w:val="BookText"/>
        <w:rPr/>
      </w:pPr>
      <w:bookmarkEnd w:id="98"/>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اصلا در وصف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الْوَالِدُ الشَّفيق</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یعنی امام همچون پدر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المهدی طاووس أهل الجنة</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جزء دلبران بهشتی است در مورد چهره نورانی او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كَأَنَّهُ الكَوْكَبُ الدُّرِّي</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چهره اش مثل ستاره سحری، ستاره درخشان</w:t>
      </w:r>
    </w:p>
    <w:p>
      <w:pPr>
        <w:pStyle w:val="BookText"/>
        <w:rPr/>
      </w:pPr>
      <w:r>
        <w:rPr>
          <w:rFonts w:ascii="IRNazanin" w:hAnsi="IRNazanin" w:eastAsia="IRNazanin"/>
          <w:color w:val="111111"/>
          <w:sz w:val="28"/>
          <w:sz w:val="28"/>
          <w:szCs w:val="28"/>
          <w:rtl w:val="true"/>
          <w:lang w:bidi="fa-IR"/>
        </w:rPr>
        <w:t>می درخشد</w:t>
      </w:r>
      <w:r>
        <w:rPr>
          <w:rFonts w:eastAsia="IRNazanin" w:cs="IRNazanin"/>
          <w:color w:val="111111"/>
          <w:sz w:val="28"/>
          <w:szCs w:val="28"/>
          <w:rtl w:val="true"/>
          <w:lang w:bidi="fa-IR"/>
        </w:rPr>
        <w:t>.</w:t>
      </w:r>
    </w:p>
    <w:p>
      <w:pPr>
        <w:pStyle w:val="Heading2"/>
        <w:numPr>
          <w:ilvl w:val="1"/>
          <w:numId w:val="1"/>
        </w:numPr>
        <w:rPr/>
      </w:pPr>
      <w:bookmarkStart w:id="99" w:name="__RefHeading___Toc408446_2870459653"/>
      <w:bookmarkStart w:id="100" w:name="_Toc39"/>
      <w:bookmarkEnd w:id="99"/>
      <w:r>
        <w:rPr>
          <w:rtl w:val="true"/>
        </w:rPr>
        <w:t>انتظار فرج</w:t>
      </w:r>
      <w:bookmarkEnd w:id="100"/>
    </w:p>
    <w:p>
      <w:pPr>
        <w:pStyle w:val="BookText"/>
        <w:rPr/>
      </w:pPr>
      <w:r>
        <w:rPr>
          <w:rFonts w:ascii="IRNazanin" w:hAnsi="IRNazanin" w:eastAsia="IRNazanin"/>
          <w:color w:val="111111"/>
          <w:sz w:val="28"/>
          <w:sz w:val="28"/>
          <w:szCs w:val="28"/>
          <w:rtl w:val="true"/>
          <w:lang w:bidi="fa-IR"/>
        </w:rPr>
        <w:t xml:space="preserve">در پایان این نکته قابل ذکر است که بحث پایانی ولایت و امامت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نام و یاد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خاتمه می دهیم و البته فضیلت انتظار را فراموش نکنیم چرا که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أَعْمَالِ أُمَّتِي انْتِظارُ الْفَرَج</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الآن وظيفه ما انتظار فرج حضرت و مهیا شدن برای ظهور و دعا کردن برای ظهور و انتظار فرج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ظهور چه زمانی خواهد بود؟ هر وقت که ذات حق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منتظریم که ظهور واقع شود و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ما را جزء یاران خودشان بپذیرند هر چند جزء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نباشیم لااقل داخل در یاران آن حضرت باشیم و می دانیم یک لشکر که نیاز به فرمانده دارد، سیاهی لشکر هم می خواهد ما اگر جزء فرماندهان نباشیم، حداقل جزء سیاهی لشکر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باشیم فرماندهان و روسای آن لشکر جلو می روند اما آخر لشکر تعدادی لنگ و کور و کر و ناتوان هم افتان و خیزان و لنگان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حداقل در شمار سیاهی لشکر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باشیم ان شاء الله</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صلى الله على محمد و آله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درس خارج فقه و اصول در حوزه علمیه اصفهان و صاحب کتابهای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الآراءالفقیه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موسوعه احادیث اهل البيت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البيان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سایت </w:t>
      </w:r>
      <w:r>
        <w:rPr>
          <w:rFonts w:eastAsia="IRNazanin" w:cs="IRNazanin"/>
          <w:b w:val="false"/>
          <w:bCs w:val="false"/>
          <w:i w:val="false"/>
          <w:iCs w:val="false"/>
          <w:color w:val="333333"/>
          <w:sz w:val="20"/>
          <w:szCs w:val="20"/>
        </w:rPr>
        <w:t>AlNajafi.ir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درس از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پژوهه مهدوی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استاد علی اکبر مهدی پور نیز بهره برده ام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معظم له را در كتاب طريق الوصول الى اخبار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عليهم السلام،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همراه شرح</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مورد به چاپ جدید کتاب شريف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اول مراجعه نمایید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با تحقیق آقای محمد منیر میلانی در سال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شده و توسط آقای سید مهدی حائری نیز به زبان فارسی ترجمه گردیده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کمون در جامعه شناسی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commune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سازمان زندگی و کار جمعی که در آن افراد دارایی خصوصی نداشته و بطور یکسان از حاصل کار جمعی برخوردار می شوند از نظر مارکس دوره های تاریخی عبارتند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کمون اولیه که در این جامعه بدون طبقه هیچ گونه تملک بر وسائل و ابزار تولید وجود نداشته است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برده داری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فئودالیته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بورژوازی و سرمایه داری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سوسیالیسم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كمون ثانویه که جامعه آرمانی مارکس و سرشار از برابری، اشتراکیت و جامعه ی بی طبقه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الانبياء، آيه </w:t>
      </w:r>
      <w:r>
        <w:rPr>
          <w:rFonts w:eastAsia="IRNazanin" w:cs="IRNazanin"/>
          <w:b w:val="false"/>
          <w:bCs w:val="false"/>
          <w:i w:val="false"/>
          <w:iCs w:val="false"/>
          <w:color w:val="333333"/>
          <w:sz w:val="20"/>
          <w:szCs w:val="20"/>
        </w:rPr>
        <w:t>105</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الانبياء، آيه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1235</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مسيحيت،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از همین مولف</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69</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905</w:t>
      </w:r>
      <w:r>
        <w:rPr>
          <w:rFonts w:ascii="IRNazanin" w:hAnsi="IRNazanin" w:eastAsia="IRNazanin"/>
          <w:b w:val="false"/>
          <w:b w:val="false"/>
          <w:bCs w:val="false"/>
          <w:i w:val="false"/>
          <w:i w:val="false"/>
          <w:iCs w:val="false"/>
          <w:color w:val="333333"/>
          <w:sz w:val="20"/>
          <w:sz w:val="20"/>
          <w:szCs w:val="20"/>
          <w:rtl w:val="true"/>
        </w:rPr>
        <w:t xml:space="preserve">، چاپ موسسه الامام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السابع</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السادس</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الثامن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التاسع</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الفصل الثانى و العشرون</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السادس</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السادس</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السادس</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السادس</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السادس</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1188</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المهمه، ص </w:t>
      </w:r>
      <w:r>
        <w:rPr>
          <w:rFonts w:eastAsia="IRNazanin" w:cs="IRNazanin"/>
          <w:b w:val="false"/>
          <w:bCs w:val="false"/>
          <w:i w:val="false"/>
          <w:iCs w:val="false"/>
          <w:color w:val="333333"/>
          <w:sz w:val="20"/>
          <w:szCs w:val="20"/>
        </w:rPr>
        <w:t>302</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841</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69</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الإمامه طبرى، ص </w:t>
      </w:r>
      <w:r>
        <w:rPr>
          <w:rFonts w:eastAsia="IRNazanin" w:cs="IRNazanin"/>
          <w:b w:val="false"/>
          <w:bCs w:val="false"/>
          <w:i w:val="false"/>
          <w:iCs w:val="false"/>
          <w:color w:val="333333"/>
          <w:sz w:val="20"/>
          <w:szCs w:val="20"/>
        </w:rPr>
        <w:t>486</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الإمامه طبرى، ص </w:t>
      </w:r>
      <w:r>
        <w:rPr>
          <w:rFonts w:eastAsia="IRNazanin" w:cs="IRNazanin"/>
          <w:b w:val="false"/>
          <w:bCs w:val="false"/>
          <w:i w:val="false"/>
          <w:iCs w:val="false"/>
          <w:color w:val="333333"/>
          <w:sz w:val="20"/>
          <w:szCs w:val="20"/>
        </w:rPr>
        <w:t>471</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طبرى، ص </w:t>
      </w:r>
      <w:r>
        <w:rPr>
          <w:rFonts w:eastAsia="IRNazanin" w:cs="IRNazanin"/>
          <w:b w:val="false"/>
          <w:bCs w:val="false"/>
          <w:i w:val="false"/>
          <w:iCs w:val="false"/>
          <w:color w:val="333333"/>
          <w:sz w:val="20"/>
          <w:szCs w:val="20"/>
        </w:rPr>
        <w:t>478</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 و بصيرة المتعظين،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السابع</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ص </w:t>
      </w:r>
      <w:r>
        <w:rPr>
          <w:rFonts w:eastAsia="IRNazanin" w:cs="IRNazanin"/>
          <w:b w:val="false"/>
          <w:bCs w:val="false"/>
          <w:i w:val="false"/>
          <w:iCs w:val="false"/>
          <w:color w:val="333333"/>
          <w:sz w:val="20"/>
          <w:szCs w:val="20"/>
        </w:rPr>
        <w:t>283</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الابرار،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الانوار المضيئة، ص </w:t>
      </w:r>
      <w:r>
        <w:rPr>
          <w:rFonts w:eastAsia="IRNazanin" w:cs="IRNazanin"/>
          <w:b w:val="false"/>
          <w:bCs w:val="false"/>
          <w:i w:val="false"/>
          <w:iCs w:val="false"/>
          <w:color w:val="333333"/>
          <w:sz w:val="20"/>
          <w:szCs w:val="20"/>
        </w:rPr>
        <w:t>195</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1199</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شيخ طوسى، ص </w:t>
      </w:r>
      <w:r>
        <w:rPr>
          <w:rFonts w:eastAsia="IRNazanin" w:cs="IRNazanin"/>
          <w:b w:val="false"/>
          <w:bCs w:val="false"/>
          <w:i w:val="false"/>
          <w:iCs w:val="false"/>
          <w:color w:val="333333"/>
          <w:sz w:val="20"/>
          <w:szCs w:val="20"/>
        </w:rPr>
        <w:t>471</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طبرى، ص </w:t>
      </w:r>
      <w:r>
        <w:rPr>
          <w:rFonts w:eastAsia="IRNazanin" w:cs="IRNazanin"/>
          <w:b w:val="false"/>
          <w:bCs w:val="false"/>
          <w:i w:val="false"/>
          <w:iCs w:val="false"/>
          <w:color w:val="333333"/>
          <w:sz w:val="20"/>
          <w:szCs w:val="20"/>
        </w:rPr>
        <w:t>307</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الفصل الأول</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الابرار بحرانی،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و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5914</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فردوس شیرويه،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ذهبي،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1253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image" Target="media/image2.jpeg"/><Relationship Id="rId30" Type="http://schemas.openxmlformats.org/officeDocument/2006/relationships/image" Target="media/image2.jpeg"/><Relationship Id="rId31" Type="http://schemas.openxmlformats.org/officeDocument/2006/relationships/footer" Target="footer24.xml"/><Relationship Id="rId32" Type="http://schemas.openxmlformats.org/officeDocument/2006/relationships/footnotes" Target="footnotes.xml"/><Relationship Id="rId33" Type="http://schemas.openxmlformats.org/officeDocument/2006/relationships/numbering" Target="numbering.xml"/><Relationship Id="rId34" Type="http://schemas.openxmlformats.org/officeDocument/2006/relationships/fontTable" Target="fontTable.xml"/><Relationship Id="rId35" Type="http://schemas.openxmlformats.org/officeDocument/2006/relationships/settings" Target="settings.xml"/><Relationship Id="rId3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Pages>
  <Words>6655</Words>
  <Characters>24800</Characters>
  <CharactersWithSpaces>31178</CharactersWithSpaces>
  <Paragraphs>394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2026-08-20T05:58:43Z</dcterms:created>
  <dc:creator>ghaemiyeh.com</dc:creator>
  <dc:description/>
  <dc:language>en-US</dc:language>
  <cp:lastModifiedBy/>
  <dcterms:modified xsi:type="dcterms:W3CDTF">2026-08-20T09:28:45Z</dcterms:modified>
  <cp:revision>1</cp:revision>
  <dc:subject/>
  <dc:title>آخرین درس امامت منجی بشریت</dc:title>
</cp:coreProperties>
</file>

<file path=docProps/custom.xml><?xml version="1.0" encoding="utf-8"?>
<Properties xmlns="http://schemas.openxmlformats.org/officeDocument/2006/custom-properties" xmlns:vt="http://schemas.openxmlformats.org/officeDocument/2006/docPropsVTypes"/>
</file>