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حجاب و پوشش</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709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97098_653776707">
            <w:r>
              <w:rPr>
                <w:webHidden/>
                <w:rStyle w:val="IndexLink"/>
              </w:rPr>
              <w:t>1</w:t>
            </w:r>
            <w:r>
              <w:rPr>
                <w:rStyle w:val="IndexLink"/>
                <w:rtl w:val="true"/>
              </w:rPr>
              <w:t>.</w:t>
            </w:r>
            <w:r>
              <w:rPr>
                <w:rStyle w:val="IndexLink"/>
                <w:rtl w:val="true"/>
              </w:rPr>
              <w:t>کاوش بانوی مسیحی و قبول اسلام</w:t>
            </w:r>
            <w:r>
              <w:rPr>
                <w:rStyle w:val="IndexLink"/>
                <w:rtl w:val="true"/>
              </w:rPr>
              <w:tab/>
            </w:r>
            <w:r>
              <w:rPr>
                <w:rStyle w:val="IndexLink"/>
              </w:rPr>
              <w:t>5</w:t>
            </w:r>
          </w:hyperlink>
        </w:p>
        <w:p>
          <w:pPr>
            <w:pStyle w:val="Contents2"/>
            <w:tabs>
              <w:tab w:val="clear" w:pos="8743"/>
              <w:tab w:val="right" w:pos="9026" w:leader="dot"/>
            </w:tabs>
            <w:rPr/>
          </w:pPr>
          <w:hyperlink w:anchor="__RefHeading___Toc1197100_653776707">
            <w:r>
              <w:rPr>
                <w:webHidden/>
                <w:rStyle w:val="IndexLink"/>
              </w:rPr>
              <w:t>2</w:t>
            </w:r>
            <w:r>
              <w:rPr>
                <w:rStyle w:val="IndexLink"/>
                <w:rtl w:val="true"/>
              </w:rPr>
              <w:t>.</w:t>
            </w:r>
            <w:r>
              <w:rPr>
                <w:rStyle w:val="IndexLink"/>
                <w:rtl w:val="true"/>
              </w:rPr>
              <w:t>تأثیر کلام امام جمعه در کشف حجاب رضاخان</w:t>
            </w:r>
            <w:r>
              <w:rPr>
                <w:rStyle w:val="IndexLink"/>
                <w:rtl w:val="true"/>
              </w:rPr>
              <w:tab/>
            </w:r>
            <w:r>
              <w:rPr>
                <w:rStyle w:val="IndexLink"/>
              </w:rPr>
              <w:t>6</w:t>
            </w:r>
          </w:hyperlink>
        </w:p>
        <w:p>
          <w:pPr>
            <w:pStyle w:val="Contents2"/>
            <w:tabs>
              <w:tab w:val="clear" w:pos="8743"/>
              <w:tab w:val="right" w:pos="9026" w:leader="dot"/>
            </w:tabs>
            <w:rPr/>
          </w:pPr>
          <w:hyperlink w:anchor="__RefHeading___Toc1197102_653776707">
            <w:r>
              <w:rPr>
                <w:webHidden/>
                <w:rStyle w:val="IndexLink"/>
              </w:rPr>
              <w:t>3</w:t>
            </w:r>
            <w:r>
              <w:rPr>
                <w:rStyle w:val="IndexLink"/>
                <w:rtl w:val="true"/>
              </w:rPr>
              <w:t>.</w:t>
            </w:r>
            <w:r>
              <w:rPr>
                <w:rStyle w:val="IndexLink"/>
                <w:rtl w:val="true"/>
              </w:rPr>
              <w:t>پذیرش حجاب از زن بدحجاب</w:t>
            </w:r>
            <w:r>
              <w:rPr>
                <w:rStyle w:val="IndexLink"/>
                <w:rtl w:val="true"/>
              </w:rPr>
              <w:tab/>
            </w:r>
            <w:r>
              <w:rPr>
                <w:rStyle w:val="IndexLink"/>
              </w:rPr>
              <w:t>7</w:t>
            </w:r>
          </w:hyperlink>
        </w:p>
        <w:p>
          <w:pPr>
            <w:pStyle w:val="Contents2"/>
            <w:tabs>
              <w:tab w:val="clear" w:pos="8743"/>
              <w:tab w:val="right" w:pos="9026" w:leader="dot"/>
            </w:tabs>
            <w:rPr/>
          </w:pPr>
          <w:hyperlink w:anchor="__RefHeading___Toc1197104_653776707">
            <w:r>
              <w:rPr>
                <w:webHidden/>
                <w:rStyle w:val="IndexLink"/>
              </w:rPr>
              <w:t>4</w:t>
            </w:r>
            <w:r>
              <w:rPr>
                <w:rStyle w:val="IndexLink"/>
                <w:rtl w:val="true"/>
              </w:rPr>
              <w:t>.</w:t>
            </w:r>
            <w:r>
              <w:rPr>
                <w:rStyle w:val="IndexLink"/>
                <w:rtl w:val="true"/>
              </w:rPr>
              <w:t>بد حجابی و شکست سپاه موسی</w:t>
            </w:r>
            <w:r>
              <w:rPr>
                <w:rStyle w:val="IndexLink"/>
                <w:rtl w:val="true"/>
              </w:rPr>
              <w:tab/>
            </w:r>
            <w:r>
              <w:rPr>
                <w:rStyle w:val="IndexLink"/>
              </w:rPr>
              <w:t>8</w:t>
            </w:r>
          </w:hyperlink>
        </w:p>
        <w:p>
          <w:pPr>
            <w:pStyle w:val="Contents2"/>
            <w:tabs>
              <w:tab w:val="clear" w:pos="8743"/>
              <w:tab w:val="right" w:pos="9026" w:leader="dot"/>
            </w:tabs>
            <w:rPr/>
          </w:pPr>
          <w:hyperlink w:anchor="__RefHeading___Toc1197106_653776707">
            <w:r>
              <w:rPr>
                <w:webHidden/>
                <w:rStyle w:val="IndexLink"/>
              </w:rPr>
              <w:t>5</w:t>
            </w:r>
            <w:r>
              <w:rPr>
                <w:rStyle w:val="IndexLink"/>
                <w:rtl w:val="true"/>
              </w:rPr>
              <w:t>.</w:t>
            </w:r>
            <w:r>
              <w:rPr>
                <w:rStyle w:val="IndexLink"/>
                <w:rtl w:val="true"/>
              </w:rPr>
              <w:t>آیه الله بهبهانی و کشف حجاب رضاخان</w:t>
            </w:r>
            <w:r>
              <w:rPr>
                <w:rStyle w:val="IndexLink"/>
                <w:rtl w:val="true"/>
              </w:rPr>
              <w:tab/>
            </w:r>
            <w:r>
              <w:rPr>
                <w:rStyle w:val="IndexLink"/>
              </w:rPr>
              <w:t>9</w:t>
            </w:r>
          </w:hyperlink>
        </w:p>
        <w:p>
          <w:pPr>
            <w:pStyle w:val="Contents2"/>
            <w:tabs>
              <w:tab w:val="clear" w:pos="8743"/>
              <w:tab w:val="right" w:pos="9026" w:leader="dot"/>
            </w:tabs>
            <w:rPr/>
          </w:pPr>
          <w:hyperlink w:anchor="__RefHeading___Toc1197108_653776707">
            <w:r>
              <w:rPr>
                <w:webHidden/>
                <w:rStyle w:val="IndexLink"/>
              </w:rPr>
              <w:t>6</w:t>
            </w:r>
            <w:r>
              <w:rPr>
                <w:rStyle w:val="IndexLink"/>
                <w:rtl w:val="true"/>
              </w:rPr>
              <w:t>.</w:t>
            </w:r>
            <w:r>
              <w:rPr>
                <w:rStyle w:val="IndexLink"/>
                <w:rtl w:val="true"/>
              </w:rPr>
              <w:t>پاداش پرهیز از نگاه نامشروع</w:t>
            </w:r>
            <w:r>
              <w:rPr>
                <w:rStyle w:val="IndexLink"/>
                <w:rtl w:val="true"/>
              </w:rPr>
              <w:tab/>
            </w:r>
            <w:r>
              <w:rPr>
                <w:rStyle w:val="IndexLink"/>
              </w:rPr>
              <w:t>10</w:t>
            </w:r>
          </w:hyperlink>
        </w:p>
        <w:p>
          <w:pPr>
            <w:pStyle w:val="Contents2"/>
            <w:tabs>
              <w:tab w:val="clear" w:pos="8743"/>
              <w:tab w:val="right" w:pos="9026" w:leader="dot"/>
            </w:tabs>
            <w:rPr/>
          </w:pPr>
          <w:hyperlink w:anchor="__RefHeading___Toc1197110_653776707">
            <w:r>
              <w:rPr>
                <w:webHidden/>
                <w:rStyle w:val="IndexLink"/>
              </w:rPr>
              <w:t>7</w:t>
            </w:r>
            <w:r>
              <w:rPr>
                <w:rStyle w:val="IndexLink"/>
                <w:rtl w:val="true"/>
              </w:rPr>
              <w:t>.</w:t>
            </w:r>
            <w:r>
              <w:rPr>
                <w:rStyle w:val="IndexLink"/>
                <w:rtl w:val="true"/>
              </w:rPr>
              <w:t>هر دو شیطان بودند</w:t>
            </w:r>
            <w:r>
              <w:rPr>
                <w:rStyle w:val="IndexLink"/>
                <w:rtl w:val="true"/>
              </w:rPr>
              <w:tab/>
            </w:r>
            <w:r>
              <w:rPr>
                <w:rStyle w:val="IndexLink"/>
              </w:rPr>
              <w:t>11</w:t>
            </w:r>
          </w:hyperlink>
        </w:p>
        <w:p>
          <w:pPr>
            <w:pStyle w:val="Contents2"/>
            <w:tabs>
              <w:tab w:val="clear" w:pos="8743"/>
              <w:tab w:val="right" w:pos="9026" w:leader="dot"/>
            </w:tabs>
            <w:rPr/>
          </w:pPr>
          <w:hyperlink w:anchor="__RefHeading___Toc1197112_653776707">
            <w:r>
              <w:rPr>
                <w:webHidden/>
                <w:rStyle w:val="IndexLink"/>
              </w:rPr>
              <w:t>8</w:t>
            </w:r>
            <w:r>
              <w:rPr>
                <w:rStyle w:val="IndexLink"/>
                <w:rtl w:val="true"/>
              </w:rPr>
              <w:t>.</w:t>
            </w:r>
            <w:r>
              <w:rPr>
                <w:rStyle w:val="IndexLink"/>
                <w:rtl w:val="true"/>
              </w:rPr>
              <w:t>حامی بی حجابی و تادیب غیبی</w:t>
            </w:r>
            <w:r>
              <w:rPr>
                <w:rStyle w:val="IndexLink"/>
                <w:rtl w:val="true"/>
              </w:rPr>
              <w:tab/>
            </w:r>
            <w:r>
              <w:rPr>
                <w:rStyle w:val="IndexLink"/>
              </w:rPr>
              <w:t>12</w:t>
            </w:r>
          </w:hyperlink>
        </w:p>
        <w:p>
          <w:pPr>
            <w:pStyle w:val="Contents2"/>
            <w:tabs>
              <w:tab w:val="clear" w:pos="8743"/>
              <w:tab w:val="right" w:pos="9026" w:leader="dot"/>
            </w:tabs>
            <w:rPr/>
          </w:pPr>
          <w:hyperlink w:anchor="__RefHeading___Toc1197114_653776707">
            <w:r>
              <w:rPr>
                <w:webHidden/>
                <w:rStyle w:val="IndexLink"/>
              </w:rPr>
              <w:t>9</w:t>
            </w:r>
            <w:r>
              <w:rPr>
                <w:rStyle w:val="IndexLink"/>
                <w:rtl w:val="true"/>
              </w:rPr>
              <w:t>.</w:t>
            </w:r>
            <w:r>
              <w:rPr>
                <w:rStyle w:val="IndexLink"/>
                <w:rtl w:val="true"/>
              </w:rPr>
              <w:t>مبارزه آیه الله قمّی با کشف حجاب رضاخانی</w:t>
            </w:r>
            <w:r>
              <w:rPr>
                <w:rStyle w:val="IndexLink"/>
                <w:rtl w:val="true"/>
              </w:rPr>
              <w:tab/>
            </w:r>
            <w:r>
              <w:rPr>
                <w:rStyle w:val="IndexLink"/>
              </w:rPr>
              <w:t>13</w:t>
            </w:r>
          </w:hyperlink>
        </w:p>
        <w:p>
          <w:pPr>
            <w:pStyle w:val="Contents2"/>
            <w:tabs>
              <w:tab w:val="clear" w:pos="8743"/>
              <w:tab w:val="right" w:pos="9026" w:leader="dot"/>
            </w:tabs>
            <w:rPr/>
          </w:pPr>
          <w:hyperlink w:anchor="__RefHeading___Toc1197116_653776707">
            <w:r>
              <w:rPr>
                <w:webHidden/>
                <w:rStyle w:val="IndexLink"/>
              </w:rPr>
              <w:t>10</w:t>
            </w:r>
            <w:r>
              <w:rPr>
                <w:rStyle w:val="IndexLink"/>
                <w:rtl w:val="true"/>
              </w:rPr>
              <w:t>.</w:t>
            </w:r>
            <w:r>
              <w:rPr>
                <w:rStyle w:val="IndexLink"/>
                <w:rtl w:val="true"/>
              </w:rPr>
              <w:t>رعایت حجاب در نزد نابینا</w:t>
            </w:r>
            <w:r>
              <w:rPr>
                <w:rStyle w:val="IndexLink"/>
                <w:rtl w:val="true"/>
              </w:rPr>
              <w:tab/>
            </w:r>
            <w:r>
              <w:rPr>
                <w:rStyle w:val="IndexLink"/>
              </w:rPr>
              <w:t>15</w:t>
            </w:r>
          </w:hyperlink>
        </w:p>
        <w:p>
          <w:pPr>
            <w:pStyle w:val="Contents2"/>
            <w:tabs>
              <w:tab w:val="clear" w:pos="8743"/>
              <w:tab w:val="right" w:pos="9026" w:leader="dot"/>
            </w:tabs>
            <w:rPr/>
          </w:pPr>
          <w:hyperlink w:anchor="__RefHeading___Toc1197118_653776707">
            <w:r>
              <w:rPr>
                <w:webHidden/>
                <w:rStyle w:val="IndexLink"/>
              </w:rPr>
              <w:t>11</w:t>
            </w:r>
            <w:r>
              <w:rPr>
                <w:rStyle w:val="IndexLink"/>
                <w:rtl w:val="true"/>
              </w:rPr>
              <w:t>.</w:t>
            </w:r>
            <w:r>
              <w:rPr>
                <w:rStyle w:val="IndexLink"/>
                <w:rtl w:val="true"/>
              </w:rPr>
              <w:t>فاطمه اسوه پوشش حتی در تابوت</w:t>
            </w:r>
            <w:r>
              <w:rPr>
                <w:rStyle w:val="IndexLink"/>
                <w:rtl w:val="true"/>
              </w:rPr>
              <w:tab/>
            </w:r>
            <w:r>
              <w:rPr>
                <w:rStyle w:val="IndexLink"/>
              </w:rPr>
              <w:t>16</w:t>
            </w:r>
          </w:hyperlink>
        </w:p>
        <w:p>
          <w:pPr>
            <w:pStyle w:val="Contents2"/>
            <w:tabs>
              <w:tab w:val="clear" w:pos="8743"/>
              <w:tab w:val="right" w:pos="9026" w:leader="dot"/>
            </w:tabs>
            <w:rPr/>
          </w:pPr>
          <w:hyperlink w:anchor="__RefHeading___Toc1197120_653776707">
            <w:r>
              <w:rPr>
                <w:webHidden/>
                <w:rStyle w:val="IndexLink"/>
              </w:rPr>
              <w:t>12</w:t>
            </w:r>
            <w:r>
              <w:rPr>
                <w:rStyle w:val="IndexLink"/>
                <w:rtl w:val="true"/>
              </w:rPr>
              <w:t>.</w:t>
            </w:r>
            <w:r>
              <w:rPr>
                <w:rStyle w:val="IndexLink"/>
                <w:rtl w:val="true"/>
              </w:rPr>
              <w:t>برهنگی مردم در قیامت و آثار پوشش فاطمه</w:t>
            </w:r>
            <w:r>
              <w:rPr>
                <w:rStyle w:val="IndexLink"/>
                <w:rtl w:val="true"/>
              </w:rPr>
              <w:tab/>
            </w:r>
            <w:r>
              <w:rPr>
                <w:rStyle w:val="IndexLink"/>
              </w:rPr>
              <w:t>17</w:t>
            </w:r>
          </w:hyperlink>
        </w:p>
        <w:p>
          <w:pPr>
            <w:pStyle w:val="Contents2"/>
            <w:tabs>
              <w:tab w:val="clear" w:pos="8743"/>
              <w:tab w:val="right" w:pos="9026" w:leader="dot"/>
            </w:tabs>
            <w:rPr/>
          </w:pPr>
          <w:hyperlink w:anchor="__RefHeading___Toc1197122_653776707">
            <w:r>
              <w:rPr>
                <w:webHidden/>
                <w:rStyle w:val="IndexLink"/>
              </w:rPr>
              <w:t>13</w:t>
            </w:r>
            <w:r>
              <w:rPr>
                <w:rStyle w:val="IndexLink"/>
                <w:rtl w:val="true"/>
              </w:rPr>
              <w:t>.</w:t>
            </w:r>
            <w:r>
              <w:rPr>
                <w:rStyle w:val="IndexLink"/>
                <w:rtl w:val="true"/>
              </w:rPr>
              <w:t>برکت عظیم چادر نورانی حضرت فاطمه سلام الله علیها</w:t>
            </w:r>
            <w:r>
              <w:rPr>
                <w:rStyle w:val="IndexLink"/>
                <w:rtl w:val="true"/>
              </w:rPr>
              <w:tab/>
            </w:r>
            <w:r>
              <w:rPr>
                <w:rStyle w:val="IndexLink"/>
              </w:rPr>
              <w:t>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68_49057"/>
      <w:bookmarkStart w:id="1" w:name="pg6468_49057"/>
      <w:bookmarkEnd w:id="1"/>
    </w:p>
    <w:p>
      <w:pPr>
        <w:pStyle w:val="Heading2"/>
        <w:numPr>
          <w:ilvl w:val="1"/>
          <w:numId w:val="1"/>
        </w:numPr>
        <w:rPr/>
      </w:pPr>
      <w:bookmarkStart w:id="2" w:name="pg6468_49057"/>
      <w:bookmarkStart w:id="3" w:name="__RefHeading___Toc119709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پوشش</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حسینی</w:t>
      </w:r>
    </w:p>
    <w:p>
      <w:pPr>
        <w:pStyle w:val="BookText"/>
        <w:rPr/>
      </w:pPr>
      <w:r>
        <w:rPr>
          <w:rFonts w:ascii="IRNazanin" w:hAnsi="IRNazanin" w:eastAsia="IRNazanin"/>
          <w:color w:val="111111"/>
          <w:sz w:val="28"/>
          <w:sz w:val="28"/>
          <w:szCs w:val="28"/>
          <w:rtl w:val="true"/>
          <w:lang w:bidi="fa-IR"/>
        </w:rPr>
        <w:t xml:space="preserve">ناشر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5" w:name="pg6468_49058"/>
    </w:p>
    <w:p>
      <w:pPr>
        <w:pStyle w:val="Heading2"/>
        <w:numPr>
          <w:ilvl w:val="1"/>
          <w:numId w:val="1"/>
        </w:numPr>
        <w:rPr/>
      </w:pPr>
      <w:bookmarkStart w:id="6" w:name="__RefHeading___Toc1197098_653776707"/>
      <w:bookmarkStart w:id="7" w:name="_Toc2"/>
      <w:bookmarkEnd w:id="5"/>
      <w:bookmarkEnd w:id="6"/>
      <w:r>
        <w:rPr/>
        <w:t>1</w:t>
      </w:r>
      <w:r>
        <w:rPr>
          <w:rtl w:val="true"/>
        </w:rPr>
        <w:t>.</w:t>
      </w:r>
      <w:r>
        <w:rPr>
          <w:rtl w:val="true"/>
        </w:rPr>
        <w:t>کاوش بانوی مسیحی و قبول اسلام</w:t>
      </w:r>
      <w:bookmarkEnd w:id="7"/>
    </w:p>
    <w:p>
      <w:pPr>
        <w:pStyle w:val="BookText"/>
        <w:rPr/>
      </w:pPr>
      <w:r>
        <w:rPr>
          <w:rFonts w:ascii="IRNazanin" w:hAnsi="IRNazanin" w:eastAsia="IRNazanin"/>
          <w:color w:val="111111"/>
          <w:sz w:val="28"/>
          <w:sz w:val="28"/>
          <w:szCs w:val="28"/>
          <w:rtl w:val="true"/>
          <w:lang w:bidi="fa-IR"/>
        </w:rPr>
        <w:t>یکی از علمای اسلام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زن مسیحی با شوهرش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اسلام مسایلی را فهمیده ام و از دستورات و قوانین آن که مترقی است در شگفت و حیرتم و به آن علاقه مندم، ولی به خاطر یکی از دستورات آن، من هنوز به اسلام گرایش پیدا نکرده ام و درباره ی آن با شوهرم و عده ای از مسلمانان بحث و گفت و گو نموده ام که متأسفانه پاسخ قانع کننده ای نشنیده ام، اگر شما بتوانید مرا قانع کنید، به دین اسلام مشرف شده و مسلمان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حجاب است، چرا اسلام حجاب را برای زن لازم دانسته است و چرا به او اجازه نمی دهد که مثل مرد بدون حجاب از خانه بیرون بیاید؟ سپس بنا کرد به ایراد و انتقاد کردن که حجاب مانع رشد و ترقی زنان و سبب عقب ماندگی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شنیدن ایرادها و انتقادهای آن زن، چنین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تا به حال به بازار جواهر فروشی رفته 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جواهر فروشان، طلا و سایر جواهرات گرانبهای خود را در ویترین شیشه ای قرار داده و درب آن را قفل می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دست دزدان و خیانتکاران و سارقان به آنها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آن عالم دینی رو کرد به زن مسیحی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حجاب نزد ما مسلمان ها همین است که زن گلی خوشبو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گوهر و یاقوت گرانبهاست و چون جنس لطیف زن هم مانند طلا و جواهرات است و باید از دست خیانتکاران و دزدان عفت و ناموس محافظت کرد و از چشم تبهکاران و اهل فساد حفظ نمود؛ زیرا زن همانند مروارید است که در صندوقچه ی صدف باید پنهان گردد تا طعمه ی آنان نشود و تنها ساتر و نگهدارنده ی زن حجاب است و حجاب برای زنان مانند محفظه ای بر جواهرات است و اگر زنان نیز در پوشش نباشند، همیشه در معرض خطرات و تجاوزات قرار می گیرند و به خاطر نشان دادن زیبایی ها پیوسته مورد آزار و تعدی مفسدان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حجاب در اسلام به این جهت است که زن از دست خیانتکاران در امان باشد؛ زیرا بدنش پوشیده و زینت هایش مستور است و مردم از او چیزی نمی بینند و در او طمع نمی کنند و از او دوری می جویند و نظرشان را جلب نمی کند، بلکه از او حساب می برند و حیا می کنند، همه ی اینها به خاطر حجاب است و شما مطمئن باش که اگر زن در پوشش حجاب نباشد، پیوسته در معرض آزار مفسدان است، بنابراین حجاب شرافت و بزرگواری توست، آری دخترم این گوشه ای از فلسفه ی حجاب بود که تذکر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مطلب، آن خانم مسیحی فکری کرد و سپس با چهره ای درخشان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این گونه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جالب بیان کردی و اکنون اسلام را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دوشیزه ی مسیحی در همان جلسه، شهادتین را بر زبان جاری کرد و اسلام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گفتگوی مذهبی آشکار شد که اسلام می خواهد شخصیت و پاکی زن را حفظ نماید و به دنبال آن از اجتماع حمایت کند، از این رو حجاب را به عنوان شرط اساسی برای هدف مزبور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گفت و گو روشن می شود که اغلب بانوانی که بی حجاب هستند از فلسفه ی حکیمانه ی حجاب اطلاع ندارند و به آثار پر سودش توجه ندارند و از مفاسد بی حجابی غافلند، تنها به وسیله ی حجاب، عفت و شخصیت زن حفاظت می شود و از خطرات ناشی از بی حجابی در امان می ماند</w:t>
      </w:r>
      <w:r>
        <w:rPr>
          <w:rStyle w:val="FootnoteAnchor"/>
          <w:rtl w:val="true"/>
        </w:rPr>
        <w:footnoteReference w:id="2"/>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554</w:t>
      </w:r>
      <w:bookmarkStart w:id="8" w:name="pg6468_49059"/>
    </w:p>
    <w:p>
      <w:pPr>
        <w:pStyle w:val="Heading2"/>
        <w:numPr>
          <w:ilvl w:val="1"/>
          <w:numId w:val="1"/>
        </w:numPr>
        <w:rPr/>
      </w:pPr>
      <w:bookmarkStart w:id="9" w:name="__RefHeading___Toc1197100_653776707"/>
      <w:bookmarkStart w:id="10" w:name="_Toc3"/>
      <w:bookmarkEnd w:id="8"/>
      <w:bookmarkEnd w:id="9"/>
      <w:r>
        <w:rPr/>
        <w:t>2</w:t>
      </w:r>
      <w:r>
        <w:rPr>
          <w:rtl w:val="true"/>
        </w:rPr>
        <w:t>.</w:t>
      </w:r>
      <w:r>
        <w:rPr>
          <w:rtl w:val="true"/>
        </w:rPr>
        <w:t>تأثیر کلام امام جمعه در کشف حجاب رضاخان</w:t>
      </w:r>
      <w:bookmarkEnd w:id="10"/>
    </w:p>
    <w:p>
      <w:pPr>
        <w:pStyle w:val="BookText"/>
        <w:rPr/>
      </w:pPr>
      <w:r>
        <w:rPr>
          <w:rFonts w:ascii="IRNazanin" w:hAnsi="IRNazanin" w:eastAsia="IRNazanin"/>
          <w:color w:val="111111"/>
          <w:sz w:val="28"/>
          <w:sz w:val="28"/>
          <w:szCs w:val="28"/>
          <w:rtl w:val="true"/>
          <w:lang w:bidi="fa-IR"/>
        </w:rPr>
        <w:t>استاد حاج سید عزالدین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غائله ی کشف حجاب بود و من هنوز به حد تکلیف نرسیده بودم، همراه مرحوم والد در یک منزل اجاره ای واقع در خیابان سیروس تهران سکونت داشتیم، آن روزها مسئله ی کشف حجاب از طرف رژیم تعقیب می شد و مجالس تشکیل می یافت و بزرگان را طوعا و کرها به آن مجالس همراه خانم های شان دعوت می کردند، شوهر همشیره ی مرحوم والد یکی از رجال سرشناس زنجان بود و احتمال می رفت که او نیز دعوت شده و در آن گونه مجالس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نامه مفصلی به وی نوشته و در آن بر لزوم مقاومت در برابر این برنامه ی ننگین و ضرورت رد دعوت مجالس مزبور تأکید کردند، نامه به آدرس زنجان پست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مرحوم والد طرف صبح به همراه یکی از بستگان به قصد ملاقات کسی از منزل خارج شدند و ظهر به منزل نیامدند، ما نگران شدیم، شب که مرحوم والد به منزل آمد ماجرا را چنین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منزل بیرون رفته و سوار درشکه شدیم شخصی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جوانشیر شما را به اداره ی تأمینات احضار کرده اند و باید الآن با من به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درشکه از همان جا مستقیم به میدان توپخانه رفت و مرا به نظمیه بردند و به اتاقی که دفتر کار سرتیپ جوانشیر بود وارد کردند، سرتیپ با برخوردی بسیار سرد کاغذی را جلوی من گذاشت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شما نوشته اید؟</w:t>
      </w:r>
    </w:p>
    <w:p>
      <w:pPr>
        <w:pStyle w:val="BookText"/>
        <w:rPr/>
      </w:pPr>
      <w:r>
        <w:rPr>
          <w:rFonts w:ascii="IRNazanin" w:hAnsi="IRNazanin" w:eastAsia="IRNazanin"/>
          <w:color w:val="111111"/>
          <w:sz w:val="28"/>
          <w:sz w:val="28"/>
          <w:szCs w:val="28"/>
          <w:rtl w:val="true"/>
          <w:lang w:bidi="fa-IR"/>
        </w:rPr>
        <w:t>من دیدم همان نامه ای که به شوهر همشیره ام نوشته بودم که سانسور شده و به دست نظمیه افتاده است، با کمال شجاعت و صراحت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اعلی حضرت به رفع حجاب امر فرموده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این جهت قضیه که این عمل خلاف شرع مقدس و مخالف صریح قرآن است کاری نداشته و بدان نمی پردازیم، اما از بیان این نکته نمی توانم بگذرم که آنچه من از مقام و عزت و آبرو و امکانات مادی و غیر و غیره دارم همه و همه از پرتو این دین مبین و پیروی از آن به دست آمده است، حال اگر با وجود برخورداری از این همه نعمت که به برکت این دین فراهم آمده با دستورات آن مخالفت ورزم، کفران نعمت و ناسپاسی کرده و باید جلوی توپ گذاشته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نامه را به حکم وظیفه ی دینی که بالاتر از هر امر و فرمانی است نوشته ام و در این راه نیز خود را برای هر اتفاقی که رخ دهد آماده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این کلام بسیار مؤثر افتاد و سرتیپ نامبرده با لحنی گرم صدا زد برای آقا چای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سرتیپ چنین پنداشت که به خاطر احتیاط و پرهیز از سم احتمالی از نوشیدن آن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دین من بحمد الله بهترین چای لاهیجان را می خورم و این گونه چای ها با مذاق من سازگار نیست</w:t>
      </w:r>
      <w:r>
        <w:rPr>
          <w:rFonts w:eastAsia="IRNazanin" w:cs="IRNazanin"/>
          <w:color w:val="111111"/>
          <w:sz w:val="28"/>
          <w:szCs w:val="28"/>
          <w:rtl w:val="true"/>
          <w:lang w:bidi="fa-IR"/>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555</w:t>
      </w:r>
      <w:bookmarkStart w:id="11" w:name="pg6468_49060"/>
    </w:p>
    <w:p>
      <w:pPr>
        <w:pStyle w:val="Heading2"/>
        <w:numPr>
          <w:ilvl w:val="1"/>
          <w:numId w:val="1"/>
        </w:numPr>
        <w:rPr/>
      </w:pPr>
      <w:bookmarkStart w:id="12" w:name="__RefHeading___Toc1197102_653776707"/>
      <w:bookmarkStart w:id="13" w:name="_Toc4"/>
      <w:bookmarkEnd w:id="11"/>
      <w:bookmarkEnd w:id="12"/>
      <w:r>
        <w:rPr/>
        <w:t>3</w:t>
      </w:r>
      <w:r>
        <w:rPr>
          <w:rtl w:val="true"/>
        </w:rPr>
        <w:t>.</w:t>
      </w:r>
      <w:r>
        <w:rPr>
          <w:rtl w:val="true"/>
        </w:rPr>
        <w:t>پذیرش حجاب از زن بدحجاب</w:t>
      </w:r>
      <w:bookmarkEnd w:id="13"/>
    </w:p>
    <w:p>
      <w:pPr>
        <w:pStyle w:val="BookText"/>
        <w:rPr/>
      </w:pPr>
      <w:r>
        <w:rPr>
          <w:rFonts w:ascii="IRNazanin" w:hAnsi="IRNazanin" w:eastAsia="IRNazanin"/>
          <w:color w:val="111111"/>
          <w:sz w:val="28"/>
          <w:sz w:val="28"/>
          <w:szCs w:val="28"/>
          <w:rtl w:val="true"/>
          <w:lang w:bidi="fa-IR"/>
        </w:rPr>
        <w:t>حضرت حجت الاسلام و المسلمین شیخ غلامرضا فیروزیان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در ونک مستوفی منبر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آن جا سید بزرگواری بود که الآن با گذشت پنجاه و پنج سال نامش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خاطره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صدای در منزل بلند شد، وقتی آمدم در را باز کردم، خانمی نیمه برهنه و بی حجاب و آرایش کرده و دست و سینه باز را مقابل خود دیدم، خواستم درب را ببندم و به او بی اعتنایی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همین که در خانه ی یک روحانی با این قیافه آمده، شاید معایب بی حجابی را نمی داند و شاید بتوانم نصیحتش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پایین انداخته و گفتم بفرمایید، داخل اتاق شده نشست و مسئله ای در مورد ارث از من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خانم من هم از شما می خواهم مسئله ای بپرسم اگر جواب دادید من هم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بفرمایید؟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محلی مشغول غذا خوردن است غذا هم بسیار مطبوع و خوشبو است، گرسنه ای از کنار او می گذرد، پایش از حرکت می ایستد جلوی او می نشیند شاید تعارفش کند، ولی او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گرسنه تقاضای یک لقمه می کند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متعلق به من است و نمی دهم هر چه التماس می کند او به خوردن ادامه می دهد، خانم این شخص چگونه آدمی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بی رحم و از شمر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دو جور است، یکی گرسنه ی شکم و یکی گرسنه 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غربی و گرسنه ی شهوت، خانم نیمه برهنه و زیبایی را می بیند که همه نوع عطرها و آرایش های مطبوع دارد، هر چه با او راه می رود شاید خانم توجهی به او بکند و مقداری روی خوش به او نشان بدهد، جوان او اعتنا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اظهار علاقه می کند و زن محل نمی گذارد، جوان خواهش می کند،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نجیبم و حاضر نیستم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التماس می کند، زن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چگونه آدمی است؟ خانم فکری کرد و از جا حرکت کرد و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درب منزل به صدا درآمد، رفتم در را باز کردم، دیدم سرهنگی دم در ایستاده و اجازه ی ورود می خواهد، وقتی وارد اتاق شد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همان خانم دیروزی هستم، وقتی که با او ازدواج کردم چون خانواده ای مذهبی بودیم از او خواستم با حجاب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ولی هر چه به او گفتم و خواهش کردم و تهدید کردم، زیر بار نرفت، ولی دیروز آمد و از من چادر و پوشش اسلامی خواست، نمی دانم شما دیروز به او 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عبایی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 و تشکر کرد و رفت</w:t>
      </w:r>
      <w:r>
        <w:rPr>
          <w:rFonts w:eastAsia="IRNazanin" w:cs="IRNazanin"/>
          <w:color w:val="111111"/>
          <w:sz w:val="28"/>
          <w:szCs w:val="28"/>
          <w:rtl w:val="true"/>
          <w:lang w:bidi="fa-IR"/>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556</w:t>
      </w:r>
      <w:bookmarkStart w:id="14" w:name="pg6468_49061"/>
    </w:p>
    <w:p>
      <w:pPr>
        <w:pStyle w:val="Heading2"/>
        <w:numPr>
          <w:ilvl w:val="1"/>
          <w:numId w:val="1"/>
        </w:numPr>
        <w:rPr/>
      </w:pPr>
      <w:bookmarkStart w:id="15" w:name="__RefHeading___Toc1197104_653776707"/>
      <w:bookmarkStart w:id="16" w:name="_Toc5"/>
      <w:bookmarkEnd w:id="14"/>
      <w:bookmarkEnd w:id="15"/>
      <w:r>
        <w:rPr/>
        <w:t>4</w:t>
      </w:r>
      <w:r>
        <w:rPr>
          <w:rtl w:val="true"/>
        </w:rPr>
        <w:t>.</w:t>
      </w:r>
      <w:r>
        <w:rPr>
          <w:rtl w:val="true"/>
        </w:rPr>
        <w:t>بد حجابی و شکست سپاه موسی</w:t>
      </w:r>
      <w:bookmarkEnd w:id="16"/>
    </w:p>
    <w:p>
      <w:pPr>
        <w:pStyle w:val="BookText"/>
        <w:rPr/>
      </w:pPr>
      <w:r>
        <w:rPr>
          <w:rFonts w:ascii="IRNazanin" w:hAnsi="IRNazanin" w:eastAsia="IRNazanin"/>
          <w:color w:val="111111"/>
          <w:sz w:val="28"/>
          <w:sz w:val="28"/>
          <w:szCs w:val="28"/>
          <w:rtl w:val="true"/>
          <w:lang w:bidi="fa-IR"/>
        </w:rPr>
        <w:t xml:space="preserve">حضرت موسی علیه السلام با تلاش های پی گیر خود به تدریج بر ستمگران پیروز شد و پرچم توحید و عدالت را در نقاط زمین به اهتزاز آورد، او برای توسعه ی خدا پرستی و عدالت همواره می کوشید، در آن عصر شهر انطاکیه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فعلاً در ترکیه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سابقه و پر جمعیتی بود ولی ساکنان آن همراه در تحت حکومت خودکامگی ستمگران به سر می بردند و از نظرات گوناگون در فشار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نجات ملت انطاکیه راهی جز سرکوبی ستمگران و فتح آن شهر و حومه نمی دید، برای اجرای این امر سپاهی به فرماندهی یوشع و کالب تشکیل داد و آن سپاه را به سوی انطاکیه رهسپار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مردم نادان و از همه جا بی خبر و اغفال شده انطاکیه گرد عابد خود بلعم باعورا که اسم اعظم را می دانست جمع شده از او خواستند تا درباره ی حضرت موسی علیه السلام و سپاهش نفرین کند، بعلم در ابتدا این پیشنهاد را رد کرد، ولی بعد بر اثر هواپرستی و جاه طلبی جواب مثبت به آنها داد، سوار بر الاغ خود شد تا به سر کوهی که سپاه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آن پیدا بودند برود و در آن جا در مورد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سپاهش نفرین کند، در راه الاغش از حرکت ایستاد، هر چه کرد الاغ به پیش نرفت حتی آن قدر با ضربات تازیانه اش آن را زد که کشته شد، سپس آنرا رها کرد و پیاده به بالای کوه رفت، ولی در آن جا هر چه فکر کرد تا اسم اعظم را به زبان آورد و نفرین کند به یادش نیامد و خلاصه چون به نفع دشمن و به زیان حق و عدالت گام بر می داشت شایستگی استجابت دعا در موردش از او گرفته شد و با کمال سرافکندگی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تیرش به هدف نرسیده بود و به طور کلی از دین و ایمان سر خورده شده بود، دیگر همه چیز را نادیده گرفت و سخت مغلوب هوس های نفسانی خود گشت از آن جا که دانشمند بود، برای سرکوبی سپاه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عجیبی را به مردم انطاکیه پیشنهاد کرد که همواره برای شکست هر ملتی استعمارگران از همین راه استفاده می کنند، آن راه و پیشنهاد،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انطاکیه از راه اشاعه فحشاء و انحراف جنسی و برداشتن پوشش و حجاب از زنان و دختران وارد عمل گردند، دختران و زنان زیبا چهره و خوش اندام را با وسایل آرایش بیارایند و آنها را همراه اجناس مورد نیاز به عنوان خرید و فروش وارد سپاه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سفارش کرد که هر گاه کسی از سربازان سپاه حضرت موسی علیه السلام خواست قصد سوء با آن دختران و زن ها کند مانع او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همین کار را انجام دادند، طولی نکشید که سپاه حضرت موسی علیه السلام با نگاه های هوس آلود خود که به پیکر عریان زنان کردند، کم کم در پرتگاه انحراف جنسی قرار گرفتند، سپس کار رسوایی به این جا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قسمتی از سپاه حضرت موسی علیه السلام زنی را به حضور آن حضرت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نظر شما این است که هم بستر شدن با این زن حرام است، به خدا سوگند هرگز دستور تو را اجرا نخواهم ساخت، آن زن را به خیمه برد و با او آمیزش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بر اثر شهوت پرستی، اراده ها سست شد، بیماری های مقاربتی و طاعون زیاد گردید، لشکر حضرت موسی علیه السلام از هم پاشید تا آن جا که نوشته اند بیست هزار نفر از سپاه حضرت موسی علیه السلام به خاک سیاه افتادند و با وضع ننگینی سقوط کردند، روشن است که با رخ دادن چنین وضعی، شکست و بیچارگی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یک واقعیت تاریخی است، به خوبی بیانگر یکی از فلسفه های پوشش، برای زنان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558</w:t>
      </w:r>
      <w:bookmarkStart w:id="17" w:name="pg6468_49062"/>
    </w:p>
    <w:p>
      <w:pPr>
        <w:pStyle w:val="Heading2"/>
        <w:numPr>
          <w:ilvl w:val="1"/>
          <w:numId w:val="1"/>
        </w:numPr>
        <w:rPr/>
      </w:pPr>
      <w:bookmarkStart w:id="18" w:name="__RefHeading___Toc1197106_653776707"/>
      <w:bookmarkStart w:id="19" w:name="_Toc6"/>
      <w:bookmarkEnd w:id="17"/>
      <w:bookmarkEnd w:id="18"/>
      <w:r>
        <w:rPr/>
        <w:t>5</w:t>
      </w:r>
      <w:r>
        <w:rPr>
          <w:rtl w:val="true"/>
        </w:rPr>
        <w:t>.</w:t>
      </w:r>
      <w:r>
        <w:rPr>
          <w:rtl w:val="true"/>
        </w:rPr>
        <w:t>آیه الله بهبهانی و کشف حجاب رضاخان</w:t>
      </w:r>
      <w:bookmarkEnd w:id="19"/>
    </w:p>
    <w:p>
      <w:pPr>
        <w:pStyle w:val="BookText"/>
        <w:rPr/>
      </w:pPr>
      <w:r>
        <w:rPr>
          <w:rFonts w:ascii="IRNazanin" w:hAnsi="IRNazanin" w:eastAsia="IRNazanin"/>
          <w:color w:val="111111"/>
          <w:sz w:val="28"/>
          <w:sz w:val="28"/>
          <w:szCs w:val="28"/>
          <w:rtl w:val="true"/>
          <w:lang w:bidi="fa-IR"/>
        </w:rPr>
        <w:t>رضا شاه پهلوی دستور داد هر رئیس صنفی باید هم صنفان خود را در روز معینی همراه زنان شان بدون حجاب در محلی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از خود شاه شروع شد که با زن بدون حجابش در ملأ عام ظاهر شد روز بعد وزرا با زنان شان حاضر شدند، روز سوم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تا یک روز هم به علما و خانواده های شان رسید و این برنامه ها برای آن بود که اهل علم را مجبور به چنین عملی نمایند و در نتیجه بی حجابی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امام جمعه ی تهران خواست که این کار را ترتیب دهد، امام جمعه از شاه مهلت خواست؛ چون می دانست گوش ندادن به حرف شاه عاقبت وخیمی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قضیه را با آیت الله سید محمد بهبهانی در میان گذاشت، آیت الله بهبهانی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برای هر انسانی چهار چیز است، یکی مال، دیگری زندگی، سوم ناموس، چهارم دین؛ باید مال را برای زندگی و زندگی را برای ناموس و همه را برای دین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امام جمعه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عمر خود را کرده اید و چیزی باقی نمانده، پس چه بهتر که این دستور را عملی نکنید؛ زیرا اگر به دستور شاه عمل کنی، به لعنت و عذاب ابدی گرفتار خواهی شد و تاریخ نیز تو را لعنت خواهد کرد؛ اما اگر در این راه کشته شوی، سعادت دنیا و آخرت را برای خود کسب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شاه، امام جمعه را برای جواب خواست، امام جمعه همان سخنان آیت الله بهبهانی را در جواب شاه گفت، شاه غضبناک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نیست، بلکه سخن سید محمد بهبهانی است و به ناچار آن عالم را رها ساخت و خداوند آن بزرگوار را از شر رضا شاه حفظ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هزار و یک حکایت اخلاقی جلد دوم حکایت </w:t>
      </w:r>
      <w:r>
        <w:rPr>
          <w:rFonts w:eastAsia="IRNazanin" w:cs="IRNazanin"/>
          <w:color w:val="111111"/>
          <w:sz w:val="28"/>
          <w:szCs w:val="28"/>
          <w:lang w:bidi="fa-IR"/>
        </w:rPr>
        <w:t>688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bookmarkStart w:id="20" w:name="pg6468_49063"/>
    </w:p>
    <w:p>
      <w:pPr>
        <w:pStyle w:val="Heading2"/>
        <w:numPr>
          <w:ilvl w:val="1"/>
          <w:numId w:val="1"/>
        </w:numPr>
        <w:rPr/>
      </w:pPr>
      <w:bookmarkStart w:id="21" w:name="__RefHeading___Toc1197108_653776707"/>
      <w:bookmarkStart w:id="22" w:name="_Toc7"/>
      <w:bookmarkEnd w:id="20"/>
      <w:bookmarkEnd w:id="21"/>
      <w:r>
        <w:rPr/>
        <w:t>6</w:t>
      </w:r>
      <w:r>
        <w:rPr>
          <w:rtl w:val="true"/>
        </w:rPr>
        <w:t>.</w:t>
      </w:r>
      <w:r>
        <w:rPr>
          <w:rtl w:val="true"/>
        </w:rPr>
        <w:t>پاداش پرهیز از نگاه نامشروع</w:t>
      </w:r>
      <w:bookmarkEnd w:id="22"/>
    </w:p>
    <w:p>
      <w:pPr>
        <w:pStyle w:val="BookText"/>
        <w:rPr/>
      </w:pPr>
      <w:r>
        <w:rPr>
          <w:rFonts w:ascii="IRNazanin" w:hAnsi="IRNazanin" w:eastAsia="IRNazanin"/>
          <w:color w:val="111111"/>
          <w:sz w:val="28"/>
          <w:sz w:val="28"/>
          <w:szCs w:val="28"/>
          <w:rtl w:val="true"/>
          <w:lang w:bidi="fa-IR"/>
        </w:rPr>
        <w:t>عبد صالح مرحوم حاج ابوالفضل صنوبری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تاکسی خودم، از میدان سپاه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پایین می آمدم، که دیدم خانمی بلندبالا، با چادر و به ظاهر، خیلی زیبا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بر گرداندم و پس از استغفار، او را سوار کردم و به مقصد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خدمت شیخ رسیدم، گویا این حادثه را از نزدیک مشاهده کرده باشد،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خانم بلندبالا بود که نگاهش کردی و صورتت را بر گرداندی و استغفار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قصر برایت در بهشت، ذخیره کرده و یک حوری، شبیه همان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کیمیای محبت صفحه </w:t>
      </w:r>
      <w:r>
        <w:rPr>
          <w:rFonts w:eastAsia="IRNazanin" w:cs="IRNazanin"/>
          <w:color w:val="111111"/>
          <w:sz w:val="28"/>
          <w:szCs w:val="28"/>
          <w:lang w:bidi="fa-IR"/>
        </w:rPr>
        <w:t>99</w:t>
      </w:r>
      <w:bookmarkStart w:id="23" w:name="pg6468_49064"/>
    </w:p>
    <w:p>
      <w:pPr>
        <w:pStyle w:val="Heading2"/>
        <w:numPr>
          <w:ilvl w:val="1"/>
          <w:numId w:val="1"/>
        </w:numPr>
        <w:rPr/>
      </w:pPr>
      <w:bookmarkStart w:id="24" w:name="__RefHeading___Toc1197110_653776707"/>
      <w:bookmarkStart w:id="25" w:name="_Toc8"/>
      <w:bookmarkEnd w:id="23"/>
      <w:bookmarkEnd w:id="24"/>
      <w:r>
        <w:rPr/>
        <w:t>7</w:t>
      </w:r>
      <w:r>
        <w:rPr>
          <w:rtl w:val="true"/>
        </w:rPr>
        <w:t>.</w:t>
      </w:r>
      <w:r>
        <w:rPr>
          <w:rtl w:val="true"/>
        </w:rPr>
        <w:t>هر دو شیطان بودند</w:t>
      </w:r>
      <w:bookmarkEnd w:id="25"/>
    </w:p>
    <w:p>
      <w:pPr>
        <w:pStyle w:val="BookText"/>
        <w:rPr/>
      </w:pPr>
      <w:r>
        <w:rPr>
          <w:rFonts w:ascii="IRNazanin" w:hAnsi="IRNazanin" w:eastAsia="IRNazanin"/>
          <w:color w:val="111111"/>
          <w:sz w:val="28"/>
          <w:sz w:val="28"/>
          <w:szCs w:val="28"/>
          <w:rtl w:val="true"/>
          <w:lang w:bidi="fa-IR"/>
        </w:rPr>
        <w:t>فرزند شیخ،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پدرم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دو خانم آرایش کرده و بی حجاب، یکی این طرف پدرم می رود و دیگری در طرف دیگر، در دست هر یک، فرفره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پدرم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فرفره های ما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کدام یک قشنگ تر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کوچک بودم و نمی توانستم چیزی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به آنها اعتنا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بود و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همراه ما آمدند؛ ولی یک باره از نظر،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بودند؟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شیطان بودند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کیمیای محبت صفحه </w:t>
      </w:r>
      <w:r>
        <w:rPr>
          <w:rFonts w:eastAsia="IRNazanin" w:cs="IRNazanin"/>
          <w:color w:val="111111"/>
          <w:sz w:val="28"/>
          <w:szCs w:val="28"/>
          <w:lang w:bidi="fa-IR"/>
        </w:rPr>
        <w:t>102</w:t>
      </w:r>
      <w:bookmarkStart w:id="26" w:name="pg6468_49065"/>
    </w:p>
    <w:p>
      <w:pPr>
        <w:pStyle w:val="Heading2"/>
        <w:numPr>
          <w:ilvl w:val="1"/>
          <w:numId w:val="1"/>
        </w:numPr>
        <w:rPr/>
      </w:pPr>
      <w:bookmarkStart w:id="27" w:name="__RefHeading___Toc1197112_653776707"/>
      <w:bookmarkStart w:id="28" w:name="_Toc9"/>
      <w:bookmarkEnd w:id="26"/>
      <w:bookmarkEnd w:id="27"/>
      <w:r>
        <w:rPr/>
        <w:t>8</w:t>
      </w:r>
      <w:r>
        <w:rPr>
          <w:rtl w:val="true"/>
        </w:rPr>
        <w:t>.</w:t>
      </w:r>
      <w:r>
        <w:rPr>
          <w:rtl w:val="true"/>
        </w:rPr>
        <w:t>حامی بی حجابی و تادیب غیبی</w:t>
      </w:r>
      <w:bookmarkEnd w:id="28"/>
    </w:p>
    <w:p>
      <w:pPr>
        <w:pStyle w:val="BookText"/>
        <w:rPr/>
      </w:pPr>
      <w:r>
        <w:rPr>
          <w:rFonts w:ascii="IRNazanin" w:hAnsi="IRNazanin" w:eastAsia="IRNazanin"/>
          <w:color w:val="111111"/>
          <w:sz w:val="28"/>
          <w:sz w:val="28"/>
          <w:szCs w:val="28"/>
          <w:rtl w:val="true"/>
          <w:lang w:bidi="fa-IR"/>
        </w:rPr>
        <w:t>آقای حاتمی که در سفر از تهران به مشهد در خدمت پدرم مرحوم حاج شیخ بود،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ماشینی شدیم که سه نفر عالم سید و مسن از علمای دزفول با ما همسفر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راه آمدیم راننده ماشین جعبه گرامافون را باز کرد و زنی بی حجاب هم پهلوی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اهل علم به راننده گفت جعبه را خاموش کنید و این خانم پارچه ای روی سرش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نگاهی به او افکند و سخنان زشتی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مزبور بسیار متأثر و در مقابل مسافرین شرمنده شد و به حال گریه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مسافرین نجوی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سر خود را بلند نموده و به من فرمودند محمدتقی چه شده؟ آنچه واقع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به راننده بگو این شیخ می گوید جعبه را خاموش کن و سر این زن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بلند گفتم آقای راننده این آقای شیخ می گوید این صدا را خاموش کنید و سر این زن را هم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برگشت و نگاهی به مرحوم حاج شیخ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صدا را خاموش کرد پارچه ای هم از جعبه درآورد و روی سر زن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به مهماندوست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 این راننده به خاطر بی احترامی که به سادات نموده هم اکنون به نوعی ناراحتی 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برای نماز و استراحت پیاده شدند و دیری نگذشت که راننده به دل درد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درد او شدید و شدیدتر شد به طوری که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نزد سادات دزفولی رفت و التماس می کرد که شما از او راضی شوید ولی آنها قسم می خوردند که ما نفرینی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همه به دور راننده جمع شده بودند و او هم در حال اغما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حاج شیخ فرمودند محمد تقی استکانی از آب جوی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رفتم 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به آب دمیدند و فرمودند آن را در دهان راننده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 نگذشت که راننده خوب شد و نشست و همه اطرافیان فهمیدند که بر اثر این آب دعا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سادات مزبور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کیست؟ گفتم حاج شیخ حسنعلی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بعد از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قصدمان زیارت ایشان بود و حالیکه اکنون خدمت ایشان هستیم و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آمدند و خدمت حاج شیخ عرض ارادت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حاتمی می گفت راننده آنچنان منقلب شده بود که به تپه سلام که رسیدیم زوار را جمع کرد و زیارتی خواند که همه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مرحوم حاج شیخ چیزی به او مرحمت کرده و سخنی هم به او گفتند که ما متوجه نشدیم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نشان از بی نشان ها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50</w:t>
      </w:r>
      <w:bookmarkStart w:id="29" w:name="pg6468_49066"/>
    </w:p>
    <w:p>
      <w:pPr>
        <w:pStyle w:val="Heading2"/>
        <w:numPr>
          <w:ilvl w:val="1"/>
          <w:numId w:val="1"/>
        </w:numPr>
        <w:rPr/>
      </w:pPr>
      <w:bookmarkStart w:id="30" w:name="__RefHeading___Toc1197114_653776707"/>
      <w:bookmarkStart w:id="31" w:name="_Toc10"/>
      <w:bookmarkEnd w:id="29"/>
      <w:bookmarkEnd w:id="30"/>
      <w:r>
        <w:rPr/>
        <w:t>9</w:t>
      </w:r>
      <w:r>
        <w:rPr>
          <w:rtl w:val="true"/>
        </w:rPr>
        <w:t>.</w:t>
      </w:r>
      <w:r>
        <w:rPr>
          <w:rtl w:val="true"/>
        </w:rPr>
        <w:t>مبارزه آیه الله قمّی با کشف حجاب رضاخانی</w:t>
      </w:r>
      <w:bookmarkEnd w:id="31"/>
    </w:p>
    <w:p>
      <w:pPr>
        <w:pStyle w:val="BookText"/>
        <w:rPr/>
      </w:pPr>
      <w:r>
        <w:rPr>
          <w:rFonts w:ascii="IRNazanin" w:hAnsi="IRNazanin" w:eastAsia="IRNazanin"/>
          <w:color w:val="111111"/>
          <w:sz w:val="28"/>
          <w:sz w:val="28"/>
          <w:szCs w:val="28"/>
          <w:rtl w:val="true"/>
          <w:lang w:bidi="fa-IR"/>
        </w:rPr>
        <w:t xml:space="preserve">همانگونه که داستان ننگین جشن هنر در دوره ی سلطنت محمدرضا پهلوی از شیراز شروع شد، قضیه کشف حجاب نیز از شیراز آغازگشت به این شرح که میرزا علی اصغرخان حکمت شیرازی که در آن زمان پست وزارت معارف و فرهنگ را اشغال کرده بود در روز پنجشنبه ماه ذیحجة سال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با سال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خورشیدی به شیراز وارد شده و در جشنی که به افتخار او در مدرسه ی شاهپور منعقد گردیده بود و از طبقات مختلف مردم نیز در آن حضور داشتند شرکت می کند و طبق برنامه قبلی پس از ایراد سخنرانی ها و نمایش ناگهان چهل زن و دختر مکشفه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 روی صحنه ظاهر شده و ارکستر، آهنگ رقص می نوازد و دختران نیز به رقص و پایکوبی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مقدمه ی کشف حجاب رسمی و اجباری بود خبر این داستان مثل بمبی صدا می کند و مردم بسیار متأثر می شوند اما احتمال می دهند که شاه بی اطلاع باشد چندی بعد این خبر در روزنامه ها چاپ می شود که در میدان جلالیه با حضور رئیس 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فروغی، ذکاءالملک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مدارس را بدون چادر جمع کرده و علی اصغرخان حکمت ضمن نطقی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کردند این اقدامات در شیراز خودسرانه بود لکن رأی اعلیحضرت همایونی است و بایستی به تصویب برسد 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قمی بعد از خواندن این خبر تأسف آور سخنرانی کرده و گریسته و فرمود اسلام فدایی می خواهد و من حاضرم فدا بشوم و سپس توسط محمد ولی اسدی نایب التولیه به شاه پیغام داد که لازم است شاه از این عمل خوددار نماید، ضمناً اعلام کرد که چنانچه این توصیه عملی نشود به سختی مبارزه خواهد کرد و اضافه نمود که گرچه تاکنون شماها اصرار داشتید که من با پهلوی ملاقات کنم و من نمی پذیرفتم اما حالا حاضرم که برای جلوگیری از این عمل غیر مشروع و ضد اسلامی به تهران رفته و شخصاً به دیدار پهلوی بروم تا او را از این عمل منصرف کنم در غیر این صورت تا پای جان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پس از این پیام، بیت مرحوم آیت الله قمی و کوچه های اطراف از طرف مأمورین دولتی تحت نظر گرفته شد اشخاص را تحت نظر می گرفتند، مرحوم قمی نامه ای به مرحوم آیت الله العظمی حاج شیخ عبدالکریم حائری مؤسس حوزه ی علمیه قم نوشته و از ایشان استمداد کردند و با دو نفر از علماء مشهد یعنی مرحوم آقا میرزا محمد کفایی معروف به آیت 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آخوند ملا محمد کاظم خراسانی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حاج شیخ مرتضی آشتیانی تماس گرفته و آنها را در جریان حوادث قراردادند، تدریجاً اطراف بیت و کوچه های مربوط توسط مأمورین بطور علنی و شدیداً تحت نظر گرفته شد و مأمورین برای ایجاد رعب و وحشت خود را به عابران نشان می دادند و حتی الامکان مانع ملاقات اشخاص با مرحوم آیت الله قمی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اختناق و سانسور به حد اعلا رسیده بود و قلبی مطمئن دلی آرام و شجاع و روحیه ای بسیار قوی می خواست تاجرأت مقابله علنی داشته باشد به هرحال مرحوم قمی تصمیم گرفتند به تنهایی اقدام کنند و عزمشان بر این قرار گرفت که به تهران بروند و با پهلوی ملاقات کنند و این قصد خود را به آقایان کفایی و آشتیانی هم اطلاع دادند وضع شهر متشنج شده بود مردم از اوضاع ناراضی و نگران بودند مرحوم قمی در منزل درس می گفتند و صبح و عصر طلاب به منزلشان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جلسات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اقدام دارم خود را موظف می دانم که اقدام کنم و چنانچه برای جلوگیری از کشف حجاب اجباری ده هزار نفر که یکی از آنها من باشم کشته شود جایز است این گفتار در مشهد و اطراف بزودی پخش شد و اثر وسیعی گذاشت، دولت بطور علنی وارد مبارزه شد اطراف بیت آقا را محاصره نمودند و اسامی اشخاصی که به بیت آقا رفت و آمد داشتند یادداشت کردند و تظاهر علنی می کردند که منزل تحت محاصره و کنترل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کم وضع شهر مشهد و دیگر شهرهای خراسان به شدت متشنج و آماده انفجار گردید و روز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ربیع الاول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قمی تلگرافی به تهران به عنوان رضاخان پهلوی مخابره نمود که برای مذاکره در برخی از موضوعات به تهران خواهد رفت و شب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ربیع الاول به اتفاق دو نفر از فرزندان خود و یک خدمتکار به طرف تهران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از آنجا که احتمال وقوع هرگونه حادثه حتی کشته شدن ایشان می رفت مرحوم آیت الله قمی به فرزند دیگرشان جناب آقای حاج سید عباس نجاتی وصیت می کند که اگر من از تهران برنگشتم و اتفاقی افتاد تا سه ماه برای مخارج زندگیتان از آقای حاج زین العابدین یزدی وجهی بگیرید و اگر از سه ماه گذشت دیگر خود دانید بدین ترتیب کاروان بظاهر بسیار کوچک اما در حقیقت بزرگ و مسلم گونه از مشهد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ایشان به وسیله ی یکی از آقایان تلگرافی به مرحوم آقای حاج سید یحیی صدرالعلماء اطلاع داده شد و متن تلگراف بین نماز ظهر و عصر در مسجد حاج سید عزیزالله تهران برای نمازگزاران خوانده می شود مردم از حرکت ایشان اطلاع می یابند و روز آخر ماه ربیع الاول مرحوم قمی وهمراهان وارد حضرت عبدالعظیم شده و در باغ سراج الملک منزل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ماه ربیع الثانی مردم تهران به اتفاق بعضی از آقایان علماء و ائمه جماعت متقی و مبارز از ایشان دیدار می کنند و چون اکثراً به صورت دسته جمعی و با اتوبوس، اتومبیلهای کرایه یا قطار می آمدند رفت و آمد وسائل نقلیه بسیار زیاد و محسوس می شود و این حرکت رو به تزاید تا نیمه شب ادامه می یابد و موجب نگرانی دولت وقت می گردد روز بعد دولت جلو حرکت وسائل نقلیه را گرفت و حتی برنامه ی رفت و آمد قطارها به حضرت عبدالعظیم هم لغو می شود وسائل نقلیه عمومی اجازه حمل مسافر به حضرت عبدالعظیم نمی یابند مردم به صورت دسته جمعی و پیاده به سوی محل اقامت آیت الله قمی رهسپار می شوند، منظره ی بسیار جالب و حساسی ایجاد می شود وحشت دولت هر لحظه بیشتر می گردد تقریباً ساعت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صبح روز دوم ماه ربیع الثانی ملاقات با معظم له ممنوع اعلام و درب باغ بسته می شود از ورود و خروج افراد به باغ جلوگیری به عمل می آید و به تدریج تا فرارسیدن شب باغ سراج الملک عملاً تحت محاصره ی قوای دولتی قرار می گیرد و کلاً رفت و آمد به باغ ممنوع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تذکراست که رهبرانقلاب اسلامی ایران امام خمینی مدظله العالی به مناسبتهای مختلف از تبعید مرحوم آیت الله العظمی قمی و حوادث مربوط به آن سخن به میان آورده اند من جمله در دیدار با جمعی که از اصفهان به حضورشان رسیده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وقت مرحوم آقای قمی خودش تنها پا شد راه افتاد آمد که من تهران بودم ایشان به حضرت عبدالعظیم آمدند و ما رفتیم خدمتشان و ایشان قیام کردند منتهی او را حبس کردند و بعد هم تبعیدش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هر ترتیب پس از محبوس شدن آقا و ممنوع الملاقات شدنشان چند نفر از مأموران دولت به دیدارشان آمدند و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با پهلوی ملاقات کنم و مطلب خود را فقط به او بگویم، روز دیگر رئیس دیوان عالی کشور و دادستان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دولت دارای جنبه ی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ایشان آمدند و هدفشان این بود که از طریق بحث علمی با آقا وارد مذاکره شوند ولی معظم له به بحث با آنها راضی نشدند و تأکید کردند که من برای ملاقات و مذاکره با شخص پهلوی آمده ام، آنها گفتند که آقای رئیس الوزراء و وزیر کشور و وزیر دربار به دیدار شما خواهند آمد ولی آقا فرمودند، هیچ فایده ای ندارد چون غیر از شخص پهلوی حاضر نیستم با هیچ کس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رضاخان آمادگی ملاقات با ایشان را نداشت چون می دانست که اولاً پس از ملاقات با ایشان حجت بر خودش و مردم تمام خواهد شد و جای هیچ شکی در غیر اسلامی بودن عملش باقی نمی ماند، ثانیاً آیت الله قمی اهل ملاحظه و رعایت مقام کاذب شاهنشاهی نبود و چون تمام مقامات دولتی مطلب آقا را می دانستند به هیچ عنوان راضی به ملاقات با آقا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دیگر فقط رئیس کل شهربانی با آن مرحوم ملاقات معمولی داشت آقا با دو نفر از نزدیکانش طرف صحبت درسی بود و کسی دیگر حق ملاقات با آقا را نداشت چند روز بعد رئیس شهربانی به اتفاق محمد عبده که دادستان کل کشور بود به خدمت آقای قمی آمدند و اظهار داشتند که در مشهد بر اثر حرکت شما شورش شده و منجر به قتل عده ای بی گناه شده و گناه این قضیه به عهده ی شما است مرحوم قمی بر مرگ یک عده مسلمان بی گناه 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کشتار به گردن دولت و شخص شاه است چون من با کمال مسالمت و با دست خالی برای مذاکره آمده بودم و شما ها مرا حبس کرده و مردم را که به دفاع از اسلام علاقه مند هستند تحریک کرده اید قطعاً خبر حبس شدن ما به مشهد رسیده و اهالی مشهد هم اعتراض کرده اند و شما به جای آنکه به مطالبشان رسیدگی کنید آنها را گلوله باران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شاه بالأخره پس از آنکه از اثر تهدید به روحیه قوی و پولادین آقا مأیوس شدند از در تطمیع درآمدند و اظهار داشتند که ملاقات با شاه ممکن نیست مراجعت شما هم به مشهد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یا باید در همین باغ به همین صورت بمانید یا به محلی که دولت در نظر دارد بروید مرحوم قمی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میل خودم نمی گذارید و در خواستم اجابت نمی شود و امکان ندارد به مشهد مراجعت کنم گذرنامه بدهید تا به عتبات بروم رضاخان با سفر ایشان به عراق موافقت کرد و دستور داد گذرنامه برای ایشان و عائله اش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قمی به اتفاق دو نفر از فرزندان خود به همراهی یک خدمتکار به سوی عراق حرکت می نمایند و در شهر کربلا در جوار مرقد حضرت سیدالشهداء اقامت می گزیند وقتی ایشان وارد کربلا شدند مرحوم آیت الله العظمی سید ابوالحسن اصفهانی مرجع بلامعارض و عالیقدر آن روز دامادشان آقا سید میرزا را با نامه ای به نمایندگی خدمت آیت الله قمی فرستاده و آقا سید میرزا می گوید آقا به من فرموده اند از طرف ایشان دست شما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قمی مقیم کربلا شدند و به اداره ی حوزه ی علمیه ی آنجا پرداختند و گروهی از علماء بزرگ از قبیل مرحوم آیت الله میلانی متوفی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و مرحوم آیت الله میرزا مهدی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ی دیگری از علماء و جمعی از طلاب ایرانی به کربلا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قمی از وضع ایرانیان و اقدامات رضاخان و گرفتاری مردم سخت ناراحت بوده و پیوسته مترصد بودند که اقدامی کنند ولی موقعیت پیش نیامد تا شهریور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 xml:space="preserve"> پیش آمد و رضاخان توسط اربابانش از ایران اخراج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موریس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مردان علم در میدان عمل صفحه </w:t>
      </w:r>
      <w:r>
        <w:rPr>
          <w:rFonts w:eastAsia="IRNazanin" w:cs="IRNazanin"/>
          <w:color w:val="111111"/>
          <w:sz w:val="28"/>
          <w:szCs w:val="28"/>
          <w:lang w:bidi="fa-IR"/>
        </w:rPr>
        <w:t>295</w:t>
      </w:r>
      <w:bookmarkStart w:id="32" w:name="pg6468_49067"/>
    </w:p>
    <w:p>
      <w:pPr>
        <w:pStyle w:val="Heading2"/>
        <w:numPr>
          <w:ilvl w:val="1"/>
          <w:numId w:val="1"/>
        </w:numPr>
        <w:rPr/>
      </w:pPr>
      <w:bookmarkStart w:id="33" w:name="__RefHeading___Toc1197116_653776707"/>
      <w:bookmarkStart w:id="34" w:name="_Toc11"/>
      <w:bookmarkEnd w:id="32"/>
      <w:bookmarkEnd w:id="33"/>
      <w:r>
        <w:rPr/>
        <w:t>10</w:t>
      </w:r>
      <w:r>
        <w:rPr>
          <w:rtl w:val="true"/>
        </w:rPr>
        <w:t>.</w:t>
      </w:r>
      <w:r>
        <w:rPr>
          <w:rtl w:val="true"/>
        </w:rPr>
        <w:t>رعایت حجاب در نزد نابینا</w:t>
      </w:r>
      <w:bookmarkEnd w:id="34"/>
    </w:p>
    <w:p>
      <w:pPr>
        <w:pStyle w:val="BookText"/>
        <w:rPr/>
      </w:pPr>
      <w:r>
        <w:rPr>
          <w:rFonts w:ascii="IRNazanin" w:hAnsi="IRNazanin" w:eastAsia="IRNazanin"/>
          <w:color w:val="111111"/>
          <w:sz w:val="28"/>
          <w:sz w:val="28"/>
          <w:szCs w:val="28"/>
          <w:rtl w:val="true"/>
          <w:lang w:bidi="fa-IR"/>
        </w:rPr>
        <w:t>ام سلمه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همسرانش به نام میمونه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ابن ام مکتوم که نابینا بود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میمونه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خود را در برابر ابن مکتوم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نابینا نیست؟ بنابراین حجاب ما چه معنی دارد؟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نابینا هستید؟ آیا شما او را نمی بینید؟</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bookmarkStart w:id="35" w:name="pg6468_49068"/>
    </w:p>
    <w:p>
      <w:pPr>
        <w:pStyle w:val="Heading2"/>
        <w:numPr>
          <w:ilvl w:val="1"/>
          <w:numId w:val="1"/>
        </w:numPr>
        <w:rPr/>
      </w:pPr>
      <w:bookmarkStart w:id="36" w:name="__RefHeading___Toc1197118_653776707"/>
      <w:bookmarkStart w:id="37" w:name="_Toc12"/>
      <w:bookmarkEnd w:id="35"/>
      <w:bookmarkEnd w:id="36"/>
      <w:r>
        <w:rPr/>
        <w:t>11</w:t>
      </w:r>
      <w:r>
        <w:rPr>
          <w:rtl w:val="true"/>
        </w:rPr>
        <w:t>.</w:t>
      </w:r>
      <w:r>
        <w:rPr>
          <w:rtl w:val="true"/>
        </w:rPr>
        <w:t>فاطمه اسوه پوشش حتی در تابوت</w:t>
      </w:r>
      <w:bookmarkEnd w:id="37"/>
    </w:p>
    <w:p>
      <w:pPr>
        <w:pStyle w:val="BookText"/>
        <w:rPr/>
      </w:pPr>
      <w:r>
        <w:rPr>
          <w:rFonts w:ascii="IRNazanin" w:hAnsi="IRNazanin" w:eastAsia="IRNazanin"/>
          <w:color w:val="111111"/>
          <w:sz w:val="28"/>
          <w:sz w:val="28"/>
          <w:szCs w:val="28"/>
          <w:rtl w:val="true"/>
          <w:lang w:bidi="fa-IR"/>
        </w:rPr>
        <w:t xml:space="preserve">در آخرین روزهای زندگی، زهرای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اسماء</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ظاهراً در شستشوی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کرده و شکل تابوت های کنونی از پیشنهاد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گذشته شاید هنوز هم در بعضی جاها هست، جنازه را روی چند چوب می گذاشتند و به سوی مغسل و قبرستان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عمیس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عمل را زشت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جنازه را روی چهار چوب می گذارند و پارچه ای روی جنازه ی زنان می اندازند، به سوی قبرستان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اندام او از زیر پارچه نمایان است و هر کسی از حجم و چگونگی او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حبشه چیزی دیدم، اکنون شکل آن را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شاخه ی تر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 را خم کرد و پارچه ای روی آنها کشید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تابوت کنونی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جنازه ای که در میان آن قرار گیرد تشخیص داده نمی شود که جنازه ی زن است، یا جنازه ی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آری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نبود پس از مرگ نیز نامحرمی حجم بدن او را ببیند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bookmarkStart w:id="38" w:name="pg6468_49069"/>
    </w:p>
    <w:p>
      <w:pPr>
        <w:pStyle w:val="Heading2"/>
        <w:numPr>
          <w:ilvl w:val="1"/>
          <w:numId w:val="1"/>
        </w:numPr>
        <w:rPr/>
      </w:pPr>
      <w:bookmarkStart w:id="39" w:name="__RefHeading___Toc1197120_653776707"/>
      <w:bookmarkStart w:id="40" w:name="_Toc13"/>
      <w:bookmarkEnd w:id="38"/>
      <w:bookmarkEnd w:id="39"/>
      <w:r>
        <w:rPr/>
        <w:t>12</w:t>
      </w:r>
      <w:r>
        <w:rPr>
          <w:rtl w:val="true"/>
        </w:rPr>
        <w:t>.</w:t>
      </w:r>
      <w:r>
        <w:rPr>
          <w:rtl w:val="true"/>
        </w:rPr>
        <w:t>برهنگی مردم در قیامت و آثار پوشش فاطمه</w:t>
      </w:r>
      <w:bookmarkEnd w:id="40"/>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دختر گرامی اش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اندوهگین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عزیزم چرا غمگینی؟</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را به یاد آوردم که مردم در آن روز برهنه برانگیخته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آن روز، روز بسیار سهمگینی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فرشته ی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به من خبر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روزی که زمین شکافته می شود نخستین کسی که از دل خاک بر می خیزد، من خواهم بود، پس از من جدت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همسر گرانقدر تو،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خدای مهربان جبرئیل را با هزار فرشته به سوی تو می فرستد و بر فراز آرامگاهت هفت قبه از نور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اسرافیل با سه جامه ی نور در بالای سرت می ایستد و تو را با نهایت احترام ندا می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گرانقدر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روز برانگیخته شدن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نهایت امنیت و آرامش و در پوشش کامل بر می 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اسرافیل آن جامه های بهشتی را به تو می دهد و تو آنها را 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ی دیگری به نام زوقاییل مرکبی از نور که زمام آن لؤلؤ تازه است و بر پشت آن کجاوه ای از طلا نصب است برای شما می آورد و تو با شکوه و جلال بر آن مرکب می نشینی و زوقاییل مهار آن را می کشد در حالی که پیشاپیش تو هفتاد هزار فرشته اند و در دست هرکدامشان پرچم های تسبیح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حرکت تو به سوی محشر هفتاد هزار حوریه به استقبال تو می آیند، با نظاره کردن بر تو خوشحالی می کنند و در دست هرکدام از آنها وسیله ی خوشبو کننده ای از نور می باشد که فضا را عطرآگین می سازد و بر سرشان تاجهایی از گوهر ناب است که با زبرجد سبز آراسته شده اند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bookmarkStart w:id="41" w:name="pg6468_49070"/>
    </w:p>
    <w:p>
      <w:pPr>
        <w:pStyle w:val="Heading2"/>
        <w:numPr>
          <w:ilvl w:val="1"/>
          <w:numId w:val="1"/>
        </w:numPr>
        <w:rPr/>
      </w:pPr>
      <w:bookmarkStart w:id="42" w:name="__RefHeading___Toc1197122_653776707"/>
      <w:bookmarkStart w:id="43" w:name="_Toc14"/>
      <w:bookmarkEnd w:id="41"/>
      <w:bookmarkEnd w:id="42"/>
      <w:r>
        <w:rPr/>
        <w:t>13</w:t>
      </w:r>
      <w:r>
        <w:rPr>
          <w:rtl w:val="true"/>
        </w:rPr>
        <w:t>.</w:t>
      </w:r>
      <w:r>
        <w:rPr>
          <w:rtl w:val="true"/>
        </w:rPr>
        <w:t>برکت عظیم چادر نورانی حضرت فاطمه سلام الله علیها</w:t>
      </w:r>
      <w:bookmarkEnd w:id="43"/>
    </w:p>
    <w:p>
      <w:pPr>
        <w:pStyle w:val="BookText"/>
        <w:rPr/>
      </w:pPr>
      <w:r>
        <w:rPr>
          <w:rFonts w:ascii="IRNazanin" w:hAnsi="IRNazanin" w:eastAsia="IRNazanin"/>
          <w:color w:val="111111"/>
          <w:sz w:val="28"/>
          <w:sz w:val="28"/>
          <w:szCs w:val="28"/>
          <w:rtl w:val="true"/>
          <w:lang w:bidi="fa-IR"/>
        </w:rPr>
        <w:t>روزی علی علیه السلام مقداری جو از یک یهودی وام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گرو وام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چادر پشمین فاطمه سلام الله علیها را نزد یهودی به گرو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چادر را در اتاقی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زن یهودی برای کاری به آن اتاق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در آنجا دید که همه ی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شوهرش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نوری درخشان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فراموش کرده بود که چادر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اتاق است، شگفت زده به آن اتاق وارد شد، دید نوری همانند ماه تابان فضای اتاق را نورانی کرده، پیش رفت و در محل چادر خیره شد، دریافت که آن نور از چادر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خویشان خود را از آن ماجرا باخبر ساخت، زنش نیز وابستگان خود را از قضیه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حدود هشتاد نفر از یهودیان آمدند و آن نور را از نزدیک دیدند و همه به دین اسلام گرویدند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داستان های بحارالانوار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پوشش و حجاب؛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سعادت است، ص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پوشش و حجاب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هایی از پوشش و حجاب؛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زن در اسلام،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از نزدیکان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مهاجران حبشه بود وی نخست همسر جعفر بن ابیطالب بود، چون جعفر در جنگ موته شهید شد ابوبکر بن ابی قحافه او را تزویج نمود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2.jpeg"/><Relationship Id="rId21" Type="http://schemas.openxmlformats.org/officeDocument/2006/relationships/image" Target="media/image2.jpeg"/><Relationship Id="rId22" Type="http://schemas.openxmlformats.org/officeDocument/2006/relationships/footer" Target="footer15.xml"/><Relationship Id="rId23" Type="http://schemas.openxmlformats.org/officeDocument/2006/relationships/footnotes" Target="footnote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Pages>
  <Words>6202</Words>
  <Characters>22386</Characters>
  <CharactersWithSpaces>28454</CharactersWithSpaces>
  <Paragraphs>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2026-08-19T23:28:37Z</dcterms:created>
  <dc:creator>ghaemiyeh.com</dc:creator>
  <dc:description/>
  <dc:language>en-US</dc:language>
  <cp:lastModifiedBy/>
  <dcterms:modified xsi:type="dcterms:W3CDTF">2026-08-20T02:59:54Z</dcterms:modified>
  <cp:revision>1</cp:revision>
  <dc:subject/>
  <dc:title>حجاب و پوشش</dc:title>
</cp:coreProperties>
</file>

<file path=docProps/custom.xml><?xml version="1.0" encoding="utf-8"?>
<Properties xmlns="http://schemas.openxmlformats.org/officeDocument/2006/custom-properties" xmlns:vt="http://schemas.openxmlformats.org/officeDocument/2006/docPropsVTypes"/>
</file>