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بررسی نظریه حق الطاعه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گفتار اول: جایگاه نظریۀ حق الطاعة در علم اصول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گفتار دوم: تنقیح محل نزاع</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گفتار سوم: پیشینۀ نظریۀ حق الطاعة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گفتار چهارم: تبیین نظریۀ حق الطاعة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اقسام مولویت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قسم اول: مولویت ذاتی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قسم دوم: مولویت مجعول از جانب مولای حقیقی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قسم سوم: مولویت مجعول از جانب عقلاء</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نظریۀ حق الطاعة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گفتار پنجم: دلیل نظریۀ حق الطاعة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وجه سلبی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جهت اول: بررسی بعد تاریخی مسئله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جهت دوم: بررسی ادلۀ قاعدۀ قبح عقاب بلابیان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دلیل اول</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اشکال شهید صدر رحمه الله به دلیل اول</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دلیل دوم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اشکال شهید صدر رحمه الله به دلیل دوم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دلیل سوم</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اشکال شهید صدر رحمه الله به دلیل سوم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دلیل چهارم</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اشکال شهید صدر رحمه الله به دلیل چهارم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وجه ایجابی</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گفتار ششم: موضوع حق الطاعة و قید آن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موضوع حق الطاعة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قید حق الطاعة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گفتار هفتم: قلمرو حق الطاعة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احتمال اول</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احتمال دوم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احتمال سوم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فرق بین قطع و غیر قطع</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فرق اول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فرق دوم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فرق سوم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گفتار هشتم: آثار نظریۀ حق الطاعة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اثر اول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اثر دوم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اثر سوم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اثر چهارم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اثر پنجم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گفتار نهم: نقد و بررسی نظریۀ حق الطاعة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اشکال سوم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اشکال چهارم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احتمال اول</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احتمال دوم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بررسی احتمال اول</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بررسی احتمال دوم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وجوه تعدی از مولویت عقلاء به مولویت خداوند</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وجه اول</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اشکال</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پاسخ</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اشکال</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پاسخ</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وجه دوم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اشکال پنجم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اشکال ششم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اشکال هفتم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اشکال هشتم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اشکال نهم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اشکال دهم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نتیجه</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84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70_55586"/>
    <w:bookmarkEnd w:id="0"/>
    <w:p>
      <w:pPr>
        <w:pStyle w:val="Heading2"/>
      </w:pPr>
      <w:bookmarkStart w:id="51" w:name="_Toc1"/>
      <w:r>
        <w:t>مشخصات کتاب</w:t>
      </w:r>
      <w:bookmarkEnd w:id="51"/>
    </w:p>
    <w:p>
      <w:pPr>
        <w:pStyle w:val="BookText"/>
      </w:pPr>
      <w:r>
        <w:rPr>
          <w:rFonts w:ascii="IRNazanin" w:hAnsi="IRNazanin" w:eastAsia="IRNazanin" w:cs="IRNazanin"/>
          <w:lang w:bidi="fa-IR"/>
          <w:color w:val="111111"/>
          <w:sz w:val="28"/>
          <w:szCs w:val="28"/>
          <w:rtl/>
        </w:rPr>
        <w:t xml:space="preserve">سرشناسه:نورمفیدی، سیدمجتبی، 1343 -</w:t>
      </w:r>
    </w:p>
    <w:p>
      <w:pPr>
        <w:pStyle w:val="BookText"/>
      </w:pPr>
      <w:r>
        <w:rPr>
          <w:rFonts w:ascii="IRNazanin" w:hAnsi="IRNazanin" w:eastAsia="IRNazanin" w:cs="IRNazanin"/>
          <w:lang w:bidi="fa-IR"/>
          <w:color w:val="111111"/>
          <w:sz w:val="28"/>
          <w:szCs w:val="28"/>
          <w:rtl/>
        </w:rPr>
        <w:t xml:space="preserve">عنوان و نام پدیدآور:بررسی نظریه حق‌الطاعه [کتاب]/ سیدمجتبی نورمفیدی.</w:t>
      </w:r>
    </w:p>
    <w:p>
      <w:pPr>
        <w:pStyle w:val="BookText"/>
      </w:pPr>
      <w:r>
        <w:rPr>
          <w:rFonts w:ascii="IRNazanin" w:hAnsi="IRNazanin" w:eastAsia="IRNazanin" w:cs="IRNazanin"/>
          <w:lang w:bidi="fa-IR"/>
          <w:color w:val="111111"/>
          <w:sz w:val="28"/>
          <w:szCs w:val="28"/>
          <w:rtl/>
        </w:rPr>
        <w:t xml:space="preserve">مشخصات نشر:قم: مرکز فقهی ائمه اطهار (ع)، 1393.</w:t>
      </w:r>
    </w:p>
    <w:p>
      <w:pPr>
        <w:pStyle w:val="BookText"/>
      </w:pPr>
      <w:r>
        <w:rPr>
          <w:rFonts w:ascii="IRNazanin" w:hAnsi="IRNazanin" w:eastAsia="IRNazanin" w:cs="IRNazanin"/>
          <w:lang w:bidi="fa-IR"/>
          <w:color w:val="111111"/>
          <w:sz w:val="28"/>
          <w:szCs w:val="28"/>
          <w:rtl/>
        </w:rPr>
        <w:t xml:space="preserve">مشخصات ظاهری:100ص.؛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فروست:مرکز فقهی ائمه اطهار (ع)؛ 157.</w:t>
      </w:r>
    </w:p>
    <w:p>
      <w:pPr>
        <w:pStyle w:val="BookText"/>
      </w:pPr>
      <w:r>
        <w:rPr>
          <w:rFonts w:ascii="IRNazanin" w:hAnsi="IRNazanin" w:eastAsia="IRNazanin" w:cs="IRNazanin"/>
          <w:lang w:bidi="fa-IR"/>
          <w:color w:val="111111"/>
          <w:sz w:val="28"/>
          <w:szCs w:val="28"/>
          <w:rtl/>
        </w:rPr>
        <w:t xml:space="preserve">شابک:80000 ریال : 978-600-5694-83-3</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99 - 100.</w:t>
      </w:r>
    </w:p>
    <w:p>
      <w:pPr>
        <w:pStyle w:val="BookText"/>
      </w:pPr>
      <w:r>
        <w:rPr>
          <w:rFonts w:ascii="IRNazanin" w:hAnsi="IRNazanin" w:eastAsia="IRNazanin" w:cs="IRNazanin"/>
          <w:lang w:bidi="fa-IR"/>
          <w:color w:val="111111"/>
          <w:sz w:val="28"/>
          <w:szCs w:val="28"/>
          <w:rtl/>
        </w:rPr>
        <w:t xml:space="preserve">موضوع:صدر، سیدمحمدباقر، 1931 - 1979م. -- دیدگاه درباره فقه</w:t>
      </w:r>
    </w:p>
    <w:p>
      <w:pPr>
        <w:pStyle w:val="BookText"/>
      </w:pPr>
      <w:r>
        <w:rPr>
          <w:rFonts w:ascii="IRNazanin" w:hAnsi="IRNazanin" w:eastAsia="IRNazanin" w:cs="IRNazanin"/>
          <w:lang w:bidi="fa-IR"/>
          <w:color w:val="111111"/>
          <w:sz w:val="28"/>
          <w:szCs w:val="28"/>
          <w:rtl/>
        </w:rPr>
        <w:t xml:space="preserve">موضوع:اصول فقه شیعه -- قرن 14</w:t>
      </w:r>
    </w:p>
    <w:p>
      <w:pPr>
        <w:pStyle w:val="BookText"/>
      </w:pPr>
      <w:r>
        <w:rPr>
          <w:rFonts w:ascii="IRNazanin" w:hAnsi="IRNazanin" w:eastAsia="IRNazanin" w:cs="IRNazanin"/>
          <w:lang w:bidi="fa-IR"/>
          <w:color w:val="111111"/>
          <w:sz w:val="28"/>
          <w:szCs w:val="28"/>
          <w:rtl/>
        </w:rPr>
        <w:t xml:space="preserve">موضوع:برائت (اصول فقه)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BP159/8/</w:t>
      </w:r>
      <w:r>
        <w:rPr>
          <w:rFonts w:ascii="IRNazanin" w:hAnsi="IRNazanin" w:eastAsia="IRNazanin" w:cs="IRNazanin"/>
          <w:lang w:bidi="fa-IR"/>
          <w:color w:val="111111"/>
          <w:sz w:val="28"/>
          <w:szCs w:val="28"/>
          <w:rtl/>
        </w:rPr>
        <w:t xml:space="preserve">ن94ب4 1393</w:t>
      </w:r>
    </w:p>
    <w:p>
      <w:pPr>
        <w:pStyle w:val="BookText"/>
      </w:pPr>
      <w:r>
        <w:rPr>
          <w:rFonts w:ascii="IRNazanin" w:hAnsi="IRNazanin" w:eastAsia="IRNazanin" w:cs="IRNazanin"/>
          <w:lang w:bidi="fa-IR"/>
          <w:color w:val="111111"/>
          <w:sz w:val="28"/>
          <w:szCs w:val="28"/>
          <w:rtl/>
        </w:rPr>
        <w:t xml:space="preserve">رده بندی دیویی:297/312</w:t>
      </w:r>
    </w:p>
    <w:p>
      <w:pPr>
        <w:pStyle w:val="BookText"/>
      </w:pPr>
      <w:r>
        <w:rPr>
          <w:rFonts w:ascii="IRNazanin" w:hAnsi="IRNazanin" w:eastAsia="IRNazanin" w:cs="IRNazanin"/>
          <w:lang w:bidi="fa-IR"/>
          <w:color w:val="111111"/>
          <w:sz w:val="28"/>
          <w:szCs w:val="28"/>
          <w:rtl/>
        </w:rPr>
        <w:t xml:space="preserve">شماره کتابشناسی ملی:3546387</w:t>
      </w:r>
    </w:p>
    <w:p>
      <w:pPr>
        <w:pStyle w:val="Heading2"/>
      </w:pPr>
      <w:bookmarkStart w:id="52" w:name="_Toc2"/>
      <w:r>
        <w:t>اشاره</w:t>
      </w:r>
      <w:bookmarkEnd w:id="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نظریۀ حق الطاعة</w:t>
      </w:r>
    </w:p>
    <w:p>
      <w:pPr>
        <w:pStyle w:val="BookText"/>
      </w:pPr>
      <w:r>
        <w:rPr>
          <w:rFonts w:ascii="IRNazanin" w:hAnsi="IRNazanin" w:eastAsia="IRNazanin" w:cs="IRNazanin"/>
          <w:lang w:bidi="fa-IR"/>
          <w:color w:val="111111"/>
          <w:sz w:val="28"/>
          <w:szCs w:val="28"/>
          <w:rtl/>
        </w:rPr>
        <w:t xml:space="preserve">سید مجتبی نورمفیدی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70_55590"/>
    <w:bookmarkEnd w:id="1"/>
    <w:p>
      <w:pPr>
        <w:pStyle w:val="Heading2"/>
      </w:pPr>
      <w:bookmarkStart w:id="53" w:name="_Toc3"/>
      <w:r>
        <w:t>فهرست مطالب</w:t>
      </w:r>
      <w:bookmarkEnd w:id="53"/>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پیش‌گفتار 11</w:t>
      </w:r>
    </w:p>
    <w:p>
      <w:pPr>
        <w:pStyle w:val="BookText"/>
      </w:pPr>
      <w:r>
        <w:rPr>
          <w:rFonts w:ascii="IRNazanin" w:hAnsi="IRNazanin" w:eastAsia="IRNazanin" w:cs="IRNazanin"/>
          <w:lang w:bidi="fa-IR"/>
          <w:color w:val="111111"/>
          <w:sz w:val="28"/>
          <w:szCs w:val="28"/>
          <w:rtl/>
        </w:rPr>
        <w:t xml:space="preserve">گفتار اول: جایگاه نظریۀ حق الطاعة در علم اصول 13</w:t>
      </w:r>
    </w:p>
    <w:p>
      <w:pPr>
        <w:pStyle w:val="BookText"/>
      </w:pPr>
      <w:r>
        <w:rPr>
          <w:rFonts w:ascii="IRNazanin" w:hAnsi="IRNazanin" w:eastAsia="IRNazanin" w:cs="IRNazanin"/>
          <w:lang w:bidi="fa-IR"/>
          <w:color w:val="111111"/>
          <w:sz w:val="28"/>
          <w:szCs w:val="28"/>
          <w:rtl/>
        </w:rPr>
        <w:t xml:space="preserve">گفتار دوم: تنقیح محل نزاع 17</w:t>
      </w:r>
    </w:p>
    <w:p>
      <w:pPr>
        <w:pStyle w:val="BookText"/>
      </w:pPr>
      <w:r>
        <w:rPr>
          <w:rFonts w:ascii="IRNazanin" w:hAnsi="IRNazanin" w:eastAsia="IRNazanin" w:cs="IRNazanin"/>
          <w:lang w:bidi="fa-IR"/>
          <w:color w:val="111111"/>
          <w:sz w:val="28"/>
          <w:szCs w:val="28"/>
          <w:rtl/>
        </w:rPr>
        <w:t xml:space="preserve">گفتار سوم: پیشینۀ نظریۀ حق الطاعة 21</w:t>
      </w:r>
    </w:p>
    <w:p>
      <w:pPr>
        <w:pStyle w:val="BookText"/>
      </w:pPr>
      <w:r>
        <w:rPr>
          <w:rFonts w:ascii="IRNazanin" w:hAnsi="IRNazanin" w:eastAsia="IRNazanin" w:cs="IRNazanin"/>
          <w:lang w:bidi="fa-IR"/>
          <w:color w:val="111111"/>
          <w:sz w:val="28"/>
          <w:szCs w:val="28"/>
          <w:rtl/>
        </w:rPr>
        <w:t xml:space="preserve">گفتار چهارم: تبیین نظریۀ حق الطاعة 25</w:t>
      </w:r>
    </w:p>
    <w:p>
      <w:pPr>
        <w:pStyle w:val="BookText"/>
      </w:pPr>
      <w:r>
        <w:rPr>
          <w:rFonts w:ascii="IRNazanin" w:hAnsi="IRNazanin" w:eastAsia="IRNazanin" w:cs="IRNazanin"/>
          <w:lang w:bidi="fa-IR"/>
          <w:color w:val="111111"/>
          <w:sz w:val="28"/>
          <w:szCs w:val="28"/>
          <w:rtl/>
        </w:rPr>
        <w:t xml:space="preserve">اقسام مولویت 25</w:t>
      </w:r>
    </w:p>
    <w:p>
      <w:pPr>
        <w:pStyle w:val="BookText"/>
      </w:pPr>
      <w:r>
        <w:rPr>
          <w:rFonts w:ascii="IRNazanin" w:hAnsi="IRNazanin" w:eastAsia="IRNazanin" w:cs="IRNazanin"/>
          <w:lang w:bidi="fa-IR"/>
          <w:color w:val="111111"/>
          <w:sz w:val="28"/>
          <w:szCs w:val="28"/>
          <w:rtl/>
        </w:rPr>
        <w:t xml:space="preserve">قسم اول: مولویت ذاتی 25</w:t>
      </w:r>
    </w:p>
    <w:p>
      <w:pPr>
        <w:pStyle w:val="BookText"/>
      </w:pPr>
      <w:r>
        <w:rPr>
          <w:rFonts w:ascii="IRNazanin" w:hAnsi="IRNazanin" w:eastAsia="IRNazanin" w:cs="IRNazanin"/>
          <w:lang w:bidi="fa-IR"/>
          <w:color w:val="111111"/>
          <w:sz w:val="28"/>
          <w:szCs w:val="28"/>
          <w:rtl/>
        </w:rPr>
        <w:t xml:space="preserve">قسم دوم: مولویت مجعول از جانب مولای حقیقی 27</w:t>
      </w:r>
    </w:p>
    <w:p>
      <w:pPr>
        <w:pStyle w:val="BookText"/>
      </w:pPr>
      <w:r>
        <w:rPr>
          <w:rFonts w:ascii="IRNazanin" w:hAnsi="IRNazanin" w:eastAsia="IRNazanin" w:cs="IRNazanin"/>
          <w:lang w:bidi="fa-IR"/>
          <w:color w:val="111111"/>
          <w:sz w:val="28"/>
          <w:szCs w:val="28"/>
          <w:rtl/>
        </w:rPr>
        <w:t xml:space="preserve">قسم سوم: مولویت مجعول از جانب عقلاء 28</w:t>
      </w:r>
    </w:p>
    <w:p>
      <w:pPr>
        <w:pStyle w:val="BookText"/>
      </w:pPr>
      <w:r>
        <w:rPr>
          <w:rFonts w:ascii="IRNazanin" w:hAnsi="IRNazanin" w:eastAsia="IRNazanin" w:cs="IRNazanin"/>
          <w:lang w:bidi="fa-IR"/>
          <w:color w:val="111111"/>
          <w:sz w:val="28"/>
          <w:szCs w:val="28"/>
          <w:rtl/>
        </w:rPr>
        <w:t xml:space="preserve">نظریۀ حق الطاعة 28</w:t>
      </w:r>
    </w:p>
    <w:p>
      <w:pPr>
        <w:pStyle w:val="BookText"/>
      </w:pPr>
      <w:r>
        <w:rPr>
          <w:rFonts w:ascii="IRNazanin" w:hAnsi="IRNazanin" w:eastAsia="IRNazanin" w:cs="IRNazanin"/>
          <w:lang w:bidi="fa-IR"/>
          <w:color w:val="111111"/>
          <w:sz w:val="28"/>
          <w:szCs w:val="28"/>
          <w:rtl/>
        </w:rPr>
        <w:t xml:space="preserve">گفتار پنجم: دلیل نظریۀ حق الطاعة 31</w:t>
      </w:r>
    </w:p>
    <w:p>
      <w:pPr>
        <w:pStyle w:val="BookText"/>
      </w:pPr>
      <w:r>
        <w:rPr>
          <w:rFonts w:ascii="IRNazanin" w:hAnsi="IRNazanin" w:eastAsia="IRNazanin" w:cs="IRNazanin"/>
          <w:lang w:bidi="fa-IR"/>
          <w:color w:val="111111"/>
          <w:sz w:val="28"/>
          <w:szCs w:val="28"/>
          <w:rtl/>
        </w:rPr>
        <w:t xml:space="preserve">وجه سلبی 31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اول: بررسی بعد تاریخی مسئله 34</w:t>
      </w:r>
    </w:p>
    <w:p>
      <w:pPr>
        <w:pStyle w:val="BookText"/>
      </w:pPr>
      <w:r>
        <w:rPr>
          <w:rFonts w:ascii="IRNazanin" w:hAnsi="IRNazanin" w:eastAsia="IRNazanin" w:cs="IRNazanin"/>
          <w:lang w:bidi="fa-IR"/>
          <w:color w:val="111111"/>
          <w:sz w:val="28"/>
          <w:szCs w:val="28"/>
          <w:rtl/>
        </w:rPr>
        <w:t xml:space="preserve">جهت دوم: بررسی ادلۀ قاعدۀ قبح عقاب بلابیان 36</w:t>
      </w:r>
    </w:p>
    <w:p>
      <w:pPr>
        <w:pStyle w:val="BookText"/>
      </w:pPr>
      <w:r>
        <w:rPr>
          <w:rFonts w:ascii="IRNazanin" w:hAnsi="IRNazanin" w:eastAsia="IRNazanin" w:cs="IRNazanin"/>
          <w:lang w:bidi="fa-IR"/>
          <w:color w:val="111111"/>
          <w:sz w:val="28"/>
          <w:szCs w:val="28"/>
          <w:rtl/>
        </w:rPr>
        <w:t xml:space="preserve">وجه ایجابی 42</w:t>
      </w:r>
    </w:p>
    <w:p>
      <w:pPr>
        <w:pStyle w:val="BookText"/>
      </w:pPr>
      <w:r>
        <w:rPr>
          <w:rFonts w:ascii="IRNazanin" w:hAnsi="IRNazanin" w:eastAsia="IRNazanin" w:cs="IRNazanin"/>
          <w:lang w:bidi="fa-IR"/>
          <w:color w:val="111111"/>
          <w:sz w:val="28"/>
          <w:szCs w:val="28"/>
          <w:rtl/>
        </w:rPr>
        <w:t xml:space="preserve">گفتار ششم: موضوع حق الطاعة و قید آن 43</w:t>
      </w:r>
    </w:p>
    <w:p>
      <w:pPr>
        <w:pStyle w:val="BookText"/>
      </w:pPr>
      <w:r>
        <w:rPr>
          <w:rFonts w:ascii="Amiri" w:hAnsi="Amiri" w:eastAsia="Amiri" w:cs="Amiri"/>
          <w:lang w:bidi="ar-SA"/>
          <w:color w:val="111111"/>
          <w:sz w:val="28"/>
          <w:szCs w:val="28"/>
          <w:rtl/>
        </w:rPr>
        <w:t xml:space="preserve">موضوع حق الطاعة 43</w:t>
      </w:r>
    </w:p>
    <w:p>
      <w:pPr>
        <w:pStyle w:val="BookText"/>
      </w:pPr>
      <w:r>
        <w:rPr>
          <w:rFonts w:ascii="IRNazanin" w:hAnsi="IRNazanin" w:eastAsia="IRNazanin" w:cs="IRNazanin"/>
          <w:lang w:bidi="fa-IR"/>
          <w:color w:val="111111"/>
          <w:sz w:val="28"/>
          <w:szCs w:val="28"/>
          <w:rtl/>
        </w:rPr>
        <w:t xml:space="preserve">قید حق الطاعة 46</w:t>
      </w:r>
    </w:p>
    <w:p>
      <w:pPr>
        <w:pStyle w:val="BookText"/>
      </w:pPr>
      <w:r>
        <w:rPr>
          <w:rFonts w:ascii="IRNazanin" w:hAnsi="IRNazanin" w:eastAsia="IRNazanin" w:cs="IRNazanin"/>
          <w:lang w:bidi="fa-IR"/>
          <w:color w:val="111111"/>
          <w:sz w:val="28"/>
          <w:szCs w:val="28"/>
          <w:rtl/>
        </w:rPr>
        <w:t xml:space="preserve">گفتار هفتم: قلمرو حق الطاعة 47</w:t>
      </w:r>
    </w:p>
    <w:p>
      <w:pPr>
        <w:pStyle w:val="BookText"/>
      </w:pPr>
      <w:r>
        <w:rPr>
          <w:rFonts w:ascii="IRNazanin" w:hAnsi="IRNazanin" w:eastAsia="IRNazanin" w:cs="IRNazanin"/>
          <w:lang w:bidi="fa-IR"/>
          <w:color w:val="111111"/>
          <w:sz w:val="28"/>
          <w:szCs w:val="28"/>
          <w:rtl/>
        </w:rPr>
        <w:t xml:space="preserve">احتمال اول 47</w:t>
      </w:r>
    </w:p>
    <w:p>
      <w:pPr>
        <w:pStyle w:val="BookText"/>
      </w:pPr>
      <w:r>
        <w:rPr>
          <w:rFonts w:ascii="IRNazanin" w:hAnsi="IRNazanin" w:eastAsia="IRNazanin" w:cs="IRNazanin"/>
          <w:lang w:bidi="fa-IR"/>
          <w:color w:val="111111"/>
          <w:sz w:val="28"/>
          <w:szCs w:val="28"/>
          <w:rtl/>
        </w:rPr>
        <w:t xml:space="preserve">احتمال دوم 48</w:t>
      </w:r>
    </w:p>
    <w:p>
      <w:pPr>
        <w:pStyle w:val="BookText"/>
      </w:pPr>
      <w:r>
        <w:rPr>
          <w:rFonts w:ascii="IRNazanin" w:hAnsi="IRNazanin" w:eastAsia="IRNazanin" w:cs="IRNazanin"/>
          <w:lang w:bidi="fa-IR"/>
          <w:color w:val="111111"/>
          <w:sz w:val="28"/>
          <w:szCs w:val="28"/>
          <w:rtl/>
        </w:rPr>
        <w:t xml:space="preserve">احتمال سوم 48</w:t>
      </w:r>
    </w:p>
    <w:p>
      <w:pPr>
        <w:pStyle w:val="BookText"/>
      </w:pPr>
      <w:r>
        <w:rPr>
          <w:rFonts w:ascii="IRNazanin" w:hAnsi="IRNazanin" w:eastAsia="IRNazanin" w:cs="IRNazanin"/>
          <w:lang w:bidi="fa-IR"/>
          <w:color w:val="111111"/>
          <w:sz w:val="28"/>
          <w:szCs w:val="28"/>
          <w:rtl/>
        </w:rPr>
        <w:t xml:space="preserve">فرق بین قطع و غیر قطع 49</w:t>
      </w:r>
    </w:p>
    <w:p>
      <w:pPr>
        <w:pStyle w:val="BookText"/>
      </w:pPr>
      <w:r>
        <w:rPr>
          <w:rFonts w:ascii="IRNazanin" w:hAnsi="IRNazanin" w:eastAsia="IRNazanin" w:cs="IRNazanin"/>
          <w:lang w:bidi="fa-IR"/>
          <w:color w:val="111111"/>
          <w:sz w:val="28"/>
          <w:szCs w:val="28"/>
          <w:rtl/>
        </w:rPr>
        <w:t xml:space="preserve">گفتار هشتم: آثار نظریۀ حق الطاعة 55</w:t>
      </w:r>
    </w:p>
    <w:p>
      <w:pPr>
        <w:pStyle w:val="BookText"/>
      </w:pPr>
      <w:r>
        <w:rPr>
          <w:rFonts w:ascii="IRNazanin" w:hAnsi="IRNazanin" w:eastAsia="IRNazanin" w:cs="IRNazanin"/>
          <w:lang w:bidi="fa-IR"/>
          <w:color w:val="111111"/>
          <w:sz w:val="28"/>
          <w:szCs w:val="28"/>
          <w:rtl/>
        </w:rPr>
        <w:t xml:space="preserve">اثر اول 55</w:t>
      </w:r>
    </w:p>
    <w:p>
      <w:pPr>
        <w:pStyle w:val="BookText"/>
      </w:pPr>
      <w:r>
        <w:rPr>
          <w:rFonts w:ascii="IRNazanin" w:hAnsi="IRNazanin" w:eastAsia="IRNazanin" w:cs="IRNazanin"/>
          <w:lang w:bidi="fa-IR"/>
          <w:color w:val="111111"/>
          <w:sz w:val="28"/>
          <w:szCs w:val="28"/>
          <w:rtl/>
        </w:rPr>
        <w:t xml:space="preserve">اثر دوم 58</w:t>
      </w:r>
    </w:p>
    <w:p>
      <w:pPr>
        <w:pStyle w:val="BookText"/>
      </w:pPr>
      <w:r>
        <w:rPr>
          <w:rFonts w:ascii="IRNazanin" w:hAnsi="IRNazanin" w:eastAsia="IRNazanin" w:cs="IRNazanin"/>
          <w:lang w:bidi="fa-IR"/>
          <w:color w:val="111111"/>
          <w:sz w:val="28"/>
          <w:szCs w:val="28"/>
          <w:rtl/>
        </w:rPr>
        <w:t xml:space="preserve">اثر سوم 61</w:t>
      </w:r>
    </w:p>
    <w:p>
      <w:pPr>
        <w:pStyle w:val="BookText"/>
      </w:pPr>
      <w:r>
        <w:rPr>
          <w:rFonts w:ascii="IRNazanin" w:hAnsi="IRNazanin" w:eastAsia="IRNazanin" w:cs="IRNazanin"/>
          <w:lang w:bidi="fa-IR"/>
          <w:color w:val="111111"/>
          <w:sz w:val="28"/>
          <w:szCs w:val="28"/>
          <w:rtl/>
        </w:rPr>
        <w:t xml:space="preserve">اثر چهارم 63</w:t>
      </w:r>
    </w:p>
    <w:p>
      <w:pPr>
        <w:pStyle w:val="BookText"/>
      </w:pPr>
      <w:r>
        <w:rPr>
          <w:rFonts w:ascii="IRNazanin" w:hAnsi="IRNazanin" w:eastAsia="IRNazanin" w:cs="IRNazanin"/>
          <w:lang w:bidi="fa-IR"/>
          <w:color w:val="111111"/>
          <w:sz w:val="28"/>
          <w:szCs w:val="28"/>
          <w:rtl/>
        </w:rPr>
        <w:t xml:space="preserve">اثر پنجم 65</w:t>
      </w:r>
    </w:p>
    <w:p>
      <w:pPr>
        <w:pStyle w:val="BookText"/>
      </w:pPr>
      <w:r>
        <w:rPr>
          <w:rFonts w:ascii="IRNazanin" w:hAnsi="IRNazanin" w:eastAsia="IRNazanin" w:cs="IRNazanin"/>
          <w:lang w:bidi="fa-IR"/>
          <w:color w:val="111111"/>
          <w:sz w:val="28"/>
          <w:szCs w:val="28"/>
          <w:rtl/>
        </w:rPr>
        <w:t xml:space="preserve">گفتار نهم: نقد و بررسی نظریۀ حق الطاعة 67</w:t>
      </w:r>
    </w:p>
    <w:p>
      <w:pPr>
        <w:pStyle w:val="BookText"/>
      </w:pPr>
      <w:r>
        <w:rPr>
          <w:rFonts w:ascii="IRNazanin" w:hAnsi="IRNazanin" w:eastAsia="IRNazanin" w:cs="IRNazanin"/>
          <w:lang w:bidi="fa-IR"/>
          <w:color w:val="111111"/>
          <w:sz w:val="28"/>
          <w:szCs w:val="28"/>
          <w:rtl/>
        </w:rPr>
        <w:t xml:space="preserve">اشکال اول 69</w:t>
      </w:r>
    </w:p>
    <w:p>
      <w:pPr>
        <w:pStyle w:val="BookText"/>
      </w:pPr>
      <w:r>
        <w:rPr>
          <w:rFonts w:ascii="IRNazanin" w:hAnsi="IRNazanin" w:eastAsia="IRNazanin" w:cs="IRNazanin"/>
          <w:lang w:bidi="fa-IR"/>
          <w:color w:val="111111"/>
          <w:sz w:val="28"/>
          <w:szCs w:val="28"/>
          <w:rtl/>
        </w:rPr>
        <w:t xml:space="preserve">اشکال دوم 74</w:t>
      </w:r>
    </w:p>
    <w:p>
      <w:pPr>
        <w:pStyle w:val="BookText"/>
      </w:pPr>
      <w:r>
        <w:rPr>
          <w:rFonts w:ascii="IRNazanin" w:hAnsi="IRNazanin" w:eastAsia="IRNazanin" w:cs="IRNazanin"/>
          <w:lang w:bidi="fa-IR"/>
          <w:color w:val="111111"/>
          <w:sz w:val="28"/>
          <w:szCs w:val="28"/>
          <w:rtl/>
        </w:rPr>
        <w:t xml:space="preserve">اشکال سوم 76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چهارم 77</w:t>
      </w:r>
    </w:p>
    <w:p>
      <w:pPr>
        <w:pStyle w:val="BookText"/>
      </w:pPr>
      <w:r>
        <w:rPr>
          <w:rFonts w:ascii="IRNazanin" w:hAnsi="IRNazanin" w:eastAsia="IRNazanin" w:cs="IRNazanin"/>
          <w:lang w:bidi="fa-IR"/>
          <w:color w:val="111111"/>
          <w:sz w:val="28"/>
          <w:szCs w:val="28"/>
          <w:rtl/>
        </w:rPr>
        <w:t xml:space="preserve">اشکال پنجم 87</w:t>
      </w:r>
    </w:p>
    <w:p>
      <w:pPr>
        <w:pStyle w:val="BookText"/>
      </w:pPr>
      <w:r>
        <w:rPr>
          <w:rFonts w:ascii="IRNazanin" w:hAnsi="IRNazanin" w:eastAsia="IRNazanin" w:cs="IRNazanin"/>
          <w:lang w:bidi="fa-IR"/>
          <w:color w:val="111111"/>
          <w:sz w:val="28"/>
          <w:szCs w:val="28"/>
          <w:rtl/>
        </w:rPr>
        <w:t xml:space="preserve">اشکال ششم 88</w:t>
      </w:r>
    </w:p>
    <w:p>
      <w:pPr>
        <w:pStyle w:val="BookText"/>
      </w:pPr>
      <w:r>
        <w:rPr>
          <w:rFonts w:ascii="IRNazanin" w:hAnsi="IRNazanin" w:eastAsia="IRNazanin" w:cs="IRNazanin"/>
          <w:lang w:bidi="fa-IR"/>
          <w:color w:val="111111"/>
          <w:sz w:val="28"/>
          <w:szCs w:val="28"/>
          <w:rtl/>
        </w:rPr>
        <w:t xml:space="preserve">اشکال هفتم 91</w:t>
      </w:r>
    </w:p>
    <w:p>
      <w:pPr>
        <w:pStyle w:val="BookText"/>
      </w:pPr>
      <w:r>
        <w:rPr>
          <w:rFonts w:ascii="IRNazanin" w:hAnsi="IRNazanin" w:eastAsia="IRNazanin" w:cs="IRNazanin"/>
          <w:lang w:bidi="fa-IR"/>
          <w:color w:val="111111"/>
          <w:sz w:val="28"/>
          <w:szCs w:val="28"/>
          <w:rtl/>
        </w:rPr>
        <w:t xml:space="preserve">اشکال هشتم 92</w:t>
      </w:r>
    </w:p>
    <w:p>
      <w:pPr>
        <w:pStyle w:val="BookText"/>
      </w:pPr>
      <w:r>
        <w:rPr>
          <w:rFonts w:ascii="IRNazanin" w:hAnsi="IRNazanin" w:eastAsia="IRNazanin" w:cs="IRNazanin"/>
          <w:lang w:bidi="fa-IR"/>
          <w:color w:val="111111"/>
          <w:sz w:val="28"/>
          <w:szCs w:val="28"/>
          <w:rtl/>
        </w:rPr>
        <w:t xml:space="preserve">اشکال نهم 94</w:t>
      </w:r>
    </w:p>
    <w:p>
      <w:pPr>
        <w:pStyle w:val="BookText"/>
      </w:pPr>
      <w:r>
        <w:rPr>
          <w:rFonts w:ascii="IRNazanin" w:hAnsi="IRNazanin" w:eastAsia="IRNazanin" w:cs="IRNazanin"/>
          <w:lang w:bidi="fa-IR"/>
          <w:color w:val="111111"/>
          <w:sz w:val="28"/>
          <w:szCs w:val="28"/>
          <w:rtl/>
        </w:rPr>
        <w:t xml:space="preserve">اشکال دهم 95</w:t>
      </w:r>
    </w:p>
    <w:p>
      <w:pPr>
        <w:pStyle w:val="BookText"/>
      </w:pPr>
      <w:r>
        <w:rPr>
          <w:rFonts w:ascii="IRNazanin" w:hAnsi="IRNazanin" w:eastAsia="IRNazanin" w:cs="IRNazanin"/>
          <w:lang w:bidi="fa-IR"/>
          <w:color w:val="111111"/>
          <w:sz w:val="28"/>
          <w:szCs w:val="28"/>
          <w:rtl/>
        </w:rPr>
        <w:t xml:space="preserve">نتیجه 99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070_55594"/>
    <w:bookmarkEnd w:id="2"/>
    <w:p>
      <w:pPr>
        <w:pStyle w:val="Heading2"/>
      </w:pPr>
      <w:bookmarkStart w:id="54" w:name="_Toc4"/>
      <w:r>
        <w:t>مقدمه</w:t>
      </w:r>
      <w:bookmarkEnd w:id="5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همۀ تلاش‌های فقیهان به جهت اطاعت دقیق‌تر بندگان نسبت به حق تعالی است. مجاهدۀ اصلی یک فقیه اصولی آن است که قواعد و احکامی را استنباط نماید که راه صحیح اطاعت خداوند متعال را روشن‌تر سازد.</w:t>
      </w:r>
    </w:p>
    <w:p>
      <w:pPr>
        <w:pStyle w:val="BookText"/>
      </w:pPr>
      <w:r>
        <w:rPr>
          <w:rFonts w:ascii="IRNazanin" w:hAnsi="IRNazanin" w:eastAsia="IRNazanin" w:cs="IRNazanin"/>
          <w:lang w:bidi="fa-IR"/>
          <w:color w:val="111111"/>
          <w:sz w:val="28"/>
          <w:szCs w:val="28"/>
          <w:rtl/>
        </w:rPr>
        <w:t xml:space="preserve">در میان قواعد اصولی، یکی از قواعد مهمی که مورد تسالم کثیر و بلکه همۀ اصولیین بوده است، قاعدۀ عقلی قبح عقاب بلابیان است. بر حسب این قاعده تا مادامی که نسبت به تکلیفی از طرف شارع بیانی وارد نشود، مخالفت با آن استحقاق عقاب را به دنبال نخواهد داشت.</w:t>
      </w:r>
    </w:p>
    <w:p>
      <w:pPr>
        <w:pStyle w:val="BookText"/>
      </w:pPr>
      <w:r>
        <w:rPr>
          <w:rFonts w:ascii="IRNazanin" w:hAnsi="IRNazanin" w:eastAsia="IRNazanin" w:cs="IRNazanin"/>
          <w:lang w:bidi="fa-IR"/>
          <w:color w:val="111111"/>
          <w:sz w:val="28"/>
          <w:szCs w:val="28"/>
          <w:rtl/>
        </w:rPr>
        <w:t xml:space="preserve">مرحوم شهید صدر رحمه الله با ابداع و پردازش نظریۀ حق الطاعة، قاعده‌ای حاکم بر نظریۀ قبح عقاب بلابیان را بر کرسی علم اصول نشانده است. بر حسب این قاعده، احتمال تکلیف از نظر عقل موجب تنجّز و قطعیت آن است و مخالفت با آن در فرض وجود واقعی آن، موجب استحقاق عقاب خواهد بود. گرچه برخی ادعا دارند که این نظریه قبل از ایشان توسط فقیه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والامقام در حوزه علمیه قم، آیة‌اللّه العظمی آقای محقق داماد قدس سره در مباحث اصول ایشان ابراز و اظهار شده است و چه بسا از مباحث اصولی ایشان در کتاب المحاضرات بتوان آن را استفاده نمود، اما مهم بررسی و تحقیق این نظریه است. استاد محقق حوزه علمیه قم، حضرت حجة‌الاسلام والمسلمین آقای سید مجتبی نورمفیدی دامت برکاته این نظریه را در مباحث خارج اصول خود مورد نقد و بررسی قرار داده است. مرکز فقهی ائمه اطهار علیهم السلام که به دنبال تحقق و نشر مباحث عمیق فقهی و اصولی است، این فرصت را مغتنم شمرده و ضمن تشکر وافر از ایشان، اقدام به نشر آن نموده است. امید است که مورد استفادۀ فضلاء و محققین قرار گیرد، ان شاء اللّه.</w:t>
      </w:r>
    </w:p>
    <w:p>
      <w:pPr>
        <w:pStyle w:val="BookText"/>
      </w:pPr>
      <w:r>
        <w:rPr>
          <w:rFonts w:ascii="IRNazanin" w:hAnsi="IRNazanin" w:eastAsia="IRNazanin" w:cs="IRNazanin"/>
          <w:lang w:bidi="fa-IR"/>
          <w:color w:val="111111"/>
          <w:sz w:val="28"/>
          <w:szCs w:val="28"/>
          <w:rtl/>
        </w:rPr>
        <w:t xml:space="preserve">مرکز فقهی ائمه اطهار علیهم السلام 93/4/23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070_55596"/>
    <w:bookmarkEnd w:id="3"/>
    <w:p>
      <w:pPr>
        <w:pStyle w:val="Heading2"/>
      </w:pPr>
      <w:bookmarkStart w:id="55" w:name="_Toc5"/>
      <w:r>
        <w:t>پیش گفتار</w:t>
      </w:r>
      <w:bookmarkEnd w:id="55"/>
    </w:p>
    <w:p>
      <w:pPr>
        <w:pStyle w:val="BookText"/>
      </w:pPr>
      <w:r>
        <w:rPr>
          <w:rFonts w:ascii="IRNazanin" w:hAnsi="IRNazanin" w:eastAsia="IRNazanin" w:cs="IRNazanin"/>
          <w:lang w:bidi="fa-IR"/>
          <w:color w:val="111111"/>
          <w:sz w:val="28"/>
          <w:szCs w:val="28"/>
          <w:rtl/>
        </w:rPr>
        <w:t xml:space="preserve">دانش اصول فقه همواره به مدد تلاش و کوشش اصولیان ژرف‌اندیش، مسیری رو به تعالی را طی نموده و در این میان، ابتکارات و نوآوری‌ها و نظریه‌پردازی‌ها نقشی ممتاز دارند. پرواضح است که نظریه‌پردازی از ناحیۀ کسانی که دارای نظام فکری و برخوردار از انسجام ذهنی می‌باشند، آثار عمیق‌تری برجای گذاشته و به نظریه اتقان و استحکام بیشتری می‌بخشد و دقت آن را افزون می‌کند.</w:t>
      </w:r>
    </w:p>
    <w:p>
      <w:pPr>
        <w:pStyle w:val="BookText"/>
      </w:pPr>
      <w:r>
        <w:rPr>
          <w:rFonts w:ascii="IRNazanin" w:hAnsi="IRNazanin" w:eastAsia="IRNazanin" w:cs="IRNazanin"/>
          <w:lang w:bidi="fa-IR"/>
          <w:color w:val="111111"/>
          <w:sz w:val="28"/>
          <w:szCs w:val="28"/>
          <w:rtl/>
        </w:rPr>
        <w:t xml:space="preserve">آیت‌اللّه شهید سید محمدباقر صدر رحمه الله از جمله اندیشمندانی است که از یک نظام فکری اصولی بهره‌مند بوده و به همین جهت آشنایی با آراء و انظار او شایسته و بلکه لازم به نظر می‌رسد.</w:t>
      </w:r>
    </w:p>
    <w:p>
      <w:pPr>
        <w:pStyle w:val="BookText"/>
      </w:pPr>
      <w:r>
        <w:rPr>
          <w:rFonts w:ascii="IRNazanin" w:hAnsi="IRNazanin" w:eastAsia="IRNazanin" w:cs="IRNazanin"/>
          <w:lang w:bidi="fa-IR"/>
          <w:color w:val="111111"/>
          <w:sz w:val="28"/>
          <w:szCs w:val="28"/>
          <w:rtl/>
        </w:rPr>
        <w:t xml:space="preserve">نظریۀ «حق الطاعة» که توسط این متفکر، عمق و بسط پیدا کرده، دامنۀ گسترده‌ای داشته و بر مسائل متعددی در علم اصول اثرگذار است و به همین جهت سزاوار بحث و بررسی افزون‌تر می‌باشد.</w:t>
      </w:r>
    </w:p>
    <w:p>
      <w:pPr>
        <w:pStyle w:val="BookText"/>
      </w:pPr>
      <w:r>
        <w:rPr>
          <w:rFonts w:ascii="IRNazanin" w:hAnsi="IRNazanin" w:eastAsia="IRNazanin" w:cs="IRNazanin"/>
          <w:lang w:bidi="fa-IR"/>
          <w:color w:val="111111"/>
          <w:sz w:val="28"/>
          <w:szCs w:val="28"/>
          <w:rtl/>
        </w:rPr>
        <w:t xml:space="preserve">آن‌چه پیش روی دارید، مطالبی است که چند سال قبل، اینجانب در بحث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اصول و در مباحث حکم شرعی، به مناسبت بحث از امتثال حکم و لزوم یا عدم لزوم امتثال تکالیف محتمل، برای جمعی از فضلا و طلاب ارائه کرده‌ام و اکنون به توصیۀ برادر ارجمند و محقق گران‌مایه آیة‌اللّه حاج شیخ محمدجواد فاضل لنکرانی مبنی بر نشر آن، پس از تنظیم در اختیار شما خوانندگان گرامی قرار می‌گیرد.</w:t>
      </w:r>
    </w:p>
    <w:p>
      <w:pPr>
        <w:pStyle w:val="BookText"/>
      </w:pPr>
      <w:r>
        <w:rPr>
          <w:rFonts w:ascii="IRNazanin" w:hAnsi="IRNazanin" w:eastAsia="IRNazanin" w:cs="IRNazanin"/>
          <w:lang w:bidi="fa-IR"/>
          <w:color w:val="111111"/>
          <w:sz w:val="28"/>
          <w:szCs w:val="28"/>
          <w:rtl/>
        </w:rPr>
        <w:t xml:space="preserve">با آن‌که همّت اصلی در این نوشتار به تبیین و توضیح این نظریه از ابعاد مختلف و سپس نقد و بررسی آن معطوف بوده، ولی بنای آن بر اختصار و اجمال است. بنابراین بخشی از کاستی‌های آن از این جهت ناشی شده و الباقی را شما خوانندۀ گرامی، إن شاء اللّه با بزرگواری به اینجانب گوشزد خواهید نمود.</w:t>
      </w:r>
    </w:p>
    <w:p>
      <w:pPr>
        <w:pStyle w:val="BookText"/>
      </w:pPr>
      <w:r>
        <w:rPr>
          <w:rFonts w:ascii="IRNazanin" w:hAnsi="IRNazanin" w:eastAsia="IRNazanin" w:cs="IRNazanin"/>
          <w:lang w:bidi="fa-IR"/>
          <w:color w:val="111111"/>
          <w:sz w:val="28"/>
          <w:szCs w:val="28"/>
          <w:rtl/>
        </w:rPr>
        <w:t xml:space="preserve">در پایان بر خود لازم می‌دانم یاد استاد بزرگوارم، مرجع راحل عظیم الشأن، حضرت آیة‌اللّه العظمی فاضل لنکرانی قدس سره را که با تأسیس مرکز فقهی ائمه اطهار علیهم السلام گام مهمی در جهت تقویت اجتهاد و فقاهت برداشت، گرامی داشته و به روح پاک آن فقیه آینده‌نگر درود فرستم که این مرکز را که اکنون هم‌چون نگینی بر تارک حوزه می‌درخشد، بنیان نهاد.</w:t>
      </w:r>
    </w:p>
    <w:p>
      <w:pPr>
        <w:pStyle w:val="BookText"/>
      </w:pPr>
      <w:r>
        <w:rPr>
          <w:rFonts w:ascii="IRNazanin" w:hAnsi="IRNazanin" w:eastAsia="IRNazanin" w:cs="IRNazanin"/>
          <w:lang w:bidi="fa-IR"/>
          <w:color w:val="111111"/>
          <w:sz w:val="28"/>
          <w:szCs w:val="28"/>
          <w:rtl/>
        </w:rPr>
        <w:t xml:space="preserve">هم‌چنین شایسته است از همکاری حجج اسلام آقایان رستمانی و محمدزاده در آماده‌سازی این اثر تشکر نموده و از ریاست محترم مرکز فقهی ائمه اطهار علیهم السلام و هم‌چنین حجة‌الاسلام والمسلمین آقای فاضل کاشانی، مدیر محترم مرکز قدردانی نمایم.</w:t>
      </w:r>
    </w:p>
    <w:p>
      <w:pPr>
        <w:pStyle w:val="BookText"/>
      </w:pPr>
      <w:r>
        <w:rPr>
          <w:rFonts w:ascii="IRNazanin" w:hAnsi="IRNazanin" w:eastAsia="IRNazanin" w:cs="IRNazanin"/>
          <w:lang w:bidi="fa-IR"/>
          <w:color w:val="111111"/>
          <w:sz w:val="28"/>
          <w:szCs w:val="28"/>
          <w:rtl/>
        </w:rPr>
        <w:t xml:space="preserve">سید مجتبی نورمفیدی قم - خرداد 1393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070_55598"/>
    <w:bookmarkEnd w:id="4"/>
    <w:p>
      <w:pPr>
        <w:pStyle w:val="Heading2"/>
      </w:pPr>
      <w:bookmarkStart w:id="56" w:name="_Toc6"/>
      <w:r>
        <w:t>گفتار اول: جایگاه نظریۀ حق الطاعة در علم اصول</w:t>
      </w:r>
      <w:bookmarkEnd w:id="56"/>
    </w:p>
    <w:p>
      <w:pPr>
        <w:pStyle w:val="BookText"/>
      </w:pPr>
      <w:r>
        <w:rPr>
          <w:rFonts w:ascii="IRNazanin" w:hAnsi="IRNazanin" w:eastAsia="IRNazanin" w:cs="IRNazanin"/>
          <w:lang w:bidi="fa-IR"/>
          <w:color w:val="111111"/>
          <w:sz w:val="28"/>
          <w:szCs w:val="28"/>
          <w:rtl/>
        </w:rPr>
        <w:t xml:space="preserve">قبل از هر چیز لازم است جایگاه این نظریه در علم اصول تبیین شود و مشخص گردد اساساً این نظریه در کدام یک از مباحث علم اصول و به چه منظوری و برای چه هدفی ارائه شده است.</w:t>
      </w:r>
    </w:p>
    <w:p>
      <w:pPr>
        <w:pStyle w:val="BookText"/>
      </w:pPr>
      <w:r>
        <w:rPr>
          <w:rFonts w:ascii="IRNazanin" w:hAnsi="IRNazanin" w:eastAsia="IRNazanin" w:cs="IRNazanin"/>
          <w:lang w:bidi="fa-IR"/>
          <w:color w:val="111111"/>
          <w:sz w:val="28"/>
          <w:szCs w:val="28"/>
          <w:rtl/>
        </w:rPr>
        <w:t xml:space="preserve">اگر بخواهیم به طور خلاصه به این سؤال پاسخ دهیم، باید بگوییم این نظریه در واقع مبنایی برای اصل احتیاط عقلی در تکالیف محتمل است. از این رو واضح است که خاستگاه این نظریه مباحث اصول عملیه می‌باشد و در واقع به عنوان یکی از ادلۀ احتیاط عقلی در تکالیف مشکوک و در مقابل قاعدۀ قبح عقاب بلابیان مطرح شده است. اما در عین حال در مسائل مهمی از علم اصول؛ همچون «جمع بین حکم واقعی و ظاهری»، «منجزیت علم اجمالی»، «تجری»، «امکان تعبد به ظن» و «حجیت خبر واحد» نیز تأثیرات قابل ملاحظه‌ای دارد.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مبانی کلامی این نظریه باید در جای خود مورد بحث قرار گیرد و ما در این نوشتار در صدد بررسی آن نیستیم، بلکه مقصود تبیین ابعاد مختلف این نظریه و آثار آن در علم اصول و سپس بررسی آن می‌باشد.</w:t>
      </w:r>
    </w:p>
    <w:p>
      <w:pPr>
        <w:pStyle w:val="BookText"/>
      </w:pPr>
      <w:r>
        <w:rPr>
          <w:rFonts w:ascii="IRNazanin" w:hAnsi="IRNazanin" w:eastAsia="IRNazanin" w:cs="IRNazanin"/>
          <w:lang w:bidi="fa-IR"/>
          <w:color w:val="111111"/>
          <w:sz w:val="28"/>
          <w:szCs w:val="28"/>
          <w:rtl/>
        </w:rPr>
        <w:t xml:space="preserve">مقدّمتاً لازم است اشاره کنیم که در میان اصول عملیه بعضی عقلی و برخی شرعی می‌باشند. به نظر شهید صدر رحمه الله اصل عملی عقلی صرفاً وظایف عملی عقلی است که تابع گستردگی یا عدم گستردگی حق طاعت الهی است. به طور کلّی، این اصول از سوی شارع جعل نشده‌اند، بلکه عقل در موارد مشکوک به عنوان راهنمای انسان در مقام عمل، وظیفه‌ای را برای او معین می‌کند و مرجع آن هم مدرکات عقل عملی است. این اصول معین و صرفاً در دو اصل محصورند: اصل برائت عقلی و اصل احتیاط عقلی. مبنای این دو اصل، وجود و عدم وجود حق طاعت الهی است و ثمرۀ اصلی نظریۀ حق الطاعة در همین نقطه آشکار می‌شود. البته واضح است که تخییر عقلی نیز به عنوان یک اصل عملی عقلی که در موارد دوران بین محذورین جاری می‌شود، در واقع به یکی از دو اصل فوق الذکر رجوع می‌کند و اصل مستقلی محسوب نمی‌شود.</w:t>
      </w:r>
    </w:p>
    <w:p>
      <w:pPr>
        <w:pStyle w:val="BookText"/>
      </w:pPr>
      <w:r>
        <w:rPr>
          <w:rFonts w:ascii="IRNazanin" w:hAnsi="IRNazanin" w:eastAsia="IRNazanin" w:cs="IRNazanin"/>
          <w:lang w:bidi="fa-IR"/>
          <w:color w:val="111111"/>
          <w:sz w:val="28"/>
          <w:szCs w:val="28"/>
          <w:rtl/>
        </w:rPr>
        <w:t xml:space="preserve">به هر حال چنان‌چه اصل تکلیف قطعی باشد، به مقتضای حکم عقل به لزوم فراغ یقینی باید احتیاط کرد، ولی اگر اصل تکلیف قطعی نباشد، مشهور بر اساس قاعدۀ قبح عقاب بلابیان معتقدند احتیاط لازم نیست و لذا برائت عقلی جاری می‌کنند. اما طبق نظریۀ حق الطاعة، در این مورد نیز باید احتیاط کرد و تنها در فرض یقین به عدم تکلیف می‌توان برائت جاری نمود.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بدیهی است آن‌چه گفته شد، با قطع نظر از حکم شارع است و به همین جهت اگر شارع در مورد تکلیف مشکوک به برائت حکم کند، موضوع حکم عقل به احتیاط برداشته می‌شود و این مطلبی است که حتی قائلین نظریۀ حق الطاعة منکر آن نیستند. چنان‌چه در مقابل، اگر شارع به احتیاط حکم کند، موضوع حکم عقل به برائت منتفی می‌شود، همان‌گونه که مشهور به این مطلب ملتزم می‌باشند.</w:t>
      </w:r>
    </w:p>
    <w:p>
      <w:pPr>
        <w:pStyle w:val="BookText"/>
      </w:pPr>
      <w:r>
        <w:rPr>
          <w:rFonts w:ascii="IRNazanin" w:hAnsi="IRNazanin" w:eastAsia="IRNazanin" w:cs="IRNazanin"/>
          <w:lang w:bidi="fa-IR"/>
          <w:color w:val="111111"/>
          <w:sz w:val="28"/>
          <w:szCs w:val="28"/>
          <w:rtl/>
        </w:rPr>
        <w:t xml:space="preserve">بر این اساس، آشنایی با این نظریه که در میان بعضی از متأخرین از علمای حوزه علمیه قم و نجف نیز طرفدارانی پیدا کرده، مهم است. اگرچه این نظریه بیشتر به نام شهید صدر رحمه الله شهرت یافته، ولی ایشان مُبدِع آن نیست و پیش از او هم برخی از جمله محقق خراسانی و محقق داماد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 المحاضرات (طاهری اصفهانی)، ج 2، ص 237.</w:t>
      </w:r>
    </w:p>
    <w:p>
      <w:pPr>
        <w:pStyle w:val="BookText"/>
      </w:pPr>
      <w:r>
        <w:rPr>
          <w:rFonts w:ascii="IRNazanin" w:hAnsi="IRNazanin" w:eastAsia="IRNazanin" w:cs="IRNazanin"/>
          <w:lang w:bidi="fa-IR"/>
          <w:color w:val="111111"/>
          <w:sz w:val="28"/>
          <w:szCs w:val="28"/>
          <w:rtl/>
        </w:rPr>
        <w:t xml:space="preserve">به آن اشاره کرده‌اند.</w:t>
      </w:r>
    </w:p>
    <w:p>
      <w:pPr>
        <w:pStyle w:val="BookText"/>
      </w:pPr>
      <w:r>
        <w:rPr>
          <w:rFonts w:ascii="IRNazanin" w:hAnsi="IRNazanin" w:eastAsia="IRNazanin" w:cs="IRNazanin"/>
          <w:lang w:bidi="fa-IR"/>
          <w:color w:val="111111"/>
          <w:sz w:val="28"/>
          <w:szCs w:val="28"/>
          <w:rtl/>
        </w:rPr>
        <w:t xml:space="preserve">صاحب منتقی الاصول اگرچه نامی از مسلک حق الطاعة نبرده، ولی اساس این نظریه را پذیرفته است؛ زیرا منکر قبح عقاب بلابیان بوده و معتقد است عقاب بر مخالفت تکلیف احتمالی قبیح نیست</w:t>
      </w:r>
      <w:r>
        <w:rPr>
          <w:rStyle w:val="FootnoteReference"/>
        </w:rPr>
        <w:footnoteReference w:id="2"/>
      </w:r>
      <w:r>
        <w:rPr>
          <w:rFonts w:ascii="IRNazanin" w:hAnsi="IRNazanin" w:eastAsia="IRNazanin" w:cs="IRNazanin"/>
          <w:lang w:bidi="fa-IR"/>
          <w:color w:val="111111"/>
          <w:sz w:val="28"/>
          <w:szCs w:val="28"/>
          <w:rtl/>
        </w:rPr>
        <w:t xml:space="preserve">. اما از آن‌جا که شهید صدر رحمه الله آن را بسط داده و بیشتر از سایرین بر آن تکیه کرده، به نام ایشان شهرت یافته است. برخی دیگر از بزرگان</w:t>
      </w:r>
      <w:r>
        <w:rPr>
          <w:rStyle w:val="FootnoteReference"/>
        </w:rPr>
        <w:footnoteReference w:id="3"/>
      </w:r>
      <w:r>
        <w:rPr>
          <w:rFonts w:ascii="IRNazanin" w:hAnsi="IRNazanin" w:eastAsia="IRNazanin" w:cs="IRNazanin"/>
          <w:lang w:bidi="fa-IR"/>
          <w:color w:val="111111"/>
          <w:sz w:val="28"/>
          <w:szCs w:val="28"/>
          <w:rtl/>
        </w:rPr>
        <w:t xml:space="preserve">و بعضی از شاگردان شهید صدر</w:t>
      </w:r>
      <w:r>
        <w:rPr>
          <w:rStyle w:val="FootnoteReference"/>
        </w:rPr>
        <w:footnoteReference w:id="4"/>
      </w:r>
      <w:r>
        <w:rPr>
          <w:rFonts w:ascii="IRNazanin" w:hAnsi="IRNazanin" w:eastAsia="IRNazanin" w:cs="IRNazanin"/>
          <w:lang w:bidi="fa-IR"/>
          <w:color w:val="111111"/>
          <w:sz w:val="28"/>
          <w:szCs w:val="28"/>
          <w:rtl/>
        </w:rPr>
        <w:t xml:space="preserve">نیز این مسلک را پذیرفته‌اند.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نظریه در مواضع مختلفی</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 به عنوان نمونه: دروس فی علم الأصول، ج 1، ص 118-116؛ مباحث الأصول، ج 3 ص 61؛ المعالم‌الجدیدة، ص 179-177؛ بحوث فی علم الأصول، ج 4، ص 31-28 و ج 5، ص 24.</w:t>
      </w:r>
    </w:p>
    <w:p>
      <w:pPr>
        <w:pStyle w:val="BookText"/>
      </w:pPr>
      <w:r>
        <w:rPr>
          <w:rFonts w:ascii="IRNazanin" w:hAnsi="IRNazanin" w:eastAsia="IRNazanin" w:cs="IRNazanin"/>
          <w:lang w:bidi="fa-IR"/>
          <w:color w:val="111111"/>
          <w:sz w:val="28"/>
          <w:szCs w:val="28"/>
          <w:rtl/>
        </w:rPr>
        <w:t xml:space="preserve">از طرف شهید صدر رحمه الله مطرح و مورد بحث قرار گرفته، لذا ما کلمات ایشان را نقل و سپس مورد ارزیابی‌قرار خواهیم داد.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6070_55602"/>
    <w:bookmarkEnd w:id="5"/>
    <w:p>
      <w:pPr>
        <w:pStyle w:val="Heading2"/>
      </w:pPr>
      <w:bookmarkStart w:id="57" w:name="_Toc7"/>
      <w:r>
        <w:t>گفتار دوم: تنقیح محل نزاع</w:t>
      </w:r>
      <w:bookmarkEnd w:id="57"/>
    </w:p>
    <w:p>
      <w:pPr>
        <w:pStyle w:val="BookText"/>
      </w:pPr>
      <w:r>
        <w:rPr>
          <w:rFonts w:ascii="IRNazanin" w:hAnsi="IRNazanin" w:eastAsia="IRNazanin" w:cs="IRNazanin"/>
          <w:lang w:bidi="fa-IR"/>
          <w:color w:val="111111"/>
          <w:sz w:val="28"/>
          <w:szCs w:val="28"/>
          <w:rtl/>
        </w:rPr>
        <w:t xml:space="preserve">شهید صدر رحمه الله به طور کلّی معتقد است یک خطای فاحش پیرامون حجیت و مولویت واقع شده و آن تفکیک این دو از یکدیگر است، در حالی که این تفکیک صحیح نیست؛ زیرا بحث از حجیت در واقع همان بحث از حدود مولویت است.</w:t>
      </w:r>
    </w:p>
    <w:p>
      <w:pPr>
        <w:pStyle w:val="BookText"/>
      </w:pPr>
      <w:r>
        <w:rPr>
          <w:rFonts w:ascii="IRNazanin" w:hAnsi="IRNazanin" w:eastAsia="IRNazanin" w:cs="IRNazanin"/>
          <w:lang w:bidi="fa-IR"/>
          <w:color w:val="111111"/>
          <w:sz w:val="28"/>
          <w:szCs w:val="28"/>
          <w:rtl/>
        </w:rPr>
        <w:t xml:space="preserve">ایشان می‌فرماید: مشهور بین دو مسئله تمایز قائل شده و گمان کرده‌اند این دو مستقل از یکدیگرند؛ یکی باب مولویت واقعی که برای مولی ثابت است و به نظر مشهور محل نزاع نبوده و اساساً مفروغٌ عنه گرفته شده و دیگری بحث حجیت و منجّزیت است. طبق عقیده مشهور، تکلیف با وصول و یقین منجز می‌شود و چنان‌چه تکلیفی متیقّن نباشد یا به مکلّف واصل نشود، منجز نیست. لذا معتقدند عقاب بلابیان قبیح است و این بحث ارتباطی با مسئله مولویت ندارد.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شهید صدر رحمه الله این تفصیل در حقیقت، تفصیل در حدود مولویت مولی و حق الطاعة است؛ چون منجزیت در واقع از لوازم مولویت مولی بر عبد و حق الطاعة می‌باشد؛ یعنی از آن‌جا که مولی حق عبودیت و اطاعت بر بندگان دارد، مسئله حجیت و منجزیت پدید می‌آید. از این رو هر نوع تبعیض در منجزیت، تبعیض در مولویت مولی است. لذا ایشان می‌گوید: ما باید دائره مولویت و حق الطاعة را معلوم کنیم، آن گاه بطلان تفکیک بین مولویت و منجزیت که مشهور مرتکب آن شده‌اند، آشکار می‌شود.</w:t>
      </w:r>
    </w:p>
    <w:p>
      <w:pPr>
        <w:pStyle w:val="BookText"/>
      </w:pPr>
      <w:r>
        <w:rPr>
          <w:rFonts w:ascii="IRNazanin" w:hAnsi="IRNazanin" w:eastAsia="IRNazanin" w:cs="IRNazanin"/>
          <w:lang w:bidi="fa-IR"/>
          <w:color w:val="111111"/>
          <w:sz w:val="28"/>
          <w:szCs w:val="28"/>
          <w:rtl/>
        </w:rPr>
        <w:t xml:space="preserve">ایشان معتقد است منشأ اشتباه مشهور که در موارد حق الطّاعة تفصیل داده و در حدود مولویت مولی تبعیض قائل شده‌اند، این است که مولویت حقیقی و ذاتی خداوند متعال را به مولویت‌های عقلائی قیاس و گمان کرده‌اند از آن‌جا که در مولویت‌های عقلائی منجزیت فقط در مواردی ثابت است که تکلیف به مخاطبین واصل شده باشد، در مولویت ذاتی خداوند نیز این‌چنین است، در حالی که این قیاس مع‌الفارق بوده و در مولویت حقیقی خداوند متعال چنین محدودیتی وجود ندارد. البته ایشان استدراک کرده و می‌گوید: اگر شارع سیره متعارف در مولویت‌های عقلائی را امضاء کرده باشد، در این صورت اشکالی ندارد.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 بحوث فی علم الأصول، ج 4، ص 30 و 186 و ج 5، ص 23؛ مباحث الأصول، ج 3، ص 72-73؛ دروس فی علم الأصول، ج 2، ص 205-207، و ج 3، ص 35.</w:t>
      </w:r>
    </w:p>
    <w:p>
      <w:pPr>
        <w:pStyle w:val="BookText"/>
      </w:pPr>
      <w:r>
        <w:rPr>
          <w:rFonts w:ascii="IRNazanin" w:hAnsi="IRNazanin" w:eastAsia="IRNazanin" w:cs="IRNazanin"/>
          <w:lang w:bidi="fa-IR"/>
          <w:color w:val="111111"/>
          <w:sz w:val="28"/>
          <w:szCs w:val="28"/>
          <w:rtl/>
        </w:rPr>
        <w:t xml:space="preserve">پس به نظر ایشان حجیت و مولویت جدا از هم نبوده و بحث از قاعدۀ قبح عقاب بلابیان در حقیقت به این بحث بازمی‌گردد که آیا مولویت مولی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تکالیف محتمل می‌شود یا خیر؟</w:t>
      </w:r>
    </w:p>
    <w:p>
      <w:pPr>
        <w:pStyle w:val="BookText"/>
      </w:pPr>
      <w:r>
        <w:rPr>
          <w:rFonts w:ascii="IRNazanin" w:hAnsi="IRNazanin" w:eastAsia="IRNazanin" w:cs="IRNazanin"/>
          <w:lang w:bidi="fa-IR"/>
          <w:color w:val="111111"/>
          <w:sz w:val="28"/>
          <w:szCs w:val="28"/>
          <w:rtl/>
        </w:rPr>
        <w:t xml:space="preserve">از آن‌چه گفته شد معلوم گردید که نزاع بین مشهور و شهید صدر رحمه الله در چیست. مشهور، مولویت را به عنوان یک حق قبول دارند، ولی مولویت را از منجزیت جدا کرده و منجزیت اوامر مولی را فقط در محدوده خاصی پذیرفته و قائل‌اند: امر مولی فقط در جایی که انسان به تکلیف یقین داشته و تکلیف به او واصل شده باشد، واجب الامتثال است و در غیر این موارد، اعمّ از شک و ظن غیر معتبر و حتی توهّم تکلیف، امتثال واجب نیست. اما قائلین به مسلک حق الطاعة از جمله شهید صدر رحمه الله معتقدند: مولویت و منجزیت از یکدیگر قابل تفکیک نمی‌باشند و از آن‌جا که مولویت ذاتی خداوند محدود نیست و مولویت تشریعی مبتنی بر مولویت تکوینی است، لذا در مواردی هم که انسان به تکلیف یقین نداشته و احتمال تکلیف بدهد، اگرچه این احتمال ضعیف باشد، امتثال عقلاً واجب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070_55606"/>
    <w:bookmarkEnd w:id="6"/>
    <w:p>
      <w:pPr>
        <w:pStyle w:val="Heading2"/>
      </w:pPr>
      <w:bookmarkStart w:id="58" w:name="_Toc8"/>
      <w:r>
        <w:t>گفتار سوم: پیشینۀ نظریۀ حق الطاعة</w:t>
      </w:r>
      <w:bookmarkEnd w:id="58"/>
    </w:p>
    <w:p>
      <w:pPr>
        <w:pStyle w:val="BookText"/>
      </w:pPr>
      <w:r>
        <w:rPr>
          <w:rFonts w:ascii="IRNazanin" w:hAnsi="IRNazanin" w:eastAsia="IRNazanin" w:cs="IRNazanin"/>
          <w:lang w:bidi="fa-IR"/>
          <w:color w:val="111111"/>
          <w:sz w:val="28"/>
          <w:szCs w:val="28"/>
          <w:rtl/>
        </w:rPr>
        <w:t xml:space="preserve">شهید صدر رحمه الله تلاش می‌کند برای این نظریه، سابقه‌ای در بین قدما یافته و ریشۀ آن را در کتب اصحاب و بزرگان قوم جستجو کند.</w:t>
      </w:r>
    </w:p>
    <w:p>
      <w:pPr>
        <w:pStyle w:val="BookText"/>
      </w:pPr>
      <w:r>
        <w:rPr>
          <w:rStyle w:val="FootnoteReference"/>
        </w:rPr>
        <w:footnoteReference w:id="7"/>
      </w:r>
      <w:r>
        <w:rPr>
          <w:rFonts w:ascii="IRNazanin" w:hAnsi="IRNazanin" w:eastAsia="IRNazanin" w:cs="IRNazanin"/>
          <w:lang w:bidi="fa-IR"/>
          <w:color w:val="111111"/>
          <w:sz w:val="28"/>
          <w:szCs w:val="28"/>
          <w:rtl/>
        </w:rPr>
        <w:t xml:space="preserve">ایشان به کلمات بعضی از بزرگان استناد کرده و می‌گوید: از کلمات شیخ طوسی استفاده می‌شود که ایشان نیز به این مسلک معتقد بوده، اگر چه اصطلاح حق مولویت یا حق الطاعة را عنوان نکرده است. وی سپس به یک نزاع قدیمی بین متقدمین اشاره می‌کند و آن این‌که آیا قاعدۀ اولیه یا اصل اولی در اشیائی که نمی‌توان حسن و قبح آنها را درک کرد، حظر است یا اباحه؟ در پاسخ به این پرسش می‌گوید: بعضی از بزرگان در مقام فتوا به اصالة الحظر قائل شده و می‌گویند: اصل اولی در اشیاء اجتناب و احتیاط است؛ یعنی ارتکاب آن جایز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مگر آن‌که دلیلی بر حلیت و جواز یافت شود، ولی برخی قائل‌اند:</w:t>
      </w:r>
    </w:p>
    <w:p>
      <w:pPr>
        <w:pStyle w:val="BookText"/>
      </w:pPr>
      <w:r>
        <w:rPr>
          <w:rFonts w:ascii="IRNazanin" w:hAnsi="IRNazanin" w:eastAsia="IRNazanin" w:cs="IRNazanin"/>
          <w:lang w:bidi="fa-IR"/>
          <w:color w:val="111111"/>
          <w:sz w:val="28"/>
          <w:szCs w:val="28"/>
          <w:rtl/>
        </w:rPr>
        <w:t xml:space="preserve">اصل اولی در اشیاء تا زمانی که دلیلی بر منع و حرمت آن وارد نشده، ترخیص و جواز ارتکاب است. البته عده‌ای نیز فتوا نداده و لکن می‌گویند: در مقام عمل باید احتیاط کرد.</w:t>
      </w:r>
    </w:p>
    <w:p>
      <w:pPr>
        <w:pStyle w:val="BookText"/>
      </w:pPr>
      <w:r>
        <w:rPr>
          <w:rFonts w:ascii="IRNazanin" w:hAnsi="IRNazanin" w:eastAsia="IRNazanin" w:cs="IRNazanin"/>
          <w:lang w:bidi="fa-IR"/>
          <w:color w:val="111111"/>
          <w:sz w:val="28"/>
          <w:szCs w:val="28"/>
          <w:rtl/>
        </w:rPr>
        <w:t xml:space="preserve">به هرحال، کسانی که اصل اولی در اشیاء را حظر می‌دانند، در واقع به نوعی مسلک حق الطاعة را پذیرفته‌اند؛ زیرا اساساً اصالة الحظر در جایی جریان پیدا می‌کند که احتمال ممنوعیت توسط شارع داده شود و لذا بر طبق آن، امتثال تکالیف محتمل هم لازم است؛ به عبارت دیگر این نزاع که «در مورد چیزی که شک داریم اقتضای حُسن یا قبح دارد، آیا باید اصالة الحظر جاری کنیم یا اصالة الاباحة؟» بدین معنی است که همه چیز دائر مدار شک و تردید و احتمال است و چون احتمال قبح در آن وجود دارد بعضی معتقدند باید اجتناب کرد و این همان حکم عقل به لزوم امتثال در تکالیف محتمل است.</w:t>
      </w:r>
    </w:p>
    <w:p>
      <w:pPr>
        <w:pStyle w:val="BookText"/>
      </w:pPr>
      <w:r>
        <w:rPr>
          <w:rFonts w:ascii="IRNazanin" w:hAnsi="IRNazanin" w:eastAsia="IRNazanin" w:cs="IRNazanin"/>
          <w:lang w:bidi="fa-IR"/>
          <w:color w:val="111111"/>
          <w:sz w:val="28"/>
          <w:szCs w:val="28"/>
          <w:rtl/>
        </w:rPr>
        <w:t xml:space="preserve">کسانی هم که در مقام فتوا توقف کرده ولی در مقام عمل احتیاط نموده‌اند در واقع وظیفه عملی را اجتناب می‌دانند؛ یعنی طبق نظر آنان اگر یقین داشته باشیم چیزی ممنوع است باید آن را ترک کنیم. هم‌چنین اگر نسبت به ممنوعیت چیزی تردید داریم، در مقام عمل باید از ارتکاب آن اجتناب کنیم و این همان مسلک حق الطاعة است.</w:t>
      </w:r>
    </w:p>
    <w:p>
      <w:pPr>
        <w:pStyle w:val="BookText"/>
      </w:pPr>
      <w:r>
        <w:rPr>
          <w:rFonts w:ascii="IRNazanin" w:hAnsi="IRNazanin" w:eastAsia="IRNazanin" w:cs="IRNazanin"/>
          <w:lang w:bidi="fa-IR"/>
          <w:color w:val="111111"/>
          <w:sz w:val="28"/>
          <w:szCs w:val="28"/>
          <w:rtl/>
        </w:rPr>
        <w:t xml:space="preserve">پس به نظر شهید صدر رحمه الله هر دو گروه معترفند وظیفه عملی مکلّفین نسبت به چیزهایی که در ممنوعیت آن تردید دارند، این است که باید از ارتکاب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اجتناب کنند و این چیزی غیر از مسلک حق الطاعة نیست؛ چون طبق نظریۀ حق الطاعة هم از دید عقل امتثال تکالیف محتمل مانند تکالیف قطعی لازم است. لذا شهید صدر معتقد است مسلک حق الطاعة در کلمات قدما ریشه دارد، اگرچه آن‌ها اصطلاح حق الطاعة را در کلمات خود به کار نبرده‌اند.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6070_55610"/>
    <w:bookmarkEnd w:id="7"/>
    <w:p>
      <w:pPr>
        <w:pStyle w:val="Heading2"/>
      </w:pPr>
      <w:bookmarkStart w:id="59" w:name="_Toc9"/>
      <w:r>
        <w:t>گفتار چهارم: تبیین نظریۀ حق الطاعة</w:t>
      </w:r>
      <w:bookmarkEnd w:id="59"/>
    </w:p>
    <w:p>
      <w:pPr>
        <w:pStyle w:val="Heading3"/>
      </w:pPr>
      <w:bookmarkStart w:id="60" w:name="_Toc10"/>
      <w:r>
        <w:t>اشاره</w:t>
      </w:r>
      <w:bookmarkEnd w:id="60"/>
    </w:p>
    <w:p>
      <w:pPr>
        <w:pStyle w:val="BookText"/>
      </w:pPr>
      <w:r>
        <w:rPr>
          <w:rFonts w:ascii="IRNazanin" w:hAnsi="IRNazanin" w:eastAsia="IRNazanin" w:cs="IRNazanin"/>
          <w:lang w:bidi="fa-IR"/>
          <w:color w:val="111111"/>
          <w:sz w:val="28"/>
          <w:szCs w:val="28"/>
          <w:rtl/>
        </w:rPr>
        <w:t xml:space="preserve">شهید صدر رحمه الله ابتدا به اقسام مولویت اشاره کرده و سپس اصل نظریه را تبیین می‌نماید.</w:t>
      </w:r>
    </w:p>
    <w:p>
      <w:pPr>
        <w:pStyle w:val="Heading3"/>
      </w:pPr>
      <w:bookmarkStart w:id="61" w:name="_Toc11"/>
      <w:r>
        <w:t>اقسام مولویت</w:t>
      </w:r>
      <w:bookmarkEnd w:id="61"/>
    </w:p>
    <w:p>
      <w:pPr>
        <w:pStyle w:val="Heading4"/>
      </w:pPr>
      <w:bookmarkStart w:id="62" w:name="_Toc12"/>
      <w:r>
        <w:t>اشاره</w:t>
      </w:r>
      <w:bookmarkEnd w:id="62"/>
    </w:p>
    <w:p>
      <w:pPr>
        <w:pStyle w:val="BookText"/>
      </w:pPr>
      <w:r>
        <w:rPr>
          <w:rFonts w:ascii="IRNazanin" w:hAnsi="IRNazanin" w:eastAsia="IRNazanin" w:cs="IRNazanin"/>
          <w:lang w:bidi="fa-IR"/>
          <w:color w:val="111111"/>
          <w:sz w:val="28"/>
          <w:szCs w:val="28"/>
          <w:rtl/>
        </w:rPr>
        <w:t xml:space="preserve">به نظر ایشان، مولویت بر سه قسم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 بحوث فی علم الأصول، ج 4، ص 28 و 29؛ مباحث الأصول، ج 1، ص 222 و ج 3، ص 72.</w:t>
      </w:r>
    </w:p>
    <w:p>
      <w:pPr>
        <w:pStyle w:val="Heading4"/>
      </w:pPr>
      <w:bookmarkStart w:id="63" w:name="_Toc13"/>
      <w:r>
        <w:t>قسم اول: مولویت ذاتی</w:t>
      </w:r>
      <w:bookmarkEnd w:id="63"/>
    </w:p>
    <w:p>
      <w:pPr>
        <w:pStyle w:val="BookText"/>
      </w:pPr>
      <w:r>
        <w:rPr>
          <w:rFonts w:ascii="IRNazanin" w:hAnsi="IRNazanin" w:eastAsia="IRNazanin" w:cs="IRNazanin"/>
          <w:lang w:bidi="fa-IR"/>
          <w:color w:val="111111"/>
          <w:sz w:val="28"/>
          <w:szCs w:val="28"/>
          <w:rtl/>
        </w:rPr>
        <w:t xml:space="preserve">مولویت ذاتی که برای خداوند تبارک و تعالی ثابت و مختص به اوست، یک امر واقعی مانند سایر واقعیات بوده و تابع جعل و اعتبار نیست. پس در این باره دو ادعا مطرح شده؛ یکی اختصاص این مولویت به خداوند و دیگری جعلی نبودن آن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صدر رحمه الله ابتدا به بیان وجه اختصاص این مولویت به خداوند تبارک و تعالی پرداخته و می‌گوید: خداوند متعال خالق ماست و به همین دلیل مالک ما محسوب می‌شود و به اعتبار این مالکیت حقیقی، بر ما حق مولویت دارد؛ چون به طور کلّی مولویت مولی نسبت به عبد به ملاک مالکیت است.</w:t>
      </w:r>
    </w:p>
    <w:p>
      <w:pPr>
        <w:pStyle w:val="BookText"/>
      </w:pPr>
      <w:r>
        <w:rPr>
          <w:rFonts w:ascii="IRNazanin" w:hAnsi="IRNazanin" w:eastAsia="IRNazanin" w:cs="IRNazanin"/>
          <w:lang w:bidi="fa-IR"/>
          <w:color w:val="111111"/>
          <w:sz w:val="28"/>
          <w:szCs w:val="28"/>
          <w:rtl/>
        </w:rPr>
        <w:t xml:space="preserve">به نظر ایشان ثبوت حق مولویت برای خداوند متعال به ملاک خالقیت و مالکیت، غیر از ثبوت این حق به ملاک شکر منعِم است. وی صریحاً می‌گوید: مولویت خداوند تبارک و تعالی از باب وجوب شکر منعِم نیست، بر خلاف حکما که آن را از باب وجوب شکر منعِم می‌دانند. به نظر شهید صدر رحمه الله مولویت خداوند متعال مانند سیادت تکوینی اوست؛ یعنی همان‌گونه که در عالم تکوین، ارادۀ تکوینی خداوند متعال نافذ است و تخلف از ارادۀ او ممکن نیست، در عالم تشریع نیز عقلاً به خاطر مولویتی که خداوند متعال بر مخلوقات دارد، ارادۀ تشریعی او نافذ است. لذا عقل می‌گوید: اطاعت اوامر و دستورات الهی لازم است و حتی اگر احتمال تکلیف هم داده شود امتثال ضروری است. این مولویت که از آن به حق الطاعة و حق المولویة تعبیر می‌شود فقط برای خداوند ثابت است؛ زیرا غیر از او هیچ کس مالکیت حقیقی نسبت به این عالم و آن‌چه در آن است، ندارد.</w:t>
      </w:r>
    </w:p>
    <w:p>
      <w:pPr>
        <w:pStyle w:val="BookText"/>
      </w:pPr>
      <w:r>
        <w:rPr>
          <w:rFonts w:ascii="IRNazanin" w:hAnsi="IRNazanin" w:eastAsia="IRNazanin" w:cs="IRNazanin"/>
          <w:lang w:bidi="fa-IR"/>
          <w:color w:val="111111"/>
          <w:sz w:val="28"/>
          <w:szCs w:val="28"/>
          <w:rtl/>
        </w:rPr>
        <w:t xml:space="preserve">ایشان سپس در مورد ادعای دوم می‌فرماید: این مولویت یک امر ذاتی است و جعل آن برای خداوند متعال محال می‌باشد؛ چون نفوذ جعل، منوط و متفرع بر این است که در مرتبه سابق مولویتی ثابت شده باشد - چون فاقد شیء نمی‌تواند معطی شیء باشد - که اگر ذاتی باشد فهوالمطلوب و اگر ذاتی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6070_55612"/>
    <w:bookmarkEnd w:id="8"/>
    <w:p>
      <w:pPr>
        <w:pStyle w:val="BookText"/>
      </w:pPr>
      <w:r>
        <w:rPr>
          <w:rFonts w:ascii="IRNazanin" w:hAnsi="IRNazanin" w:eastAsia="IRNazanin" w:cs="IRNazanin"/>
          <w:lang w:bidi="fa-IR"/>
          <w:color w:val="111111"/>
          <w:sz w:val="28"/>
          <w:szCs w:val="28"/>
          <w:rtl/>
        </w:rPr>
        <w:t xml:space="preserve">نباشد باز می‌گوییم: برای این‌که جعل نافذ باشد باید در رتبه سابق مولویتی وجود داشته باشد و اگر این مولویت در نهایت به مولویت ذاتی ختم نشود جعلیت هم ثابت نیست و این به تسلسل منجر خواهد شد که باطل است.</w:t>
      </w:r>
    </w:p>
    <w:p>
      <w:pPr>
        <w:pStyle w:val="BookText"/>
      </w:pPr>
      <w:r>
        <w:rPr>
          <w:rFonts w:ascii="IRNazanin" w:hAnsi="IRNazanin" w:eastAsia="IRNazanin" w:cs="IRNazanin"/>
          <w:lang w:bidi="fa-IR"/>
          <w:color w:val="111111"/>
          <w:sz w:val="28"/>
          <w:szCs w:val="28"/>
          <w:rtl/>
        </w:rPr>
        <w:t xml:space="preserve">ایشان می‌فرماید: درست است که عقلاء این مولویت را پذیرفته‌اند، اما پذیرش عقلاء دلیل بر جعلیت آن نیست؛ چون عقلاء صلاحیت جعل مولویت برای خداوند متعال را ندارند. بنابراین پذیرش عقلاء به این معنی است که آنان نیز این امر را مانند سایر امور واقعی درک می‌کنند. لذا باید توجه داشت که بین ادراک این مولویت و بین جعل آن توسط عقلاء خلط نشود. این مولویت توسط عقلاء قابل ادراک است، اما قابل جعل نیست.</w:t>
      </w:r>
    </w:p>
    <w:p>
      <w:pPr>
        <w:pStyle w:val="BookText"/>
      </w:pPr>
      <w:r>
        <w:rPr>
          <w:rFonts w:ascii="IRNazanin" w:hAnsi="IRNazanin" w:eastAsia="IRNazanin" w:cs="IRNazanin"/>
          <w:lang w:bidi="fa-IR"/>
          <w:color w:val="111111"/>
          <w:sz w:val="28"/>
          <w:szCs w:val="28"/>
          <w:rtl/>
        </w:rPr>
        <w:t xml:space="preserve">پس مولویت خداوند متعال جعلی و قابل اعتبار نیست، بلکه ذاتی بوده و مخصوص اوست. ملاک مولویت ذاتی خداوند هم خالقیت و مالکیت او بر بندگان است و عقل به این ملاک حکم می‌کند دستورات و تکالیف احتمالی مولی هم لازم الإمتثال است.</w:t>
      </w:r>
    </w:p>
    <w:p>
      <w:pPr>
        <w:pStyle w:val="Heading4"/>
      </w:pPr>
      <w:bookmarkStart w:id="64" w:name="_Toc14"/>
      <w:r>
        <w:t>قسم دوم: مولویت مجعول از جانب مولای حقیقی</w:t>
      </w:r>
      <w:bookmarkEnd w:id="64"/>
    </w:p>
    <w:p>
      <w:pPr>
        <w:pStyle w:val="BookText"/>
      </w:pPr>
      <w:r>
        <w:rPr>
          <w:rFonts w:ascii="IRNazanin" w:hAnsi="IRNazanin" w:eastAsia="IRNazanin" w:cs="IRNazanin"/>
          <w:lang w:bidi="fa-IR"/>
          <w:color w:val="111111"/>
          <w:sz w:val="28"/>
          <w:szCs w:val="28"/>
          <w:rtl/>
        </w:rPr>
        <w:t xml:space="preserve">این مولویت از ناحیه خداوند متعال برای بعضی که واجد صلاحیت‌های لازم‌اند؛ یعنی انبیاء و اولیاء و جانشینان اولیاء و هر کسی که خداوند برای او ولایتی ثابت کند؛ مثل ولایت پدر بر فرزند، جعل شده و از جهت سعه و ضیق تابع جعل خداوند متعال است؛ یعنی محدوده این قسم از مولویت را خداوند تبارک و تعالی تعیین می‌کند.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6070_55613"/>
    <w:bookmarkEnd w:id="9"/>
    <w:p>
      <w:pPr>
        <w:pStyle w:val="Heading4"/>
      </w:pPr>
      <w:bookmarkStart w:id="65" w:name="_Toc15"/>
      <w:r>
        <w:t>قسم سوم: مولویت مجعول از جانب عقلاء</w:t>
      </w:r>
      <w:bookmarkEnd w:id="65"/>
    </w:p>
    <w:p>
      <w:pPr>
        <w:pStyle w:val="Heading5"/>
      </w:pPr>
      <w:bookmarkStart w:id="66" w:name="_Toc16"/>
      <w:r>
        <w:t>اشاره</w:t>
      </w:r>
      <w:bookmarkEnd w:id="66"/>
    </w:p>
    <w:p>
      <w:pPr>
        <w:pStyle w:val="BookText"/>
      </w:pPr>
      <w:r>
        <w:rPr>
          <w:rFonts w:ascii="IRNazanin" w:hAnsi="IRNazanin" w:eastAsia="IRNazanin" w:cs="IRNazanin"/>
          <w:lang w:bidi="fa-IR"/>
          <w:color w:val="111111"/>
          <w:sz w:val="28"/>
          <w:szCs w:val="28"/>
          <w:rtl/>
        </w:rPr>
        <w:t xml:space="preserve">این مولویت با توافق خود عقلاء و توسط آنان برای اشخاص یا نهادهایی، در امور مختلف جعل می‌شود و پس از اعطای این مولویت، دستورات و اوامر آن اشخاص یا نهادها نافذ می‌گردد و خود عقلاء می‌پذیرند که به این دستورات گردن بنهند. تا زمانی که این مولویت از ناحیه عقلاء جعل نشود، نفوذ دستورات و اوامر معنی ندارد؛ چون همان گونه که سابقاً گفته شد امر و دستور کسی که مولویت ندارد، نافذ نبوده و امتثال آن از دید عقل لازم نیست. البته حدود این مولویت تابع توافق عقلاء بر محدوده جعل است که مولویت را در چه مواردی اعطاء کنند.</w:t>
      </w:r>
    </w:p>
    <w:p>
      <w:pPr>
        <w:pStyle w:val="Heading5"/>
      </w:pPr>
      <w:bookmarkStart w:id="67" w:name="_Toc17"/>
      <w:r>
        <w:t>نظریۀ حق الطاعة</w:t>
      </w:r>
      <w:bookmarkEnd w:id="67"/>
    </w:p>
    <w:p>
      <w:pPr>
        <w:pStyle w:val="BookText"/>
      </w:pPr>
      <w:r>
        <w:rPr>
          <w:rFonts w:ascii="IRNazanin" w:hAnsi="IRNazanin" w:eastAsia="IRNazanin" w:cs="IRNazanin"/>
          <w:lang w:bidi="fa-IR"/>
          <w:color w:val="111111"/>
          <w:sz w:val="28"/>
          <w:szCs w:val="28"/>
          <w:rtl/>
        </w:rPr>
        <w:t xml:space="preserve">شهید صدر پس از ذکر اقسام مولویت و حق الطاعة می‌فرماید: در مواردی که انسان به اراده و دستور مولی یقین دارد قطعاً مولویت ثابت است؛ چون قدر متقین از حدود مولویت ذاتی همین است؛ زیرا اساساً معقول نیست که وقتی درجۀ کشف به حد کمال می‌رسد، مولویت مرتفع شود، ولی در جایی که درجۀ کشف کمتر می‌شود؛ یعنی تکلیف، مظنون یا مشکوک یا موهوم است، مولویت ثابت باشد. ایشان در ادامه می‌فرماید: ما علاوه بر قدر متیقن از مولویت ذاتی که موارد قطع و یقین است، این مولویت را برخلاف مشهور، در موارد ظن، شک و وهم نیز ثابت می‌دانیم.</w:t>
      </w:r>
    </w:p>
    <w:p>
      <w:pPr>
        <w:pStyle w:val="BookText"/>
      </w:pPr>
      <w:r>
        <w:rPr>
          <w:rFonts w:ascii="IRNazanin" w:hAnsi="IRNazanin" w:eastAsia="IRNazanin" w:cs="IRNazanin"/>
          <w:lang w:bidi="fa-IR"/>
          <w:color w:val="111111"/>
          <w:sz w:val="28"/>
          <w:szCs w:val="28"/>
          <w:rtl/>
        </w:rPr>
        <w:t xml:space="preserve">قسم دوم نیز، از جهت اصل جعل، مقدار و محدوده نفوذ امر و دستور، تابع قسم اول؛ یعنی مولویت ذاتی است؛ چرا که قسم دومِ مولویت توسط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مولای حقیقی و ذاتی جعل شده، ولی در قسم سوم؛ یعنی مولویت مجعول از طرف عقلاء، دائره مولویت توسعه ندارد و نفوذ دستور مولی صرفاً تابع علم و یقین و وصول به مخاطبین است. بنابراین در این قسم، از دید عقل، تکلیف واصل لزوم امتثال دارد و تکلیف غیر واصل و غیر یقینی لازم الامتثال نیست.</w:t>
      </w:r>
    </w:p>
    <w:p>
      <w:pPr>
        <w:pStyle w:val="BookText"/>
      </w:pPr>
      <w:r>
        <w:rPr>
          <w:rFonts w:ascii="IRNazanin" w:hAnsi="IRNazanin" w:eastAsia="IRNazanin" w:cs="IRNazanin"/>
          <w:lang w:bidi="fa-IR"/>
          <w:color w:val="111111"/>
          <w:sz w:val="28"/>
          <w:szCs w:val="28"/>
          <w:rtl/>
        </w:rPr>
        <w:t xml:space="preserve">بر همین اساس، ایشان به مشهور اشکال کرده که چرا مولویت ذاتی را به مولویت‌های عقلائی قیاس کرده و بین مولویت و حجیت تفکیک نموده‌اند، در حالی که فرق‌های مهمی بین مولویت ذاتی و مولویت مجعول از طرف عقلاء وجود دارد. از جمله:</w:t>
      </w:r>
    </w:p>
    <w:p>
      <w:pPr>
        <w:pStyle w:val="BookText"/>
      </w:pPr>
      <w:r>
        <w:rPr>
          <w:rFonts w:ascii="IRNazanin" w:hAnsi="IRNazanin" w:eastAsia="IRNazanin" w:cs="IRNazanin"/>
          <w:lang w:bidi="fa-IR"/>
          <w:color w:val="111111"/>
          <w:sz w:val="28"/>
          <w:szCs w:val="28"/>
          <w:rtl/>
        </w:rPr>
        <w:t xml:space="preserve">فرق اول: مولویت ذاتی قابل سلب نیست، اما مولویت مجعول از طرف عقلاء قابل سلب است؛ یعنی می‌توانند این مولویت را به شخصی اعطاء و سپس از او سلب کرده و به شخص دیگری واگذار کنند.</w:t>
      </w:r>
    </w:p>
    <w:p>
      <w:pPr>
        <w:pStyle w:val="BookText"/>
      </w:pPr>
      <w:r>
        <w:rPr>
          <w:rFonts w:ascii="IRNazanin" w:hAnsi="IRNazanin" w:eastAsia="IRNazanin" w:cs="IRNazanin"/>
          <w:lang w:bidi="fa-IR"/>
          <w:color w:val="111111"/>
          <w:sz w:val="28"/>
          <w:szCs w:val="28"/>
          <w:rtl/>
        </w:rPr>
        <w:t xml:space="preserve">فرق دوم: مولویت ذاتی هیچ محدودیتی ندارد، لکن مولویت عقلائی محدود است؛ چون خداوند متعال خالق و مالک انسان است، لذا مولویت او مطلق می‌باشد، اما مولویت‌های عقلائی مطلق نیستند.</w:t>
      </w:r>
    </w:p>
    <w:p>
      <w:pPr>
        <w:pStyle w:val="BookText"/>
      </w:pPr>
      <w:r>
        <w:rPr>
          <w:rFonts w:ascii="IRNazanin" w:hAnsi="IRNazanin" w:eastAsia="IRNazanin" w:cs="IRNazanin"/>
          <w:lang w:bidi="fa-IR"/>
          <w:color w:val="111111"/>
          <w:sz w:val="28"/>
          <w:szCs w:val="28"/>
          <w:rtl/>
        </w:rPr>
        <w:t xml:space="preserve">فرق سوم: مولویت ذاتی قابل تفصیل و تبعیض نیست، بلکه در همه جا و همیشه ثابت است، به خلاف مولویت عقلائی که محدودیت دارد و می‌تواند در برخی موارد ثابت باشد و در برخی موارد ثابت نباشد.</w:t>
      </w:r>
    </w:p>
    <w:p>
      <w:pPr>
        <w:pStyle w:val="BookText"/>
      </w:pPr>
      <w:r>
        <w:rPr>
          <w:rFonts w:ascii="IRNazanin" w:hAnsi="IRNazanin" w:eastAsia="IRNazanin" w:cs="IRNazanin"/>
          <w:lang w:bidi="fa-IR"/>
          <w:color w:val="111111"/>
          <w:sz w:val="28"/>
          <w:szCs w:val="28"/>
          <w:rtl/>
        </w:rPr>
        <w:t xml:space="preserve">بر اساس این تفاوت‌ها، شهید صدر دائرۀ مولویت ذاتی را به تکالیف مظنون، مشکوک و موهوم توسعه می‌دهد، به خلاف مولویت معتبر از جانب عقلاء که فقط شامل تکالیف قطعی و یقینی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آن‌که شهید صدر رحمه الله معتقد است به طور کلّی تکلیف فقط از ناحیه کسی که بر دیگران مولویت دارد، منجز و قطعی می‌شود و در غیر این صورت، دستور او برای دیگران ارزشی نداشته و منجزیت ندارد، اگرچه دیگران به آن یقین داشته باشند؛ چون از دید عقل فقط دستور کسی که مولویت دارد لازم الإمتثال است. به نظر ایشان مولی کسی است که حق الطاعة دارد؛ یعنی کسی که امتثال حکم و دستور او به نظر عقل، واجب و مستلزم ثواب و مخالفت با او حرام و مستلزم عقاب است.</w:t>
      </w:r>
    </w:p>
    <w:p>
      <w:pPr>
        <w:pStyle w:val="BookText"/>
      </w:pPr>
      <w:r>
        <w:rPr>
          <w:rFonts w:ascii="IRNazanin" w:hAnsi="IRNazanin" w:eastAsia="IRNazanin" w:cs="IRNazanin"/>
          <w:lang w:bidi="fa-IR"/>
          <w:color w:val="111111"/>
          <w:sz w:val="28"/>
          <w:szCs w:val="28"/>
          <w:rtl/>
        </w:rPr>
        <w:t xml:space="preserve">ایشان در ادامه می‌فرماید: حجیت از شئون مولویت بوده و نمی‌توان حجیت و مولویت را از هم تفکیک کرد. از این رو کسی که مولویت دارد، امر و نهی او حجت بوده و الّا دستور او حجیت ندارد.</w:t>
      </w:r>
    </w:p>
    <w:p>
      <w:pPr>
        <w:pStyle w:val="BookText"/>
      </w:pPr>
      <w:r>
        <w:rPr>
          <w:rFonts w:ascii="IRNazanin" w:hAnsi="IRNazanin" w:eastAsia="IRNazanin" w:cs="IRNazanin"/>
          <w:lang w:bidi="fa-IR"/>
          <w:color w:val="111111"/>
          <w:sz w:val="28"/>
          <w:szCs w:val="28"/>
          <w:rtl/>
        </w:rPr>
        <w:t xml:space="preserve">بر همین اساس، ایشان می‌گوید: حجیت از شئون قطع بما هو قطع نیست، بلکه حجیت قطع در فرض مولویت مولی است و لذا گفته شد اگر آمر، مولویت نداشته باشد قطع به دستور و امر او موجب تنجز نخواهد بود. پس وقتی گفته می‌شود قطع به تکلیف مولی حجت است، به این معنی است که عمل به تکلیفی که او مقرر کرده عقلاً لازم است، لذا حجیت قطع به معنای منجزیت و معذریت با یک کبری و صغری ثابت می‌شود که کبری همان مسئلۀ مولویت مولی و صغری، نفس قطع به حکم مولی است.</w:t>
      </w:r>
    </w:p>
    <w:p>
      <w:pPr>
        <w:pStyle w:val="BookText"/>
      </w:pPr>
      <w:r>
        <w:rPr>
          <w:rFonts w:ascii="IRNazanin" w:hAnsi="IRNazanin" w:eastAsia="IRNazanin" w:cs="IRNazanin"/>
          <w:lang w:bidi="fa-IR"/>
          <w:color w:val="111111"/>
          <w:sz w:val="28"/>
          <w:szCs w:val="28"/>
          <w:rtl/>
        </w:rPr>
        <w:t xml:space="preserve">با توجه به آن‌چه گفته شد، معلوم می‌شود از دید عقل نه تنها امتثال تکلیف قطعی لازم است، بلکه عقل حکم به لزوم امتثال تکالیف مظنون، مشکوک و موهوم نیز می‌کند.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6070_55616"/>
    <w:bookmarkEnd w:id="10"/>
    <w:p>
      <w:pPr>
        <w:pStyle w:val="Heading2"/>
      </w:pPr>
      <w:bookmarkStart w:id="68" w:name="_Toc18"/>
      <w:r>
        <w:t>گفتار پنجم: دلیل نظریۀ حق الطاعة</w:t>
      </w:r>
      <w:bookmarkEnd w:id="68"/>
    </w:p>
    <w:p>
      <w:pPr>
        <w:pStyle w:val="Heading3"/>
      </w:pPr>
      <w:bookmarkStart w:id="69" w:name="_Toc19"/>
      <w:r>
        <w:t>اشاره</w:t>
      </w:r>
      <w:bookmarkEnd w:id="69"/>
    </w:p>
    <w:p>
      <w:pPr>
        <w:pStyle w:val="BookText"/>
      </w:pPr>
      <w:r>
        <w:rPr>
          <w:rFonts w:ascii="IRNazanin" w:hAnsi="IRNazanin" w:eastAsia="IRNazanin" w:cs="IRNazanin"/>
          <w:lang w:bidi="fa-IR"/>
          <w:color w:val="111111"/>
          <w:sz w:val="28"/>
          <w:szCs w:val="28"/>
          <w:rtl/>
        </w:rPr>
        <w:t xml:space="preserve">چنان‌چه در صدد باشیم دلیل این نظریه را در کلمات شهید صدر رحمه الله جستجو نماییم، باید بگوییم کلام ایشان در این رابطه، دارای دو وجه سلبی و ایجابی است. مراد از وجه سلبی در واقع تلاشی است که شهید صدر رحمه الله برای نفی برائت عقلی و پاسخ به ادلۀ آن به کار برده و مقصود از وجه ایجابی بیان وی برای اثبات این نظریه است.</w:t>
      </w:r>
    </w:p>
    <w:p>
      <w:pPr>
        <w:pStyle w:val="Heading3"/>
      </w:pPr>
      <w:bookmarkStart w:id="70" w:name="_Toc20"/>
      <w:r>
        <w:t>وجه سلبی</w:t>
      </w:r>
      <w:bookmarkEnd w:id="70"/>
    </w:p>
    <w:p>
      <w:pPr>
        <w:pStyle w:val="BookText"/>
      </w:pPr>
      <w:r>
        <w:rPr>
          <w:rFonts w:ascii="IRNazanin" w:hAnsi="IRNazanin" w:eastAsia="IRNazanin" w:cs="IRNazanin"/>
          <w:lang w:bidi="fa-IR"/>
          <w:color w:val="111111"/>
          <w:sz w:val="28"/>
          <w:szCs w:val="28"/>
          <w:rtl/>
        </w:rPr>
        <w:t xml:space="preserve">ایشان ابتدا ضمن بررسی تاریخی مسئلۀ برائت عقلی، به چهار دلیل آن اشاره و آن‌ها را مورد نقد قرار می‌دهد.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 بحوث فی علم الأصول، ج 5، ص 23-29.</w:t>
      </w:r>
    </w:p>
    <w:p>
      <w:pPr>
        <w:pStyle w:val="BookText"/>
      </w:pPr>
      <w:r>
        <w:rPr>
          <w:rFonts w:ascii="IRNazanin" w:hAnsi="IRNazanin" w:eastAsia="IRNazanin" w:cs="IRNazanin"/>
          <w:lang w:bidi="fa-IR"/>
          <w:color w:val="111111"/>
          <w:sz w:val="28"/>
          <w:szCs w:val="28"/>
          <w:rtl/>
        </w:rPr>
        <w:t xml:space="preserve">بر این اساس، لازم است کلمات شهید صدر رحمه الله در این مقام نقل شود. ایشان می‌فرماید:</w:t>
      </w:r>
    </w:p>
    <w:p>
      <w:pPr>
        <w:pStyle w:val="BookText"/>
      </w:pPr>
      <w:r>
        <w:rPr>
          <w:rFonts w:ascii="IRNazanin" w:hAnsi="IRNazanin" w:eastAsia="IRNazanin" w:cs="IRNazanin"/>
          <w:lang w:bidi="fa-IR"/>
          <w:color w:val="111111"/>
          <w:sz w:val="28"/>
          <w:szCs w:val="28"/>
          <w:rtl/>
        </w:rPr>
        <w:t xml:space="preserve">از دورۀ سوم از ادوار علم اصول؛ یعنی زمان وحید بهبهانی، برائت عقلی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تقریباً مورد اتفاق قرار گرفت و این اصل به شکل فنّی و به عنوان یک قاعدۀ عقلی به نام «قبح عقاب بلابیان» مطرح و سپس به یکی از ارکان اصلی فکر اصولی معاصر تبدیل شد و استحکام یافت.</w:t>
      </w:r>
    </w:p>
    <w:p>
      <w:pPr>
        <w:pStyle w:val="BookText"/>
      </w:pPr>
      <w:r>
        <w:rPr>
          <w:rFonts w:ascii="IRNazanin" w:hAnsi="IRNazanin" w:eastAsia="IRNazanin" w:cs="IRNazanin"/>
          <w:lang w:bidi="fa-IR"/>
          <w:color w:val="111111"/>
          <w:sz w:val="28"/>
          <w:szCs w:val="28"/>
          <w:rtl/>
        </w:rPr>
        <w:t xml:space="preserve">ایشان هم‌چنین می‌گوید:</w:t>
      </w:r>
    </w:p>
    <w:p>
      <w:pPr>
        <w:pStyle w:val="BookText"/>
      </w:pPr>
      <w:r>
        <w:rPr>
          <w:rFonts w:ascii="IRNazanin" w:hAnsi="IRNazanin" w:eastAsia="IRNazanin" w:cs="IRNazanin"/>
          <w:lang w:bidi="fa-IR"/>
          <w:color w:val="111111"/>
          <w:sz w:val="28"/>
          <w:szCs w:val="28"/>
          <w:rtl/>
        </w:rPr>
        <w:t xml:space="preserve">ما به منشأ این اندیشه در مباحث قطع اشاره کرده و گفتیم: محققین از علمای اصول بین دو چیز تفکیک کرده‌اند: یکی مولویت مولی و حق طاعت اوست که از نظر آنان این حق یک کلّی متواطی است که زیاده و نقصان نمی‌پذیرد و دارای مراتب نیست و آن عبارت است از حق طاعت هر تکلیفی که واقعاً از مولی صادر و حجّت و بیان برای آن موجود باشد. دیگری ملاک حجیت و منجزیت است. البته در نظر آنان، بحث از اصل مولویت در علم کلام می‌گنجد و بحث از ملاک حجیت و منجزیت، یک بحث اصولی است.</w:t>
      </w:r>
    </w:p>
    <w:p>
      <w:pPr>
        <w:pStyle w:val="BookText"/>
      </w:pPr>
      <w:r>
        <w:rPr>
          <w:rFonts w:ascii="IRNazanin" w:hAnsi="IRNazanin" w:eastAsia="IRNazanin" w:cs="IRNazanin"/>
          <w:lang w:bidi="fa-IR"/>
          <w:color w:val="111111"/>
          <w:sz w:val="28"/>
          <w:szCs w:val="28"/>
          <w:rtl/>
        </w:rPr>
        <w:t xml:space="preserve">در این مجال، اصولیین به دو قاعده اشاره کرده‌اند: یکی این‌که حجیت قطع ذاتی است و هر حجتی باید به قطع برگردد. دوم آن‌که با انتفاء قطع، حجیت نیز منتفی می‌گردد؛ چون این از لوازم ذاتی بودن حجیت قطع است و این همان «قاعدۀ قبح عقاب بلابیان» است. آن‌چه بر این مطلب مترتب می‌شود این است که ظن به خودی خود نمی‌تواند حجت باشد. پس به ناچار برای آن‌که حجت شود نیازمند جعل جاعل است. ولی مسئله به همین جا ختم نمی‌شود؛ چون با مشکل تازه‌ای مواجه شدند که چگونه ممکن است جعل جاعل، ظن را حجت ومنجز قرار دهد؟ زیرا التزام به این مطلب در واقع، پذیرش تخصیص درحکم عقل به قبح عقاب بلابیان بوده، در حالی که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است که احکام عقلی قابل تخصیص نیستند و به همین جهت نظریه‌های مختلفی در این باب پدید آمد. مثلاً برخی به جعل طریقیت و علمیت برای امارات ظنیه قائل شده و دلیل حجیت اماره را بر حکم عقل به قبح بلابیان، حاکم دانستند. بعضی نیز گفتند: عقاب بر مخالفت حکم ظاهری مقطوعٌ به است، نه حکم واقعی.</w:t>
      </w:r>
    </w:p>
    <w:p>
      <w:pPr>
        <w:pStyle w:val="BookText"/>
      </w:pPr>
      <w:r>
        <w:rPr>
          <w:rFonts w:ascii="IRNazanin" w:hAnsi="IRNazanin" w:eastAsia="IRNazanin" w:cs="IRNazanin"/>
          <w:lang w:bidi="fa-IR"/>
          <w:color w:val="111111"/>
          <w:sz w:val="28"/>
          <w:szCs w:val="28"/>
          <w:rtl/>
        </w:rPr>
        <w:t xml:space="preserve">شهید صدر رحمه الله ضمن اشاره مجدد به مباحث قطع، بر خطای این تفکر تأکید و می‌گوید: اشتباه اصلی این اندیشه، تفکیک بین حجیت و مولویت است، در حالی که آن‌ها از هم جدا نیستند و بحث از حجیت در حقیقت بحث از حدود مولویت مولی است؛ چون مولویت عبارت است از حق الطاعة که عقل آن را به ملاک خاصی مانند ملاک شکر منعم یا خالقیت یا مالکیت درک می‌کند.</w:t>
      </w:r>
    </w:p>
    <w:p>
      <w:pPr>
        <w:pStyle w:val="BookText"/>
      </w:pPr>
      <w:r>
        <w:rPr>
          <w:rFonts w:ascii="IRNazanin" w:hAnsi="IRNazanin" w:eastAsia="IRNazanin" w:cs="IRNazanin"/>
          <w:lang w:bidi="fa-IR"/>
          <w:color w:val="111111"/>
          <w:sz w:val="28"/>
          <w:szCs w:val="28"/>
          <w:rtl/>
        </w:rPr>
        <w:t xml:space="preserve">البته حق الطاعة مراتبی دارد و هرچه ملاک قوی‌تر باشد، دائرۀ حق الطاعة وسیع‌تر است. بر این اساس، در بعضی از مراتب منعم بودن منعم، می‌توان فرض کرد حق الطاعة فقط در بعضی از تکالیف مهم ثابت است، نه در همۀ آن‌ها. گاهی نیز، منعم بودن مولی وسیع‌تر است به گونه‌ای که حق الطاعة در خصوص تکالیف معلوم ثابت می‌شود و سرانجام گاهی مولویت مولی به حدی می‌رسد و منعمیت او به اندازه‌ای گسترش پیدا می‌کند که حتی در تکالیف مشکوک و محتمل نیز، حق الطاعة مترتب می‌گردد.</w:t>
      </w:r>
    </w:p>
    <w:p>
      <w:pPr>
        <w:pStyle w:val="BookText"/>
      </w:pPr>
      <w:r>
        <w:rPr>
          <w:rFonts w:ascii="IRNazanin" w:hAnsi="IRNazanin" w:eastAsia="IRNazanin" w:cs="IRNazanin"/>
          <w:lang w:bidi="fa-IR"/>
          <w:color w:val="111111"/>
          <w:sz w:val="28"/>
          <w:szCs w:val="28"/>
          <w:rtl/>
        </w:rPr>
        <w:t xml:space="preserve">پس حجیت از مولویت و حق الطاعة جدا نیست و بحث از قاعدۀ قبح عقاب بلابیان در واقع به این بحث باز می‌گردد که آیا مولویت مولی شامل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6070_55619"/>
    <w:bookmarkEnd w:id="11"/>
    <w:p>
      <w:pPr>
        <w:pStyle w:val="BookText"/>
      </w:pPr>
      <w:r>
        <w:rPr>
          <w:rFonts w:ascii="IRNazanin" w:hAnsi="IRNazanin" w:eastAsia="IRNazanin" w:cs="IRNazanin"/>
          <w:lang w:bidi="fa-IR"/>
          <w:color w:val="111111"/>
          <w:sz w:val="28"/>
          <w:szCs w:val="28"/>
          <w:rtl/>
        </w:rPr>
        <w:t xml:space="preserve">تکالیف محتمل می‌شود یا خیر؟ بدون تردید در تکلیف عقلائی که از ناحیۀ موالی عرفی ثابت می‌شود مولویت، محدود به موارد علم به تکلیف است، ولی در مولای حقیقی، در سعه و ضیق مولویت، به حکم عقل عملی در برابر خالق سبحان رجوع می‌شود و به گمان من، با توجه به این مقدمات، کسی نیست که به مولویت حقیقی به نحوی که حتی تکالیف موهوم را هم در بر بگیرد، قائل نباشد. به همین جهت ایشان می‌گوید: ما به جریان برائت عقلی قائل نیستیم.</w:t>
      </w:r>
    </w:p>
    <w:p>
      <w:pPr>
        <w:pStyle w:val="BookText"/>
      </w:pPr>
      <w:r>
        <w:rPr>
          <w:rFonts w:ascii="IRNazanin" w:hAnsi="IRNazanin" w:eastAsia="IRNazanin" w:cs="IRNazanin"/>
          <w:lang w:bidi="fa-IR"/>
          <w:color w:val="111111"/>
          <w:sz w:val="28"/>
          <w:szCs w:val="28"/>
          <w:rtl/>
        </w:rPr>
        <w:t xml:space="preserve">شهید صدر رحمه الله سپس مسئله را از دو جهت مورد بررسی قرار می‌دهد:</w:t>
      </w:r>
    </w:p>
    <w:p>
      <w:pPr>
        <w:pStyle w:val="BookText"/>
      </w:pPr>
      <w:r>
        <w:rPr>
          <w:rFonts w:ascii="IRNazanin" w:hAnsi="IRNazanin" w:eastAsia="IRNazanin" w:cs="IRNazanin"/>
          <w:lang w:bidi="fa-IR"/>
          <w:color w:val="111111"/>
          <w:sz w:val="28"/>
          <w:szCs w:val="28"/>
          <w:rtl/>
        </w:rPr>
        <w:t xml:space="preserve">جهت اول: بعد تاریخی مسئله</w:t>
      </w:r>
    </w:p>
    <w:p>
      <w:pPr>
        <w:pStyle w:val="BookText"/>
      </w:pPr>
      <w:r>
        <w:rPr>
          <w:rFonts w:ascii="IRNazanin" w:hAnsi="IRNazanin" w:eastAsia="IRNazanin" w:cs="IRNazanin"/>
          <w:lang w:bidi="fa-IR"/>
          <w:color w:val="111111"/>
          <w:sz w:val="28"/>
          <w:szCs w:val="28"/>
          <w:rtl/>
        </w:rPr>
        <w:t xml:space="preserve">جهت دوم: ادلۀ قاعدۀ قبح عقاب بلابیان.</w:t>
      </w:r>
    </w:p>
    <w:p>
      <w:pPr>
        <w:pStyle w:val="Heading3"/>
      </w:pPr>
      <w:bookmarkStart w:id="71" w:name="_Toc21"/>
      <w:r>
        <w:t>جهت اول: بررسی بعد تاریخی مسئله</w:t>
      </w:r>
      <w:bookmarkEnd w:id="71"/>
    </w:p>
    <w:p>
      <w:pPr>
        <w:pStyle w:val="BookText"/>
      </w:pPr>
      <w:r>
        <w:rPr>
          <w:rFonts w:ascii="IRNazanin" w:hAnsi="IRNazanin" w:eastAsia="IRNazanin" w:cs="IRNazanin"/>
          <w:lang w:bidi="fa-IR"/>
          <w:color w:val="111111"/>
          <w:sz w:val="28"/>
          <w:szCs w:val="28"/>
          <w:rtl/>
        </w:rPr>
        <w:t xml:space="preserve">ایشان دربارۀ جهت اول می‌گوید: تا قبل از شیخ صدوق هیچ نشانه و اثری از این قاعده نیست، ولی از سخنان او چنین بر می‌آید که وی به اباحه در فرض شک در الزام قائل بوده است، ولی معلوم نیست که مقصود او برائت عقلی باشد و چه بسا منظورش همان اباحۀ شرعیه است.</w:t>
      </w:r>
    </w:p>
    <w:p>
      <w:pPr>
        <w:pStyle w:val="BookText"/>
      </w:pPr>
      <w:r>
        <w:rPr>
          <w:rFonts w:ascii="IRNazanin" w:hAnsi="IRNazanin" w:eastAsia="IRNazanin" w:cs="IRNazanin"/>
          <w:lang w:bidi="fa-IR"/>
          <w:color w:val="111111"/>
          <w:sz w:val="28"/>
          <w:szCs w:val="28"/>
          <w:rtl/>
        </w:rPr>
        <w:t xml:space="preserve">پس از شیخ صدوق، از کلمات شیخ مفید و شیخ طوسی هم این قاعدۀ عقلی استفاده نمی‌شود، بلکه عکس آن استشمام می‌گردد.</w:t>
      </w:r>
    </w:p>
    <w:p>
      <w:pPr>
        <w:pStyle w:val="BookText"/>
      </w:pPr>
      <w:r>
        <w:rPr>
          <w:rFonts w:ascii="IRNazanin" w:hAnsi="IRNazanin" w:eastAsia="IRNazanin" w:cs="IRNazanin"/>
          <w:lang w:bidi="fa-IR"/>
          <w:color w:val="111111"/>
          <w:sz w:val="28"/>
          <w:szCs w:val="28"/>
          <w:rtl/>
        </w:rPr>
        <w:t xml:space="preserve">بعد از شیخ طوسی و به فاصلۀ یک قرن، کسی که سخن از برائت عقلی به میان آورده، ابن زهره است، ولی به حسب ظاهر، وی معنای کنونی قبح عقاب بلابیان را از برائت عقلی اراده نکرده، بلکه ظاهراً به قبح تکلیف مع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العلم قائل است؛ چون از مصادیق تکلیف به غیر مقدور است و به همین جهت، عالمان پس از او در تفسیر آن دچار حیرت شدند که چگونه جهل، موجب انتفاء قدرت است. لذا چاره‌ای دیگر اندیشیده و کلام او را حمل بر این کردند که امتثال تفصیلی غیرمقدور است.</w:t>
      </w:r>
    </w:p>
    <w:p>
      <w:pPr>
        <w:pStyle w:val="BookText"/>
      </w:pPr>
      <w:r>
        <w:rPr>
          <w:rFonts w:ascii="IRNazanin" w:hAnsi="IRNazanin" w:eastAsia="IRNazanin" w:cs="IRNazanin"/>
          <w:lang w:bidi="fa-IR"/>
          <w:color w:val="111111"/>
          <w:sz w:val="28"/>
          <w:szCs w:val="28"/>
          <w:rtl/>
        </w:rPr>
        <w:t xml:space="preserve">پس از ابن زهره رحمه الله، عصر محقق حلی رحمه الله فرا می‌رسد که بر برائت به دو تقریب استدلال کرده است:</w:t>
      </w:r>
    </w:p>
    <w:p>
      <w:pPr>
        <w:pStyle w:val="BookText"/>
      </w:pPr>
      <w:r>
        <w:rPr>
          <w:rFonts w:ascii="IRNazanin" w:hAnsi="IRNazanin" w:eastAsia="IRNazanin" w:cs="IRNazanin"/>
          <w:lang w:bidi="fa-IR"/>
          <w:color w:val="111111"/>
          <w:sz w:val="28"/>
          <w:szCs w:val="28"/>
          <w:rtl/>
        </w:rPr>
        <w:t xml:space="preserve">تقریب اول: استصحاب حال عقل است. در این تقریب، برائت عقلی به کبرای استصحاب رجوع می‌کند و روشن است که استصحاب غیر از قاعدۀ قبح بلابیان است.</w:t>
      </w:r>
    </w:p>
    <w:p>
      <w:pPr>
        <w:pStyle w:val="BookText"/>
      </w:pPr>
      <w:r>
        <w:rPr>
          <w:rFonts w:ascii="IRNazanin" w:hAnsi="IRNazanin" w:eastAsia="IRNazanin" w:cs="IRNazanin"/>
          <w:lang w:bidi="fa-IR"/>
          <w:color w:val="111111"/>
          <w:sz w:val="28"/>
          <w:szCs w:val="28"/>
          <w:rtl/>
        </w:rPr>
        <w:t xml:space="preserve">تقریب دوم: تکلیف به شیء در صورت عدم نصب دلیل بر آن قبیح است و عدم وصول دلیل، نشانۀ عدم وجود تکلیف است و واضح است که این مطلب هم ربطی به قاعدۀ قبح عقاب بلابیان ندارد.</w:t>
      </w:r>
    </w:p>
    <w:p>
      <w:pPr>
        <w:pStyle w:val="BookText"/>
      </w:pPr>
      <w:r>
        <w:rPr>
          <w:rFonts w:ascii="IRNazanin" w:hAnsi="IRNazanin" w:eastAsia="IRNazanin" w:cs="IRNazanin"/>
          <w:lang w:bidi="fa-IR"/>
          <w:color w:val="111111"/>
          <w:sz w:val="28"/>
          <w:szCs w:val="28"/>
          <w:rtl/>
        </w:rPr>
        <w:t xml:space="preserve">پس از محقق حلی رحمه الله، اصل برائت را در ضمن ادلۀ عقلیه گنجاندند؛ چون هر دو تقریب به گونه‌ای بود که قهراً در ضمن این ادله قرار می‌گرفت و از آن‌جا که استصحاب نزد آنان به دلیل عقلی ثابت می‌شد، لذا این اصل را در باب استصحاب جای دادند.</w:t>
      </w:r>
    </w:p>
    <w:p>
      <w:pPr>
        <w:pStyle w:val="BookText"/>
      </w:pPr>
      <w:r>
        <w:rPr>
          <w:rFonts w:ascii="IRNazanin" w:hAnsi="IRNazanin" w:eastAsia="IRNazanin" w:cs="IRNazanin"/>
          <w:lang w:bidi="fa-IR"/>
          <w:color w:val="111111"/>
          <w:sz w:val="28"/>
          <w:szCs w:val="28"/>
          <w:rtl/>
        </w:rPr>
        <w:t xml:space="preserve">پس از این تطورات، سرانجام در دورۀ سوم علم اصول، برائت عقلی به عنوان قاعدۀ قبح عقاب بلابیان تبلور پیدا کرد، ولی همواره از جهات مختلف محل بحث و نزاع بوده است. بعضی از اصولیین نسبت به شمول این قاعده در موارد شبهه مفهومیه تشکیک کردند؛ زیرا معتقد بودند بیان عرفی در فرض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6070_55621"/>
    <w:bookmarkEnd w:id="12"/>
    <w:p>
      <w:pPr>
        <w:pStyle w:val="BookText"/>
      </w:pPr>
      <w:r>
        <w:rPr>
          <w:rFonts w:ascii="IRNazanin" w:hAnsi="IRNazanin" w:eastAsia="IRNazanin" w:cs="IRNazanin"/>
          <w:lang w:bidi="fa-IR"/>
          <w:color w:val="111111"/>
          <w:sz w:val="28"/>
          <w:szCs w:val="28"/>
          <w:rtl/>
        </w:rPr>
        <w:t xml:space="preserve">شمول مفهوم تام است، اگرچه نزد شاک، تمام نیست. گروه دیگری با گروه اول مخالفت نموده و ادعا کردند: باید بیان نزد شاک، تمام باشد؛ چون منظور از بیان، علم نزد خود مکلّف است؛ به عبارت دیگر نزد این گروه برائت در شبهات مفهومیه جاری نبود. گروه سوم نیز به عدم جریان برائت در شبهات موضوعیه معتقد شدند؛ زیرا در نظر آنان وظیفۀ مولی بیان موضوعات و تعیین مصادیق نیست، پس بیان از آن‌جا که رجوع به مولا دارد تمام است و او کارش را انجام داده است. و سرانجام جماعتی گفتند: مقصود از بیان، علم به مجعول است و این در موضوعات حاصل نمی‌شود و هم‌چنین بیان و خطاب شرعی مقصود نیست تا گفته شود این مختص شبهات حکمیه است، بلکه مراد، علم و وصول به آن است.</w:t>
      </w:r>
    </w:p>
    <w:p>
      <w:pPr>
        <w:pStyle w:val="BookText"/>
      </w:pPr>
      <w:r>
        <w:rPr>
          <w:rFonts w:ascii="IRNazanin" w:hAnsi="IRNazanin" w:eastAsia="IRNazanin" w:cs="IRNazanin"/>
          <w:lang w:bidi="fa-IR"/>
          <w:color w:val="111111"/>
          <w:sz w:val="28"/>
          <w:szCs w:val="28"/>
          <w:rtl/>
        </w:rPr>
        <w:t xml:space="preserve">آن‌گاه ایشان نتیجه می‌گیرد که با این تطور تاریخی و شبهات و اشکالاتی که پیرامون قاعدۀ قبح عقاب بلابیان مطرح است، می‌توان گفت این قاعده یک قاعدۀ قطعی و از بدیهیات عقلیه نیست.</w:t>
      </w:r>
    </w:p>
    <w:p>
      <w:pPr>
        <w:pStyle w:val="Heading3"/>
      </w:pPr>
      <w:bookmarkStart w:id="72" w:name="_Toc22"/>
      <w:r>
        <w:t>جهت دوم: بررسی ادلۀ قاعدۀ قبح عقاب بلابیان</w:t>
      </w:r>
      <w:bookmarkEnd w:id="72"/>
    </w:p>
    <w:p>
      <w:pPr>
        <w:pStyle w:val="Heading4"/>
      </w:pPr>
      <w:bookmarkStart w:id="73" w:name="_Toc23"/>
      <w:r>
        <w:t>اشاره</w:t>
      </w:r>
      <w:bookmarkEnd w:id="73"/>
    </w:p>
    <w:p>
      <w:pPr>
        <w:pStyle w:val="BookText"/>
      </w:pPr>
      <w:r>
        <w:rPr>
          <w:rFonts w:ascii="IRNazanin" w:hAnsi="IRNazanin" w:eastAsia="IRNazanin" w:cs="IRNazanin"/>
          <w:lang w:bidi="fa-IR"/>
          <w:color w:val="111111"/>
          <w:sz w:val="28"/>
          <w:szCs w:val="28"/>
          <w:rtl/>
        </w:rPr>
        <w:t xml:space="preserve">شهید صدر رحمه الله چهار دلیل این قاعده را ذکر کرده و مورد نقد قرار داده است.</w:t>
      </w:r>
    </w:p>
    <w:p>
      <w:pPr>
        <w:pStyle w:val="Heading4"/>
      </w:pPr>
      <w:bookmarkStart w:id="74" w:name="_Toc24"/>
      <w:r>
        <w:t>دلیل اول</w:t>
      </w:r>
      <w:bookmarkEnd w:id="74"/>
    </w:p>
    <w:p>
      <w:pPr>
        <w:pStyle w:val="Heading5"/>
      </w:pPr>
      <w:bookmarkStart w:id="75" w:name="_Toc25"/>
      <w:r>
        <w:t>اشاره</w:t>
      </w:r>
      <w:bookmarkEnd w:id="75"/>
    </w:p>
    <w:p>
      <w:pPr>
        <w:pStyle w:val="BookText"/>
      </w:pPr>
      <w:r>
        <w:rPr>
          <w:rFonts w:ascii="IRNazanin" w:hAnsi="IRNazanin" w:eastAsia="IRNazanin" w:cs="IRNazanin"/>
          <w:lang w:bidi="fa-IR"/>
          <w:color w:val="111111"/>
          <w:sz w:val="28"/>
          <w:szCs w:val="28"/>
          <w:rtl/>
        </w:rPr>
        <w:t xml:space="preserve">این دلیل که به نظر ایشان، مهمترین دلیل قائلین به برائت عقلی و منشأ انحراف مشهور از احتیاط عقلی است، عبارت از احاله به وجدان عرفی و عقلائی در باب مولویت عقلائی است. توضیح مطلب این‌که: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6070_55622"/>
    <w:bookmarkEnd w:id="13"/>
    <w:p>
      <w:pPr>
        <w:pStyle w:val="BookText"/>
      </w:pPr>
      <w:r>
        <w:rPr>
          <w:rFonts w:ascii="IRNazanin" w:hAnsi="IRNazanin" w:eastAsia="IRNazanin" w:cs="IRNazanin"/>
          <w:lang w:bidi="fa-IR"/>
          <w:color w:val="111111"/>
          <w:sz w:val="28"/>
          <w:szCs w:val="28"/>
          <w:rtl/>
        </w:rPr>
        <w:t xml:space="preserve">با مراجعه به عرف و عقلا درمی‌یابیم چنان‌چه مولی دستوری صادر کرده باشد، ولی عبد نسبت به آن جهل داشته و از آن مطلع نباشد و در نتیجه امتثال نکند، مورد مؤاخذه قرار نمی‌گیرد و در این جهت فرقی بین عدم اطلاع نسبت به حکم واقعی و حکم ظاهری الزامی نیست. پس عدم مؤاخذۀ عبد توسط مولی بر ارتکاب مخالفت تکلیف واقعی در این موارد، دلیل بر عقلی بودن و ارتکازی بودن قاعدۀ قبح عقاب بلابیان است.</w:t>
      </w:r>
    </w:p>
    <w:p>
      <w:pPr>
        <w:pStyle w:val="Heading5"/>
      </w:pPr>
      <w:bookmarkStart w:id="76" w:name="_Toc26"/>
      <w:r>
        <w:t>اشکال شهید صدر رحمه الله به دلیل اول</w:t>
      </w:r>
      <w:bookmarkEnd w:id="76"/>
    </w:p>
    <w:p>
      <w:pPr>
        <w:pStyle w:val="BookText"/>
      </w:pPr>
      <w:r>
        <w:rPr>
          <w:rFonts w:ascii="IRNazanin" w:hAnsi="IRNazanin" w:eastAsia="IRNazanin" w:cs="IRNazanin"/>
          <w:lang w:bidi="fa-IR"/>
          <w:color w:val="111111"/>
          <w:sz w:val="28"/>
          <w:szCs w:val="28"/>
          <w:rtl/>
        </w:rPr>
        <w:t xml:space="preserve">این دلیل تمام نیست؛ زیرا مبتنی بر فرض وحدت حق الطاعة و مولویت و عدم وجود مراتب و درجات برای آن است، در حالی که گفته شد مولویت دارای مراتب و درجات است و نمی‌توان مولویت حقیقی را به مولویت عرفی قیاس کرد. مولویت‌های عقلائی و عرفی به اعتبار همین درجات و مراتب جعل می‌شوند و لذا مقدار مجعول از مولویت عقلائی، موارد علم به تکلیف است.</w:t>
      </w:r>
    </w:p>
    <w:p>
      <w:pPr>
        <w:pStyle w:val="BookText"/>
      </w:pPr>
      <w:r>
        <w:rPr>
          <w:rFonts w:ascii="IRNazanin" w:hAnsi="IRNazanin" w:eastAsia="IRNazanin" w:cs="IRNazanin"/>
          <w:lang w:bidi="fa-IR"/>
          <w:color w:val="111111"/>
          <w:sz w:val="28"/>
          <w:szCs w:val="28"/>
          <w:rtl/>
        </w:rPr>
        <w:t xml:space="preserve">به عبارت دیگر، مولویت مجعول از جهت سعه و ضیق دائرۀ مولویت، تابع جعل است و به همین جهت مولویت در خصوص تکالیف قطعی و یقینی است و چنان‌چه عبد، تکالیف محتمل را ترک کند، مورد توبیخ واقع نمی‌شود. اما مولویت خداوند ذاتی و حقیقی بوده و هیچ محدودیتی ندارد و لذا در تمام موارد تکلیف و حتی در موارد عدم علم به تکلیف هم ثابت است. پس با توجه به تفاوت این دو نوع مولویت، این استدلال باطل است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6070_55623"/>
    <w:bookmarkEnd w:id="14"/>
    <w:p>
      <w:pPr>
        <w:pStyle w:val="BookText"/>
      </w:pPr>
      <w:r>
        <w:rPr>
          <w:rFonts w:ascii="IRNazanin" w:hAnsi="IRNazanin" w:eastAsia="IRNazanin" w:cs="IRNazanin"/>
          <w:lang w:bidi="fa-IR"/>
          <w:color w:val="111111"/>
          <w:sz w:val="28"/>
          <w:szCs w:val="28"/>
          <w:rtl/>
        </w:rPr>
        <w:t xml:space="preserve">دیگر راهی برای استناد به سیرۀ عقلائی و وجدان عرفی باقی نمی‌ماند.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 بحوث فی علم الأصول، ج 5، ص 26.</w:t>
      </w:r>
    </w:p>
    <w:p>
      <w:pPr>
        <w:pStyle w:val="Heading4"/>
      </w:pPr>
      <w:bookmarkStart w:id="77" w:name="_Toc27"/>
      <w:r>
        <w:t>دلیل دوم</w:t>
      </w:r>
      <w:bookmarkEnd w:id="77"/>
    </w:p>
    <w:p>
      <w:pPr>
        <w:pStyle w:val="Heading5"/>
      </w:pPr>
      <w:bookmarkStart w:id="78" w:name="_Toc28"/>
      <w:r>
        <w:t>اشاره</w:t>
      </w:r>
      <w:bookmarkEnd w:id="78"/>
    </w:p>
    <w:p>
      <w:pPr>
        <w:pStyle w:val="BookText"/>
      </w:pPr>
      <w:r>
        <w:rPr>
          <w:rFonts w:ascii="IRNazanin" w:hAnsi="IRNazanin" w:eastAsia="IRNazanin" w:cs="IRNazanin"/>
          <w:lang w:bidi="fa-IR"/>
          <w:color w:val="111111"/>
          <w:sz w:val="28"/>
          <w:szCs w:val="28"/>
          <w:rtl/>
        </w:rPr>
        <w:t xml:space="preserve">این دلیل که در مدرسۀ محقق نائینی شکل گرفته، در واقع ارجاع قاعدۀ قبح عقاب بلابیان است به قبح عقاب بر ترک تحرک در جایی که موجبی برای تحرک وجود ندارد.</w:t>
      </w:r>
      <w:r>
        <w:rPr>
          <w:rStyle w:val="FootnoteReference"/>
        </w:rPr>
        <w:footnoteReference w:id="11"/>
      </w:r>
      <w:r>
        <w:rPr>
          <w:rFonts w:ascii="IRNazanin" w:hAnsi="IRNazanin" w:eastAsia="IRNazanin" w:cs="IRNazanin"/>
          <w:lang w:bidi="fa-IR"/>
          <w:color w:val="111111"/>
          <w:sz w:val="28"/>
          <w:szCs w:val="28"/>
          <w:rtl/>
        </w:rPr>
        <w:t xml:space="preserve">این دلیل از یک صغری و یک کبری تشکیل شده است. کبرای دلیل، طبق نظر محقق نائینی، از قضایایی است که «قیاساتها معها» و آن عبارت است از این‌که: عقاب کردن مکلّف به خاطر ترک تحرک در جایی که موجبی برای تکلیف نیست، قبیح است. صغرای دلیل این است:</w:t>
      </w:r>
    </w:p>
    <w:p>
      <w:pPr>
        <w:pStyle w:val="BookText"/>
      </w:pPr>
      <w:r>
        <w:rPr>
          <w:rFonts w:ascii="IRNazanin" w:hAnsi="IRNazanin" w:eastAsia="IRNazanin" w:cs="IRNazanin"/>
          <w:lang w:bidi="fa-IR"/>
          <w:color w:val="111111"/>
          <w:sz w:val="28"/>
          <w:szCs w:val="28"/>
          <w:rtl/>
        </w:rPr>
        <w:t xml:space="preserve">امور واقعی که از جملۀ آن‌ها تکالیف می‌باشند، در صورتی که واصل شوند، محرکیت دارند، نه وجود واقعی آن‌ها، همان‌گونه که انسان تشنه به سوی آبی می‌رود که به وجود آن علم دارد، نه آبی که به وجود آن علم ندارد ولو واقعاً هم موجود باشد.</w:t>
      </w:r>
    </w:p>
    <w:p>
      <w:pPr>
        <w:pStyle w:val="Heading5"/>
      </w:pPr>
      <w:bookmarkStart w:id="79" w:name="_Toc29"/>
      <w:r>
        <w:t>اشکال شهید صدر رحمه الله به دلیل دوم</w:t>
      </w:r>
      <w:bookmarkEnd w:id="79"/>
    </w:p>
    <w:p>
      <w:pPr>
        <w:pStyle w:val="BookText"/>
      </w:pPr>
      <w:r>
        <w:rPr>
          <w:rFonts w:ascii="IRNazanin" w:hAnsi="IRNazanin" w:eastAsia="IRNazanin" w:cs="IRNazanin"/>
          <w:lang w:bidi="fa-IR"/>
          <w:color w:val="111111"/>
          <w:sz w:val="28"/>
          <w:szCs w:val="28"/>
          <w:rtl/>
        </w:rPr>
        <w:t xml:space="preserve">این دلیل نیز ناتمام است؛ زیرا محرک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محرک تکوینی که ناشی از وجود یک غرض تکوینی به سوی آن شیء است و با قوه‌ای از قوای انسان یا تمایلی از تمایلات او سازگاری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محرک تشریعی که عبارت از حکم عقل به الزامی بودن تحرک به سوی چیزی است؛ چه در انسان غرضی نسبت به آن شیء باشد، چه نباشد.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6070_55624"/>
    <w:bookmarkEnd w:id="15"/>
    <w:p>
      <w:pPr>
        <w:pStyle w:val="BookText"/>
      </w:pPr>
      <w:r>
        <w:rPr>
          <w:rFonts w:ascii="IRNazanin" w:hAnsi="IRNazanin" w:eastAsia="IRNazanin" w:cs="IRNazanin"/>
          <w:lang w:bidi="fa-IR"/>
          <w:color w:val="111111"/>
          <w:sz w:val="28"/>
          <w:szCs w:val="28"/>
          <w:rtl/>
        </w:rPr>
        <w:t xml:space="preserve">اگر منظور از تحرک درکلام مستدل، تحرک تکوینی باشد، پس اگرچه درست است که شیء به خاطر وجود واقعی، محرک تکوینی نیست بلکه از آن‌جا که تحرک کاری است از روی اراده و مبتنی بر آگاهی، لذا نیازمند وصول است و صرف وجود واقعی بدون وصول، موجب ایجاد غرض نفسانی به سوی شیء نمی‌شود، لکن وصول دارای مراتبی است که یکی از مراتب آن وصول احتمالی است و به حسب تفاوت درجات اهمیت شیء، مراتب محرکیت مختلف می‌شود. پس می‌توان فرض کرد که محرکیت از احتمال وجود مطلوب هم حاصل می‌گردد.</w:t>
      </w:r>
    </w:p>
    <w:p>
      <w:pPr>
        <w:pStyle w:val="BookText"/>
      </w:pPr>
      <w:r>
        <w:rPr>
          <w:rFonts w:ascii="IRNazanin" w:hAnsi="IRNazanin" w:eastAsia="IRNazanin" w:cs="IRNazanin"/>
          <w:lang w:bidi="fa-IR"/>
          <w:color w:val="111111"/>
          <w:sz w:val="28"/>
          <w:szCs w:val="28"/>
          <w:rtl/>
        </w:rPr>
        <w:t xml:space="preserve">و اگر منظور تحرک تشریعی باشد، بازگشت آن به حق الطاعة است؛ چون این آن چیزی است که ما را به تطبیق عمل بر طبق امر مولی ملزم می‌کند. بر این اساس، کلام در اصل این حق و حدود آن است. اگر کسی بگوید: حق الطاعة حتی در حالت شک و عدم علم به تکلیف هم ثابت است، قهراً ملتزم به وجود محرک مولوی حتی در فرض وصول احتمالی هم می‌شود.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 بحوث فی علم الأصول، ج 5، ص 27.</w:t>
      </w:r>
    </w:p>
    <w:p>
      <w:pPr>
        <w:pStyle w:val="Heading4"/>
      </w:pPr>
      <w:bookmarkStart w:id="80" w:name="_Toc30"/>
      <w:r>
        <w:t>دلیل سوم</w:t>
      </w:r>
      <w:bookmarkEnd w:id="80"/>
    </w:p>
    <w:p>
      <w:pPr>
        <w:pStyle w:val="Heading5"/>
      </w:pPr>
      <w:bookmarkStart w:id="81" w:name="_Toc31"/>
      <w:r>
        <w:t>اشاره</w:t>
      </w:r>
      <w:bookmarkEnd w:id="81"/>
    </w:p>
    <w:p>
      <w:pPr>
        <w:pStyle w:val="BookText"/>
      </w:pPr>
      <w:r>
        <w:rPr>
          <w:rFonts w:ascii="IRNazanin" w:hAnsi="IRNazanin" w:eastAsia="IRNazanin" w:cs="IRNazanin"/>
          <w:lang w:bidi="fa-IR"/>
          <w:color w:val="111111"/>
          <w:sz w:val="28"/>
          <w:szCs w:val="28"/>
          <w:rtl/>
        </w:rPr>
        <w:t xml:space="preserve">سومین دلیلی که شهید صدر رحمه الله آن را نقل و سپس مورد اشکال قرار می‌دهد، مطلبی است که محقق اصفهانی در تقریب قاعده قبح عقاب بلابیان گفته است.</w:t>
      </w:r>
      <w:r>
        <w:rPr>
          <w:rStyle w:val="FootnoteReference"/>
        </w:rPr>
        <w:footnoteReference w:id="13"/>
      </w:r>
      <w:r>
        <w:rPr>
          <w:rFonts w:ascii="IRNazanin" w:hAnsi="IRNazanin" w:eastAsia="IRNazanin" w:cs="IRNazanin"/>
          <w:lang w:bidi="fa-IR"/>
          <w:color w:val="111111"/>
          <w:sz w:val="28"/>
          <w:szCs w:val="28"/>
          <w:rtl/>
        </w:rPr>
        <w:t xml:space="preserve">به گفتۀ محقق اصفهانی این قاعده یکی از مصادیق حکم عقل در باب حسن و قبح عقلی است که مرجع آن دو، قضیۀ حسن عدل و قبح ظلم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6070_55625"/>
    <w:bookmarkEnd w:id="16"/>
    <w:p>
      <w:pPr>
        <w:pStyle w:val="BookText"/>
      </w:pPr>
      <w:r>
        <w:rPr>
          <w:rFonts w:ascii="IRNazanin" w:hAnsi="IRNazanin" w:eastAsia="IRNazanin" w:cs="IRNazanin"/>
          <w:lang w:bidi="fa-IR"/>
          <w:color w:val="111111"/>
          <w:sz w:val="28"/>
          <w:szCs w:val="28"/>
          <w:rtl/>
        </w:rPr>
        <w:t xml:space="preserve">در این‌جا پس از فرض مولویت می‌بینیم مخالفت با تکلیفی که حجّت بر آن تمام شده، خروج از زیّ عبودیت است و لذا مصداق ظلم و قبیح خواهد بود، ولی مخالفت با تکلیفی که حجّت بر آن تمام نشده، ظلم نیست و فاعل آن مستحق عقاب و سرزنش نمی‌باشد.</w:t>
      </w:r>
    </w:p>
    <w:p>
      <w:pPr>
        <w:pStyle w:val="Heading5"/>
      </w:pPr>
      <w:bookmarkStart w:id="82" w:name="_Toc32"/>
      <w:r>
        <w:t>اشکال شهید صدر رحمه الله به دلیل سوم</w:t>
      </w:r>
      <w:bookmarkEnd w:id="82"/>
    </w:p>
    <w:p>
      <w:pPr>
        <w:pStyle w:val="BookText"/>
      </w:pPr>
      <w:r>
        <w:rPr>
          <w:rFonts w:ascii="IRNazanin" w:hAnsi="IRNazanin" w:eastAsia="IRNazanin" w:cs="IRNazanin"/>
          <w:lang w:bidi="fa-IR"/>
          <w:color w:val="111111"/>
          <w:sz w:val="28"/>
          <w:szCs w:val="28"/>
          <w:rtl/>
        </w:rPr>
        <w:t xml:space="preserve">به نظر شهید صدر رحمه الله این کلام به نحو واضحی مصادره به مطلوب است؛ چون باید دید منظور از حجیت چیست؟ اگر مقصود او از حجیت چیزی باشد که مصحّح عقاب است، در این صورت قضیه به شرط محمول می‌شود و اگر مراد او علم باشد، این اول کلام است و دلیل عین مدعی خواهد بود و یک روش غیر فنی است؛ زیرا محقق اصفهانی مرجع قضایای حسن و قبح را قاعدۀ اولی و بدیهی حسن عدل و قبح ظلم قرار داده، در حالی که ما در بحث دلیل عقلی گفتیم، قضیۀ حسن عدل و قبح ظلم نمی‌تواند بدیهی و اولی باشد؛ چون ظلم عبارت از سلب حق از ذی حق است و لذا باید در مرتبۀ قبل، حق را که از مدرکات عقل عملی است، تشخیص داد.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 بحوث فی علم الأصول، ج 5، ص 28.</w:t>
      </w:r>
    </w:p>
    <w:p>
      <w:pPr>
        <w:pStyle w:val="Heading4"/>
      </w:pPr>
      <w:bookmarkStart w:id="83" w:name="_Toc33"/>
      <w:r>
        <w:t>دلیل چهارم</w:t>
      </w:r>
      <w:bookmarkEnd w:id="83"/>
    </w:p>
    <w:p>
      <w:pPr>
        <w:pStyle w:val="Heading5"/>
      </w:pPr>
      <w:bookmarkStart w:id="84" w:name="_Toc34"/>
      <w:r>
        <w:t>اشاره</w:t>
      </w:r>
      <w:bookmarkEnd w:id="84"/>
    </w:p>
    <w:p>
      <w:pPr>
        <w:pStyle w:val="BookText"/>
      </w:pPr>
      <w:r>
        <w:rPr>
          <w:rFonts w:ascii="IRNazanin" w:hAnsi="IRNazanin" w:eastAsia="IRNazanin" w:cs="IRNazanin"/>
          <w:lang w:bidi="fa-IR"/>
          <w:color w:val="111111"/>
          <w:sz w:val="28"/>
          <w:szCs w:val="28"/>
          <w:rtl/>
        </w:rPr>
        <w:t xml:space="preserve">این دلیل نیز توسط محقق اصفهانی ذکر شده و مبتنی بر اصطلاح خاص ایشان در باب حکم و تکلیف است. وی ابتدا حکم را به دو قسم انشایی و حقیقی تقسیم کرده و می‌گوید: حکم انشایی آن است که با جعل و انشاء محقق شده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6070_55626"/>
    <w:bookmarkEnd w:id="17"/>
    <w:p>
      <w:pPr>
        <w:pStyle w:val="BookText"/>
      </w:pPr>
      <w:r>
        <w:rPr>
          <w:rFonts w:ascii="IRNazanin" w:hAnsi="IRNazanin" w:eastAsia="IRNazanin" w:cs="IRNazanin"/>
          <w:lang w:bidi="fa-IR"/>
          <w:color w:val="111111"/>
          <w:sz w:val="28"/>
          <w:szCs w:val="28"/>
          <w:rtl/>
        </w:rPr>
        <w:t xml:space="preserve">و داعی بعث و تحریک که در اوامر استهزایی و امتحانی نیز وجود دارد، در آن نیست. حکم حقیقی آن است که با جعل و به داعی تحریک و بعث حقیقی حاصل شده و واضح است که فقط خطابی می‌تواند باعث و محرک باشد که به مکلّف واصل شود؛ زیرا حکمی که به داعی بعث و تحریک جعل شده، اگر واصل نباشد دیگر باعث نخواهد بود و در این صورت آن حکم وجود حقیقی نخواهد داشت. نتیجه آن‌که عقاب بر ترک چنین حکمی قبیح خواهد بود؛ زیرا در واقع حکمی در کار نیست.</w:t>
      </w:r>
    </w:p>
    <w:p>
      <w:pPr>
        <w:pStyle w:val="BookText"/>
      </w:pPr>
      <w:r>
        <w:rPr>
          <w:rStyle w:val="FootnoteReference"/>
        </w:rPr>
        <w:footnoteReference w:id="15"/>
      </w:r>
    </w:p>
    <w:p>
      <w:pPr>
        <w:pStyle w:val="Heading5"/>
      </w:pPr>
      <w:bookmarkStart w:id="85" w:name="_Toc35"/>
      <w:r>
        <w:t>اشکال شهید صدر رحمه الله به دلیل چهارم</w:t>
      </w:r>
      <w:bookmarkEnd w:id="85"/>
    </w:p>
    <w:p>
      <w:pPr>
        <w:pStyle w:val="BookText"/>
      </w:pPr>
      <w:r>
        <w:rPr>
          <w:rFonts w:ascii="IRNazanin" w:hAnsi="IRNazanin" w:eastAsia="IRNazanin" w:cs="IRNazanin"/>
          <w:lang w:bidi="fa-IR"/>
          <w:color w:val="111111"/>
          <w:sz w:val="28"/>
          <w:szCs w:val="28"/>
          <w:rtl/>
        </w:rPr>
        <w:t xml:space="preserve">این دلیل هم ناتمام است؛ زیرا:</w:t>
      </w:r>
    </w:p>
    <w:p>
      <w:pPr>
        <w:pStyle w:val="BookText"/>
      </w:pPr>
      <w:r>
        <w:rPr>
          <w:rFonts w:ascii="IRNazanin" w:hAnsi="IRNazanin" w:eastAsia="IRNazanin" w:cs="IRNazanin"/>
          <w:lang w:bidi="fa-IR"/>
          <w:color w:val="111111"/>
          <w:sz w:val="28"/>
          <w:szCs w:val="28"/>
          <w:rtl/>
        </w:rPr>
        <w:t xml:space="preserve">اولاً: این دلیل هم به نحوی مصادره به مطلوب است؛ چون متوقف بر ادعای ضیق دایرۀ حق الطاعة در مرتبۀ سابق است، در حالی که اگر ما به سعۀ این دایره ملتزم شویم و بگوییم انشاء در فرض وصول احتمالی هم می‌تواند محرک باشد، دیگر مشکلی وجود ندارد.</w:t>
      </w:r>
    </w:p>
    <w:p>
      <w:pPr>
        <w:pStyle w:val="BookText"/>
      </w:pPr>
      <w:r>
        <w:rPr>
          <w:rFonts w:ascii="IRNazanin" w:hAnsi="IRNazanin" w:eastAsia="IRNazanin" w:cs="IRNazanin"/>
          <w:lang w:bidi="fa-IR"/>
          <w:color w:val="111111"/>
          <w:sz w:val="28"/>
          <w:szCs w:val="28"/>
          <w:rtl/>
        </w:rPr>
        <w:t xml:space="preserve">ثانیاً: نهایت چیزی که این دلیل اقتضا می‌کند، عدم وجود حکم به معنای مذکور است، ولی ملاکات حکم و مبادی آن؛ یعنی مصلحت و مفسده و اراده و کراهت، در هر صورت وجود دارند؛ زیرا این‌ها اموری تکوینی هستند ولذا در هر دو حالت علم و جهل محفوظ اند. این مبادی که در واقع روح و حقیقت حکم می‌باشند، برای منجزیت و ثبوت حق الطاعة حتی در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6070_55627"/>
    <w:bookmarkEnd w:id="18"/>
    <w:p>
      <w:pPr>
        <w:pStyle w:val="BookText"/>
      </w:pPr>
      <w:r>
        <w:rPr>
          <w:rFonts w:ascii="IRNazanin" w:hAnsi="IRNazanin" w:eastAsia="IRNazanin" w:cs="IRNazanin"/>
          <w:lang w:bidi="fa-IR"/>
          <w:color w:val="111111"/>
          <w:sz w:val="28"/>
          <w:szCs w:val="28"/>
          <w:rtl/>
        </w:rPr>
        <w:t xml:space="preserve">موارد احتمال وجود این مبادی کافی می‌باشند؛ چه اصطلاح حکم بر آن‌ها منطبق شود و چه نشود. پس نزاع از آن‌جا که فقط مربوط به مقام تسمیه است، یک نزاع و بحث لفظی است.</w:t>
      </w:r>
    </w:p>
    <w:p>
      <w:pPr>
        <w:pStyle w:val="BookText"/>
      </w:pPr>
      <w:r>
        <w:rPr>
          <w:rFonts w:ascii="IRNazanin" w:hAnsi="IRNazanin" w:eastAsia="IRNazanin" w:cs="IRNazanin"/>
          <w:lang w:bidi="fa-IR"/>
          <w:color w:val="111111"/>
          <w:sz w:val="28"/>
          <w:szCs w:val="28"/>
          <w:rtl/>
        </w:rPr>
        <w:t xml:space="preserve">آن‌چه تاکنون گفته شد، مربوط به وجه سلبی دلیل نظریۀ حق الطاعة یعنی نفی برائت عقلی و پاسخ به ادلۀ آن بود.</w:t>
      </w:r>
    </w:p>
    <w:p>
      <w:pPr>
        <w:pStyle w:val="Heading4"/>
      </w:pPr>
      <w:bookmarkStart w:id="86" w:name="_Toc36"/>
      <w:r>
        <w:t>وجه ایجابی</w:t>
      </w:r>
      <w:bookmarkEnd w:id="86"/>
    </w:p>
    <w:p>
      <w:pPr>
        <w:pStyle w:val="BookText"/>
      </w:pPr>
      <w:r>
        <w:rPr>
          <w:rFonts w:ascii="IRNazanin" w:hAnsi="IRNazanin" w:eastAsia="IRNazanin" w:cs="IRNazanin"/>
          <w:lang w:bidi="fa-IR"/>
          <w:color w:val="111111"/>
          <w:sz w:val="28"/>
          <w:szCs w:val="28"/>
          <w:rtl/>
        </w:rPr>
        <w:t xml:space="preserve">با توجه به مطالب گذشته، معلوم می‌شود مهم‌ترین دلیل بر این نظریه عقل است. به نظر شهید صدر رحمه الله این مطلب که خداوند متعال دارای مولویت ذاتی بوده و بر اساس آن امتثال تکالیف قطعی و محتمل لازم است، از ادراکات عقل عملی می‌باشد. این بدان معنی است که اثبات حق الطاعة و حق‌المولویة نیازی به دلیل ندارد، بلکه از بدیهیات عقلیه محسوب می‌شود. ملاک این حکم عقلی هم سابقاً بیان شد. مانند دو قضیه «الظلم قبیح» و «العدل حسن» که در حوزه ادراکات عقل عملی قرار دارند و نیازمند دلیل و برهان نیستند.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 دروس فی علم الأصول، ج 2، ص 34 و ج 4، ص 28؛ المعالم الجدیدة، ص 178-177.</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6070_55628"/>
    <w:bookmarkEnd w:id="19"/>
    <w:p>
      <w:pPr>
        <w:pStyle w:val="Heading2"/>
      </w:pPr>
      <w:bookmarkStart w:id="87" w:name="_Toc37"/>
      <w:r>
        <w:t>گفتار ششم: موضوع حق الطاعة و قید آن</w:t>
      </w:r>
      <w:bookmarkEnd w:id="87"/>
    </w:p>
    <w:p>
      <w:pPr>
        <w:pStyle w:val="Heading3"/>
      </w:pPr>
      <w:bookmarkStart w:id="88" w:name="_Toc38"/>
      <w:r>
        <w:t>موضوع حق الطاعة</w:t>
      </w:r>
      <w:bookmarkEnd w:id="88"/>
    </w:p>
    <w:p>
      <w:pPr>
        <w:pStyle w:val="BookText"/>
      </w:pPr>
      <w:r>
        <w:rPr>
          <w:rFonts w:ascii="IRNazanin" w:hAnsi="IRNazanin" w:eastAsia="IRNazanin" w:cs="IRNazanin"/>
          <w:lang w:bidi="fa-IR"/>
          <w:color w:val="111111"/>
          <w:sz w:val="28"/>
          <w:szCs w:val="28"/>
          <w:rtl/>
        </w:rPr>
        <w:t xml:space="preserve">از آن‌چه تا به حال گفته شد مشخص می‌شود که وجود واقعی و نفس الامری تکالیف، نه موضوع حق الطاعة و نه جزء الموضوع برای آن است، بلکه موضوع حق الطاعة تکالیف محرز است به هر نحوی که احراز شده باشند.</w:t>
      </w:r>
    </w:p>
    <w:p>
      <w:pPr>
        <w:pStyle w:val="BookText"/>
      </w:pPr>
      <w:r>
        <w:rPr>
          <w:rFonts w:ascii="IRNazanin" w:hAnsi="IRNazanin" w:eastAsia="IRNazanin" w:cs="IRNazanin"/>
          <w:lang w:bidi="fa-IR"/>
          <w:color w:val="111111"/>
          <w:sz w:val="28"/>
          <w:szCs w:val="28"/>
          <w:rtl/>
        </w:rPr>
        <w:t xml:space="preserve">پس این مطلب متضمن دو قضیه به نحو سلبی و یک قضیه به نحو ایجابی است.</w:t>
      </w:r>
    </w:p>
    <w:p>
      <w:pPr>
        <w:pStyle w:val="BookText"/>
      </w:pPr>
      <w:r>
        <w:rPr>
          <w:rFonts w:ascii="IRNazanin" w:hAnsi="IRNazanin" w:eastAsia="IRNazanin" w:cs="IRNazanin"/>
          <w:lang w:bidi="fa-IR"/>
          <w:color w:val="111111"/>
          <w:sz w:val="28"/>
          <w:szCs w:val="28"/>
          <w:rtl/>
        </w:rPr>
        <w:t xml:space="preserve">قضیه اول: وجود واقعی و نفس الأمری تکالیف، موضوع حق الطاعة نیست. توضیح مطلب از این قرار است که بر اساس پذیرش مولویت و حق الطاعة، حقی از ناحیه مولی بر گردن مکلّفین و عباد است که به استناد آن باید تکالیف را امتثال کنند. لکن این تکالیف، تکالیف واقعی و حقیقی - اعمّ از این‌که مکلّف به آن قطع و ظن و شک و وهم پیدا کند یا خیر - نیستند؛ به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دیگر حق الطاعة با قطع نظر از این‌که مکلّف، قطع یا ظن یا شک یا وهم، نسبت به تکلیف داشته باشد، ثابت نیست. پس موضوع حق الطاعة وجود واقعی تکالیف نمی‌باشد؛ چون همان گونه که سابقاً اشاره شد کسی که به عدم تکلیف قطع دارد، طبق مسلک حق الطاعة حتماً معذور است و این بدان معنی است که اگر یقین به عدم تکلیف حاصل شد، ولی به حسب واقع تکلیف وجود داشت، مکلّف مورد مؤاخذه قرار نخواهد گرفت، بلکه قطع به عدم تکلیف عذر محسوب می‌شود. این نشان می‌دهد وجود واقعی تکالیف، موضوع برای حق الطاعة نیست.</w:t>
      </w:r>
    </w:p>
    <w:p>
      <w:pPr>
        <w:pStyle w:val="BookText"/>
      </w:pPr>
      <w:r>
        <w:rPr>
          <w:rFonts w:ascii="IRNazanin" w:hAnsi="IRNazanin" w:eastAsia="IRNazanin" w:cs="IRNazanin"/>
          <w:lang w:bidi="fa-IR"/>
          <w:color w:val="111111"/>
          <w:sz w:val="28"/>
          <w:szCs w:val="28"/>
          <w:rtl/>
        </w:rPr>
        <w:t xml:space="preserve">قضیه دوم: وجود واقعی تکالیف، جزء الموضوع برای حق الطاعة هم نیست؛ زیرا این امر متوقف بر آن است که موضوع حق الطاعة مرکب از دو چیز باشد: یکی این‌که تکلیفی در لوح محفوظ و به حسب واقع ثابت باشد.</w:t>
      </w:r>
    </w:p>
    <w:p>
      <w:pPr>
        <w:pStyle w:val="BookText"/>
      </w:pPr>
      <w:r>
        <w:rPr>
          <w:rFonts w:ascii="IRNazanin" w:hAnsi="IRNazanin" w:eastAsia="IRNazanin" w:cs="IRNazanin"/>
          <w:lang w:bidi="fa-IR"/>
          <w:color w:val="111111"/>
          <w:sz w:val="28"/>
          <w:szCs w:val="28"/>
          <w:rtl/>
        </w:rPr>
        <w:t xml:space="preserve">دیگر آن‌که مکلّف نسبت به آن تکلیف، قطع یا ظن و یا شک پیدا کند و چنان‌چه هر دو جزء محقق شد، در این صورت لزوم امتثال ثابت می‌شود؛ چون طبق فرض، معنای حق الطاعة این است که از دید عقل امتثال تکالیفی که انسان نسبت به آن قطع یا ظن یا شک و یا وهم پیدا کند لازم است.</w:t>
      </w:r>
    </w:p>
    <w:p>
      <w:pPr>
        <w:pStyle w:val="BookText"/>
      </w:pPr>
      <w:r>
        <w:rPr>
          <w:rFonts w:ascii="IRNazanin" w:hAnsi="IRNazanin" w:eastAsia="IRNazanin" w:cs="IRNazanin"/>
          <w:lang w:bidi="fa-IR"/>
          <w:color w:val="111111"/>
          <w:sz w:val="28"/>
          <w:szCs w:val="28"/>
          <w:rtl/>
        </w:rPr>
        <w:t xml:space="preserve">اما این‌که وجود واقعی تکلیف نمی‌تواند جزء الموضوع بوده و در ثبوت حق الطاعة مدخلیت داشته باشد به این دلیل است که متجری استحقاق عقاب دارد. ایشان می‌گوید: اگر وجود واقعی تکالیف جزء الموضوع برای حق الطاعة بود، معنی نداشت بگوییم متجری مستحق عقاب است؛ چون فرض تجری در جایی است که مکلّف به ثبوت تکلیف یقین داشته، امّا در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تکلیفی ثابت نباشد. بنابراین، استحقاق متجری نسبت به عقاب به این معنی است که همه چیز به مکلّف ختم می‌شود و ربطی به این‌که در واقع تکلیفی هست یا نه، ندارد. پس معلوم می‌شود به طور کلّی وجود واقعی تکلیف، حتی به صورت جزء الموضوع هم، در موضوع حق الطاعة اخذ نشده است. نتیجه آن‌که وجود واقعی تکلیف نه به صورت تمام الموضوع و نه به صورت جزء الموضوع در حق الطاعة مدخلیت ندارد.</w:t>
      </w:r>
    </w:p>
    <w:p>
      <w:pPr>
        <w:pStyle w:val="BookText"/>
      </w:pPr>
      <w:r>
        <w:rPr>
          <w:rFonts w:ascii="IRNazanin" w:hAnsi="IRNazanin" w:eastAsia="IRNazanin" w:cs="IRNazanin"/>
          <w:lang w:bidi="fa-IR"/>
          <w:color w:val="111111"/>
          <w:sz w:val="28"/>
          <w:szCs w:val="28"/>
          <w:rtl/>
        </w:rPr>
        <w:t xml:space="preserve">قضیه سوم: بر این اساس ایشان نتیجه می‌گیرد: موضوع حق الطاعة احراز تکلیف است. لذا می‌توان گفت: مولویت و حق الطاعة در واقع به معنای حکم عقل به لزوم اطاعت و امتثال تکالیفی است که برای مکلّف احراز شده باشند و در این جهت، مطلقِ احراز کافی است؛ یعنی حتی احتمال وجوب و حرمت هم از دید عقل برای لزوم امتثال و اطاعت کفایت می‌کند.</w:t>
      </w:r>
    </w:p>
    <w:p>
      <w:pPr>
        <w:pStyle w:val="BookText"/>
      </w:pPr>
      <w:r>
        <w:rPr>
          <w:rFonts w:ascii="IRNazanin" w:hAnsi="IRNazanin" w:eastAsia="IRNazanin" w:cs="IRNazanin"/>
          <w:lang w:bidi="fa-IR"/>
          <w:color w:val="111111"/>
          <w:sz w:val="28"/>
          <w:szCs w:val="28"/>
          <w:rtl/>
        </w:rPr>
        <w:t xml:space="preserve">پس موضوع حق الطاعة تکالیفی است که برای مکلّف منکشف شود، چه این انکشاف به صورت تام باشد و این در صورتی است که قطع به تکلیف حاصل گردد و چه تام نباشد مثل جایی که مکلّف، ظن یا شک و یا وهم نسبت به تکلیف پیدا کند. بر همین اساس گفته شد: قطع به عدم تکلیف معذّر بوده و مکلّف در مقابل تکلیفِ غیر منکشف معذور است؛ چون در این صورت که حتی در حد احتمال هم تکلیف احراز نشود، اساساً حق الطاعة برای مولی ثابت نیست و چنین مواردی تخصصاً از دائرۀ حق الطاعة خارج است.</w:t>
      </w:r>
    </w:p>
    <w:p>
      <w:pPr>
        <w:pStyle w:val="BookText"/>
      </w:pPr>
      <w:r>
        <w:rPr>
          <w:rFonts w:ascii="IRNazanin" w:hAnsi="IRNazanin" w:eastAsia="IRNazanin" w:cs="IRNazanin"/>
          <w:lang w:bidi="fa-IR"/>
          <w:color w:val="111111"/>
          <w:sz w:val="28"/>
          <w:szCs w:val="28"/>
          <w:rtl/>
        </w:rPr>
        <w:t xml:space="preserve">نتیجه آن‌که موضوع حق الطاعة تکالیف محرز است به هر درجه‌ای از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6070_55631"/>
    <w:bookmarkEnd w:id="20"/>
    <w:p>
      <w:pPr>
        <w:pStyle w:val="BookText"/>
      </w:pPr>
      <w:r>
        <w:rPr>
          <w:rFonts w:ascii="IRNazanin" w:hAnsi="IRNazanin" w:eastAsia="IRNazanin" w:cs="IRNazanin"/>
          <w:lang w:bidi="fa-IR"/>
          <w:color w:val="111111"/>
          <w:sz w:val="28"/>
          <w:szCs w:val="28"/>
          <w:rtl/>
        </w:rPr>
        <w:t xml:space="preserve">احراز که باشد و وجود واقعی تکلیف نه تمام الموضوع برای حق الطاعة است و نه جزء الموضوع.</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 بحوث فی علم الأصول، ج 4، ص 36-37 و 186 و با کمی تفاوت در: دروس فی علم الأصول، ج 2، ص 24.</w:t>
      </w:r>
    </w:p>
    <w:p>
      <w:pPr>
        <w:pStyle w:val="Heading3"/>
      </w:pPr>
      <w:bookmarkStart w:id="89" w:name="_Toc39"/>
      <w:r>
        <w:t>قید حق الطاعة</w:t>
      </w:r>
      <w:bookmarkEnd w:id="89"/>
    </w:p>
    <w:p>
      <w:pPr>
        <w:pStyle w:val="BookText"/>
      </w:pPr>
      <w:r>
        <w:rPr>
          <w:rFonts w:ascii="IRNazanin" w:hAnsi="IRNazanin" w:eastAsia="IRNazanin" w:cs="IRNazanin"/>
          <w:lang w:bidi="fa-IR"/>
          <w:color w:val="111111"/>
          <w:sz w:val="28"/>
          <w:szCs w:val="28"/>
          <w:rtl/>
        </w:rPr>
        <w:t xml:space="preserve">حکم عقل به لزوم امتثال در این موارد تا زمانی است که خود مولی اجازه ترک احتیاط نداده باشد، لکن اگر مولی از باب لطف و منت بر بندگان، حق الطاعة را در مورد تکالیف مظنون و محتمل رفع کرده باشد، احتیاط واجب نیست، بلکه برائت ثابت می‌شود. لذا قائلین نظریۀ حق الطاعة منکر برائت عقلی‌اند، اما برائت شرعی را پذیرفته و می‌گویند: از ادلۀ نقلی مانند حدیث رفع و حدیث حجب می‌توان استفاده کرد که خود شارع در مواردی اجازه ترک طاعت داده است.</w:t>
      </w:r>
      <w:r>
        <w:rPr>
          <w:rStyle w:val="FootnoteReference"/>
        </w:rPr>
        <w:footnoteReference w:id="18"/>
      </w:r>
      <w:r>
        <w:rPr>
          <w:rFonts w:ascii="IRNazanin" w:hAnsi="IRNazanin" w:eastAsia="IRNazanin" w:cs="IRNazanin"/>
          <w:lang w:bidi="fa-IR"/>
          <w:color w:val="111111"/>
          <w:sz w:val="28"/>
          <w:szCs w:val="28"/>
          <w:rtl/>
        </w:rPr>
        <w:t xml:space="preserve">بنابراین اگر تکالیف مظنون و مشکوک و محتمل، لازم الإمتثال نیستند به واسطۀ اجازۀ شارع است و الّا از دید عقل، حتی در مورد تکالیف موهوم هم امتثال لازم است؛ چون از دید عقل آن‌چه مهم می‌باشد انکشاف است و هر انکشافی منجّز تکلیف است چه بالاترین درجه انکشاف؛ یعنی قطع و چه درجات پایین انکشاف؛ یعنی ظن و شک و وهم محقق شود.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6070_55632"/>
    <w:bookmarkEnd w:id="21"/>
    <w:p>
      <w:pPr>
        <w:pStyle w:val="Heading2"/>
      </w:pPr>
      <w:bookmarkStart w:id="90" w:name="_Toc40"/>
      <w:r>
        <w:t>گفتار هفتم: قلمرو حق الطاعة</w:t>
      </w:r>
      <w:bookmarkEnd w:id="90"/>
    </w:p>
    <w:p>
      <w:pPr>
        <w:pStyle w:val="Heading3"/>
      </w:pPr>
      <w:bookmarkStart w:id="91" w:name="_Toc41"/>
      <w:r>
        <w:t>اشاره</w:t>
      </w:r>
      <w:bookmarkEnd w:id="91"/>
    </w:p>
    <w:p>
      <w:pPr>
        <w:pStyle w:val="BookText"/>
      </w:pPr>
      <w:r>
        <w:rPr>
          <w:rFonts w:ascii="IRNazanin" w:hAnsi="IRNazanin" w:eastAsia="IRNazanin" w:cs="IRNazanin"/>
          <w:lang w:bidi="fa-IR"/>
          <w:color w:val="111111"/>
          <w:sz w:val="28"/>
          <w:szCs w:val="28"/>
          <w:rtl/>
        </w:rPr>
        <w:t xml:space="preserve">شهید صدر رحمه الله می‌گوید: در مورد دائره و قلمرو مولویت و حق الطاعة چند احتمال وجود دارد: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 بحوث فی علم الأصول، ج 4، ص 30.</w:t>
      </w:r>
    </w:p>
    <w:p>
      <w:pPr>
        <w:pStyle w:val="Heading3"/>
      </w:pPr>
      <w:bookmarkStart w:id="92" w:name="_Toc42"/>
      <w:r>
        <w:t>احتمال اول</w:t>
      </w:r>
      <w:bookmarkEnd w:id="92"/>
    </w:p>
    <w:p>
      <w:pPr>
        <w:pStyle w:val="BookText"/>
      </w:pPr>
      <w:r>
        <w:rPr>
          <w:rFonts w:ascii="IRNazanin" w:hAnsi="IRNazanin" w:eastAsia="IRNazanin" w:cs="IRNazanin"/>
          <w:lang w:bidi="fa-IR"/>
          <w:color w:val="111111"/>
          <w:sz w:val="28"/>
          <w:szCs w:val="28"/>
          <w:rtl/>
        </w:rPr>
        <w:t xml:space="preserve">مولویت مولی یک امر واقعی است که موضوع آن واقعِ تکلیف با قطع نظر از انکشاف تکلیف است. بر این اساس، مولویت مولی فقط در محدودۀ تکلیف واقعی تحقق دارد.</w:t>
      </w:r>
    </w:p>
    <w:p>
      <w:pPr>
        <w:pStyle w:val="BookText"/>
      </w:pPr>
      <w:r>
        <w:rPr>
          <w:rFonts w:ascii="IRNazanin" w:hAnsi="IRNazanin" w:eastAsia="IRNazanin" w:cs="IRNazanin"/>
          <w:lang w:bidi="fa-IR"/>
          <w:color w:val="111111"/>
          <w:sz w:val="28"/>
          <w:szCs w:val="28"/>
          <w:rtl/>
        </w:rPr>
        <w:t xml:space="preserve">این احتمال قطعاً باطل است؛ چون لازمه‌اش آن است که در موارد جهل مرکب نیز تکلیف منجز باشد و مکلّف به خاطر مخالفت با تکلیف واقعی عقاب شود، در حالی که این با معذّریت قطع سازگاری ندارد.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6070_55633"/>
    <w:bookmarkEnd w:id="22"/>
    <w:p>
      <w:pPr>
        <w:pStyle w:val="Heading3"/>
      </w:pPr>
      <w:bookmarkStart w:id="93" w:name="_Toc43"/>
      <w:r>
        <w:t>احتمال دوم</w:t>
      </w:r>
      <w:bookmarkEnd w:id="93"/>
    </w:p>
    <w:p>
      <w:pPr>
        <w:pStyle w:val="BookText"/>
      </w:pPr>
      <w:r>
        <w:rPr>
          <w:rFonts w:ascii="IRNazanin" w:hAnsi="IRNazanin" w:eastAsia="IRNazanin" w:cs="IRNazanin"/>
          <w:lang w:bidi="fa-IR"/>
          <w:color w:val="111111"/>
          <w:sz w:val="28"/>
          <w:szCs w:val="28"/>
          <w:rtl/>
        </w:rPr>
        <w:t xml:space="preserve">حق الطاعة در خصوص مواردی که مقطوعٌبه بوده و به مکلّفین واصل شده، ثابت است. سخن مشهور نیز همین می‌باشد؛ چون آن‌ها در مسئلۀ مولویت، بین موارد قطع و وصول به مکلّف و موارد احتمال تکلیف، تفصیل داده و می‌گویند: در موارد قطع و یقین حق الطاعة ثابت است ولی در موارد شک ثابت نیست.</w:t>
      </w:r>
    </w:p>
    <w:p>
      <w:pPr>
        <w:pStyle w:val="BookText"/>
      </w:pPr>
      <w:r>
        <w:rPr>
          <w:rFonts w:ascii="IRNazanin" w:hAnsi="IRNazanin" w:eastAsia="IRNazanin" w:cs="IRNazanin"/>
          <w:lang w:bidi="fa-IR"/>
          <w:color w:val="111111"/>
          <w:sz w:val="28"/>
          <w:szCs w:val="28"/>
          <w:rtl/>
        </w:rPr>
        <w:t xml:space="preserve">این احتمال نیز باطل است؛ چون مولویت مولی مانند سایر صفات او از أتمّ مراتب مولویت بوده و بزرگترین حقی است که خداوند متعال بر بندگان دارد؛ زیرا ناشی از مملوکیت و عبودیت حقیقی انسان است. لذا محدود کردن این حق و انحصار آن به برخی موارد صحیح نیست.</w:t>
      </w:r>
    </w:p>
    <w:p>
      <w:pPr>
        <w:pStyle w:val="Heading3"/>
      </w:pPr>
      <w:bookmarkStart w:id="94" w:name="_Toc44"/>
      <w:r>
        <w:t>احتمال سوم</w:t>
      </w:r>
      <w:bookmarkEnd w:id="94"/>
    </w:p>
    <w:p>
      <w:pPr>
        <w:pStyle w:val="BookText"/>
      </w:pPr>
      <w:r>
        <w:rPr>
          <w:rFonts w:ascii="IRNazanin" w:hAnsi="IRNazanin" w:eastAsia="IRNazanin" w:cs="IRNazanin"/>
          <w:lang w:bidi="fa-IR"/>
          <w:color w:val="111111"/>
          <w:sz w:val="28"/>
          <w:szCs w:val="28"/>
          <w:rtl/>
        </w:rPr>
        <w:t xml:space="preserve">مولویت در مواردی که به عدم تکلیف قطع نداریم، ثابت است. بر این اساس، مولویت و حق الطاعة شامل ظن، شک و حتی وهم به تکلیف نیز می‌شود.</w:t>
      </w:r>
    </w:p>
    <w:p>
      <w:pPr>
        <w:pStyle w:val="BookText"/>
      </w:pPr>
      <w:r>
        <w:rPr>
          <w:rFonts w:ascii="IRNazanin" w:hAnsi="IRNazanin" w:eastAsia="IRNazanin" w:cs="IRNazanin"/>
          <w:lang w:bidi="fa-IR"/>
          <w:color w:val="111111"/>
          <w:sz w:val="28"/>
          <w:szCs w:val="28"/>
          <w:rtl/>
        </w:rPr>
        <w:t xml:space="preserve">شهید صدر رحمه الله از بین احتمالات فوق، این احتمال را پذیرفته و بر اساس آن قاعدۀ قبح عقاب بلابیان و در نتیجه برائت عقلی را انکار می‌کند بر خلاف مشهور که به استناد همین قاعده، برائت عقلی را پذیرفته‌اند.</w:t>
      </w:r>
    </w:p>
    <w:p>
      <w:pPr>
        <w:pStyle w:val="BookText"/>
      </w:pPr>
      <w:r>
        <w:rPr>
          <w:rFonts w:ascii="IRNazanin" w:hAnsi="IRNazanin" w:eastAsia="IRNazanin" w:cs="IRNazanin"/>
          <w:lang w:bidi="fa-IR"/>
          <w:color w:val="111111"/>
          <w:sz w:val="28"/>
          <w:szCs w:val="28"/>
          <w:rtl/>
        </w:rPr>
        <w:t xml:space="preserve">نکتۀ مهمی که تمایز این مسلک را با مسلک دیگر بیان می‌کند دائرۀ حق الطاعة و محدوده و وسعت آن است. همه اختلافی که در مورد حق مولویت و حق الطاعة وجود دارد در همین نقطه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6070_55634"/>
    <w:bookmarkEnd w:id="23"/>
    <w:p>
      <w:pPr>
        <w:pStyle w:val="BookText"/>
      </w:pPr>
      <w:r>
        <w:rPr>
          <w:rFonts w:ascii="IRNazanin" w:hAnsi="IRNazanin" w:eastAsia="IRNazanin" w:cs="IRNazanin"/>
          <w:lang w:bidi="fa-IR"/>
          <w:color w:val="111111"/>
          <w:sz w:val="28"/>
          <w:szCs w:val="28"/>
          <w:rtl/>
        </w:rPr>
        <w:t xml:space="preserve">با توجه به مطالبی که ذکر کردیم معلوم می‌شود دائرۀ حق الطاعة در نظر قائلین به آن بسیار وسیع است و تکالیف قطعی، مظنون، مشکوک و حتی‌تکالیف موهوم را شامل می شود؛ چون ملاک اصلی در استقرار حق الطاعة طبق این نظریه، مجرد انکشاف است به هر مقداری که باشد. لذا حق الطاعة در همه تکالیف مکشوف، چه به نحو قطعی و چه به نحو غیر قطعی ثابت است؛ زیرا همان گونه که قطع کاشف می‌باشد ظن، شک و وهم نیز به نحوی واجد جهت کشف می‌باشند، اگر چه کشف آن‌ها ناقص یا ضعیف است. انکشاف قطع، تام است ولی در ظن، جهت کشف رجحان دارد و در شک، جهت کشف و عدم آن مساوی است و در وهم احتمال کشف ضعیف است، ولی اصل انکشاف در همه این تکالیف وجود دارد. لذا اگر احتمال تکلیف، ضعیف هم باشد باید امتثال شود.</w:t>
      </w:r>
    </w:p>
    <w:p>
      <w:pPr>
        <w:pStyle w:val="Heading3"/>
      </w:pPr>
      <w:bookmarkStart w:id="95" w:name="_Toc45"/>
      <w:r>
        <w:t>فرق بین قطع و غیر قطع</w:t>
      </w:r>
      <w:bookmarkEnd w:id="95"/>
    </w:p>
    <w:p>
      <w:pPr>
        <w:pStyle w:val="BookText"/>
      </w:pPr>
      <w:r>
        <w:rPr>
          <w:rFonts w:ascii="IRNazanin" w:hAnsi="IRNazanin" w:eastAsia="IRNazanin" w:cs="IRNazanin"/>
          <w:lang w:bidi="fa-IR"/>
          <w:color w:val="111111"/>
          <w:sz w:val="28"/>
          <w:szCs w:val="28"/>
          <w:rtl/>
        </w:rPr>
        <w:t xml:space="preserve">به نظر شهید صدر رحمه الله از دید عقل، فرقی بین قطع و غیر قطع از حیث امتثال وجود ندارد و همان‌گونه که عقل، امتثال تکلیف مقطوع را لازم می‌داند، امتثال تکلیف مظنون، مشکوک و موهوم را هم لازم می‌داند. در عین حال، تفاوت‌هایی بین قطع و غیر قطع وجود دارد.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 بحوث فی علم الأصول، ج 4، ص 30-31.</w:t>
      </w:r>
    </w:p>
    <w:p>
      <w:pPr>
        <w:pStyle w:val="Heading3"/>
      </w:pPr>
      <w:bookmarkStart w:id="96" w:name="_Toc46"/>
      <w:r>
        <w:t>فرق اول</w:t>
      </w:r>
      <w:bookmarkEnd w:id="96"/>
    </w:p>
    <w:p>
      <w:pPr>
        <w:pStyle w:val="BookText"/>
      </w:pPr>
      <w:r>
        <w:rPr>
          <w:rFonts w:ascii="IRNazanin" w:hAnsi="IRNazanin" w:eastAsia="IRNazanin" w:cs="IRNazanin"/>
          <w:lang w:bidi="fa-IR"/>
          <w:color w:val="111111"/>
          <w:sz w:val="28"/>
          <w:szCs w:val="28"/>
          <w:rtl/>
        </w:rPr>
        <w:t xml:space="preserve">قطع را نمی‌توان از منجزیت تجرید و تفکیک کرد، ولی ظن و شک و وهم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تجرید از منجزیت می‌باشند؛ یعنی مولی نمی‌تواند با صدور ترخیص مخالفت با قطع را تجویز کند؛ چون این کار مستلزم محال است.</w:t>
      </w:r>
    </w:p>
    <w:p>
      <w:pPr>
        <w:pStyle w:val="BookText"/>
      </w:pPr>
      <w:r>
        <w:rPr>
          <w:rFonts w:ascii="IRNazanin" w:hAnsi="IRNazanin" w:eastAsia="IRNazanin" w:cs="IRNazanin"/>
          <w:lang w:bidi="fa-IR"/>
          <w:color w:val="111111"/>
          <w:sz w:val="28"/>
          <w:szCs w:val="28"/>
          <w:rtl/>
        </w:rPr>
        <w:t xml:space="preserve">وجه استحاله این است که این ترخیص و اجازه، یا حکم واقعی است یا حکم ظاهری که در هر دو صورت باطل است.</w:t>
      </w:r>
    </w:p>
    <w:p>
      <w:pPr>
        <w:pStyle w:val="BookText"/>
      </w:pPr>
      <w:r>
        <w:rPr>
          <w:rFonts w:ascii="IRNazanin" w:hAnsi="IRNazanin" w:eastAsia="IRNazanin" w:cs="IRNazanin"/>
          <w:lang w:bidi="fa-IR"/>
          <w:color w:val="111111"/>
          <w:sz w:val="28"/>
          <w:szCs w:val="28"/>
          <w:rtl/>
        </w:rPr>
        <w:t xml:space="preserve">اما در صورت اول، تکلیف واقعی طبق فرض مقطوعٌبه است؛ یعنی مکلّف یقین دارد خداوند متعال تکلیفی را در لوح محفوظ برای او معین کرده، حال اگر خودِ ترخیص و اجازۀ مخالفت با قطع نیز یک حکم واقعی باشد معنایش این است که شارع در این مورد اباحه واقعی جعل کرده و این مستلزم اجتماع ضدین است؛ زیرا از یک طرف یقین داریم خداوند متعال مثلاً نماز جمعه را واجب کرده و این قطع، منجِّز تکلیف است؛ یعنی بر مخالفت و موافقت آن عقاب و ثواب مترتب می‌شود و از طرف دیگر طبق فرض، شارع اجازۀ مخالفت با یقین و قطع را داده و خود این ترخیص نیز یک حکم واقعی است و این بدان معنی است که می‌توان نماز جمعه را ترک کرد و بر مخالفت با آن عقابی مترتب نمی‌شود. پس در این صورت اجتماع ضدین که در احکام تکلیفی محال است، محقق می‌شود.</w:t>
      </w:r>
    </w:p>
    <w:p>
      <w:pPr>
        <w:pStyle w:val="BookText"/>
      </w:pPr>
      <w:r>
        <w:rPr>
          <w:rFonts w:ascii="IRNazanin" w:hAnsi="IRNazanin" w:eastAsia="IRNazanin" w:cs="IRNazanin"/>
          <w:lang w:bidi="fa-IR"/>
          <w:color w:val="111111"/>
          <w:sz w:val="28"/>
          <w:szCs w:val="28"/>
          <w:rtl/>
        </w:rPr>
        <w:t xml:space="preserve">اما صورت دوم که ترخیص شارع و اجازه مخالفت با قطع را یک حکم ظاهری بدانیم نیز باطل و محال است؛ چون در موضوع حکم ظاهری، شک در حکم واقعی أخذ شده و اساساً حکم ظاهری هنگامی ثابت است که نسبت به حکم واقعی، شک حاصل شود، در حالی که ما در این جا شک در تکلیف نداریم، بلکه قطع به تکلیف داریم. لذا در موارد قطع به تکلیف نمی‌توان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6070_55636"/>
    <w:bookmarkEnd w:id="24"/>
    <w:p>
      <w:pPr>
        <w:pStyle w:val="BookText"/>
      </w:pPr>
      <w:r>
        <w:rPr>
          <w:rFonts w:ascii="IRNazanin" w:hAnsi="IRNazanin" w:eastAsia="IRNazanin" w:cs="IRNazanin"/>
          <w:lang w:bidi="fa-IR"/>
          <w:color w:val="111111"/>
          <w:sz w:val="28"/>
          <w:szCs w:val="28"/>
          <w:rtl/>
        </w:rPr>
        <w:t xml:space="preserve">ترخیص و اجازه مخالفت با قطع را به عنوان یک حکم ظاهری از طرف شارع قلمداد کرد.</w:t>
      </w:r>
    </w:p>
    <w:p>
      <w:pPr>
        <w:pStyle w:val="BookText"/>
      </w:pPr>
      <w:r>
        <w:rPr>
          <w:rFonts w:ascii="IRNazanin" w:hAnsi="IRNazanin" w:eastAsia="IRNazanin" w:cs="IRNazanin"/>
          <w:lang w:bidi="fa-IR"/>
          <w:color w:val="111111"/>
          <w:sz w:val="28"/>
          <w:szCs w:val="28"/>
          <w:rtl/>
        </w:rPr>
        <w:t xml:space="preserve">پس با توجه به این‌که ترخیص در موارد قطع به تکلیف، نه به عنوان حکم واقعی و نه به عنوان حکم ظاهری، جایز نیست، معلوم می‌شود که قطع همواره منجز است و به هیچ وجه شارع نمی‌تواند با صدور ترخیص، مخالفت با قطع را تجویز کند.</w:t>
      </w:r>
    </w:p>
    <w:p>
      <w:pPr>
        <w:pStyle w:val="BookText"/>
      </w:pPr>
      <w:r>
        <w:rPr>
          <w:rFonts w:ascii="IRNazanin" w:hAnsi="IRNazanin" w:eastAsia="IRNazanin" w:cs="IRNazanin"/>
          <w:lang w:bidi="fa-IR"/>
          <w:color w:val="111111"/>
          <w:sz w:val="28"/>
          <w:szCs w:val="28"/>
          <w:rtl/>
        </w:rPr>
        <w:t xml:space="preserve">اما در مورد غیر قطع، شارع می‌تواند اجازه دهد مکلّف با ظن یا شک و یا وهم خود مخالفت کند؛ چون در موضوع ترخیص به عنوان یک حکم ظاهری، شک أخذ شده و در تکلیف مظنون و مشکوک و موهوم هم این شک وجود دارد و شارع می‌تواند به مکلّف بگوید: اگر تکلیف، مظنون یا مشکوک یا موهوم بود می‌توانی آن را ترک کنی؛ به عبارت دیگر شارع می‌تواند عدم اهتمام خویش را نسبت به این موارد اظهار کند. البته این‌که شارع عدم اهتمام خویش را اظهار کرده یا نه، بحث دیگری است، لکن بحث ما این است که از دید عقل، شارع می‌تواند چنین کاری را انجام دهد.</w:t>
      </w:r>
    </w:p>
    <w:p>
      <w:pPr>
        <w:pStyle w:val="Heading3"/>
      </w:pPr>
      <w:bookmarkStart w:id="97" w:name="_Toc47"/>
      <w:r>
        <w:t>فرق دوم</w:t>
      </w:r>
      <w:bookmarkEnd w:id="97"/>
    </w:p>
    <w:p>
      <w:pPr>
        <w:pStyle w:val="BookText"/>
      </w:pPr>
      <w:r>
        <w:rPr>
          <w:rFonts w:ascii="IRNazanin" w:hAnsi="IRNazanin" w:eastAsia="IRNazanin" w:cs="IRNazanin"/>
          <w:lang w:bidi="fa-IR"/>
          <w:color w:val="111111"/>
          <w:sz w:val="28"/>
          <w:szCs w:val="28"/>
          <w:rtl/>
        </w:rPr>
        <w:t xml:space="preserve">این فرق که در واقع مبتنی بر فرق اول یا نتیجه آن محسوب می‌شود، این است که منجزیت قطع، مطلق می‌باشد اما منجزیت غیر قطع؛ یعنی ظن، شک و وهم، معلق و مشروط به این است که ترخیص ظاهری در ترک احتیاط احراز نشود؛ چون طبق نظریۀ حق الطاعة، ظن و شک و وهم نسبت به تکلیف مستلزم احتیاط است؛ یعنی از دید عقل در هر سه مورد امتثال لازم می‌باشد،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6070_55637"/>
    <w:bookmarkEnd w:id="25"/>
    <w:p>
      <w:pPr>
        <w:pStyle w:val="BookText"/>
      </w:pPr>
      <w:r>
        <w:rPr>
          <w:rFonts w:ascii="IRNazanin" w:hAnsi="IRNazanin" w:eastAsia="IRNazanin" w:cs="IRNazanin"/>
          <w:lang w:bidi="fa-IR"/>
          <w:color w:val="111111"/>
          <w:sz w:val="28"/>
          <w:szCs w:val="28"/>
          <w:rtl/>
        </w:rPr>
        <w:t xml:space="preserve">ولی وجوب امتثال یا به عبارت دیگر منجزیت این سه مشروط به آن است که خود شارع اجازه ترک نداده و برائت شرعیه ثابت نشده باشد و الّا جایی برای حکم عقل به لزوم امتثال در موارد احتمال تکلیف باقی نخواهد ماند؛ چون حکم عقل از ابتدا مشروط بوده؛ یعنی عقل می‌گوید هر جا که احتمال تکلیف داده شود، امتثال لازم است به شرط آن‌که ترخیص ظاهری احراز نشده باشد.</w:t>
      </w:r>
    </w:p>
    <w:p>
      <w:pPr>
        <w:pStyle w:val="BookText"/>
      </w:pPr>
      <w:r>
        <w:rPr>
          <w:rFonts w:ascii="IRNazanin" w:hAnsi="IRNazanin" w:eastAsia="IRNazanin" w:cs="IRNazanin"/>
          <w:lang w:bidi="fa-IR"/>
          <w:color w:val="111111"/>
          <w:sz w:val="28"/>
          <w:szCs w:val="28"/>
          <w:rtl/>
        </w:rPr>
        <w:t xml:space="preserve">لذا گفته می‌شود منجزیت غیر قطع؛ یعنی ظن، شک و وهم، معلَّق و مشروط، اما منجزیت قطع، مطلق است.</w:t>
      </w:r>
    </w:p>
    <w:p>
      <w:pPr>
        <w:pStyle w:val="Heading3"/>
      </w:pPr>
      <w:bookmarkStart w:id="98" w:name="_Toc48"/>
      <w:r>
        <w:t>فرق سوم</w:t>
      </w:r>
      <w:bookmarkEnd w:id="98"/>
    </w:p>
    <w:p>
      <w:pPr>
        <w:pStyle w:val="BookText"/>
      </w:pPr>
      <w:r>
        <w:rPr>
          <w:rFonts w:ascii="IRNazanin" w:hAnsi="IRNazanin" w:eastAsia="IRNazanin" w:cs="IRNazanin"/>
          <w:lang w:bidi="fa-IR"/>
          <w:color w:val="111111"/>
          <w:sz w:val="28"/>
          <w:szCs w:val="28"/>
          <w:rtl/>
        </w:rPr>
        <w:t xml:space="preserve">قطع، هم در جانب تنجیز و هم در جانب تعذیر حجت است، بر خلاف ظن و شک و وهم که صرفاً در جانب تنجیز حجت‌اند. توضیح مطلب این‌که:</w:t>
      </w:r>
    </w:p>
    <w:p>
      <w:pPr>
        <w:pStyle w:val="BookText"/>
      </w:pPr>
      <w:r>
        <w:rPr>
          <w:rFonts w:ascii="IRNazanin" w:hAnsi="IRNazanin" w:eastAsia="IRNazanin" w:cs="IRNazanin"/>
          <w:lang w:bidi="fa-IR"/>
          <w:color w:val="111111"/>
          <w:sz w:val="28"/>
          <w:szCs w:val="28"/>
          <w:rtl/>
        </w:rPr>
        <w:t xml:space="preserve">اگر انسان به تکلیفی یقین پیدا کرد این تکلیف منجز است و بر موافقت و مخالفت آن ثواب و عقاب مترتب می‌شود. به علاوه قطع، معذر نیز می‌باشد؛ یعنی اگر انسان در مواردی به عدم تکلیف یقین پیدا کرد؛ مثلاً قطع پیدا کرد نماز جمعه در روز جمعه واجب نیست، ولی فی‌الواقع واجب بود، در این صورت با آن‌که مکلّف در قطع خود به خطا رفته، ولی این قطع برای او معذر است؛ یعنی عقاب او بر مخالفت با تکلیف واقعی با توجه به این‌که قطع به عدم تکلیف داشته، جایز نیست. پس قطع به تکلیف علاوه بر آن‌که منجز است معذّر هم می‌باشد.</w:t>
      </w:r>
    </w:p>
    <w:p>
      <w:pPr>
        <w:pStyle w:val="BookText"/>
      </w:pPr>
      <w:r>
        <w:rPr>
          <w:rFonts w:ascii="IRNazanin" w:hAnsi="IRNazanin" w:eastAsia="IRNazanin" w:cs="IRNazanin"/>
          <w:lang w:bidi="fa-IR"/>
          <w:color w:val="111111"/>
          <w:sz w:val="28"/>
          <w:szCs w:val="28"/>
          <w:rtl/>
        </w:rPr>
        <w:t xml:space="preserve">اما در مورد ظن، شک و وهم فقط منجزیت ثابت است؛ یعنی اگر مکلّف، نسبت به تکلیف ظن یا شک و یا حتی وهم پیدا کند در این صورت، تکلیف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او لازم الإمتثال است و بر موافقت و مخالفت آن ثواب و عقاب مترتب می‌شود، لکن این سه معذّر نیستند؛ یعنی اگر مکلّف، ظن یا شک و یا حتی وهم به عدم تکلیف پیدا کند و بر اساس آن تکلیف را ترک نماید و سپس معلوم شود که در واقع تکلیف ثابت بوده، در این صورت، مکلّف بر ترک تکلیف عقاب می‌شود؛ چون وقتی احتمال عدم تکلیف را می‌دهد، در طرف مقابل هم، احتمال تکلیف وجود دارد و چنان‌چه احتمال تکلیف باشد، اتیان به محتمل لازم است. لذا ادعا شد که قطع، هم در ناحیه تنجیز و هم در ناحیه تعذیر، حجت است، به خلاف غیر قطع که فقط در ناحیه تنجیز حجیت دارد.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6070_55640"/>
    <w:bookmarkEnd w:id="26"/>
    <w:p>
      <w:pPr>
        <w:pStyle w:val="Heading2"/>
      </w:pPr>
      <w:bookmarkStart w:id="99" w:name="_Toc49"/>
      <w:r>
        <w:t>گفتار هشتم: آثار نظریۀ حق الطاعة</w:t>
      </w:r>
      <w:bookmarkEnd w:id="99"/>
    </w:p>
    <w:p>
      <w:pPr>
        <w:pStyle w:val="Heading3"/>
      </w:pPr>
      <w:bookmarkStart w:id="100" w:name="_Toc50"/>
      <w:r>
        <w:t>اشاره</w:t>
      </w:r>
      <w:bookmarkEnd w:id="100"/>
    </w:p>
    <w:p>
      <w:pPr>
        <w:pStyle w:val="BookText"/>
      </w:pPr>
      <w:r>
        <w:rPr>
          <w:rFonts w:ascii="IRNazanin" w:hAnsi="IRNazanin" w:eastAsia="IRNazanin" w:cs="IRNazanin"/>
          <w:lang w:bidi="fa-IR"/>
          <w:color w:val="111111"/>
          <w:sz w:val="28"/>
          <w:szCs w:val="28"/>
          <w:rtl/>
        </w:rPr>
        <w:t xml:space="preserve">نظریۀ حق الطاعة دارای آثار و ثمراتی در علم اصول است. این مسلک و مسلک قبح عقاب بلابیان، نتایج متفاوتی در بعضی از مباحث علم اصول به دنبال داشته که به چند نمونه اشاره می‌شود.</w:t>
      </w:r>
    </w:p>
    <w:p>
      <w:pPr>
        <w:pStyle w:val="Heading3"/>
      </w:pPr>
      <w:bookmarkStart w:id="101" w:name="_Toc51"/>
      <w:r>
        <w:t>اثر اول</w:t>
      </w:r>
      <w:bookmarkEnd w:id="101"/>
    </w:p>
    <w:p>
      <w:pPr>
        <w:pStyle w:val="BookText"/>
      </w:pPr>
      <w:r>
        <w:rPr>
          <w:rFonts w:ascii="IRNazanin" w:hAnsi="IRNazanin" w:eastAsia="IRNazanin" w:cs="IRNazanin"/>
          <w:lang w:bidi="fa-IR"/>
          <w:color w:val="111111"/>
          <w:sz w:val="28"/>
          <w:szCs w:val="28"/>
          <w:rtl/>
        </w:rPr>
        <w:t xml:space="preserve">به طور کلی مسلک حق الطاعة به تصریح شهید صدر رحمه الله در حقیقت یک روش و متد استنباطی است که بر طبق آن عمومی‌ترین اصل عملی، اصل اشتغال ذمه است که از آن به عنوان اصل احتیاط عقلی نیز تعبیر می‌شود. مفاد این اصل آن است که ذمه مکلّف به هر تکلیفی که وجود آن محتمل باشد و اجازه‌ای از طرف شارع مبنی بر عدم احتیاط نسبت به آن صادر نشده باشد، اشتغال پیدا می‌کند. این اصل مبتنی بر شمول حق الطاعة نسبت به همه تکالیفی است که منکشف می‌شوند، اگرچه این انکشاف ظنی یا احتمالی باشد. لکن در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صورت، فقیه می‌تواند از این روش استنباطی دست بر دارد:</w:t>
      </w:r>
    </w:p>
    <w:p>
      <w:pPr>
        <w:pStyle w:val="BookText"/>
      </w:pPr>
      <w:r>
        <w:rPr>
          <w:rFonts w:ascii="IRNazanin" w:hAnsi="IRNazanin" w:eastAsia="IRNazanin" w:cs="IRNazanin"/>
          <w:lang w:bidi="fa-IR"/>
          <w:color w:val="111111"/>
          <w:sz w:val="28"/>
          <w:szCs w:val="28"/>
          <w:rtl/>
        </w:rPr>
        <w:t xml:space="preserve">یکی آن‌جا که دلیل محرز قطعی بر نفی تکلیف پیدا کند. در این صورت این قطع معذّر است؛ چون اساساً با قطع به عدم تکلیف، موضوعی برای اصل اشتغال باقی نمی‌ماند.</w:t>
      </w:r>
    </w:p>
    <w:p>
      <w:pPr>
        <w:pStyle w:val="BookText"/>
      </w:pPr>
      <w:r>
        <w:rPr>
          <w:rFonts w:ascii="IRNazanin" w:hAnsi="IRNazanin" w:eastAsia="IRNazanin" w:cs="IRNazanin"/>
          <w:lang w:bidi="fa-IR"/>
          <w:color w:val="111111"/>
          <w:sz w:val="28"/>
          <w:szCs w:val="28"/>
          <w:rtl/>
        </w:rPr>
        <w:t xml:space="preserve">صورت دوم آن‌جا که فقیه احتمال وجود تکلیف می‌دهد، اما یقین دارد که شارع نسبت به عدم احتیاط، ترخیص ظاهری صادر کرده است. قبلاً هم گفته شد که منجزیت ظن و احتمال، مشروط به عدم ثبوت ترخیص در مخالفت از طرف شارع است، امّا منجزیت قطع، مطلق بوده و معلّق بر چیزی نیست. لذا اگر در موردی ثابت شد که شارع مخالفت با یک تکلیف مظنون یا محتمل را اجازه داده، در این صورت، ظن و احتمال، منجّز نیست و فقیه می‌تواند از آن دست بردارد. به همین جهت گفته شد منجزیت از ظن و احتمال قابل تجرید است، ولی از قطع قابل تجرید نیست.</w:t>
      </w:r>
    </w:p>
    <w:p>
      <w:pPr>
        <w:pStyle w:val="BookText"/>
      </w:pPr>
      <w:r>
        <w:rPr>
          <w:rFonts w:ascii="IRNazanin" w:hAnsi="IRNazanin" w:eastAsia="IRNazanin" w:cs="IRNazanin"/>
          <w:lang w:bidi="fa-IR"/>
          <w:color w:val="111111"/>
          <w:sz w:val="28"/>
          <w:szCs w:val="28"/>
          <w:rtl/>
        </w:rPr>
        <w:t xml:space="preserve">پس در این دو صورت، فقیه دست از اصل اشتغال برمی‌دارد.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 ذکر این نکته لازم است که شهید صدر رحمه الله، موارد رفع ید فقیه از اصالة الاشتغال را چهار مورد ذکر می‌کند لکن از آن‌جا که دو مورد از این موارد، در عمل، مطابق با اصالة الاشتغال بوده و از حیث نتیجه، یکی می‌باشند، لذا از ذکر آن‌ها خود داری شد. این دو مورد عبارتند از: «أولاً: إذا حصل له دلیل محرز قطعی علی إثبات التکلیف، فالتنجز یظل علی حاله و لکنه یکون بدرجة أقوی و أشد کما تقدم... رابعاً: اذا لم یتوفر له القطع بالتکلیف لانفیاً ولا إثباتاً ولکن حصل له القطع بأن الشارع لا یأذن فی ترک التحفظ، فهذا یعنی أن منجزیة الاحتمال و الظن تظل ثابتة غیر أنها آکد وأشد مما اذا کان الإذن محتملاً» دروس فی علم الأصول، ج 2، ص 34-35.</w:t>
      </w:r>
    </w:p>
    <w:p>
      <w:pPr>
        <w:pStyle w:val="BookText"/>
      </w:pPr>
      <w:r>
        <w:rPr>
          <w:rFonts w:ascii="IRNazanin" w:hAnsi="IRNazanin" w:eastAsia="IRNazanin" w:cs="IRNazanin"/>
          <w:lang w:bidi="fa-IR"/>
          <w:color w:val="111111"/>
          <w:sz w:val="28"/>
          <w:szCs w:val="28"/>
          <w:rtl/>
        </w:rPr>
        <w:t xml:space="preserve">حال سؤال این است که چگونه ترخیص شارع و اجازه او بر مخالفت با ظن و احتمال کشف می‌شود؟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 در ترک احتیاط گاهی به این صورت است که شارع، حجیت را برای یک دلیل محرز غیر قطعی مانند اماره جعل می‌کند؛ مثلاً می‌گوید:</w:t>
      </w:r>
    </w:p>
    <w:p>
      <w:pPr>
        <w:pStyle w:val="BookText"/>
      </w:pPr>
      <w:r>
        <w:rPr>
          <w:rFonts w:ascii="IRNazanin" w:hAnsi="IRNazanin" w:eastAsia="IRNazanin" w:cs="IRNazanin"/>
          <w:lang w:bidi="fa-IR"/>
          <w:color w:val="111111"/>
          <w:sz w:val="28"/>
          <w:szCs w:val="28"/>
          <w:rtl/>
        </w:rPr>
        <w:t xml:space="preserve">«صدّق الثقة» حال اگر زراره به عنوان شخصی که ثقه است از قول امام (علیه السلام) خبر داد که نماز جمعه واجب نیست، در این صورت با آن‌که یقین به عدم این تکلیف وجود ندارد، ولی وقتی شارع به تصدیق خبر شخص ثقه دستور می‌دهد معنایش این است که در ترک این تکلیف محتمل إذن داده است.</w:t>
      </w:r>
    </w:p>
    <w:p>
      <w:pPr>
        <w:pStyle w:val="BookText"/>
      </w:pPr>
      <w:r>
        <w:rPr>
          <w:rFonts w:ascii="IRNazanin" w:hAnsi="IRNazanin" w:eastAsia="IRNazanin" w:cs="IRNazanin"/>
          <w:lang w:bidi="fa-IR"/>
          <w:color w:val="111111"/>
          <w:sz w:val="28"/>
          <w:szCs w:val="28"/>
          <w:rtl/>
        </w:rPr>
        <w:t xml:space="preserve">گاهی هم اجازه ترک احتیاط به این صورت است که شارع یک اصل عملی مانند «أصالة الحلیة» را جعل می‌کند؛ بدین نحو که می‌فرماید: «کل شیء لک حلال حتی تعرف أنّه حرامٌ بعینه»، در این صورت شارع با جعل «أصالة الحلیة» اجازۀ ترک احتیاط و ترخیص در مخالفت با تکلیف محتمل را داده است.</w:t>
      </w:r>
    </w:p>
    <w:p>
      <w:pPr>
        <w:pStyle w:val="BookText"/>
      </w:pPr>
      <w:r>
        <w:rPr>
          <w:rFonts w:ascii="IRNazanin" w:hAnsi="IRNazanin" w:eastAsia="IRNazanin" w:cs="IRNazanin"/>
          <w:lang w:bidi="fa-IR"/>
          <w:color w:val="111111"/>
          <w:sz w:val="28"/>
          <w:szCs w:val="28"/>
          <w:rtl/>
        </w:rPr>
        <w:t xml:space="preserve">مطلب دیگری که لازم است به آن توجه شود چگونگی عدم اجازه شارع به ترک احتیاط است. این کار نیز گاهی با جعل حجیت برای اماره انجام می‌شود؛ مثلاً خبر زراره بر وجوب نماز جمعه قائم شده و شارع هم فرموده شخص ثقه را تصدیق کنید. این بدان معنی است که امتثال تکلیف مظنون لازم است و اجازه ترک احتیاط در این موارد داده نشده است. گاهی هم اصل احتیاط شرعی توسط شارع جعل می‌شود.</w:t>
      </w:r>
    </w:p>
    <w:p>
      <w:pPr>
        <w:pStyle w:val="BookText"/>
      </w:pPr>
      <w:r>
        <w:rPr>
          <w:rFonts w:ascii="IRNazanin" w:hAnsi="IRNazanin" w:eastAsia="IRNazanin" w:cs="IRNazanin"/>
          <w:lang w:bidi="fa-IR"/>
          <w:color w:val="111111"/>
          <w:sz w:val="28"/>
          <w:szCs w:val="28"/>
          <w:rtl/>
        </w:rPr>
        <w:t xml:space="preserve">پس طبق مسلک حق الطاعة عمومی‌ترین اصل عملی، اصل اشتغال یا همان أصالة الاحتیاط عقلی است.</w:t>
      </w:r>
    </w:p>
    <w:p>
      <w:pPr>
        <w:pStyle w:val="BookText"/>
      </w:pPr>
      <w:r>
        <w:rPr>
          <w:rFonts w:ascii="IRNazanin" w:hAnsi="IRNazanin" w:eastAsia="IRNazanin" w:cs="IRNazanin"/>
          <w:lang w:bidi="fa-IR"/>
          <w:color w:val="111111"/>
          <w:sz w:val="28"/>
          <w:szCs w:val="28"/>
          <w:rtl/>
        </w:rPr>
        <w:t xml:space="preserve">اما طبق مسلک قبح عقاب بلابیان، عمومی‌ترین اصل عملی اصل برائت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6070_55643"/>
    <w:bookmarkEnd w:id="27"/>
    <w:p>
      <w:pPr>
        <w:pStyle w:val="BookText"/>
      </w:pPr>
      <w:r>
        <w:rPr>
          <w:rFonts w:ascii="IRNazanin" w:hAnsi="IRNazanin" w:eastAsia="IRNazanin" w:cs="IRNazanin"/>
          <w:lang w:bidi="fa-IR"/>
          <w:color w:val="111111"/>
          <w:sz w:val="28"/>
          <w:szCs w:val="28"/>
          <w:rtl/>
        </w:rPr>
        <w:t xml:space="preserve">می‌باشد به این معنی که هر تکلیفی که قطعی یا در حکم قطعی است، مکلّف عقلاً ملزم به احتیاط در آن نیست که این هم یک روش در مقام استنباط است؛ یعنی مستند فقیه طبق این قاعده، اصل برائت است، مگر در مواردی که فقیه دلیل قطعی یا اماره یا اصل عملی بر اثبات تکلیف داشته باشد که در این صورت موضوعی برای قاعده قبح عقاب بلابیان باقی نمی‌ماند.</w:t>
      </w:r>
    </w:p>
    <w:p>
      <w:pPr>
        <w:pStyle w:val="BookText"/>
      </w:pPr>
      <w:r>
        <w:rPr>
          <w:rFonts w:ascii="IRNazanin" w:hAnsi="IRNazanin" w:eastAsia="IRNazanin" w:cs="IRNazanin"/>
          <w:lang w:bidi="fa-IR"/>
          <w:color w:val="111111"/>
          <w:sz w:val="28"/>
          <w:szCs w:val="28"/>
          <w:rtl/>
        </w:rPr>
        <w:t xml:space="preserve">البته نکته‌ای در این جا وجود دارد که در ضمن بیان اثر دوم به آن اشاره خواهیم کرد و آن این‌که طبق مسلک قبح عقاب بلابیان در مواردی که اماره‌ای بر تکلیف قائم شود، مشکلی پدید می‌آید که نیازمند توضیح و تفسیر است در حالی که این مشکل به نظر شهید صدر رحمه الله طبق نظریۀ حق الطاعة وجود ندارد.</w:t>
      </w:r>
    </w:p>
    <w:p>
      <w:pPr>
        <w:pStyle w:val="BookText"/>
      </w:pPr>
      <w:r>
        <w:rPr>
          <w:rFonts w:ascii="IRNazanin" w:hAnsi="IRNazanin" w:eastAsia="IRNazanin" w:cs="IRNazanin"/>
          <w:lang w:bidi="fa-IR"/>
          <w:color w:val="111111"/>
          <w:sz w:val="28"/>
          <w:szCs w:val="28"/>
          <w:rtl/>
        </w:rPr>
        <w:t xml:space="preserve">به هرحال در این صورت، فقیه دست از أصالة البرائة برمی‌دارد، ولی در غیر آن، اصل برائت به قوت خود باقی است؛ مثلاً اگر دلیل محرز قطعی یا اماره و اصل عملی بر نفی‌تکلیف دلالت کند، همان قاعدۀ قبح عقاب بلابیان توسط این ادله تأکید می شود.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 دروس فی علم الأصول، ج 2، ص 34-36.</w:t>
      </w:r>
    </w:p>
    <w:p>
      <w:pPr>
        <w:pStyle w:val="BookText"/>
      </w:pPr>
      <w:r>
        <w:rPr>
          <w:rFonts w:ascii="IRNazanin" w:hAnsi="IRNazanin" w:eastAsia="IRNazanin" w:cs="IRNazanin"/>
          <w:lang w:bidi="fa-IR"/>
          <w:color w:val="111111"/>
          <w:sz w:val="28"/>
          <w:szCs w:val="28"/>
          <w:rtl/>
        </w:rPr>
        <w:t xml:space="preserve">پس مهمترین اثر مسلک حق الطاعة در مقام استنباط ظاهر می‌شود.</w:t>
      </w:r>
    </w:p>
    <w:p>
      <w:pPr>
        <w:pStyle w:val="Heading3"/>
      </w:pPr>
      <w:bookmarkStart w:id="102" w:name="_Toc52"/>
      <w:r>
        <w:t>اثر دوم</w:t>
      </w:r>
      <w:bookmarkEnd w:id="102"/>
    </w:p>
    <w:p>
      <w:pPr>
        <w:pStyle w:val="BookText"/>
      </w:pPr>
      <w:r>
        <w:rPr>
          <w:rFonts w:ascii="IRNazanin" w:hAnsi="IRNazanin" w:eastAsia="IRNazanin" w:cs="IRNazanin"/>
          <w:lang w:bidi="fa-IR"/>
          <w:color w:val="111111"/>
          <w:sz w:val="28"/>
          <w:szCs w:val="28"/>
          <w:rtl/>
        </w:rPr>
        <w:t xml:space="preserve">یکی دیگر از آثار این نظریه در بحث امکان تعبد به ظن و هم‌چنین جعل حجیت برای ظن، ظاهر می‌شود که شهید صدر به زعم خود و به مدد این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 از مشکلات گریبان‌گیر مشهور، خود را رها شده می‌بیند.</w:t>
      </w:r>
    </w:p>
    <w:p>
      <w:pPr>
        <w:pStyle w:val="BookText"/>
      </w:pPr>
      <w:r>
        <w:rPr>
          <w:rFonts w:ascii="IRNazanin" w:hAnsi="IRNazanin" w:eastAsia="IRNazanin" w:cs="IRNazanin"/>
          <w:lang w:bidi="fa-IR"/>
          <w:color w:val="111111"/>
          <w:sz w:val="28"/>
          <w:szCs w:val="28"/>
          <w:rtl/>
        </w:rPr>
        <w:t xml:space="preserve">توضیح مطلب این‌که:</w:t>
      </w:r>
    </w:p>
    <w:p>
      <w:pPr>
        <w:pStyle w:val="BookText"/>
      </w:pPr>
      <w:r>
        <w:rPr>
          <w:rFonts w:ascii="IRNazanin" w:hAnsi="IRNazanin" w:eastAsia="IRNazanin" w:cs="IRNazanin"/>
          <w:lang w:bidi="fa-IR"/>
          <w:color w:val="111111"/>
          <w:sz w:val="28"/>
          <w:szCs w:val="28"/>
          <w:rtl/>
        </w:rPr>
        <w:t xml:space="preserve">در مواردی که اصل عملی یا اماره، تکلیفی را ثابت کند؛ مثلاً با استصحاب یا خبر واحد، نماز جمعه در عصر غیبت واجب شود، در این صورت چنین تکلیفی قطعی و یقینی نیست بلکه یک تکلیف مظنون یا محتمل است؛ اما مشهور معتقدند: همین تکلیف با آن‌که غیر قطعی است، امّا منجّز می‌باشد. بر این اساس، مشکل این است که این مطلب با قاعدۀ قبح عقاب بلابیان قابل جمع نیست؛ چون بر اساس این قاعده، از یک طرف، تکالیف محتمل و غیر قطعی منجز نبوده و لذا لازم الامتثال نیستند، و از طرف دیگر، طبق نظر مشهور، تکلیف مستفاد از اماره و اصل عملی که یک تکلیف محتمل است، منجز می‌باشد و این دو با هم قابل جمع نیست. لذا مشهور باید ملتزم به تخصیص قاعدۀ قبح عقاب بلابیان شده و بگویند: عقل به قبح عقاب بلابیان حکم می‌کند، مگر در مواردی که اصل یا اماره‌ای بر تکلیف قائم شود؛ یعنی در این موارد با این‌که «لابیان» است، ولی تکلیف منجز بوده و عقاب قبیح نیست، در حالی که حکم عقلی قابل تخصیص نمی‌باشد. این مشکلی است که مشهور با آن مواجه‌اند. البته شهید صدر رحمه الله می‌فرماید: مشهور تلاش‌هایی برای حل مشکل کرده‌اند، ولی این راه حل‌ها خالی از اشکال نیستند.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 بحوث فی علم الأصول، ج 4، ص 73 و 185-188 وج 5، ص 24؛ دروس فی علم الأصول، ج 3، ص 18 و 51 وج 4، ص 60؛ مباحث الأصول، ج 1، ص 348-349 و 356 و 564 وج 2، ص 23-24 وج 3، ص 60 وج 4، ص 37.</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طبق مسلک حق الطاعة این مشکل پیش نمی‌آید؛ چون طبق این نظریه، حق الطاعة دائرۀ وسیعی داشته و تکالیف قطعی و غیر قطعی را در بر می‌گیرد و عقل بدون تخصیص و تبعیض در مولویت می‌گوید: همه تکالیف باید اتیان شوند، مگر در مواردی که خود شارع اجازه مخالفت و ترخیص ظاهری داده است. پس حکم عقل به لزوم امتثال در موارد غیر قطع از ابتدا مشروط به عدم احراز ترخیص ظاهری از ناحیه مولی بوده است. در نتیجه طبق مسلک حق الطاعة تخصیصی در حکم عقل صورت نمی‌گیرد بلکه این موارد تخصصاً از دائرۀ مولویت خارج‌اند.</w:t>
      </w:r>
    </w:p>
    <w:p>
      <w:pPr>
        <w:pStyle w:val="BookText"/>
      </w:pPr>
      <w:r>
        <w:rPr>
          <w:rFonts w:ascii="IRNazanin" w:hAnsi="IRNazanin" w:eastAsia="IRNazanin" w:cs="IRNazanin"/>
          <w:lang w:bidi="fa-IR"/>
          <w:color w:val="111111"/>
          <w:sz w:val="28"/>
          <w:szCs w:val="28"/>
          <w:rtl/>
        </w:rPr>
        <w:t xml:space="preserve">البته حق الطاعة شامل موارد قطع و یقین به عدم تکلیف هم نمی‌شود؛ یعنی تنها موردی که از نظر عقل لزوم امتثال ندارد موردی است که انسان به عدم تکلیف یقین داشته باشد؛ به عبارت دیگر خروج قطع به عدم تکلیف از دائره حق الطاعة و حق المولویة خروج تخصصی است. پس اشکال نشود که چنان‌چه موارد یقین به عدم تکلیف از دائرۀ مولویت خارج شوند، تبعیض در مولویت لازم می‌آید؛ چون خروج این مورد از دائرۀ حق الطاعة خروج تخصصی است.</w:t>
      </w:r>
    </w:p>
    <w:p>
      <w:pPr>
        <w:pStyle w:val="BookText"/>
      </w:pPr>
      <w:r>
        <w:rPr>
          <w:rFonts w:ascii="IRNazanin" w:hAnsi="IRNazanin" w:eastAsia="IRNazanin" w:cs="IRNazanin"/>
          <w:lang w:bidi="fa-IR"/>
          <w:color w:val="111111"/>
          <w:sz w:val="28"/>
          <w:szCs w:val="28"/>
          <w:rtl/>
        </w:rPr>
        <w:t xml:space="preserve">وجه خروج تخصصی موارد یقین به عدم تکلیف از دائرۀ حق الطاعة این است که در این صورت مولویت، هیچ محرکیّتی برای انسان ندارد؛ چون عقل به خاطر حق اطاعت و مولویت می‌گوید باید دستور مولی اطاعت شود و حتی اگر انسان احتمال وجود تکلیف را هم بدهد، باید آن را امتثال کند. اما در جایی که انسان یقین دارد مولی دستوری ندارد حق المولویة و حق الإطاعة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6070_55646"/>
    <w:bookmarkEnd w:id="28"/>
    <w:p>
      <w:pPr>
        <w:pStyle w:val="BookText"/>
      </w:pPr>
      <w:r>
        <w:rPr>
          <w:rFonts w:ascii="IRNazanin" w:hAnsi="IRNazanin" w:eastAsia="IRNazanin" w:cs="IRNazanin"/>
          <w:lang w:bidi="fa-IR"/>
          <w:color w:val="111111"/>
          <w:sz w:val="28"/>
          <w:szCs w:val="28"/>
          <w:rtl/>
        </w:rPr>
        <w:t xml:space="preserve">نمی‌تواند محرّک انسان به سمت انجام عمل و امتثال دستور باشد. لذا حق الطاعة مستلزم ضرورت اتیان به تکلیف از نظر عقل در موارد یقین به عدم تکلیف نیست و تکلیف مقطوع العدم از نظر عقل معنی ندارد.</w:t>
      </w:r>
    </w:p>
    <w:p>
      <w:pPr>
        <w:pStyle w:val="Heading3"/>
      </w:pPr>
      <w:bookmarkStart w:id="103" w:name="_Toc53"/>
      <w:r>
        <w:t>اثر سوم</w:t>
      </w:r>
      <w:bookmarkEnd w:id="103"/>
    </w:p>
    <w:p>
      <w:pPr>
        <w:pStyle w:val="BookText"/>
      </w:pPr>
      <w:r>
        <w:rPr>
          <w:rFonts w:ascii="IRNazanin" w:hAnsi="IRNazanin" w:eastAsia="IRNazanin" w:cs="IRNazanin"/>
          <w:lang w:bidi="fa-IR"/>
          <w:color w:val="111111"/>
          <w:sz w:val="28"/>
          <w:szCs w:val="28"/>
          <w:rtl/>
        </w:rPr>
        <w:t xml:space="preserve">طبق این مسلک، متجری مستحق عقاب است، در حالی که بر اساس مسلک قبح عقاب بلابیان، متجری مستحق عقاب نیست. توضیح مطلب این‌که:</w:t>
      </w:r>
    </w:p>
    <w:p>
      <w:pPr>
        <w:pStyle w:val="BookText"/>
      </w:pPr>
      <w:r>
        <w:rPr>
          <w:rFonts w:ascii="IRNazanin" w:hAnsi="IRNazanin" w:eastAsia="IRNazanin" w:cs="IRNazanin"/>
          <w:lang w:bidi="fa-IR"/>
          <w:color w:val="111111"/>
          <w:sz w:val="28"/>
          <w:szCs w:val="28"/>
          <w:rtl/>
        </w:rPr>
        <w:t xml:space="preserve">به طور کلّی عاصی کسی است که به وجود یک تکلیف وجوبی یا تحریمی یقین پیدا کرده و با آن مخالفت کند. اما متجری کسی است که پس از یقین به تکلیف با آن مخالفت کرده، در حالی که در واقع تکلیفی ثابت نبوده است. حال بحث در این است که آیا متجری همانند عاصی مستحق عقاب است یا خیر؟</w:t>
      </w:r>
    </w:p>
    <w:p>
      <w:pPr>
        <w:pStyle w:val="BookText"/>
      </w:pPr>
      <w:r>
        <w:rPr>
          <w:rFonts w:ascii="IRNazanin" w:hAnsi="IRNazanin" w:eastAsia="IRNazanin" w:cs="IRNazanin"/>
          <w:lang w:bidi="fa-IR"/>
          <w:color w:val="111111"/>
          <w:sz w:val="28"/>
          <w:szCs w:val="28"/>
          <w:rtl/>
        </w:rPr>
        <w:t xml:space="preserve">سابقاً اشاره شد که به نظر شهید صدر رحمه الله موضوع حق الطاعة، مجرد انکشاف است، نه تکلیف واقعی و منکشف در نزد مکلّف، و لذا بر مکلّف لازم است که از مولی در مورد آن چیزی که گمان می‌کند تکلیف است اطاعت کند، چه در واقع تکلیفی باشد و چه نباشد؛ یعنی در این‌که انکشاف لازم است بحثی نیست، اما سؤال این است که انکشاف تمام الموضوع است یا جزء الموضوع؟ اگر گفته شود: موضوع حق الطاعة تکلیف منکشف در نزد مکلّف است؛ بدین معنی خواهد بود که باید تکلیفی در واقع وجود داشته باشد و سپس در نزد مکلّف، منکشف شود تا حق الطاعة ثابت گردد و اگر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این دو جزء نباشد؛ مثلاً در واقع تکلیفی باشد اما انکشاف محقق نشود یا انکشاف محقق شود ولی در واقع تکلیفی نباشد، در این صورت حق الطاعة ثابت نیست. اما اگر انکشاف تمام الموضوع باشد آنگاه حق الطاعة در جایی ثابت می‌شود که مکلّف نسبت به تکلیف، علم یا ظن یا شک و یا حتی وهم داشته باشد، چه تکلیفی در واقع باشد و چه نباشد، لذا همان باید امتثال شود.</w:t>
      </w:r>
    </w:p>
    <w:p>
      <w:pPr>
        <w:pStyle w:val="BookText"/>
      </w:pPr>
      <w:r>
        <w:rPr>
          <w:rFonts w:ascii="IRNazanin" w:hAnsi="IRNazanin" w:eastAsia="IRNazanin" w:cs="IRNazanin"/>
          <w:lang w:bidi="fa-IR"/>
          <w:color w:val="111111"/>
          <w:sz w:val="28"/>
          <w:szCs w:val="28"/>
          <w:rtl/>
        </w:rPr>
        <w:t xml:space="preserve">حال اگر موضوع حق الطاعة مرکب از وجود واقعی تکلیف و انکشاف باشد در این صورت، متجری إخلالی به حق الطاعة نکرده است؛ چون فرض این است که در واقع تکلیفی نیست و لذا اگر چه انکشاف که جزء موضوع حق الطاعة می‌باشد محقق است، لکن حق الطاعة ثابت نیست تا گفته شود متجری با آن مخالفت کرده است، بنابراین متجری مستحق عقاب نیست.</w:t>
      </w:r>
    </w:p>
    <w:p>
      <w:pPr>
        <w:pStyle w:val="BookText"/>
      </w:pPr>
      <w:r>
        <w:rPr>
          <w:rFonts w:ascii="IRNazanin" w:hAnsi="IRNazanin" w:eastAsia="IRNazanin" w:cs="IRNazanin"/>
          <w:lang w:bidi="fa-IR"/>
          <w:color w:val="111111"/>
          <w:sz w:val="28"/>
          <w:szCs w:val="28"/>
          <w:rtl/>
        </w:rPr>
        <w:t xml:space="preserve">اما اگر موضوع حق الطاعة را صرف انکشاف دانستیم، که مبنای شهید صدر رحمه الله نیز همین است، در این صورت متجری نسبت به حق الطاعة کوتاهی کرده؛ چون در این فرض وجود واقعی تکلیف ملاک نیست، بلکه همین که مکلّف گمان کرده تکلیف ثابت است حق الطاعة ثابت می‌شود و لذا متجری مستحق عقاب است.</w:t>
      </w:r>
    </w:p>
    <w:p>
      <w:pPr>
        <w:pStyle w:val="BookText"/>
      </w:pPr>
      <w:r>
        <w:rPr>
          <w:rFonts w:ascii="IRNazanin" w:hAnsi="IRNazanin" w:eastAsia="IRNazanin" w:cs="IRNazanin"/>
          <w:lang w:bidi="fa-IR"/>
          <w:color w:val="111111"/>
          <w:sz w:val="28"/>
          <w:szCs w:val="28"/>
          <w:rtl/>
        </w:rPr>
        <w:t xml:space="preserve">پس به نظر شهید صدر رحمه الله حکم عقل به لزوم امتثال و دستور مولی به این جهت است که رعایت حرمت و احترام مولی از دید عقل لازم می‌باشد و ملاک استحقاق عقاب، مخالفت با انکشاف و شکستن حریم مولی است و اصابت و عدم اصابت به واقع تغییری در آن ایجاد نمی‌کند. بنابراین اگر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6070_55648"/>
    <w:bookmarkEnd w:id="29"/>
    <w:p>
      <w:pPr>
        <w:pStyle w:val="BookText"/>
      </w:pPr>
      <w:r>
        <w:rPr>
          <w:rFonts w:ascii="IRNazanin" w:hAnsi="IRNazanin" w:eastAsia="IRNazanin" w:cs="IRNazanin"/>
          <w:lang w:bidi="fa-IR"/>
          <w:color w:val="111111"/>
          <w:sz w:val="28"/>
          <w:szCs w:val="28"/>
          <w:rtl/>
        </w:rPr>
        <w:t xml:space="preserve">عاصی با امر مولی مخالفت کند مستحق عقاب است؛ چون حریم مولی را شکسته و به همین دلیل متجری هم مستحق عقاب است؛ چون او نیز مانند عاصی حریم مولی را رعایت نکرده است؛ یعنی هم عاصی و هم متجری با تکلیف منکشف مخالفت کرده‌اند با این تفاوت که عاصی با تکلیف واقعی مخالفت کرده، اما متجری فقط با تکلیف منکشف مخالفت نموده است. پس هر دو در این‌که احترام مولی را نادیده گرفته و حرمت او را شکسته‌اند مشترکند. لذا هر دو از دید عقل مستحق عقاب می‌باشند، اما طبق مسلک مشهور فقط عاصی مستحق عقاب است.</w:t>
      </w:r>
    </w:p>
    <w:p>
      <w:pPr>
        <w:pStyle w:val="BookText"/>
      </w:pPr>
      <w:r>
        <w:rPr>
          <w:rStyle w:val="FootnoteReference"/>
        </w:rPr>
        <w:footnoteReference w:id="24"/>
      </w:r>
    </w:p>
    <w:p>
      <w:pPr>
        <w:pStyle w:val="Heading3"/>
      </w:pPr>
      <w:bookmarkStart w:id="104" w:name="_Toc54"/>
      <w:r>
        <w:t>اثر چهارم</w:t>
      </w:r>
      <w:bookmarkEnd w:id="104"/>
    </w:p>
    <w:p>
      <w:pPr>
        <w:pStyle w:val="BookText"/>
      </w:pPr>
      <w:r>
        <w:rPr>
          <w:rFonts w:ascii="IRNazanin" w:hAnsi="IRNazanin" w:eastAsia="IRNazanin" w:cs="IRNazanin"/>
          <w:lang w:bidi="fa-IR"/>
          <w:color w:val="111111"/>
          <w:sz w:val="28"/>
          <w:szCs w:val="28"/>
          <w:rtl/>
        </w:rPr>
        <w:t xml:space="preserve">چهارمین اثر از آثار مسلک حق الطاعة، امکان ترخیص در همه اطراف علم اجمالی است. توضیح مطلب این‌که:</w:t>
      </w:r>
    </w:p>
    <w:p>
      <w:pPr>
        <w:pStyle w:val="BookText"/>
      </w:pPr>
      <w:r>
        <w:rPr>
          <w:rFonts w:ascii="IRNazanin" w:hAnsi="IRNazanin" w:eastAsia="IRNazanin" w:cs="IRNazanin"/>
          <w:lang w:bidi="fa-IR"/>
          <w:color w:val="111111"/>
          <w:sz w:val="28"/>
          <w:szCs w:val="28"/>
          <w:rtl/>
        </w:rPr>
        <w:t xml:space="preserve">به طور کلّی مخالفت با علم تفصیلی مستلزم عقاب بوده و اساساً محال است که شارع اجازه مخالفت با علم تفصیلی بدهد. اما در مورد علم اجمالی این بحث وجود دارد که آیا شارع می‌تواند اجازه مخالفت با همه اطراف علم اجمالی را بدهد یا نه؟ و آیا دلیلی وجود دارد که ثابت کند شارع چنین اجازه‌ای داده یا خیر؟ به عبارت دیگر، بحث گاهی به حسب مقام ثبوت است که آیا اساساً امکان دارد شارع چنین اجازه‌ای صادر کند یا خیر؟ و گاهی به حسب مقام اثبات است؛ یعنی آیا شارع چنین اجازه‌ای داده یا نه؟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مطلب اول؛ یعنی امکان اجازه مخالفت با همه اطراف علم اجمالی، شهید صدر رحمه الله معتقد است این امر امکان دارد؛ یعنی شارع می‌تواند اجازه مخالفت قطعی با علم اجمالی را بدهد.</w:t>
      </w:r>
    </w:p>
    <w:p>
      <w:pPr>
        <w:pStyle w:val="BookText"/>
      </w:pPr>
      <w:r>
        <w:rPr>
          <w:rFonts w:ascii="IRNazanin" w:hAnsi="IRNazanin" w:eastAsia="IRNazanin" w:cs="IRNazanin"/>
          <w:lang w:bidi="fa-IR"/>
          <w:color w:val="111111"/>
          <w:sz w:val="28"/>
          <w:szCs w:val="28"/>
          <w:rtl/>
        </w:rPr>
        <w:t xml:space="preserve">ایشان ابتدا ضمن بیان مقدمه‌ای می‌فرماید: شکی نیست که در موارد علم اجمالی علم به جامع نیز وجود دارد؛ مثلاً وقتی ما یقین داریم در روز جمعه یا نماز جمعه واجب است و یا نماز ظهر، علم به جامع؛ یعنی علم به اصل وجوب نیز داریم. از طرف دیگر، احتمال تکلیف هم وجود دارد؛ زیرا احتمال دارد تکلیف، نماز ظهر باشد و احتمال دارد نماز جمعه باشد. پس در این‌جا سه چیز داریم؛ یکی علم به جامع که منجّز است. دیگری احتمال وجود تکلیف در یک طرف علم اجمالی و سوم احتمال وجود تکلیف در طرف دیگر علم اجمالی است. طبق نظریۀ حق الطاعة هر سه صورت منجز است، لکن همان گونه که سابقاً گفته شد منجزیتِ احتمال با منجزیت قطع متفاوت است. تفاوت در این است که به حکم عقل منجزیت احتمال معلّق بر عدم ترخیص ظاهری از طرف مولی است. شهید صدر رحمه الله پس از ذکر این مقدمه، بحث از امکان اجازه مخالفت احتمالی و قطعی از جانب شارع را مطرح کرده و بر خلاف مشهور می‌گوید: مولی می‌تواند در فرض علم اجمالی، منجزیت احتمال را در یکی از دو طرف، باطل کرده و اجازۀ مخالفت احتمالی بدهد. مثلاً در مثال فوق، ترخیص ظاهری برای ترک نماز ظهر یا ترک نماز جمعه صادر کند که در این صورت منجزیت یک طرف، باطل ولی منجزیت طرف دیگر به همراه منجزیت علم به جامع، به قوت خود باقی می‌ماند. هم‌چنین شارع می‌تواند علاوه بر اجازه مخالفت احتمالی،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6070_55650"/>
    <w:bookmarkEnd w:id="30"/>
    <w:p>
      <w:pPr>
        <w:pStyle w:val="BookText"/>
      </w:pPr>
      <w:r>
        <w:rPr>
          <w:rFonts w:ascii="IRNazanin" w:hAnsi="IRNazanin" w:eastAsia="IRNazanin" w:cs="IRNazanin"/>
          <w:lang w:bidi="fa-IR"/>
          <w:color w:val="111111"/>
          <w:sz w:val="28"/>
          <w:szCs w:val="28"/>
          <w:rtl/>
        </w:rPr>
        <w:t xml:space="preserve">ترخیص در مخالفت با هر دو طرف شبهه داده و اجازه مخالفت قطعی صادر کند؛ که در این صورت هرچند مکلّف یقین پیدا می‌کند که با امر و دستور مولی مخالفت شده، اما چون احتمال تکلیف در هر دو طرف شبهه وجود دارد و منجزیت احتمال نیز منوط به عدم ترخیص ظاهری از طرف مولی است، لذا اجازه ترک هر دو احتمال توسط شارع بدون اشکال است؛ یعنی مولی می‌تواند هم منجزیت طرف اولِ احتمال و هم منجزیت طرف دومِ و هم منجزیت علم به جامع را باطل کند و هیچ محالی لازم نمی‌آید؛ زیرا از ابتدا حکم عقل به منجزیت احتمال معلق بر عدم ترخیص ظاهری بود.</w:t>
      </w:r>
    </w:p>
    <w:p>
      <w:pPr>
        <w:pStyle w:val="BookText"/>
      </w:pPr>
      <w:r>
        <w:rPr>
          <w:rFonts w:ascii="IRNazanin" w:hAnsi="IRNazanin" w:eastAsia="IRNazanin" w:cs="IRNazanin"/>
          <w:lang w:bidi="fa-IR"/>
          <w:color w:val="111111"/>
          <w:sz w:val="28"/>
          <w:szCs w:val="28"/>
          <w:rtl/>
        </w:rPr>
        <w:t xml:space="preserve">پس اثر چهارم مسلک حق الطاعة این است که شارع می‌تواند اجازۀ مخالفت قطعی با علم اجمالی را بدهد، در حالی که طبق مسلک قبح عقاب بلابیان، امکان اجازه مخالفت قطعی و ترک هر دو احتمال وجود ندارد. البته شهید صدر رحمه الله معتقد است به حسب مقام اثبات، دلیل شرعی بر این‌که شارع چنین اجازه‌ای صادر کرده، نداریم بلکه بحث صرفاً به حسب مقام ثبوت است؛ به این معنی که عقل ترخیص ظاهری و اجازه ترک دو طرف علم اجمالی از سوی شارع را ممکن می‌داند.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 دروس فی علم الأصول، ج 2، ص 230-233 وج 4، ص 61؛ بحوث فی علم الأصول، ج 4، ص 152-155 وج 5، ص 175-183؛ مباحث الأصول، ج 4، ص 39-48 و 56.</w:t>
      </w:r>
    </w:p>
    <w:p>
      <w:pPr>
        <w:pStyle w:val="Heading3"/>
      </w:pPr>
      <w:bookmarkStart w:id="105" w:name="_Toc55"/>
      <w:r>
        <w:t>اثر پنجم</w:t>
      </w:r>
      <w:bookmarkEnd w:id="105"/>
    </w:p>
    <w:p>
      <w:pPr>
        <w:pStyle w:val="BookText"/>
      </w:pPr>
      <w:r>
        <w:rPr>
          <w:rFonts w:ascii="IRNazanin" w:hAnsi="IRNazanin" w:eastAsia="IRNazanin" w:cs="IRNazanin"/>
          <w:lang w:bidi="fa-IR"/>
          <w:color w:val="111111"/>
          <w:sz w:val="28"/>
          <w:szCs w:val="28"/>
          <w:rtl/>
        </w:rPr>
        <w:t xml:space="preserve">یکی دیگر از آثار نظریۀ حق الطاعة در بحث از حجیت خبر واحد ظاهر می‌شود. شهید صدر رحمه الله در بحث از استدلال به آیۀ نفر برای حجیت خبر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می‌گوید: منجزیت احکام الزامی به سبب خبر واحد ظنی، بر جعل حجیت شرعی برای خبر واحد متوقف نیست؛ زیرا این تنجیز می‌تواند بر اساس حکم عقل و مسلک حق الطاعة باشد.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 دروس فی علم الأصول، الحلقة الثالثة.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6070_55652"/>
    <w:bookmarkEnd w:id="31"/>
    <w:p>
      <w:pPr>
        <w:pStyle w:val="Heading2"/>
      </w:pPr>
      <w:bookmarkStart w:id="106" w:name="_Toc56"/>
      <w:r>
        <w:t>گفتار نهم: نقد و بررسی نظریۀ حق الطاعة</w:t>
      </w:r>
      <w:bookmarkEnd w:id="106"/>
    </w:p>
    <w:p>
      <w:pPr>
        <w:pStyle w:val="Heading3"/>
      </w:pPr>
      <w:bookmarkStart w:id="107" w:name="_Toc57"/>
      <w:r>
        <w:t>اشاره</w:t>
      </w:r>
      <w:bookmarkEnd w:id="107"/>
    </w:p>
    <w:p>
      <w:pPr>
        <w:pStyle w:val="BookText"/>
      </w:pPr>
      <w:r>
        <w:rPr>
          <w:rFonts w:ascii="IRNazanin" w:hAnsi="IRNazanin" w:eastAsia="IRNazanin" w:cs="IRNazanin"/>
          <w:lang w:bidi="fa-IR"/>
          <w:color w:val="111111"/>
          <w:sz w:val="28"/>
          <w:szCs w:val="28"/>
          <w:rtl/>
        </w:rPr>
        <w:t xml:space="preserve">ملخص آن‌چه تاکنون گفته شد این است که شهید صدر رحمه الله ضمن اشکال به مشهور به جهت تفکیک بین منجزیت و مولویت، منشأ این اشتباه را قیاس مولویت ذاتی خداوند با مولویت عقلائی دانسته و فرمود: بین این دو نوع از مولویت فرق است؛ زیرا مولویت خداوند متعال محدودیت نداشته و تابع جعل و اعتبار نیست، به خلاف مولویت‌های عقلائی. از کلمات شهید صدر رحمه الله استفاده می‌شود اساس نظریۀ حق الطاعة بر گستردگی مولویت تشریعی خداوند استوار بوده و این گستردگی، تابع گستردگی مولویت تکوینی خداوند است و لذا فقط در مورد خداوند متعال ثابت می‌باشد و دیگران در هر مرتبه‌ای که باشند، مستقل از مولویت خداوند متعال مولویت دیگری ندارند.</w:t>
      </w:r>
    </w:p>
    <w:p>
      <w:pPr>
        <w:pStyle w:val="BookText"/>
      </w:pPr>
      <w:r>
        <w:rPr>
          <w:rFonts w:ascii="IRNazanin" w:hAnsi="IRNazanin" w:eastAsia="IRNazanin" w:cs="IRNazanin"/>
          <w:lang w:bidi="fa-IR"/>
          <w:color w:val="111111"/>
          <w:sz w:val="28"/>
          <w:szCs w:val="28"/>
          <w:rtl/>
        </w:rPr>
        <w:t xml:space="preserve">از آن‌جا که طبق این نظریه، اصل مولویت، مطلق است حکم عقل به لزوم اطاعت و امتثال هم مطلق می‌باشد؛ یعنی مختص به تکالیف قطعی نبوده بلکه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تکالیف مشکوک و محتمل را هم شامل می‌شود. بر این اساس، موضوع حق الطاعة عبارت از انکشاف تکلیف است و فرقی هم نمی‌کند درجۀ انکشاف چه مقدار باشد. به عقیدۀ ایشان، دلیل بر این نظریه حکم بدیهی عقل است؛ چون عقل عملی با تصور مولویت ذاتی خداوند متعال، لزوم اطاعت او به نحو مطلق را تصدیق می‌کند، بنابراین نیازی به برهان ندارد.</w:t>
      </w:r>
    </w:p>
    <w:p>
      <w:pPr>
        <w:pStyle w:val="BookText"/>
      </w:pPr>
      <w:r>
        <w:rPr>
          <w:rFonts w:ascii="IRNazanin" w:hAnsi="IRNazanin" w:eastAsia="IRNazanin" w:cs="IRNazanin"/>
          <w:lang w:bidi="fa-IR"/>
          <w:color w:val="111111"/>
          <w:sz w:val="28"/>
          <w:szCs w:val="28"/>
          <w:rtl/>
        </w:rPr>
        <w:t xml:space="preserve">حال پس از تبیین ابعاد مختلف نظریۀ حق الطاعة، لازم است به بررسی آن بپردازیم.</w:t>
      </w:r>
    </w:p>
    <w:p>
      <w:pPr>
        <w:pStyle w:val="BookText"/>
      </w:pPr>
      <w:r>
        <w:rPr>
          <w:rFonts w:ascii="IRNazanin" w:hAnsi="IRNazanin" w:eastAsia="IRNazanin" w:cs="IRNazanin"/>
          <w:lang w:bidi="fa-IR"/>
          <w:color w:val="111111"/>
          <w:sz w:val="28"/>
          <w:szCs w:val="28"/>
          <w:rtl/>
        </w:rPr>
        <w:t xml:space="preserve">اشکالات متعدّدی به این نظریه وارد شده که بنا بر آن‌چه در بعضی کتب و مقالات آمده، صرف نظر از امکان رجوع بعضی از اشکالات به یکدیگر، متجاوز از سی و پنج اشکال می‌باشد. پاسخ‌هایی به این اشکالات داده شده و بحث و گفتگوهایی دربارۀ این پاسخ‌ها صورت گرفته که ضرورتی به بیان همه آن‌ها نیست. ما در این مجال فقط به بعضی از اشکالات اساسی که به این مسلک وارد است می‌پردازیم؛ چون برخی از اشکالاتِ مطرح شده واقعاً خارج از محل نزاع بوده و برخی نیز قابل پاسخ است. هم چنین بعضی از مواردِ ذکر شده، معطوف به اصل نظریۀ حق الطّاعة نیست؛ مانند اشکالی که به شهید صدر در مورد سابقۀ این نظریه در کلام قدما ایراد گردیده است؛ زیرا وجود و عدم سابقۀ این مسلک در کلمات قدما به این نظریه لطمه‌ای وارد نمی‌کند. اگرچه جای نقد و بررسی همه بخش‌های کلمات شهید صدر رحمه الله وجود دارد، اما آن‌چه در این مقام بیشتر مورد نظر است اساس این نظریه می‌باشد. بر این اساس، ما چند اشکال را در این مجال مطرح می‌کنیم.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6070_55654"/>
    <w:bookmarkEnd w:id="32"/>
    <w:p>
      <w:pPr>
        <w:pStyle w:val="Heading3"/>
      </w:pPr>
      <w:bookmarkStart w:id="108" w:name="_Toc58"/>
      <w:r>
        <w:t>اشکال اول</w:t>
      </w:r>
      <w:bookmarkEnd w:id="108"/>
    </w:p>
    <w:p>
      <w:pPr>
        <w:pStyle w:val="BookText"/>
      </w:pPr>
      <w:r>
        <w:rPr>
          <w:rFonts w:ascii="IRNazanin" w:hAnsi="IRNazanin" w:eastAsia="IRNazanin" w:cs="IRNazanin"/>
          <w:lang w:bidi="fa-IR"/>
          <w:color w:val="111111"/>
          <w:sz w:val="28"/>
          <w:szCs w:val="28"/>
          <w:rtl/>
        </w:rPr>
        <w:t xml:space="preserve">اشکال اول، یک اشکال مبنایی است. نظریۀ حق الطاعة در واقع مبتنی بر یک مبنای کلامی است که در کلمات شهید صدر بر آن تکیه شده و آن عبارت از ارتباط مولویت تشریعی خداوند با مولویت تکوینی او است و همین ارتباط، ملاک حکم عقل به لزوم امتثال و احتیاط در همه تکالیف قطعی و محتمل دانسته شده است.</w:t>
      </w:r>
    </w:p>
    <w:p>
      <w:pPr>
        <w:pStyle w:val="BookText"/>
      </w:pPr>
      <w:r>
        <w:rPr>
          <w:rFonts w:ascii="IRNazanin" w:hAnsi="IRNazanin" w:eastAsia="IRNazanin" w:cs="IRNazanin"/>
          <w:lang w:bidi="fa-IR"/>
          <w:color w:val="111111"/>
          <w:sz w:val="28"/>
          <w:szCs w:val="28"/>
          <w:rtl/>
        </w:rPr>
        <w:t xml:space="preserve">مولویت تکوینی‌خداوند متعال به معنای آن است که او خالق و مالک جهان بوده و امور عالم را تدبیر می‌کند. چنان‌چه در قرآن می‌فرماید: «فَاللّهُ هُوَ الْوَلِیُّ».1 مولویت تشریعی به این معنی است که خداوند متعال دارای حق قانون گذاری بوده و این حق به اعتبار مولویت تکوینی او ثابت شده است. لذا مولویت تشریعی خداوند مبتنی بر مولویت تکوینی او و نتیجه مولویت تشریعی نیز، وجوب اطاعت و امتثال است. تا این‌جا بین مشهور و شهید صدر اختلافی وجود ندارد؛ یعنی هر دو اصل مولویت تکوینی و تشریعی، ابتناء مولویت تشریعی بر مولویت تکوینی و نیز لزوم امتثال و اطاعت از مولی را پذیرفته‌اند.</w:t>
      </w:r>
    </w:p>
    <w:p>
      <w:pPr>
        <w:pStyle w:val="BookText"/>
      </w:pPr>
      <w:r>
        <w:rPr>
          <w:rFonts w:ascii="IRNazanin" w:hAnsi="IRNazanin" w:eastAsia="IRNazanin" w:cs="IRNazanin"/>
          <w:lang w:bidi="fa-IR"/>
          <w:color w:val="111111"/>
          <w:sz w:val="28"/>
          <w:szCs w:val="28"/>
          <w:rtl/>
        </w:rPr>
        <w:t xml:space="preserve">آن‌چه محل اختلاف شهید صدر و مشهور می‌باشد، حدود مولویت تشریعی و در نتیجه حدود حکم عقل به لزوم امتثال دستورات او است؛ به این معنی که گسترۀ مولویت تشریعی خداوند متعال تا چه حد است و آیا حد و مرزی برای این مولویت وجود دارد یا نه؟ هر محدوده و گستره‌ای که برای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مولویت تشریعی خداوند متعال در نظر گرفته شود، عقل نیز در همان محدوده به لزوم اطاعت حکم می‌کند. بنابراین اگر ما گسترۀ مولویت تشریعی خداوند را به تبع گسترۀ مولویت تکوینی او مطلق دانستیم، عقل هم به نحو مطلق، به لزوم اطاعت حکم می‌کند. ولی اگر مولویت تشریعی خداوند متعال را به گستردگی مولویت تکوینی ندانستیم، بدیهی است که حکم عقل به لزوم اطاعت نیز در همین محدوده ثابت می‌شود.</w:t>
      </w:r>
    </w:p>
    <w:p>
      <w:pPr>
        <w:pStyle w:val="BookText"/>
      </w:pPr>
      <w:r>
        <w:rPr>
          <w:rFonts w:ascii="IRNazanin" w:hAnsi="IRNazanin" w:eastAsia="IRNazanin" w:cs="IRNazanin"/>
          <w:lang w:bidi="fa-IR"/>
          <w:color w:val="111111"/>
          <w:sz w:val="28"/>
          <w:szCs w:val="28"/>
          <w:rtl/>
        </w:rPr>
        <w:t xml:space="preserve">به نظر شهید صدر رحمه الله گستردگی مولویت تشریعی، تابعی از گستردگی مولویت تکوینی است؛ به عبارت دیگر هم اصلاً و هم حدوداً، تشریع قابل تفکیک از تکوین نیست، در حالی که مشهور، تبعیت گسترۀ مولویت تشریعی از گسترۀ مولویت تکوینی را قبول نداشته و معتقدند: تشریع از تکوین انفکاک پذیر است. اشکال اساسی به شهید صدر رحمه الله هم در همین نقطه می‌باشد؛ زیرا به طور کلّی قیاس تشریع به تکوین قیاس مع الفارق است؛ چون عالم تشریع در حوزۀ امور اعتباری ولی عالم تکوین مربوط به حقایق است و اعتبارات را نمی‌توان به حقایق مرتبط کرد. اگر هم می‌گوییم: مولویت تشریعی خداوند مبتنی بر مولویت تکوینی است در اصل مولویت و صاحب حق بودن برای تشریع و اعتبار است و این فرق می‌کند با این‌که بگوییم: امور اعتباریه را نمی‌توان به حقایق مربوط کرد. نفس مولی بودن حقیقتی است که باید مبتنی بر یک واقعیت بوده و از جایی نشأت بگیرد. در مورد عقلاء مسند ریاست و فرمانروایی به واسطه اموری اعتبار می‌شود، اما این مسند برای خداوند متعال قابل اعتبار نیست، بلکه امری است که در خالقیت و مالکیت و مدیریت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منعم بودن او ریشه دارد. اما این بدان معنی نیست که محدودۀ اعتبارات خداوند تابع محدودۀ تکوین بوده و همان‌گونه که در عالم تکوین محدودیتی نیست، در تشریع نیز محدودیتی نباشد. البته ما دربارۀ گستردگی مولویت تشریعی خداوند هم مطلبی داریم که به آن اشاره خواهیم کرد. اگر چه این مسئله یک مسئله کلامی است و جای طرح و بررسی آن در علم کلام است، ولی چون مبنای نظریۀ حق الطاعة می‌باشد، لازم است برای بررسی این نظریه از این موضوع سخن بگوییم.</w:t>
      </w:r>
    </w:p>
    <w:p>
      <w:pPr>
        <w:pStyle w:val="BookText"/>
      </w:pPr>
      <w:r>
        <w:rPr>
          <w:rFonts w:ascii="IRNazanin" w:hAnsi="IRNazanin" w:eastAsia="IRNazanin" w:cs="IRNazanin"/>
          <w:lang w:bidi="fa-IR"/>
          <w:color w:val="111111"/>
          <w:sz w:val="28"/>
          <w:szCs w:val="28"/>
          <w:rtl/>
        </w:rPr>
        <w:t xml:space="preserve">برای آن‌که این مطلب بیشتر واضح شود، در این مجال، صرفاً به نقل عبارتی از استاد شهید مطهری رحمه الله اکتفا می‌کنیم. ایشان در مورد این سؤال که چرا ادراکات اعتباری نمی‌تواند با ادراکات حقیقی ارتباط تولیدی پیدا کند بیان مفصلی دارد که ما به بخشی از آن اشاره می‌کنیم. استاد مطهری می‌فرماید:</w:t>
      </w:r>
    </w:p>
    <w:p>
      <w:pPr>
        <w:pStyle w:val="BookText"/>
      </w:pPr>
      <w:r>
        <w:rPr>
          <w:rFonts w:ascii="IRNazanin" w:hAnsi="IRNazanin" w:eastAsia="IRNazanin" w:cs="IRNazanin"/>
          <w:lang w:bidi="fa-IR"/>
          <w:color w:val="111111"/>
          <w:sz w:val="28"/>
          <w:szCs w:val="28"/>
          <w:rtl/>
        </w:rPr>
        <w:t xml:space="preserve">«هیچ مفهوم اعتباری با یک مفهوم حقیقی و یا مفهوم اعتباری دیگر رابطه واقعی و نفس الامری ندارد. از این رو زمینه تکاپو و جنبش عقلانی ذهن در مورد اعتباریات فراهم نیست؛ به عبارت دیگر که با اصطلاحات منطق نزدیک‌تر است ما نمی‌توانیم با دلیلی که اجزاء آن را حقایق تشکیل داده‌اند، یا همان برهان، یک مدعای‌اعتباری را ثابت کنیم و نیز نمی‌توانیم با دلیلی که از مقدمات اعتباری تشکیل شده، حقیقتی از حقایق را اثبات نمائیم و هم چنین نمی‌توانیم از مقدمات اعتباری، تشکیل برهان داده و یک امر اعتباری را نتیجه بگیریم. ایشان پس از ذکر چند مثال در این رابطه می‌گوید: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تمییز و تفکیک اعتباریات از حقایق، به لحاظ منطقی، فوق‌العاده خطرناک و زیان‌آور است و استدلال‌هایی که در آن‌ها نکات فوق رعایت نشود فاقد ارزش منطقی است؛ خواه آن‌که برای اثبات حقایق به مقدماتی که از امور اعتباری تشکیل شده استناد شود؛ مثل غالب استدلال‌های متکلمین که غالباً حُسن و قبح یا سایر مفاهیم اعتباری را دست‌آویز قرار داده و خواسته‌اند از این راه در مبدأ و معاد نتیجه بگیرند و خواه آن‌که در اعتباریات به اصول و قواعدی که از مختصاتِ حقایق است استناد شود؛ مانند معظم استدلال‌هایی که معمولاً در فن اصول به کار برده می‌شوند.</w:t>
      </w:r>
    </w:p>
    <w:p>
      <w:pPr>
        <w:pStyle w:val="BookText"/>
      </w:pPr>
      <w:r>
        <w:rPr>
          <w:rFonts w:ascii="IRNazanin" w:hAnsi="IRNazanin" w:eastAsia="IRNazanin" w:cs="IRNazanin"/>
          <w:lang w:bidi="fa-IR"/>
          <w:color w:val="111111"/>
          <w:sz w:val="28"/>
          <w:szCs w:val="28"/>
          <w:rtl/>
        </w:rPr>
        <w:t xml:space="preserve">ایشان در ادامه می‌گوید: یگانه معیار برای سیر و سلوک فکری در اعتباریات، لغویت و عدم لغویت اعتبار است. در امور اعتباری رابطه بین دو طرف قضیه همواره فرضی و قراردادی است و اعتبارکننده، این فرض و اعتبار را برای وصول به هدف و مصلحت و غایتی انجام داده و لذا به هر نحوی که بهتر او را به هدف و مصلحت منظور برساند اعتبار می‌کند. پس اساس اعتبار به این است که معتبِر، مصلحت و غرض و هدفی را در نظر می‌گیرد و سپس این اعتبار و فرض را برای وصول به آن هدف قرار می‌دهد.</w:t>
      </w:r>
    </w:p>
    <w:p>
      <w:pPr>
        <w:pStyle w:val="BookText"/>
      </w:pPr>
      <w:r>
        <w:rPr>
          <w:rFonts w:ascii="IRNazanin" w:hAnsi="IRNazanin" w:eastAsia="IRNazanin" w:cs="IRNazanin"/>
          <w:lang w:bidi="fa-IR"/>
          <w:color w:val="111111"/>
          <w:sz w:val="28"/>
          <w:szCs w:val="28"/>
          <w:rtl/>
        </w:rPr>
        <w:t xml:space="preserve">البته ایشان می‌گوید: در این رابطه خصوصیت خود اعتبارکننده را هم باید در نظر گرفت؛ زیرا گاهی یک قانون‌گذار و گاهی یک شخص عادی و گاهی هم خداوند متعال اعتبار می‌کند. لذا به نظر ایشان بین اعتبارات قانونیِ یک انسان و اعتبارات قانونی که به وسیله وحی الهی تعیین می‌شود، فرق وجود دارد.</w:t>
      </w:r>
    </w:p>
    <w:p>
      <w:pPr>
        <w:pStyle w:val="BookText"/>
      </w:pPr>
      <w:r>
        <w:rPr>
          <w:rFonts w:ascii="IRNazanin" w:hAnsi="IRNazanin" w:eastAsia="IRNazanin" w:cs="IRNazanin"/>
          <w:lang w:bidi="fa-IR"/>
          <w:color w:val="111111"/>
          <w:sz w:val="28"/>
          <w:szCs w:val="28"/>
          <w:rtl/>
        </w:rPr>
        <w:t xml:space="preserve">اصل اعتبار یکی است اما خصوصیت اعتبارکننده مهم است؛ مثل آن‌که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اعتبارکننده قوه وهم یا عقل انسان باشد. هم‌چنین میزان معرفت و درک اعتبارکننده، اموری که اعتبار می‌کند و اغراض و اهداف و مصالحی که در نظر می‌گیرد، اثرگذار است. واضح است که اگر یک بشر عادی بخواهد چیزی را اعتبار کند، چون معرفتش ناچیز و غرض و مصالحی که درک می‌کند محدود است، اعتبارات او هم در همین حدود خواهد بود. اما وقتی خداوند متعال بخواهد چیزی را اعتبار، و قانونی را جعل کند؛ چون معرفت و علم اومطلق است و اغراض و مصالحی هم که در نظر می‌گیرد، مانند اغراض بشر در هنگام اعتبار محدود نمی‌باشد، لذا اعتبارات او کاملاً متفاوت است وگرنه اصل اعتبارِ هر دو، یک فرض و قرارداد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 مجموعه آثار شهید مطهری (اصول فلسفه و روش رئالیسم)، ج 6، ص 403-400.</w:t>
      </w:r>
    </w:p>
    <w:p>
      <w:pPr>
        <w:pStyle w:val="BookText"/>
      </w:pPr>
      <w:r>
        <w:rPr>
          <w:rFonts w:ascii="IRNazanin" w:hAnsi="IRNazanin" w:eastAsia="IRNazanin" w:cs="IRNazanin"/>
          <w:lang w:bidi="fa-IR"/>
          <w:color w:val="111111"/>
          <w:sz w:val="28"/>
          <w:szCs w:val="28"/>
          <w:rtl/>
        </w:rPr>
        <w:t xml:space="preserve">اگرچه بخش‌هایی از این سخنان، جای تأمل و ایراد دارد ولی ما فعلاً در صدد بررسی کلام شهید مطهری نبوده و به جزئیات سخن ایشان نمی‌پردازیم؛ زیرا شاهد ما اصل ادعای ایشان مبنی بر لزوم تفکیک حقایق از اعتباریات است.</w:t>
      </w:r>
    </w:p>
    <w:p>
      <w:pPr>
        <w:pStyle w:val="BookText"/>
      </w:pPr>
      <w:r>
        <w:rPr>
          <w:rFonts w:ascii="IRNazanin" w:hAnsi="IRNazanin" w:eastAsia="IRNazanin" w:cs="IRNazanin"/>
          <w:lang w:bidi="fa-IR"/>
          <w:color w:val="111111"/>
          <w:sz w:val="28"/>
          <w:szCs w:val="28"/>
          <w:rtl/>
        </w:rPr>
        <w:t xml:space="preserve">خلاصه سخن ما این است که مهمترین مشکل نظریۀ حق الطاعة، قیاس عالم تشریع به عالم تکوین است؛ زیرا شهید صدر رحمه الله امور اعتباری را به امور حقیقی مقایسه کرده و گستردگی مولویت تشریعی خداوند را تابعی از گستردگی مولویت تکوینی او دانسته است. بدیهی است اگر ما این گستردگی را در حوزه تشریع نپذیریم حدود ثبوت حق الطاعة و به تبع آن، حدود حکم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6070_55659"/>
    <w:bookmarkEnd w:id="33"/>
    <w:p>
      <w:pPr>
        <w:pStyle w:val="BookText"/>
      </w:pPr>
      <w:r>
        <w:rPr>
          <w:rFonts w:ascii="IRNazanin" w:hAnsi="IRNazanin" w:eastAsia="IRNazanin" w:cs="IRNazanin"/>
          <w:lang w:bidi="fa-IR"/>
          <w:color w:val="111111"/>
          <w:sz w:val="28"/>
          <w:szCs w:val="28"/>
          <w:rtl/>
        </w:rPr>
        <w:t xml:space="preserve">عقل به لزوم امتثال اوامر مولی تغییر می‌کند و دیگر نمی‌توان ملتزم به لزوم احتیاط در تکالیف محتمل از دید عقل شد.</w:t>
      </w:r>
    </w:p>
    <w:p>
      <w:pPr>
        <w:pStyle w:val="Heading3"/>
      </w:pPr>
      <w:bookmarkStart w:id="109" w:name="_Toc59"/>
      <w:r>
        <w:t>اشکال دوم</w:t>
      </w:r>
      <w:bookmarkEnd w:id="109"/>
    </w:p>
    <w:p>
      <w:pPr>
        <w:pStyle w:val="BookText"/>
      </w:pPr>
      <w:r>
        <w:rPr>
          <w:rFonts w:ascii="IRNazanin" w:hAnsi="IRNazanin" w:eastAsia="IRNazanin" w:cs="IRNazanin"/>
          <w:lang w:bidi="fa-IR"/>
          <w:color w:val="111111"/>
          <w:sz w:val="28"/>
          <w:szCs w:val="28"/>
          <w:rtl/>
        </w:rPr>
        <w:t xml:space="preserve">اشکال دوم در مورد اشکال شهید صدر رحمه الله به مشهور مبنی بر اشتباه فاحش و خطای آنان است. برای روشن شدن این اشکال، ناچاریم اشکال شهید صدر رحمه الله را به طور خلاصه تکرار کنیم. ایشان فرمود: مشهور بین مولویت و منجزیت تفکیک کرده و مولویت مولی را قطعی دانسته، لکن در باب منجزیت احکام می‌گویند: این مسئله ارتباطی با مولویت ندارد و تکلیف فقط با یقین و قطع و وصول به مکلّف منجز می‌شود و لذا معتقدند: عقاب بلا بیان قبیح است. شهید صدر رحمه الله به این بیان مشهور اشکال کرده که تمایز و تفصیل بین مولویت و منجزیت در واقع تبعیض در حدود مولویت مولی و حق الطاعة است، در حالی که این تفصیل صحیح نیست؛ چون منجزیت از لوازم حق الطاعة می‌باشد. بر همین اساس، شهید صدر رحمه الله دائرۀ حق الطاعة را وسیع دانسته و شامل تکالیف محتمل هم می‌داند.</w:t>
      </w:r>
    </w:p>
    <w:p>
      <w:pPr>
        <w:pStyle w:val="BookText"/>
      </w:pPr>
      <w:r>
        <w:rPr>
          <w:rFonts w:ascii="IRNazanin" w:hAnsi="IRNazanin" w:eastAsia="IRNazanin" w:cs="IRNazanin"/>
          <w:lang w:bidi="fa-IR"/>
          <w:color w:val="111111"/>
          <w:sz w:val="28"/>
          <w:szCs w:val="28"/>
          <w:rtl/>
        </w:rPr>
        <w:t xml:space="preserve">به نظر می‌رسد این بیان ناتمام است و در این مسئله حق با مشهور است؛ زیرا اگرچه بین اصل مولویت و منجزیت ملازمه است، ولی بین حدود مولویت و حدود منجزیت هیچ ملازمه‌ای نیست و این مطلب که رعایت حق الطاعة و لزوم امتثال اوامر و نواهی مولی آنقدر گسترده باشد که شامل محتملات هم شود، صرف یک ادعا است و دلیلی بر این‌که این از مدرکات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عملی است - چنان‌چه شهید صدر رحمه الله فرموده - وجود ندارد و همان‌طور که در اشکال اول گفتیم: قیاس مولویت تشریعی به مولویت تکوینی و مقایسه عالم تشریع با عالم تکوین قیاس مع الفارق است. بله، اتیان به آن‌چه که احتمال می‌دهیم از طرف مولی دستوری نسبت به آن صادر شده امری حَسَن است، امّا این غیر از لزوم امتثال است.</w:t>
      </w:r>
    </w:p>
    <w:p>
      <w:pPr>
        <w:pStyle w:val="BookText"/>
      </w:pPr>
      <w:r>
        <w:rPr>
          <w:rFonts w:ascii="IRNazanin" w:hAnsi="IRNazanin" w:eastAsia="IRNazanin" w:cs="IRNazanin"/>
          <w:lang w:bidi="fa-IR"/>
          <w:color w:val="111111"/>
          <w:sz w:val="28"/>
          <w:szCs w:val="28"/>
          <w:rtl/>
        </w:rPr>
        <w:t xml:space="preserve">به علاوه اگر رعایت حریم مولی ضروری باشد، نه فقط در فرض احتمال تکلیف، بلکه در جایی هم که تکلیفی ثابت نشده و صرفاً اراده در مولی محقق شده، لازم است. پس چرا این مسئله به احتمال تکلیف محدود شود؟ بلکه در صورتی هم که انسان احتمال دهد مولی چیزی را اراده کرده، عقل باید به لزوم امتثال آن حکم کند، هر چند پای تکلیف در میان نباشد، در حالی که قطعاً این چنین نیست. در موالی عرفی گاهی تا مولی دستوری به عبد ندهد او کاری انجام نمی‌دهد. گاهی همین که عبد احتمال دهد دستوری صادر شده امتثال می‌کند و حتی بالاتر چه بسا عبدی که از خواست قلبی مولی اطلاع دارد آن را انجام می‌دهد، اگر چه هنوز دستوری صادر نشده و او اطمینان دارد دستوری صادر نخواهد شد. بالاتر از این، آن است که عبد قبل از آن‌که مولی اراده کند اسباب را مهیا می‌نماید تا چنان‌چه او اراده کرد و دستوری صادر نمود، بین خواسته مولی و اجابت آن فاصله‌ای ایجاد نشود.</w:t>
      </w:r>
    </w:p>
    <w:p>
      <w:pPr>
        <w:pStyle w:val="BookText"/>
      </w:pPr>
      <w:r>
        <w:rPr>
          <w:rFonts w:ascii="IRNazanin" w:hAnsi="IRNazanin" w:eastAsia="IRNazanin" w:cs="IRNazanin"/>
          <w:lang w:bidi="fa-IR"/>
          <w:color w:val="111111"/>
          <w:sz w:val="28"/>
          <w:szCs w:val="28"/>
          <w:rtl/>
        </w:rPr>
        <w:t xml:space="preserve">این‌ها همه مراتب عبودیت در مقابل مولی است که عقل در حسن رعایت حریم مولی در این مراتب تردیدی ندارد. اما بحث در لزوم است؛ یعنی آیا عقل به ضرورت رعایت أتم مراتب عبودیت نسبت به مولی حکم می‌کند؟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4" w:name="pg6070_55661"/>
    <w:bookmarkEnd w:id="34"/>
    <w:p>
      <w:pPr>
        <w:pStyle w:val="BookText"/>
      </w:pPr>
      <w:r>
        <w:rPr>
          <w:rFonts w:ascii="IRNazanin" w:hAnsi="IRNazanin" w:eastAsia="IRNazanin" w:cs="IRNazanin"/>
          <w:lang w:bidi="fa-IR"/>
          <w:color w:val="111111"/>
          <w:sz w:val="28"/>
          <w:szCs w:val="28"/>
          <w:rtl/>
        </w:rPr>
        <w:t xml:space="preserve">اگر این چنین است پس باید گفت: در مواردی هم که ارادۀ مولی هنوز به مرحلۀ بروز و ظهور نرسیده و یا حتی در مورد احتمال اراده، امتثال لازم است، در حالی که قطعاً این‌گونه نیست. لذا بین مراتب عالی مولویت که قهراً از دید عقل رعایت آن حَسن است و بین رعایت حق مولویت که از دید عقل امتثال و اتیان به آن لازم می‌باشد، فرق وجود دارد.</w:t>
      </w:r>
    </w:p>
    <w:p>
      <w:pPr>
        <w:pStyle w:val="BookText"/>
      </w:pPr>
      <w:r>
        <w:rPr>
          <w:rFonts w:ascii="IRNazanin" w:hAnsi="IRNazanin" w:eastAsia="IRNazanin" w:cs="IRNazanin"/>
          <w:lang w:bidi="fa-IR"/>
          <w:color w:val="111111"/>
          <w:sz w:val="28"/>
          <w:szCs w:val="28"/>
          <w:rtl/>
        </w:rPr>
        <w:t xml:space="preserve">پس بین حدود مولویت ذاتی خداوند متعال و حدود منجزیت و حق الطاعة هیچ ملازمه‌ای نیست. آن‌چه مهم می‌باشد اصل رعایت حریم مولی است که قدر متیقن از آن تکلیفی است که به مکلّف واصل شده باشد.</w:t>
      </w:r>
    </w:p>
    <w:p>
      <w:pPr>
        <w:pStyle w:val="BookText"/>
      </w:pPr>
      <w:r>
        <w:rPr>
          <w:rFonts w:ascii="IRNazanin" w:hAnsi="IRNazanin" w:eastAsia="IRNazanin" w:cs="IRNazanin"/>
          <w:lang w:bidi="fa-IR"/>
          <w:color w:val="111111"/>
          <w:sz w:val="28"/>
          <w:szCs w:val="28"/>
          <w:rtl/>
        </w:rPr>
        <w:t xml:space="preserve">پس ملازمه‌ای که شهید صدر رحمه الله بین حدود مولویت ذاتی و حدود حق الطاعة و منجزیت قائل است، مورد قبول نیست و مشهور هم اصل ملازمه بین منجزیت و مولویت را انکار نمی‌کنند، بلکه ملتزم به عالی‌ترین حد مولویت برای خداوند متعال بوده، اما به نظر آنان این به معنای عالی‌ترین حد حق الطاعة و لزوم امتثال و منجزیت نیست.</w:t>
      </w:r>
    </w:p>
    <w:p>
      <w:pPr>
        <w:pStyle w:val="Heading3"/>
      </w:pPr>
      <w:bookmarkStart w:id="110" w:name="_Toc60"/>
      <w:r>
        <w:t>اشکال سوم</w:t>
      </w:r>
      <w:bookmarkEnd w:id="110"/>
    </w:p>
    <w:p>
      <w:pPr>
        <w:pStyle w:val="BookText"/>
      </w:pPr>
      <w:r>
        <w:rPr>
          <w:rFonts w:ascii="IRNazanin" w:hAnsi="IRNazanin" w:eastAsia="IRNazanin" w:cs="IRNazanin"/>
          <w:lang w:bidi="fa-IR"/>
          <w:color w:val="111111"/>
          <w:sz w:val="28"/>
          <w:szCs w:val="28"/>
          <w:rtl/>
        </w:rPr>
        <w:t xml:space="preserve">این اشکال متوجه مطلبی است که شهید صدر رحمه الله در مورد منشأ اشتباه مشهور بیان کرده است. ایشان می‌گوید: منشأ اشتباه مشهور در تفکیک بین مولویت و منجزیت، قیاس مولویت حقیقی به مولویت عقلائی است؛ یعنی مشهور گمان کرده‌اند از آن‌جا که در مولویت‌های عقلائی، فقط تکلیفِ واصل، لازم الإمتثال است، پس در مولویت ذاتی خداوند هم فقط تکالیف واصل و قطعی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5" w:name="pg6070_55662"/>
    <w:bookmarkEnd w:id="35"/>
    <w:p>
      <w:pPr>
        <w:pStyle w:val="BookText"/>
      </w:pPr>
      <w:r>
        <w:rPr>
          <w:rFonts w:ascii="IRNazanin" w:hAnsi="IRNazanin" w:eastAsia="IRNazanin" w:cs="IRNazanin"/>
          <w:lang w:bidi="fa-IR"/>
          <w:color w:val="111111"/>
          <w:sz w:val="28"/>
          <w:szCs w:val="28"/>
          <w:rtl/>
        </w:rPr>
        <w:t xml:space="preserve">لازم الإمتثال‌اند، در حالی که اساساً قیاس مولویت عقلائی با مولویت ذاتی خداوند متعال قیاس مع الفارق است.</w:t>
      </w:r>
    </w:p>
    <w:p>
      <w:pPr>
        <w:pStyle w:val="BookText"/>
      </w:pPr>
      <w:r>
        <w:rPr>
          <w:rFonts w:ascii="IRNazanin" w:hAnsi="IRNazanin" w:eastAsia="IRNazanin" w:cs="IRNazanin"/>
          <w:lang w:bidi="fa-IR"/>
          <w:color w:val="111111"/>
          <w:sz w:val="28"/>
          <w:szCs w:val="28"/>
          <w:rtl/>
        </w:rPr>
        <w:t xml:space="preserve">این مطلب نیز قابل قبول نیست؛ زیرا همان‌گونه که بیان شد صرف نظر از این‌که مولویت عقلائی چه خصوصیتی دارد، مشهور معتقدند: بین حدود مولویت ذاتی و بین حدود حق الطاعة و منجزیت ملازمه‌ای نیست و اساساً مسئله قیاس مولویت عقلائی و مولویت ذاتی خداوند مطرح نمی‌باشد.</w:t>
      </w:r>
    </w:p>
    <w:p>
      <w:pPr>
        <w:pStyle w:val="BookText"/>
      </w:pPr>
      <w:r>
        <w:rPr>
          <w:rFonts w:ascii="IRNazanin" w:hAnsi="IRNazanin" w:eastAsia="IRNazanin" w:cs="IRNazanin"/>
          <w:lang w:bidi="fa-IR"/>
          <w:color w:val="111111"/>
          <w:sz w:val="28"/>
          <w:szCs w:val="28"/>
          <w:rtl/>
        </w:rPr>
        <w:t xml:space="preserve">مشهور، مولویت ذاتی تشریعی را برای خداوند متعال قائل‌اند و دائرۀ این مولویت را هم وسیع و گسترده می‌دانند، اما بین حدود مولویت تشریعی خداوند متعال و حدود منجزیت با قطع نظر از مقایسه آن با مولویت‌های عقلائی، ملازمه‌ای نمی‌بینند؛ به عبارت دیگر توجهی به مولویت عقلائی ندارند که چه خصوصیتی داشته و دارای چه حدودی است. آنان قطعاً برای عقلاء مولویت ذاتی قائل نبوده و حدودی را که برای مولویت تشریعی خداوند متعال ثابت است برای مولویت عقلائی قائل نیستند. پس به نظر مشهور با قطع نظر از مولویت عقلائی، حدود حق طاعت و عبودیت بندگان، تابع حدود مولویت تشریعی خداوند متعال نیست.</w:t>
      </w:r>
    </w:p>
    <w:p>
      <w:pPr>
        <w:pStyle w:val="Heading3"/>
      </w:pPr>
      <w:bookmarkStart w:id="111" w:name="_Toc61"/>
      <w:r>
        <w:t>اشکال چهارم</w:t>
      </w:r>
      <w:bookmarkEnd w:id="111"/>
    </w:p>
    <w:p>
      <w:pPr>
        <w:pStyle w:val="Heading4"/>
      </w:pPr>
      <w:bookmarkStart w:id="112" w:name="_Toc62"/>
      <w:r>
        <w:t>اشاره</w:t>
      </w:r>
      <w:bookmarkEnd w:id="112"/>
    </w:p>
    <w:p>
      <w:pPr>
        <w:pStyle w:val="BookText"/>
      </w:pPr>
      <w:r>
        <w:rPr>
          <w:rFonts w:ascii="IRNazanin" w:hAnsi="IRNazanin" w:eastAsia="IRNazanin" w:cs="IRNazanin"/>
          <w:lang w:bidi="fa-IR"/>
          <w:color w:val="111111"/>
          <w:sz w:val="28"/>
          <w:szCs w:val="28"/>
          <w:rtl/>
        </w:rPr>
        <w:t xml:space="preserve">بر فرض این‌که بپذیریم مشهور، مولویت ذاتی خداوند متعال را با مولویت عقلائی قیاس کرده‌اند، اما باید دید اشکال شهید صدر رحمه الله به مشهور وارد است یا خیر؟ فرق این اشکال با اشکال قبلی در نحوۀ تبیین است و الّا روح هر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6" w:name="pg6070_55663"/>
    <w:bookmarkEnd w:id="36"/>
    <w:p>
      <w:pPr>
        <w:pStyle w:val="BookText"/>
      </w:pPr>
      <w:r>
        <w:rPr>
          <w:rFonts w:ascii="IRNazanin" w:hAnsi="IRNazanin" w:eastAsia="IRNazanin" w:cs="IRNazanin"/>
          <w:lang w:bidi="fa-IR"/>
          <w:color w:val="111111"/>
          <w:sz w:val="28"/>
          <w:szCs w:val="28"/>
          <w:rtl/>
        </w:rPr>
        <w:t xml:space="preserve">دو اشکال یکی است و آن قیاس مولویت خداوند به مولویت عقلائی است.</w:t>
      </w:r>
    </w:p>
    <w:p>
      <w:pPr>
        <w:pStyle w:val="BookText"/>
      </w:pPr>
      <w:r>
        <w:rPr>
          <w:rFonts w:ascii="IRNazanin" w:hAnsi="IRNazanin" w:eastAsia="IRNazanin" w:cs="IRNazanin"/>
          <w:lang w:bidi="fa-IR"/>
          <w:color w:val="111111"/>
          <w:sz w:val="28"/>
          <w:szCs w:val="28"/>
          <w:rtl/>
        </w:rPr>
        <w:t xml:space="preserve">ایشان می‌گوید: این مقایسه صحیح نیست و منشأ اشتباه مشهور را همین مقایسه دانسته و معتقد است از آن‌جا که مولویت خداوند متعال ذاتی و غیر مجعول است، لذا حق اطاعت او نیز مانند مولویت او گسترده بوده و شامل تکالیف محتمل هم می‌شود، اما مولویت عقلاء چون غیر ذاتی و مجعول است، لذا حق طاعت نسبت به موالی عرفی، تابع مقدار جعل است و این دو با هم قابل قیاس نیستند و ما نمی‌توانیم از مولویت عقلائی به مولویت ذاتی خداوند تعدّی کنیم.</w:t>
      </w:r>
    </w:p>
    <w:p>
      <w:pPr>
        <w:pStyle w:val="BookText"/>
      </w:pPr>
      <w:r>
        <w:rPr>
          <w:rFonts w:ascii="IRNazanin" w:hAnsi="IRNazanin" w:eastAsia="IRNazanin" w:cs="IRNazanin"/>
          <w:lang w:bidi="fa-IR"/>
          <w:color w:val="111111"/>
          <w:sz w:val="28"/>
          <w:szCs w:val="28"/>
          <w:rtl/>
        </w:rPr>
        <w:t xml:space="preserve">در مورد این اشکال، طبق آن‌چه از مجموع کلمات شهید صدر رحمه الله و شاگردان ایشان استفاده می‌شود، دو احتمال وجود دارد:</w:t>
      </w:r>
    </w:p>
    <w:p>
      <w:pPr>
        <w:pStyle w:val="Heading4"/>
      </w:pPr>
      <w:bookmarkStart w:id="113" w:name="_Toc63"/>
      <w:r>
        <w:t>احتمال اول</w:t>
      </w:r>
      <w:bookmarkEnd w:id="113"/>
    </w:p>
    <w:p>
      <w:pPr>
        <w:pStyle w:val="BookText"/>
      </w:pPr>
      <w:r>
        <w:rPr>
          <w:rFonts w:ascii="IRNazanin" w:hAnsi="IRNazanin" w:eastAsia="IRNazanin" w:cs="IRNazanin"/>
          <w:lang w:bidi="fa-IR"/>
          <w:color w:val="111111"/>
          <w:sz w:val="28"/>
          <w:szCs w:val="28"/>
          <w:rtl/>
        </w:rPr>
        <w:t xml:space="preserve">اساساً در خود مقیسٌ علیه این خصوصیت وجود ندارد تا بخواهد به مقیس تعدّی شود؛ یعنی در خود مولویت عقلائی، حق الطاعة مشروط به وصول قطعی تکلیف نیست تا بخواهد این خصوصیت به مولویت ذاتی خداوند هم تسری پیدا کند.</w:t>
      </w:r>
    </w:p>
    <w:p>
      <w:pPr>
        <w:pStyle w:val="Heading4"/>
      </w:pPr>
      <w:bookmarkStart w:id="114" w:name="_Toc64"/>
      <w:r>
        <w:t>احتمال دوم</w:t>
      </w:r>
      <w:bookmarkEnd w:id="114"/>
    </w:p>
    <w:p>
      <w:pPr>
        <w:pStyle w:val="BookText"/>
      </w:pPr>
      <w:r>
        <w:rPr>
          <w:rFonts w:ascii="IRNazanin" w:hAnsi="IRNazanin" w:eastAsia="IRNazanin" w:cs="IRNazanin"/>
          <w:lang w:bidi="fa-IR"/>
          <w:color w:val="111111"/>
          <w:sz w:val="28"/>
          <w:szCs w:val="28"/>
          <w:rtl/>
        </w:rPr>
        <w:t xml:space="preserve">در مولویت عرفی و عقلائی، حق الطاعة مشروط به وصول قطعی تکلیف است؛ یعنی از این جهت مشکلی در مقیسٌ علیه نیست، لکن نمی‌توان از خصوصیتی‌که در مقیسٌ علیه وجود دارد به مقیس؛ یعنی مولویت خداوند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7" w:name="pg6070_55664"/>
    <w:bookmarkEnd w:id="37"/>
    <w:p>
      <w:pPr>
        <w:pStyle w:val="BookText"/>
      </w:pPr>
      <w:r>
        <w:rPr>
          <w:rFonts w:ascii="IRNazanin" w:hAnsi="IRNazanin" w:eastAsia="IRNazanin" w:cs="IRNazanin"/>
          <w:lang w:bidi="fa-IR"/>
          <w:color w:val="111111"/>
          <w:sz w:val="28"/>
          <w:szCs w:val="28"/>
          <w:rtl/>
        </w:rPr>
        <w:t xml:space="preserve">تعدّی کرد و این خصوصیت؛ یعنی شرطیت وصول تکلیف برای لزوم امتثال را در مورد خداوند هم ثابت دانست.</w:t>
      </w:r>
    </w:p>
    <w:p>
      <w:pPr>
        <w:pStyle w:val="BookText"/>
      </w:pPr>
      <w:r>
        <w:rPr>
          <w:rFonts w:ascii="IRNazanin" w:hAnsi="IRNazanin" w:eastAsia="IRNazanin" w:cs="IRNazanin"/>
          <w:lang w:bidi="fa-IR"/>
          <w:color w:val="111111"/>
          <w:sz w:val="28"/>
          <w:szCs w:val="28"/>
          <w:rtl/>
        </w:rPr>
        <w:t xml:space="preserve">البته شاید ظاهر کلمات شهید صدر رحمه الله با احتمال دوم سازگارتر باشد؛ چون به نظر ایشان منشأ اشتباه مشهور، قیاس مولویت خداوند متعال به مولویت عقلاء است و ظاهر این کلام آن است که گویا این ویژگی در مولویت عقلائی وجود دارد و مشهور در صددند این ویژگی را برای مولویت ذاتی خداوند هم ثابت کنند؛ یعنی اگر مکلّف در مواردی قطع به تکلیف پیدا نکرد، حق الطاعة ثابت نیست. لکن ما برای آن‌که مطلب به طور کامل بررسی شود و ببینیم آیا اساساً قیاس مولویت ذاتی خداوند به مولویت عقلاء صحیح است یا خیر، هر دو احتمال را بررسی می‌کنیم.</w:t>
      </w:r>
    </w:p>
    <w:p>
      <w:pPr>
        <w:pStyle w:val="Heading4"/>
      </w:pPr>
      <w:bookmarkStart w:id="115" w:name="_Toc65"/>
      <w:r>
        <w:t>بررسی احتمال اول</w:t>
      </w:r>
      <w:bookmarkEnd w:id="115"/>
    </w:p>
    <w:p>
      <w:pPr>
        <w:pStyle w:val="BookText"/>
      </w:pPr>
      <w:r>
        <w:rPr>
          <w:rFonts w:ascii="IRNazanin" w:hAnsi="IRNazanin" w:eastAsia="IRNazanin" w:cs="IRNazanin"/>
          <w:lang w:bidi="fa-IR"/>
          <w:color w:val="111111"/>
          <w:sz w:val="28"/>
          <w:szCs w:val="28"/>
          <w:rtl/>
        </w:rPr>
        <w:t xml:space="preserve">در مورد احتمال اول که اساساً در مولویت عقلائی، حق الطاعة مشروط به وصول تکلیف نیست، باید دید طبق این احتمال، اصل مولویت عقلاء به حکم عقلِ عملی است یا به جعل جاعل؟ از دیدگاه شهید صدر رحمه الله به طور کلّی فرق بین مولویت عقلاء و مولویت خداوند متعال در این است که مولویت‌های عرفی و عقلائی، جعلی بوده و لذا حدود این مولویت، تابع جعل است؛ یعنی سعه و ضیق مولویت عقلائی به سعه و ضیق جعل مولویت بستگی داشته و ارتباطی با حکم عقل ندارد، بلکه ممکن است مولویت عقلائی به گونه‌ای جعل شود که فقط تکالیف واصل، لازم الامتثال باشند و ممکن است جعل به نحوی باشد که تکالیف محتمل هم لازم الامتثال باشند؛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وقتی عقلاء اعتبار می‌کنند شخصی که مردم به او رأی می‌دهند رئیس جمهور شود، اصل مولویت این شخص، جعلی است، لذا حدود مولویت و حق الطاعة او هم تابع جعل است. بر این اساس، دیگر نمی‌توان گفت: شرط مولویت عقلائی، وصول تکلیف است و نمی‌توان ادعا کرد در مولویت‌های عقلائیه اتیان به محتملات لازم نیست؛ زیرا همه چیز تابع جعل است. پس اساساً خود مولویت‌های عقلائی و عرفی مشروط به وصول تکلیف نیستند تا بخواهد این خصوصیت در مورد مولویت خداوند هم ثابت شود.</w:t>
      </w:r>
    </w:p>
    <w:p>
      <w:pPr>
        <w:pStyle w:val="BookText"/>
      </w:pPr>
      <w:r>
        <w:rPr>
          <w:rFonts w:ascii="IRNazanin" w:hAnsi="IRNazanin" w:eastAsia="IRNazanin" w:cs="IRNazanin"/>
          <w:lang w:bidi="fa-IR"/>
          <w:color w:val="111111"/>
          <w:sz w:val="28"/>
          <w:szCs w:val="28"/>
          <w:rtl/>
        </w:rPr>
        <w:t xml:space="preserve">ما در مورد این مطلب که «اگر اساس مولویت و حق الطاعة تابع جعل باشد و به حکم عقل عملی ثابت نشده باشد، پس باید حدود آن هم به واسطۀ جعل ثابت شود»، بحث داریم؛ زیرا ممکن است اصل مولویت جعلی باشد، اما در عین حال حدود آن را عقل تعیین کند و یا بعضی از حدود را جاعل و برخی دیگر را عقل معیّن نماید. هیچ محذور و تالی فاسدی هم از دخالت و تصرف عقل در تعیین حدود مولویت عقلائی لازم نمی‌آید. به علاوه چه بسا در مولویت عقلائی هم، اصل مولویت را عقل عملی درک کند که در این صورت، حدود آن نیز توسط عقل درک می‌شود.</w:t>
      </w:r>
    </w:p>
    <w:p>
      <w:pPr>
        <w:pStyle w:val="BookText"/>
      </w:pPr>
      <w:r>
        <w:rPr>
          <w:rFonts w:ascii="IRNazanin" w:hAnsi="IRNazanin" w:eastAsia="IRNazanin" w:cs="IRNazanin"/>
          <w:lang w:bidi="fa-IR"/>
          <w:color w:val="111111"/>
          <w:sz w:val="28"/>
          <w:szCs w:val="28"/>
          <w:rtl/>
        </w:rPr>
        <w:t xml:space="preserve">ممکن است سؤال شود چگونه ممکن است مولویت، عرفی و عقلائی باشد، اما در عین حال عقل عملی آن را درک کند؟ پاسخ این است که به همان ملاکی که عقل عملی مولویت را در مورد خداوند متعال درک می‌کند، در مراتب ضعیف‌تر نیز این مولویت را برای عرف و عقلاء درک می‌نماید.</w:t>
      </w:r>
    </w:p>
    <w:p>
      <w:pPr>
        <w:pStyle w:val="BookText"/>
      </w:pPr>
      <w:r>
        <w:rPr>
          <w:rFonts w:ascii="IRNazanin" w:hAnsi="IRNazanin" w:eastAsia="IRNazanin" w:cs="IRNazanin"/>
          <w:lang w:bidi="fa-IR"/>
          <w:color w:val="111111"/>
          <w:sz w:val="28"/>
          <w:szCs w:val="28"/>
          <w:rtl/>
        </w:rPr>
        <w:t xml:space="preserve">البته اگر ملاک حکم عقل به مولویت خداوند متعال خالقیت باشد، این ملاک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عرف و عقلاء معنی ندارد، لکن ملاک‌های دیگر؛ مانند مالکیت می‌توانند در مورد عقلاء تصور شوند؛ یعنی همان گونه که ملاک مالکیت از دید عقل موجب درک مولویت درباره خداوند متعال می‌شود، اگر یک انسان هم مالک باشد این ملاک برای درک مولویت مالک نسبت به مملوک توسط عقل کافی است؛ یا مثلاً عقل می‌بیند خداوند منعِم است، لذا برای او به عنوان ولی نعمت، مولویتی نسبت به منعمٌ علیه درک می‌کند. حال اگر در بین عرف و عقلاء، عده‌ای اولیاء نِعَم باشند، این ملاک برای حکم عقل به مولویت آن عده کافی است. پس ممکن است اصل و اساس مولویت عقلاء را عقل عملی درک کند و تابع جعل نباشد که در این صورت رعایت حریم و احترام مولی را در این حد می‌بیند که به تکالیف واصل او عمل کند؛ یعنی محدودۀ ثبوت حق الطاعة محدودۀ تکلیف واصل خواهد بود که توسط عقل عملی درک می‌شود.</w:t>
      </w:r>
    </w:p>
    <w:p>
      <w:pPr>
        <w:pStyle w:val="BookText"/>
      </w:pPr>
      <w:r>
        <w:rPr>
          <w:rFonts w:ascii="IRNazanin" w:hAnsi="IRNazanin" w:eastAsia="IRNazanin" w:cs="IRNazanin"/>
          <w:lang w:bidi="fa-IR"/>
          <w:color w:val="111111"/>
          <w:sz w:val="28"/>
          <w:szCs w:val="28"/>
          <w:rtl/>
        </w:rPr>
        <w:t xml:space="preserve">پس محصل اشکال ما به احتمال اول در کلمات شهید صدر رحمه الله و قائلین مسلک حق الطاعة این شد که:</w:t>
      </w:r>
    </w:p>
    <w:p>
      <w:pPr>
        <w:pStyle w:val="BookText"/>
      </w:pPr>
      <w:r>
        <w:rPr>
          <w:rFonts w:ascii="IRNazanin" w:hAnsi="IRNazanin" w:eastAsia="IRNazanin" w:cs="IRNazanin"/>
          <w:lang w:bidi="fa-IR"/>
          <w:color w:val="111111"/>
          <w:sz w:val="28"/>
          <w:szCs w:val="28"/>
          <w:rtl/>
        </w:rPr>
        <w:t xml:space="preserve">اولاً: به طور کلّی اگر اساس مولویت به جعل ثابت شد، این‌گونه نیست که تعیین حدود آن هم کاملاً تابع جعل باشد، بلکه عقل عملی می‌تواند در تعیین حدود جعل دخالت کند.</w:t>
      </w:r>
    </w:p>
    <w:p>
      <w:pPr>
        <w:pStyle w:val="BookText"/>
      </w:pPr>
      <w:r>
        <w:rPr>
          <w:rFonts w:ascii="IRNazanin" w:hAnsi="IRNazanin" w:eastAsia="IRNazanin" w:cs="IRNazanin"/>
          <w:lang w:bidi="fa-IR"/>
          <w:color w:val="111111"/>
          <w:sz w:val="28"/>
          <w:szCs w:val="28"/>
          <w:rtl/>
        </w:rPr>
        <w:t xml:space="preserve">ثانیاً: چه بسا اصل مولویت عقلائی هم به جعل جاعل نباشد، بلکه در مواردی عقل عملی به ملاکاتی که ذکر شد می‌تواند مولویت را برای عقلاء درک کند که در این صورت حدود آن نیز توسط عقل تعیین می‌شود و حد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8" w:name="pg6070_55667"/>
    <w:bookmarkEnd w:id="38"/>
    <w:p>
      <w:pPr>
        <w:pStyle w:val="BookText"/>
      </w:pPr>
      <w:r>
        <w:rPr>
          <w:rFonts w:ascii="IRNazanin" w:hAnsi="IRNazanin" w:eastAsia="IRNazanin" w:cs="IRNazanin"/>
          <w:lang w:bidi="fa-IR"/>
          <w:color w:val="111111"/>
          <w:sz w:val="28"/>
          <w:szCs w:val="28"/>
          <w:rtl/>
        </w:rPr>
        <w:t xml:space="preserve">آن هم این است که حق الطاعة فقط در جایی ثابت است که تکلیف به مکلّف واصل شده باشد.</w:t>
      </w:r>
    </w:p>
    <w:p>
      <w:pPr>
        <w:pStyle w:val="BookText"/>
      </w:pPr>
      <w:r>
        <w:rPr>
          <w:rFonts w:ascii="IRNazanin" w:hAnsi="IRNazanin" w:eastAsia="IRNazanin" w:cs="IRNazanin"/>
          <w:lang w:bidi="fa-IR"/>
          <w:color w:val="111111"/>
          <w:sz w:val="28"/>
          <w:szCs w:val="28"/>
          <w:rtl/>
        </w:rPr>
        <w:t xml:space="preserve">پس در مجموع، احتمال اول که در آن اشکال به مشهور از این جهت است که مقیسٌ علیه اساساً این خصوصیت را ندارد که بخواهد به مقیس تعدّی کند، مورد خدشه قرار گرفت.</w:t>
      </w:r>
    </w:p>
    <w:p>
      <w:pPr>
        <w:pStyle w:val="Heading4"/>
      </w:pPr>
      <w:bookmarkStart w:id="116" w:name="_Toc66"/>
      <w:r>
        <w:t>بررسی احتمال دوم</w:t>
      </w:r>
      <w:bookmarkEnd w:id="116"/>
    </w:p>
    <w:p>
      <w:pPr>
        <w:pStyle w:val="BookText"/>
      </w:pPr>
      <w:r>
        <w:rPr>
          <w:rFonts w:ascii="IRNazanin" w:hAnsi="IRNazanin" w:eastAsia="IRNazanin" w:cs="IRNazanin"/>
          <w:lang w:bidi="fa-IR"/>
          <w:color w:val="111111"/>
          <w:sz w:val="28"/>
          <w:szCs w:val="28"/>
          <w:rtl/>
        </w:rPr>
        <w:t xml:space="preserve">احتمال دوم این‌که در مولویت عرفی و عقلائی، حق الطاعة مشروط به وصول قطعی تکلیف است، لکن از مولویت عقلائی نمی‌توان به مولویت ذاتی خداوند متعال تعدی کرد و این خصوصیت را در مورد خداوند ثابت دانست؛ زیرا وقتی می‌توان از یک مورد به مورد دیگر تعدی کرد که وجه مشترکی بین آن‌ها وجود داشته باشد، در حالی که بین مولویت عقلائی و مولویت ذاتی خداوند متعال وجه مشترکی نیست.</w:t>
      </w:r>
    </w:p>
    <w:p>
      <w:pPr>
        <w:pStyle w:val="BookText"/>
      </w:pPr>
      <w:r>
        <w:rPr>
          <w:rFonts w:ascii="IRNazanin" w:hAnsi="IRNazanin" w:eastAsia="IRNazanin" w:cs="IRNazanin"/>
          <w:lang w:bidi="fa-IR"/>
          <w:color w:val="111111"/>
          <w:sz w:val="28"/>
          <w:szCs w:val="28"/>
          <w:rtl/>
        </w:rPr>
        <w:t xml:space="preserve">این احتمال همان‌گونه که گفته شد با ظاهر کلمات شهید صدر رحمه الله سازگارتر است، ولی مبتلا به مشکل می‌باشد؛ زیرا تعدی از مولای عرفی و عقلائی به مولای حقیقی؛ یعنی خداوند متعال ممکن و برای آن دو وجه می‌توان ذکر کرد:</w:t>
      </w:r>
    </w:p>
    <w:p>
      <w:pPr>
        <w:pStyle w:val="Heading4"/>
      </w:pPr>
      <w:bookmarkStart w:id="117" w:name="_Toc67"/>
      <w:r>
        <w:t>وجوه تعدی از مولویت عقلاء به مولویت خداوند</w:t>
      </w:r>
      <w:bookmarkEnd w:id="117"/>
    </w:p>
    <w:p>
      <w:pPr>
        <w:pStyle w:val="Heading4"/>
      </w:pPr>
      <w:bookmarkStart w:id="118" w:name="_Toc68"/>
      <w:r>
        <w:t>وجه اول</w:t>
      </w:r>
      <w:bookmarkEnd w:id="118"/>
    </w:p>
    <w:p>
      <w:pPr>
        <w:pStyle w:val="Heading5"/>
      </w:pPr>
      <w:bookmarkStart w:id="119" w:name="_Toc69"/>
      <w:r>
        <w:t>اشاره</w:t>
      </w:r>
      <w:bookmarkEnd w:id="119"/>
    </w:p>
    <w:p>
      <w:pPr>
        <w:pStyle w:val="BookText"/>
      </w:pPr>
      <w:r>
        <w:rPr>
          <w:rFonts w:ascii="IRNazanin" w:hAnsi="IRNazanin" w:eastAsia="IRNazanin" w:cs="IRNazanin"/>
          <w:lang w:bidi="fa-IR"/>
          <w:color w:val="111111"/>
          <w:sz w:val="28"/>
          <w:szCs w:val="28"/>
          <w:rtl/>
        </w:rPr>
        <w:t xml:space="preserve">بین مولویت خداوند و مولویت عقلاء یک جهتِ مشترک وجود دارد و آن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9" w:name="pg6070_55668"/>
    <w:bookmarkEnd w:id="39"/>
    <w:p>
      <w:pPr>
        <w:pStyle w:val="BookText"/>
      </w:pPr>
      <w:r>
        <w:rPr>
          <w:rFonts w:ascii="IRNazanin" w:hAnsi="IRNazanin" w:eastAsia="IRNazanin" w:cs="IRNazanin"/>
          <w:lang w:bidi="fa-IR"/>
          <w:color w:val="111111"/>
          <w:sz w:val="28"/>
          <w:szCs w:val="28"/>
          <w:rtl/>
        </w:rPr>
        <w:t xml:space="preserve">این‌که خداوند متعال یکی از عقلاء بلکه رئیس عقلاست. لذا اگر در مولویت‌های عقلائی حق الطاعة مشروط به ثبوت قطعی تکلیف و وصول آن باشد، پس در مورد خداوند متعال هم این چنین است و همان گونه که در مولویت‌های عقلائی امتثال تکالیفِ محتمل لازم نیست، در مولویت ذاتی خداوند هم اتیان به تکالیفِ محتمل لازم نیست.</w:t>
      </w:r>
    </w:p>
    <w:p>
      <w:pPr>
        <w:pStyle w:val="Heading5"/>
      </w:pPr>
      <w:bookmarkStart w:id="120" w:name="_Toc70"/>
      <w:r>
        <w:t>اشکال</w:t>
      </w:r>
      <w:bookmarkEnd w:id="120"/>
    </w:p>
    <w:p>
      <w:pPr>
        <w:pStyle w:val="Heading6"/>
      </w:pPr>
      <w:bookmarkStart w:id="121" w:name="_Toc71"/>
      <w:r>
        <w:t>اشاره</w:t>
      </w:r>
      <w:bookmarkEnd w:id="121"/>
    </w:p>
    <w:p>
      <w:pPr>
        <w:pStyle w:val="BookText"/>
      </w:pPr>
      <w:r>
        <w:rPr>
          <w:rFonts w:ascii="IRNazanin" w:hAnsi="IRNazanin" w:eastAsia="IRNazanin" w:cs="IRNazanin"/>
          <w:lang w:bidi="fa-IR"/>
          <w:color w:val="111111"/>
          <w:sz w:val="28"/>
          <w:szCs w:val="28"/>
          <w:rtl/>
        </w:rPr>
        <w:t xml:space="preserve">اولاً: مولویت عقلائی مجعول است، از این رو هم در اصل مولویت و هم در حدود مولویت تابع جعل می‌باشد. بنابراین با توجه به جعلی بودن مولویت‌های عقلائی و ذاتی‌بودن مولویت خداوند متعال چگونه می‌توان چنین شرطی را در مولویت عقلاء پذیرفت و سپس به مولویت خداوند متعال تسری داد؟</w:t>
      </w:r>
    </w:p>
    <w:p>
      <w:pPr>
        <w:pStyle w:val="BookText"/>
      </w:pPr>
      <w:r>
        <w:rPr>
          <w:rFonts w:ascii="IRNazanin" w:hAnsi="IRNazanin" w:eastAsia="IRNazanin" w:cs="IRNazanin"/>
          <w:lang w:bidi="fa-IR"/>
          <w:color w:val="111111"/>
          <w:sz w:val="28"/>
          <w:szCs w:val="28"/>
          <w:rtl/>
        </w:rPr>
        <w:t xml:space="preserve">ثانیاً: چنین شرطی در مولویت‌های عقلائی محصول و نتیجۀ جعل عقلائی است؛ چرا که اصل مولویت مجعول است، لذا موافقت خداوند متعال با این شرط به عنوان رئیس عقلاء در واقع به معنای اثبات برائت شرعی است نه برائت عقلی که محل بحث ماست؛ به عبارت دیگر، سخن مستشکل این است که شما ادعا می‌کنید مولویت شارع به عنوان رئیس عقلاء مشروط به شرط وصول است؛ به این دلیل که در مولویت‌های عقلائی این شرط وجود دارد و ناشی از یک قرارداد و جعل بین عقلاء است؛ یعنی عقلاء قرارداد کرده‌اند که فقط زمانی تکالیف و دستورات و قوانین لازم الامتثال می‌باشند که به مردم واصل شوند و مردم به نحو قطعی از آن اطلاع پیدا کنند، اما در جایی که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0" w:name="pg6070_55669"/>
    <w:bookmarkEnd w:id="40"/>
    <w:p>
      <w:pPr>
        <w:pStyle w:val="BookText"/>
      </w:pPr>
      <w:r>
        <w:rPr>
          <w:rFonts w:ascii="IRNazanin" w:hAnsi="IRNazanin" w:eastAsia="IRNazanin" w:cs="IRNazanin"/>
          <w:lang w:bidi="fa-IR"/>
          <w:color w:val="111111"/>
          <w:sz w:val="28"/>
          <w:szCs w:val="28"/>
          <w:rtl/>
        </w:rPr>
        <w:t xml:space="preserve">احتمال تکلیف باشد بر مردم لازم نیست آن را امتثال نمایند. حال اگر گفتیم خداوند متعال به عنوان رئیس عقلاء با این جعل موافقت کرده و آن را امضاء نموده، معنایش این است که خداوند هم امتثال تکالیف محتمل را لازم نمی‌داند. لذا با دخالت شارع و امضای جعل عقلائی، برائت شرعی ثابت می‌شود، در حالی که بحث ما در برائت عقلی است؛ یعنی می‌خواهیم ببینیم صرف نظر از این‌که خداوند متعال به عنوان شارع چه موضعی دارد، از دید عقل آیا اتیان به تکالیف محتمل لازم است یا خیر؟</w:t>
      </w:r>
    </w:p>
    <w:p>
      <w:pPr>
        <w:pStyle w:val="Heading6"/>
      </w:pPr>
      <w:bookmarkStart w:id="122" w:name="_Toc72"/>
      <w:r>
        <w:t>پاسخ</w:t>
      </w:r>
      <w:bookmarkEnd w:id="122"/>
    </w:p>
    <w:p>
      <w:pPr>
        <w:pStyle w:val="BookText"/>
      </w:pPr>
      <w:r>
        <w:rPr>
          <w:rFonts w:ascii="IRNazanin" w:hAnsi="IRNazanin" w:eastAsia="IRNazanin" w:cs="IRNazanin"/>
          <w:lang w:bidi="fa-IR"/>
          <w:color w:val="111111"/>
          <w:sz w:val="28"/>
          <w:szCs w:val="28"/>
          <w:rtl/>
        </w:rPr>
        <w:t xml:space="preserve">از مطالبی که در ردّ احتمال اول گفتیم پاسخ این اشکال روشن می‌شود؛ چون ممکن است بگوییم اشتراط وصول تکلیف در مولویت‌های عقلائی به واسطه جعل نیست، بلکه حاکم به این اشتراط عقل است؛ یعنی عقل عملی حکم می‌کند که حق الطاعة در فرض عدم وصول قطعی تکلیف از سوی مولای عرفی ثابت نیست و بر فرض که اصل حق الطاعة برای مولای عرفی جعلی باشد، امّا لزوماً این‌گونه نیست که حدود آن هم جعلی باشد. البته اگر ادّعا نشود که اصل مولویت عرفی و عقلائی به حکم عقل عملی است. به هر حال اگر شرطیت وصول تکلیف برای ثبوت حق الطاعة در مولویت‌های عرفی و عقلائی به حکم عقل عملی باشد، در این صورت دیگر محتاج موافقت و امضای شارع نیست. آری، اگر این شرط به جعل عقلاء باشد این اشکال وارد است؛ چون جعل عقلائی به خودی خود ارزشی ندارد و نیازمند امضا و تأیید شارع است و وقتی سخن از امضا و موافقت شارع به میان آید،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1" w:name="pg6070_55670"/>
    <w:bookmarkEnd w:id="41"/>
    <w:p>
      <w:pPr>
        <w:pStyle w:val="BookText"/>
      </w:pPr>
      <w:r>
        <w:rPr>
          <w:rFonts w:ascii="IRNazanin" w:hAnsi="IRNazanin" w:eastAsia="IRNazanin" w:cs="IRNazanin"/>
          <w:lang w:bidi="fa-IR"/>
          <w:color w:val="111111"/>
          <w:sz w:val="28"/>
          <w:szCs w:val="28"/>
          <w:rtl/>
        </w:rPr>
        <w:t xml:space="preserve">برائت شرعی ثابت می‌شود و در نتیجه خروج از موضوع بحث را که برائت عقلی است در پی خواهد داشت. ولی مسئله این است که این شرط به حکم عقل عملی ثابت می‌شود و حکم عقل عملی نیازمند امضا و تأیید شارع نیست. لذا اشکال مردود است.</w:t>
      </w:r>
    </w:p>
    <w:p>
      <w:pPr>
        <w:pStyle w:val="Heading5"/>
      </w:pPr>
      <w:bookmarkStart w:id="123" w:name="_Toc73"/>
      <w:r>
        <w:t>اشکال</w:t>
      </w:r>
      <w:bookmarkEnd w:id="123"/>
    </w:p>
    <w:p>
      <w:pPr>
        <w:pStyle w:val="Heading6"/>
      </w:pPr>
      <w:bookmarkStart w:id="124" w:name="_Toc74"/>
      <w:r>
        <w:t>اشاره</w:t>
      </w:r>
      <w:bookmarkEnd w:id="124"/>
    </w:p>
    <w:p>
      <w:pPr>
        <w:pStyle w:val="BookText"/>
      </w:pPr>
      <w:r>
        <w:rPr>
          <w:rFonts w:ascii="IRNazanin" w:hAnsi="IRNazanin" w:eastAsia="IRNazanin" w:cs="IRNazanin"/>
          <w:lang w:bidi="fa-IR"/>
          <w:color w:val="111111"/>
          <w:sz w:val="28"/>
          <w:szCs w:val="28"/>
          <w:rtl/>
        </w:rPr>
        <w:t xml:space="preserve">بر فرض که حق الطاعة در مورد مولای عرفی و عقلائی به حکم عقل عملی مشروط به وصول قطعی تکلیف باشد؛ یعنی این اشتراط محصول جعل عقلائی نباشد، لکن نهایت چیزی که به عنوان وجه تعدی از مولویت عقلاء به مولویت خداوند متعال می‌توان گفت این است که چون خداوند متعال رئیس عقلاست، لذا در این ادراک عقلی با آن‌ها شریک است؛ یعنی همان‌گونه که در مولای عرفی اشتراط حق الطاعة به وصول قطعی تکلیف، توسط عقل قابل درک است، خداوند متعال هم آن را درک می‌کند؛ اما ادراک این اشتراط توسط خداوند متعال ارتباطی به اشتراط حق الطاعة به وصول قطعی تکلیف در مورد خداوند و در نتیجه، تضییق دائرۀ حق الطاعة و مولویت او ندارد. لذا حتی اگر نسبت به مولویت‌های عرفی و عقلائی، عقل عملی این اشتراط را درک کند، معذلک نمی‌توان به مولویت ذاتی خداوند تبارک و تعالی تعدی کرد و این اشتراط را در مورد آن ثابت نمود.</w:t>
      </w:r>
    </w:p>
    <w:p>
      <w:pPr>
        <w:pStyle w:val="Heading6"/>
      </w:pPr>
      <w:bookmarkStart w:id="125" w:name="_Toc75"/>
      <w:r>
        <w:t>پاسخ</w:t>
      </w:r>
      <w:bookmarkEnd w:id="125"/>
    </w:p>
    <w:p>
      <w:pPr>
        <w:pStyle w:val="BookText"/>
      </w:pPr>
      <w:r>
        <w:rPr>
          <w:rFonts w:ascii="IRNazanin" w:hAnsi="IRNazanin" w:eastAsia="IRNazanin" w:cs="IRNazanin"/>
          <w:lang w:bidi="fa-IR"/>
          <w:color w:val="111111"/>
          <w:sz w:val="28"/>
          <w:szCs w:val="28"/>
          <w:rtl/>
        </w:rPr>
        <w:t xml:space="preserve">مستشکل گمان کرده وقتی عقل عملی این اشتراط را در مورد عقلاء درک می‌کند، خدا هم به عنوان رئیس العقلاء این اشتراط را نسبت به عقلاء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2" w:name="pg6070_55671"/>
    <w:bookmarkEnd w:id="42"/>
    <w:p>
      <w:pPr>
        <w:pStyle w:val="BookText"/>
      </w:pPr>
      <w:r>
        <w:rPr>
          <w:rFonts w:ascii="IRNazanin" w:hAnsi="IRNazanin" w:eastAsia="IRNazanin" w:cs="IRNazanin"/>
          <w:lang w:bidi="fa-IR"/>
          <w:color w:val="111111"/>
          <w:sz w:val="28"/>
          <w:szCs w:val="28"/>
          <w:rtl/>
        </w:rPr>
        <w:t xml:space="preserve">درک می‌کند، لذا می‌گوید این چه ارتباطی با تضییق دائرۀ مولویت خود خداوند متعال دارد؟ در حالی که اگر ما حاکم به اشتراط حق الطاعة در مولویت‌های عقلائی را عقل عملی دانستیم و گفتیم از دید عقل عملی این مولویت مشروط به وصول قطعی تکلیف است، آن‌گاه همین عقل عملی در مورد خداوند هم که رئیس العقلاء است، خواهد گفت که مولویت خداوند نیز به عنوان رئیس العقلاء مشروط به این شرط است. لذا به نظر می‌رسد وجه اول برای تعدی از مولویت عقلاء به مولویت خداوند متعال تمام است.</w:t>
      </w:r>
    </w:p>
    <w:p>
      <w:pPr>
        <w:pStyle w:val="Heading4"/>
      </w:pPr>
      <w:bookmarkStart w:id="126" w:name="_Toc76"/>
      <w:r>
        <w:t>وجه دوم</w:t>
      </w:r>
      <w:bookmarkEnd w:id="126"/>
    </w:p>
    <w:p>
      <w:pPr>
        <w:pStyle w:val="BookText"/>
      </w:pPr>
      <w:r>
        <w:rPr>
          <w:rFonts w:ascii="IRNazanin" w:hAnsi="IRNazanin" w:eastAsia="IRNazanin" w:cs="IRNazanin"/>
          <w:lang w:bidi="fa-IR"/>
          <w:color w:val="111111"/>
          <w:sz w:val="28"/>
          <w:szCs w:val="28"/>
          <w:rtl/>
        </w:rPr>
        <w:t xml:space="preserve">وجه تعدی از مولویت عقلاء به مولویت خداوند متعال، وحدت منبع و مصدر حق الطاعة در آن دو است. ظاهر کلام شهید صدر این است که گویا مصدر حق الطاعة برای خداوند و مصدر حق الطاعة برای عقلاء مختلف است، اما اگر گفتیم حق الطاعة در مورد خداوند متعال و حق الطاعة در مورد عقلاء به یک معنا بوده و به یک نحو ثابت می‌شود، دیگر مشکلی نخواهد بود؛ چون تنها فرق اطاعت خداوند متعال با اطاعت غیر او در این است که اطاعت خداوند مطلق است؛ یعنی از آن‌جا که مولویت تشریعی خداوند گسترده است، هرچه دستور داد و به ما واصل شد باید اطاعت کنیم، اما اطاعت غیر خداوند مطلق نیست؛ یعنی لازم نیست هر تکلیفی که مقرر و به ما واصل شد اطاعت کنیم بلکه آن‌چه که در محدودۀ جایگاه و اختیارات مفوّضه از ناحیه عقلاء، وضع و به ما واصل شود لازم الامتثال است. پس اگر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3" w:name="pg6070_55672"/>
    <w:bookmarkEnd w:id="43"/>
    <w:p>
      <w:pPr>
        <w:pStyle w:val="BookText"/>
      </w:pPr>
      <w:r>
        <w:rPr>
          <w:rFonts w:ascii="IRNazanin" w:hAnsi="IRNazanin" w:eastAsia="IRNazanin" w:cs="IRNazanin"/>
          <w:lang w:bidi="fa-IR"/>
          <w:color w:val="111111"/>
          <w:sz w:val="28"/>
          <w:szCs w:val="28"/>
          <w:rtl/>
        </w:rPr>
        <w:t xml:space="preserve">اطاعت همه جا به یک معنی بوده و تفاوت فقط در اطلاق و تقیید باشد، در این صورت تعدی از حق الطاعة در مورد عقلاء به حق الطاعة در مورد خداوند متعال اشکالی ندارد و می‌توان گفت شرط وصول که در مولویت عرفی و عقلائی وجود دارد، در مورد خداوند متعال هم ثابت است؛ به عبارت دیگر همان‌گونه که حق الطاعة در مورد عقلاء مشروط به وصول قطعی تکلیف است، حق الطاعة در مورد خداوند متعال هم مشروط به وصول قطعی تکلیف است. بر این اساس، قائلین مسلک حق الطاعة نمی‌توانند ادعا کنند چون مولویت خداوند متعال ذاتی و غیر مجعول است، پس حق الطاعة شامل تکالیف محتمل نیز می‌شود، اما چون مولویت دیگران غیر ذاتی و مجعول است تکالیف محتمل را شامل نمی‌شود.</w:t>
      </w:r>
    </w:p>
    <w:p>
      <w:pPr>
        <w:pStyle w:val="Heading3"/>
      </w:pPr>
      <w:bookmarkStart w:id="127" w:name="_Toc77"/>
      <w:r>
        <w:t>اشکال پنجم</w:t>
      </w:r>
      <w:bookmarkEnd w:id="127"/>
    </w:p>
    <w:p>
      <w:pPr>
        <w:pStyle w:val="BookText"/>
      </w:pPr>
      <w:r>
        <w:rPr>
          <w:rFonts w:ascii="IRNazanin" w:hAnsi="IRNazanin" w:eastAsia="IRNazanin" w:cs="IRNazanin"/>
          <w:lang w:bidi="fa-IR"/>
          <w:color w:val="111111"/>
          <w:sz w:val="28"/>
          <w:szCs w:val="28"/>
          <w:rtl/>
        </w:rPr>
        <w:t xml:space="preserve">این اشکال به نوعی با اشکال قبلی مرتبط است. اشکال شهید صدر رحمه الله به مشهور این بود که «قیاس مولویت ذاتی خداوند متعال به مولویت‌های عقلائی صحیح نیست و در ادامه فرمود: نمی‌توان گفت شارع این سیره و طریقه معمول در مولویت‌های عقلائی مبنی بر این‌که حق الطاعة در صورتی ثابت است که تکلیف واصل شده باشد را امضا کرده تا بتوان نتیجه گرفت آن‌چه در مولویت‌های عقلائی وجود دارد، مورد امضای شارع قرار گرفته و لذا معتبر است؛ چون امضای سیرۀ عقلاء در حقیقت به معنای اثبات برائت شرعی است، در حالی که بحث ما در برائت عقلی می‌باشد». این بخش از کلام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4" w:name="pg6070_55673"/>
    <w:bookmarkEnd w:id="44"/>
    <w:p>
      <w:pPr>
        <w:pStyle w:val="BookText"/>
      </w:pPr>
      <w:r>
        <w:rPr>
          <w:rFonts w:ascii="IRNazanin" w:hAnsi="IRNazanin" w:eastAsia="IRNazanin" w:cs="IRNazanin"/>
          <w:lang w:bidi="fa-IR"/>
          <w:color w:val="111111"/>
          <w:sz w:val="28"/>
          <w:szCs w:val="28"/>
          <w:rtl/>
        </w:rPr>
        <w:t xml:space="preserve">ایشان که از این مسئله به عنوان سیرۀ عقلاء نام برده، محل اشکال است؛ چرا که این‌جا اصلاً بحث از سیرۀ عقلاء نیست تا به امضای شارع نیاز داشته باشد، بلکه از راه ملازمه بین عقل عملی و حکم شرعی می‌توان اعتبار این حکم عقل عملی را ثابت کرد.</w:t>
      </w:r>
    </w:p>
    <w:p>
      <w:pPr>
        <w:pStyle w:val="BookText"/>
      </w:pPr>
      <w:r>
        <w:rPr>
          <w:rFonts w:ascii="IRNazanin" w:hAnsi="IRNazanin" w:eastAsia="IRNazanin" w:cs="IRNazanin"/>
          <w:lang w:bidi="fa-IR"/>
          <w:color w:val="111111"/>
          <w:sz w:val="28"/>
          <w:szCs w:val="28"/>
          <w:rtl/>
        </w:rPr>
        <w:t xml:space="preserve">پس شهید صدر رحمه الله گمان کرده این یک سیرۀ عقلائی است و مانند سایر سیره‌های عقلائی باید از طرف شارع امضا شود، در حالی که به سیرۀ عقلائی ربطی ندارد.</w:t>
      </w:r>
    </w:p>
    <w:p>
      <w:pPr>
        <w:pStyle w:val="Heading3"/>
      </w:pPr>
      <w:bookmarkStart w:id="128" w:name="_Toc78"/>
      <w:r>
        <w:t>اشکال ششم</w:t>
      </w:r>
      <w:bookmarkEnd w:id="128"/>
    </w:p>
    <w:p>
      <w:pPr>
        <w:pStyle w:val="BookText"/>
      </w:pPr>
      <w:r>
        <w:rPr>
          <w:rFonts w:ascii="IRNazanin" w:hAnsi="IRNazanin" w:eastAsia="IRNazanin" w:cs="IRNazanin"/>
          <w:lang w:bidi="fa-IR"/>
          <w:color w:val="111111"/>
          <w:sz w:val="28"/>
          <w:szCs w:val="28"/>
          <w:rtl/>
        </w:rPr>
        <w:t xml:space="preserve">از کلمات شهید صدر رحمه الله استفاده می‌شود که قبح عقاب بلابیان متوقف بر عدم ثبوت حق الطاعة در مرتبه سابق است؛ یعنی به نظر ایشان عقل حکم می‌کند در صورتی که حق الطاعة ثابت نباشد، مخالفت با امر و نهی مولوی واقعی مستلزم عقاب نیست و عدم ثبوت حق الطاعة نیز فقط مربوط به مواردی است که قطع به عدم تکلیف باشد؛ زیرا موضوع حق الطاعة انکشاف تکلیف است به هر درجه‌ای که باشد، لذا شامل تکالیف محتمل هم می‌شود.</w:t>
      </w:r>
    </w:p>
    <w:p>
      <w:pPr>
        <w:pStyle w:val="BookText"/>
      </w:pPr>
      <w:r>
        <w:rPr>
          <w:rFonts w:ascii="IRNazanin" w:hAnsi="IRNazanin" w:eastAsia="IRNazanin" w:cs="IRNazanin"/>
          <w:lang w:bidi="fa-IR"/>
          <w:color w:val="111111"/>
          <w:sz w:val="28"/>
          <w:szCs w:val="28"/>
          <w:rtl/>
        </w:rPr>
        <w:t xml:space="preserve">اما اگر یقین داشته باشیم تکلیفی نیست، معنایش این است که اصلاً انکشافی حاصل نشده تا حق الطاعة ثابت شود و بر همین اساس فرمود: اگر به عدم تکلیف یقین داشتیم، هر چند که در واقع تکلیفی موجود باشد، ولی مکلّف به استناد یقین خود تکلیف را ترک کند، عقاب نمی‌شود. پس قبح عقاب بلابیان متوقف بر عدم ثبوت حق الطاعة در رتبۀ سابق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 آن‌چه عقل درک می‌کند این است که عقاب بدون ثبوت حق الطاعة بر خلاف عدل و حکمت الهی و قبیح می‌باشد. لذا در این‌که حق الطاعة در محدوده‌ای که ثابت است قبح عقاب بلابیان معنی ندارد و قبح عقاب بلابیان نیز در محیطی وارد می‌شود که حق الطاعة ثابت نباشد، اختلافی بین مشهور و شهید صدر رحمه الله نیست بلکه اختلاف در شمول دائرۀ حق الطاعة است؛ چرا که مشهور دائرۀ حق الطاعة را ضیق می‌دانند ولی شهید صدر دائرۀ آن را وسیع می‌داند. حال اگر ما گفتیم حق الطاعة در رتبۀ سابق و در موارد انکشاف احتمالیِ تکلیف ثابت نیست، نتیجه این می‌شود که قبح عقاب بلابیان در موارد تکلیف احتمالی ثابت بوده و عقاب نسبت به تکالیف محتمل و موارد انکشاف احتمالی تکلیف قبیح باشد.</w:t>
      </w:r>
    </w:p>
    <w:p>
      <w:pPr>
        <w:pStyle w:val="BookText"/>
      </w:pPr>
      <w:r>
        <w:rPr>
          <w:rFonts w:ascii="IRNazanin" w:hAnsi="IRNazanin" w:eastAsia="IRNazanin" w:cs="IRNazanin"/>
          <w:lang w:bidi="fa-IR"/>
          <w:color w:val="111111"/>
          <w:sz w:val="28"/>
          <w:szCs w:val="28"/>
          <w:rtl/>
        </w:rPr>
        <w:t xml:space="preserve">البته گمان نشود این اشکال تکرار اشکالات قبلی است؛ زیرا در پاسخ به اشکال شهید صدر رحمه الله به مشهور مبنی بر تفکیک بین مولویت و منجزیت گفتیم: مشهور بین اصل مولویت و بین منجزیت تفکیک نکرده بلکه بین حدود مولویت و حق الطاعة و بین منجزیت که از لوازم آن است تفکیک کرده‌اند؛ به عبارت دیگر، مشهور ملازمه بین اصل مولویت و منجزیت را پذیرفته و حتی قائل‌اند گستردگی مولویت تشریعی خداوند به گونه‌ای است که خداوند متعال می‌تواند هر تکلیفی را مقرر کند، ولی این بدان معنی‌نیست که امتثال هر تکلیف محتملی لازم باشد، ولی آن‌چه در این اشکال مطرح می‌شود این است که اساساً حق الطاعة در موارد تکلیف محتمل ثابت نیست.</w:t>
      </w:r>
    </w:p>
    <w:p>
      <w:pPr>
        <w:pStyle w:val="BookText"/>
      </w:pPr>
      <w:r>
        <w:rPr>
          <w:rFonts w:ascii="IRNazanin" w:hAnsi="IRNazanin" w:eastAsia="IRNazanin" w:cs="IRNazanin"/>
          <w:lang w:bidi="fa-IR"/>
          <w:color w:val="111111"/>
          <w:sz w:val="28"/>
          <w:szCs w:val="28"/>
          <w:rtl/>
        </w:rPr>
        <w:t xml:space="preserve">توضیح مطلب این‌که: قائلین مسلک حق الطاعة معتقدند: عقل عملی بر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حق خالق و مالک، حفظ احترام و رعایت حریم مولی را لازم می‌داند و از جمله مراتب حفظ حریم مولی این است که هر تکلیفی که احتمال داده می‌شود از ناحیه مولی ثابت شده باشد باید اتیان شود مگر آن‌که به نوعی رضایت او در ترک احتیاط احراز گردد. اشکال این است که اساساً حق الطاعة در حقیقت، مربوط به تعیین وظیفه عبد در برابر مولی و آن‌چه را که عبد باید در برابر مولی انجام دهد، می‌باشد نه آن‌چه که انجام آن از طرف عبد شایسته و سزاوار است؛ به عبارت دیگر، گاهی بحث در این است که وظیفۀ عبد در برابر مولی و حداقل‌هایی که باید رعایت کند، چیست؟ گاهی بحث در این است که حداکثر کاری که عبد می‌تواند برای مولی انجام دهد، کدام است؟ در بخش اول، بحث از موارد لزوم امتثال و در بخش دوم، سخن از حُسن آن است که محدودیتی ندارد؛ چون هرچه تسلیم و انقیاد در برابر مولی بیشتر باشد، حُسن آن افزون‌تر خواهد بود. هیچ کس عبدی را به خاطر کرنش و خضوع بیش از حد در برابر مولی سرزنش نمی‌کند و هر چه خضوع او بیشتر باشد تحسین عقلاء هم بیشتر خواهد بود. اما آن‌چه که در مسئلۀ حق الطاعة به عنوان لزوم امتثال مطرح است و عقل آن را لازم می‌داند، تکلیفی است که صدور آن برای عبد محرَز و قطعی باشد، اما نسبت به تکلیفی که صدور آن محرز نیست، رعایت حریم و احترام مولی نیکو و حسن است. پس حق الطاعة در رتبۀ سابق نسبت به تکالیف محتمل ثابت نیست. شهید صدر رحمه الله هیچ دلیلی بر این ادعا ذکر نکرده، جز آن‌که این از ادراکات عقل عملی و وجدانی و بدیهی است و همین که موضوع تصور شود، قهراً به تصدیق آن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5" w:name="pg6070_55676"/>
    <w:bookmarkEnd w:id="45"/>
    <w:p>
      <w:pPr>
        <w:pStyle w:val="BookText"/>
      </w:pPr>
      <w:r>
        <w:rPr>
          <w:rFonts w:ascii="IRNazanin" w:hAnsi="IRNazanin" w:eastAsia="IRNazanin" w:cs="IRNazanin"/>
          <w:lang w:bidi="fa-IR"/>
          <w:color w:val="111111"/>
          <w:sz w:val="28"/>
          <w:szCs w:val="28"/>
          <w:rtl/>
        </w:rPr>
        <w:t xml:space="preserve">منجر خواهد شد، ولی به نظر ما این‌چنین نیست. آن‌چه عقل عملی درک می‌کند این است که رعایت حریم مولی در مواردی که تکلیف قطعی و معلوم باشد لازم است، ولی احتساب تکالیف محتمل از مصادیق لزوم رعایت حریم مولی محل تردید، بلکه منع است.</w:t>
      </w:r>
    </w:p>
    <w:p>
      <w:pPr>
        <w:pStyle w:val="Heading3"/>
      </w:pPr>
      <w:bookmarkStart w:id="129" w:name="_Toc79"/>
      <w:r>
        <w:t>اشکال هفتم</w:t>
      </w:r>
      <w:bookmarkEnd w:id="129"/>
    </w:p>
    <w:p>
      <w:pPr>
        <w:pStyle w:val="BookText"/>
      </w:pPr>
      <w:r>
        <w:rPr>
          <w:rFonts w:ascii="IRNazanin" w:hAnsi="IRNazanin" w:eastAsia="IRNazanin" w:cs="IRNazanin"/>
          <w:lang w:bidi="fa-IR"/>
          <w:color w:val="111111"/>
          <w:sz w:val="28"/>
          <w:szCs w:val="28"/>
          <w:rtl/>
        </w:rPr>
        <w:t xml:space="preserve">شهید صدر رحمه الله فرمود: «از آن‌جا که مولویت خداوند متعال مانند سایر صفات او از أتم مراتب مولویت است، پس حفظ حرمت مولی هم باید در أتم مراتب باشد و آن‌چه این مهمّ را تحقّق می‌بخشد، اتیان به تکالیف محتمل است که از أتم مراتب حفظ حرمت مولی محسوب می‌شود»، ولی مشکل این است که به چه دلیل ایشان ادعا می‌کند اتیان به تکالیف محتمل، أتم مراتب رعایت حریم مولی است؟ زیرا مرتبه بالاتر از آن هم متصوّر است؛ مثل آن‌که اراده خداوند برای ما معلوم باشد ولو آن‌که احتمال تکلیف هم نباشد. بلکه حتی اگر احتمال اراده الهی هم باشد باید اتیان شود؛ زیرا اگر بین وسعت مولویت تشریعی خداوند و وسعت حق الطاعة ملازمه وجود دارد و مولویت خداوند به جهت خالقیت و مالکیت و منعِمیّت او بی‌حد است، پس باید رعایت حریم و عبودیت او هم محدود نباشد، در حالی که ایشان برای عبودیت مرز تعیین کرده و عبودیت را نسبت به مولویت محدود نموده است؛ به عبارت دیگر، نتیجه سخن ایشان این است که مولویت، مطلق ولی عبودیت، محدود باشد و در حقیقت نسبت به مشهور صرفاً کمی دائرۀ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6" w:name="pg6070_55677"/>
    <w:bookmarkEnd w:id="46"/>
    <w:p>
      <w:pPr>
        <w:pStyle w:val="BookText"/>
      </w:pPr>
      <w:r>
        <w:rPr>
          <w:rFonts w:ascii="IRNazanin" w:hAnsi="IRNazanin" w:eastAsia="IRNazanin" w:cs="IRNazanin"/>
          <w:lang w:bidi="fa-IR"/>
          <w:color w:val="111111"/>
          <w:sz w:val="28"/>
          <w:szCs w:val="28"/>
          <w:rtl/>
        </w:rPr>
        <w:t xml:space="preserve">حق الطاعة را توسعه داده است، در حالی که این نتیجه از مقدماتی که ایشان بنا نهاده به دست نمی‌آید؛ چون اگر بخواهیم بر اساس آن مقدمات استدلال کنیم، باید بگوییم: در مورد هر چیزی‌که احتمال داده شود مولی آن را اراده کرده ولو امر و نهی نداشته و دستوری نسبت به آن صادر نکرده باشد، اطاعت واجب است، در حالی که قطعاً قائلین مسلک حق الطاعة به این مطلب ملتزم نبوده و خود شهید صدر رحمه الله از کسانی است که معتقد می‌باشد بدون وجود امر و نهی شارع حتی اگر اراده خداوند متعال هم معلوم باشد، امتثال لازم نیست، چه رسد به این‌که اراده، محتمل باشد. پس لازمۀ مسلک حق الطاعة آن است که در این موارد هم از دید عقل امتثال لازم باشد، در حالی که مرز مسلک حق الطاعة تا این‌جا امتداد ندارد و نهایت محدوده‌ای که برای حق الطاعة تعریف شده تکالیف احتمالی و موهوم است.</w:t>
      </w:r>
    </w:p>
    <w:p>
      <w:pPr>
        <w:pStyle w:val="Heading3"/>
      </w:pPr>
      <w:bookmarkStart w:id="130" w:name="_Toc80"/>
      <w:r>
        <w:t>اشکال هشتم</w:t>
      </w:r>
      <w:bookmarkEnd w:id="130"/>
    </w:p>
    <w:p>
      <w:pPr>
        <w:pStyle w:val="BookText"/>
      </w:pPr>
      <w:r>
        <w:rPr>
          <w:rFonts w:ascii="IRNazanin" w:hAnsi="IRNazanin" w:eastAsia="IRNazanin" w:cs="IRNazanin"/>
          <w:lang w:bidi="fa-IR"/>
          <w:color w:val="111111"/>
          <w:sz w:val="28"/>
          <w:szCs w:val="28"/>
          <w:rtl/>
        </w:rPr>
        <w:t xml:space="preserve">بر فرض شمول حق الطاعة نسبت به تکالیف مظنون و یا مشکوک را بپذیریم، ولی پذیرش حق الطاعة نسبت به تکالیف موهوم مشکل است. به نظر شهید صدر رحمه الله وجود واقعی تکلیف، نه تمام الموضوع برای حق الطاعة است و نه جزء الموضوع، بلکه موضوع حق الطاعة صرف انکشاف است به هر درجه‌ای که باشد؛ یعنی انکشاف هر چند به مقدار ضعیفی هم حاصل شود، حق الطاعة ثابت است. اشکال این است که اگر انکشاف، تمام الموضوع برای حق الطاعة باشد آیا واقعاً وهم نسبت به تکلیف را هم می‌توان انکشاف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 تا موضوع حق الطاعة محقق شود؟ آیا این از دید عرف، انکشاف محسوب می‌شود؟ به نظر می‌رسد در وهم فی الواقع جهت انکشاف نیست، بلکه حتی در موارد شک در تکلیف هم نمی‌توان گفت انکشاف محقق شده، آری اگر نسبت به تکلیف ظن حاصل شود، می‌توان گفت عرف آن را انکشاف می‌داند.</w:t>
      </w:r>
    </w:p>
    <w:p>
      <w:pPr>
        <w:pStyle w:val="BookText"/>
      </w:pPr>
      <w:r>
        <w:rPr>
          <w:rFonts w:ascii="IRNazanin" w:hAnsi="IRNazanin" w:eastAsia="IRNazanin" w:cs="IRNazanin"/>
          <w:lang w:bidi="fa-IR"/>
          <w:color w:val="111111"/>
          <w:sz w:val="28"/>
          <w:szCs w:val="28"/>
          <w:rtl/>
        </w:rPr>
        <w:t xml:space="preserve">به علاوه اصل این‌که موضوع حق الطاعة مطلق انکشاف و احراز باشد محل تأمل است؛ چون ممکن است وجود واقعی تکلیف و انکشاف، مجموعاً موضوع حق الطاعة باشند، در حالی که شهید صدر رحمه الله فرمود: وجود واقعی تکلیف، نه تمام الموضوع برای حق الطاعة و نه جزء الموضوعِ آن است و برای هر یک دلیلی‌ذکر کرد. دلیل ایشان برای نفی وجود واقعی تکلیف به عنوان جزء الموضوع این بود که متجرّی، مستحق عقاب است و همین مسئله نشان می‌دهد که وجود واقعی‌تکلیف در ثبوت حق الطاعة دخیل نیست، در حالی که نفس استحقاق عقاب متجرّی، محل تأمل و اشکال است.</w:t>
      </w:r>
    </w:p>
    <w:p>
      <w:pPr>
        <w:pStyle w:val="BookText"/>
      </w:pPr>
      <w:r>
        <w:rPr>
          <w:rFonts w:ascii="IRNazanin" w:hAnsi="IRNazanin" w:eastAsia="IRNazanin" w:cs="IRNazanin"/>
          <w:lang w:bidi="fa-IR"/>
          <w:color w:val="111111"/>
          <w:sz w:val="28"/>
          <w:szCs w:val="28"/>
          <w:rtl/>
        </w:rPr>
        <w:t xml:space="preserve">ممکن است ادعا شود در حکم عقلِ عملی به لزوم امتثال تکالیف محتمل و لزوم رعایت حریم مولی در تکالیف احتمالی، فرقی بین درجه و مرتبه احتمال نیست، لذا هر چند احتمال تکلیف ضعیف باشد، با این حال عقلِ عملی آن را منجّز می‌داند.</w:t>
      </w:r>
    </w:p>
    <w:p>
      <w:pPr>
        <w:pStyle w:val="BookText"/>
      </w:pPr>
      <w:r>
        <w:rPr>
          <w:rFonts w:ascii="IRNazanin" w:hAnsi="IRNazanin" w:eastAsia="IRNazanin" w:cs="IRNazanin"/>
          <w:lang w:bidi="fa-IR"/>
          <w:color w:val="111111"/>
          <w:sz w:val="28"/>
          <w:szCs w:val="28"/>
          <w:rtl/>
        </w:rPr>
        <w:t xml:space="preserve">اما این ادعا قابل قبول نیست؛ زیرا احتمال تکلیف باید عرفاً مورد توجه و اعتنا قرار گیرد. اگر احتمال تکلیف بسیار ضعیف باشد به گونه‌ای که به عدم صدور تکلیف ظنّ داشته باشیم، در این صورت معلوم نیست که عقل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7" w:name="pg6070_55679"/>
    <w:bookmarkEnd w:id="47"/>
    <w:p>
      <w:pPr>
        <w:pStyle w:val="BookText"/>
      </w:pPr>
      <w:r>
        <w:rPr>
          <w:rFonts w:ascii="IRNazanin" w:hAnsi="IRNazanin" w:eastAsia="IRNazanin" w:cs="IRNazanin"/>
          <w:lang w:bidi="fa-IR"/>
          <w:color w:val="111111"/>
          <w:sz w:val="28"/>
          <w:szCs w:val="28"/>
          <w:rtl/>
        </w:rPr>
        <w:t xml:space="preserve">عملی به لزوم امتثال حکم کند. این مسئله در مواردی که انسان به عدم تکلیف اطمینان دارد، واضح‌تر است؛ چون در موارد اطمینان و علم عادی به عدم تکلیف (نه علم وجدانی که یک درصد هم در آن احتمال خلاف داده نمی‌شود)، احتمال خلاف هست، ولی عقلِ عملی به لزوم امتثال و رعایت حریم مولی حکم نمی‌کند و بعید به نظر می‌رسد که قائلین مسلک حق الطاعة به لزوم امتثال در این مورد ملتزم باشند. لذا بر فرض که سعۀ دائرۀ حق الطاعة را نسبت به تکالیف مظنون بپذیریم و نسبت به شمول آن به تکالیف مشکوک تسامح کنیم، نمی‌توانیم سعۀ دائرۀ حق الطاعة را نسبت به تکالیف موهوم بپذیریم.</w:t>
      </w:r>
    </w:p>
    <w:p>
      <w:pPr>
        <w:pStyle w:val="Heading3"/>
      </w:pPr>
      <w:bookmarkStart w:id="131" w:name="_Toc81"/>
      <w:r>
        <w:t>اشکال نهم</w:t>
      </w:r>
      <w:bookmarkEnd w:id="131"/>
    </w:p>
    <w:p>
      <w:pPr>
        <w:pStyle w:val="BookText"/>
      </w:pPr>
      <w:r>
        <w:rPr>
          <w:rFonts w:ascii="IRNazanin" w:hAnsi="IRNazanin" w:eastAsia="IRNazanin" w:cs="IRNazanin"/>
          <w:lang w:bidi="fa-IR"/>
          <w:color w:val="111111"/>
          <w:sz w:val="28"/>
          <w:szCs w:val="28"/>
          <w:rtl/>
        </w:rPr>
        <w:t xml:space="preserve">شهید صدر رحمه الله ضمن بیان بعضی آثار مسلک حق الطاعة فرمود: مخالفت با علم تفصیلی مستلزم عقاب است و اساساً محال است که شارع اجازه مخالفت با علم تفصیلی را بدهد، اما در مورد علم اجمالی به حسب مقام ثبوت، امکان اجازه مخالفت با همه اطراف علم اجمالی وجود دارد، ولو آن‌که مستلزم مخالفت قطعی باشد. ایشان در بیان دلیل بر این مدعا فرمود: طرفینِ احتمال در علم اجمالی با آن‌که منجزند، اما چون منجزیت احتمال، معلّق بر عدم ترخیص ظاهری از طرف مولاست، لذا مولی می‌تواند اجازه ترک هر دو احتمال را صادر کند، حتی اگر این اجازه به مخالفت با علم به جامع منجر شود.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8" w:name="pg6070_55680"/>
    <w:bookmarkEnd w:id="48"/>
    <w:p>
      <w:pPr>
        <w:pStyle w:val="BookText"/>
      </w:pPr>
      <w:r>
        <w:rPr>
          <w:rFonts w:ascii="IRNazanin" w:hAnsi="IRNazanin" w:eastAsia="IRNazanin" w:cs="IRNazanin"/>
          <w:lang w:bidi="fa-IR"/>
          <w:color w:val="111111"/>
          <w:sz w:val="28"/>
          <w:szCs w:val="28"/>
          <w:rtl/>
        </w:rPr>
        <w:t xml:space="preserve">اشکال این است که اگر مولی اجازه ترک هر دو طرف احتمال را بدهد مستلزم مخالفت با علم به جامع است و علم به جامع، علم اجمالی نیست بلکه علم تفصیلی است؛ به عنوان مثال، در جایی که علم اجمالی به وجوب نماز جمعه یا وجوب نماز ظهر داریم جامعی وجود دارد که برای ما قطعی است و آن اصل وجوب نماز در ظهر جمعه است. حال اگر شارع اجازه ترک هر دو طرف احتمال را بدهد؛ یعنی ترخیص ظاهری به ترک نماز جمعه و نماز ظهر را صادر کند، مستلزم مخالفت با علم به جامع خواهد بود، در حالی که شارع نمی‌تواند منجزیت علم به جامع را نفی کند؛ چون علم به جامع یک علم تفصیلی است. خود ایشان نیز معتقد است که شارع نسبت به علم تفصیلی نمی‌تواند اجازه مخالفت دهد؛ چون منجزیت علم تفصیلی قابل انفکاک از علم تفصیلی نیست. پس در علم به جامع هم باید این چنین باشد. بنابراین نظر ایشان محل اشکال است.</w:t>
      </w:r>
    </w:p>
    <w:p>
      <w:pPr>
        <w:pStyle w:val="Heading3"/>
      </w:pPr>
      <w:bookmarkStart w:id="132" w:name="_Toc82"/>
      <w:r>
        <w:t>اشکال دهم</w:t>
      </w:r>
      <w:bookmarkEnd w:id="132"/>
    </w:p>
    <w:p>
      <w:pPr>
        <w:pStyle w:val="BookText"/>
      </w:pPr>
      <w:r>
        <w:rPr>
          <w:rFonts w:ascii="IRNazanin" w:hAnsi="IRNazanin" w:eastAsia="IRNazanin" w:cs="IRNazanin"/>
          <w:lang w:bidi="fa-IR"/>
          <w:color w:val="111111"/>
          <w:sz w:val="28"/>
          <w:szCs w:val="28"/>
          <w:rtl/>
        </w:rPr>
        <w:t xml:space="preserve">اشکال دهم مربوط به مطلبی است که شهید صدر رحمه الله در مورد سابقۀ مسلک حق الطاعة در کلمات قدما بیان کرد. ایشان تلاش کرده ریشۀ این مسلک را در کلمات بزرگانی مانند شیخ طوسی بیابد، لذا فرمود: منظور کسانی که قائل به توقف یا اصالة الحظر شده‌اند در واقع همین مسلک حق الطاعة است. در گذشته راجع به این مسئله توضیح دادیم که چگونه ایشان تلاش می‌کند ریشۀ این مسلک را در نزاع در حکم اولی اشیا که در آن بعضی قائل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9" w:name="pg6070_55681"/>
    <w:bookmarkEnd w:id="49"/>
    <w:p>
      <w:pPr>
        <w:pStyle w:val="BookText"/>
      </w:pPr>
      <w:r>
        <w:rPr>
          <w:rFonts w:ascii="IRNazanin" w:hAnsi="IRNazanin" w:eastAsia="IRNazanin" w:cs="IRNazanin"/>
          <w:lang w:bidi="fa-IR"/>
          <w:color w:val="111111"/>
          <w:sz w:val="28"/>
          <w:szCs w:val="28"/>
          <w:rtl/>
        </w:rPr>
        <w:t xml:space="preserve">به حظر و بعضی قائل به اباحه شده‌اند، یافته و بگوید: منظور قائلین به اصالة الحظر یا حتی کسانی که توقف کرده ولی عملاً احتیاط کرده‌اند، همین مطلبی است که ما در نظریۀ حق الطاعة بیان می‌کنیم. این کلام محل اشکال است؛ زیرا صرف نظر از این‌که بین قول به اصالة الحظر و وقف و نظریۀ حق الطاعة تفاوت‌هایی وجود دارد - چون اصالة الحظر و اصالة الإباحة در خصوص شبهات تحریمیه است، لکن مسلک حق الطاعة هم در شبهات وجوبیه و هم در شبهات تحریمیه به لزوم احتیاط عقلی قائل است - ولی این‌گونه نیست که اگر کسی قائل به وقف شد، لزوماً در مقام عمل، احتیاط را اختیار کند؛ یعنی بین قول به وقف و احتیاط عقلی ملازمه‌ای نیست؛ چون بعضی از کسانی که توقف کرده‌اند برائت عقلی را پذیرفته‌اند. لذا شهید صدر رحمه الله نمی‌تواند ادعا کند کسانی که قائل به اصالة الحظر شده یا کسانی مثل شیخ طوسی که در مسئله توقف کرده‌اند، در واقع منظورشان همان حکم عقل به لزوم احتیاط در موارد شبهه است. پس این‌که ایشان می‌خواهد با این بیان سابقه‌ای در کلمات قدما برای این مسلک پیدا کند محل اشکال است.</w:t>
      </w:r>
    </w:p>
    <w:p>
      <w:pPr>
        <w:pStyle w:val="Heading3"/>
      </w:pPr>
      <w:bookmarkStart w:id="133" w:name="_Toc83"/>
      <w:r>
        <w:t>نتیجه</w:t>
      </w:r>
      <w:bookmarkEnd w:id="133"/>
    </w:p>
    <w:p>
      <w:pPr>
        <w:pStyle w:val="BookText"/>
      </w:pPr>
      <w:r>
        <w:rPr>
          <w:rFonts w:ascii="IRNazanin" w:hAnsi="IRNazanin" w:eastAsia="IRNazanin" w:cs="IRNazanin"/>
          <w:lang w:bidi="fa-IR"/>
          <w:color w:val="111111"/>
          <w:sz w:val="28"/>
          <w:szCs w:val="28"/>
          <w:rtl/>
        </w:rPr>
        <w:t xml:space="preserve">ما مجموعاً ده اشکال را، اعم از اشکالات مبنایی و بنایی، که به ابعاد مختلف نظریۀ حق الطاعة می‌پرداخت، ذکر کردیم. البته چنان‌چه سابقاً گفته شد، اشکالات زیادی در مورد این نظریه بیان شده که بعضی از این اشکالات وارد نیست و بعضی از اشکالات هم مورد مناقشه قرار گرفته که خود این پاسخ‌ها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مناقشات نیز قابل ارزیابی و بررسی است، لکن ما در صدد ورود به آن نیستیم.</w:t>
      </w:r>
    </w:p>
    <w:p>
      <w:pPr>
        <w:pStyle w:val="BookText"/>
      </w:pPr>
      <w:r>
        <w:rPr>
          <w:rFonts w:ascii="IRNazanin" w:hAnsi="IRNazanin" w:eastAsia="IRNazanin" w:cs="IRNazanin"/>
          <w:lang w:bidi="fa-IR"/>
          <w:color w:val="111111"/>
          <w:sz w:val="28"/>
          <w:szCs w:val="28"/>
          <w:rtl/>
        </w:rPr>
        <w:t xml:space="preserve">به هر حال، با توجه به آن‌چه گفته شد، معلوم می‌شود نظریۀ حق الطاعة و لزوم عقلی احتیاط در تکلیف محتمل، نظریۀ قابل قبولی نیست.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0" w:name="pg6070_55684"/>
    <w:bookmarkEnd w:id="50"/>
    <w:p>
      <w:pPr>
        <w:pStyle w:val="Heading2"/>
      </w:pPr>
      <w:bookmarkStart w:id="134" w:name="_Toc84"/>
      <w:r>
        <w:t>کتابنامه</w:t>
      </w:r>
      <w:bookmarkEnd w:id="134"/>
    </w:p>
    <w:p>
      <w:pPr>
        <w:pStyle w:val="BookText"/>
      </w:pPr>
      <w:r>
        <w:rPr>
          <w:rFonts w:ascii="IRNazanin" w:hAnsi="IRNazanin" w:eastAsia="IRNazanin" w:cs="IRNazanin"/>
          <w:lang w:bidi="fa-IR"/>
          <w:color w:val="111111"/>
          <w:sz w:val="28"/>
          <w:szCs w:val="28"/>
          <w:rtl/>
        </w:rPr>
        <w:t xml:space="preserve">1 - أجود التقریرات، محمدحسین نائینی، تقریرات ابوالقاسم خوئی، مطبعة العرفان، قم، 1352 ش، چاپ اول.</w:t>
      </w:r>
    </w:p>
    <w:p>
      <w:pPr>
        <w:pStyle w:val="BookText"/>
      </w:pPr>
      <w:r>
        <w:rPr>
          <w:rFonts w:ascii="IRNazanin" w:hAnsi="IRNazanin" w:eastAsia="IRNazanin" w:cs="IRNazanin"/>
          <w:lang w:bidi="fa-IR"/>
          <w:color w:val="111111"/>
          <w:sz w:val="28"/>
          <w:szCs w:val="28"/>
          <w:rtl/>
        </w:rPr>
        <w:t xml:space="preserve">2 - أضواء و آراء: تعلیقات علی کتابنا بحوث فی علم الأصول، محمود هاشمی شاهرودی، مؤسسه دایرة المعارف فقه اسلامی، قم، 1431 ق، چاپ اول.</w:t>
      </w:r>
    </w:p>
    <w:p>
      <w:pPr>
        <w:pStyle w:val="BookText"/>
      </w:pPr>
      <w:r>
        <w:rPr>
          <w:rFonts w:ascii="IRNazanin" w:hAnsi="IRNazanin" w:eastAsia="IRNazanin" w:cs="IRNazanin"/>
          <w:lang w:bidi="fa-IR"/>
          <w:color w:val="111111"/>
          <w:sz w:val="28"/>
          <w:szCs w:val="28"/>
          <w:rtl/>
        </w:rPr>
        <w:t xml:space="preserve">3 - أنوار الأصول، ناصر مکارم شیرازی، تقریرات احمد قدسی، مدرسة الامام علی بن ابی طالب علیه السلام، قم، 1428 ق، چاپ دوم.</w:t>
      </w:r>
    </w:p>
    <w:p>
      <w:pPr>
        <w:pStyle w:val="BookText"/>
      </w:pPr>
      <w:r>
        <w:rPr>
          <w:rFonts w:ascii="IRNazanin" w:hAnsi="IRNazanin" w:eastAsia="IRNazanin" w:cs="IRNazanin"/>
          <w:lang w:bidi="fa-IR"/>
          <w:color w:val="111111"/>
          <w:sz w:val="28"/>
          <w:szCs w:val="28"/>
          <w:rtl/>
        </w:rPr>
        <w:t xml:space="preserve">4 - بحوث فی علم الأصول، محمود هاشمی شاهرودی، تقریرات درس سید محمدباقر صدر، مؤسسه دایرة المعارف فقه اسلامی بر مذهب اهل بیت علیهم السلام، قم، 1417 ق، چاپ سوم.</w:t>
      </w:r>
    </w:p>
    <w:p>
      <w:pPr>
        <w:pStyle w:val="BookText"/>
      </w:pPr>
      <w:r>
        <w:rPr>
          <w:rFonts w:ascii="IRNazanin" w:hAnsi="IRNazanin" w:eastAsia="IRNazanin" w:cs="IRNazanin"/>
          <w:lang w:bidi="fa-IR"/>
          <w:color w:val="111111"/>
          <w:sz w:val="28"/>
          <w:szCs w:val="28"/>
          <w:rtl/>
        </w:rPr>
        <w:t xml:space="preserve">5 - دروس فی علم الأصول، سید محمدباقر صدر، دار المنتظر، بیروت، 1405 ه ق، چاپ اول.</w:t>
      </w:r>
    </w:p>
    <w:p>
      <w:pPr>
        <w:pStyle w:val="BookText"/>
      </w:pPr>
      <w:r>
        <w:rPr>
          <w:rFonts w:ascii="IRNazanin" w:hAnsi="IRNazanin" w:eastAsia="IRNazanin" w:cs="IRNazanin"/>
          <w:lang w:bidi="fa-IR"/>
          <w:color w:val="111111"/>
          <w:sz w:val="28"/>
          <w:szCs w:val="28"/>
          <w:rtl/>
        </w:rPr>
        <w:t xml:space="preserve">6 - مباحث الأصول، سید محمدباقر صدر، تقریرات کاظم حسینی حائری، مطبعة مرکز النشر، مکتب الاعلام الاسلامی، قم، 1408 ق، چاپ اول.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مجموعه آثار شهید مطهری، مرتضی مطهری، انتشارات صدرا.</w:t>
      </w:r>
    </w:p>
    <w:p>
      <w:pPr>
        <w:pStyle w:val="BookText"/>
      </w:pPr>
      <w:r>
        <w:rPr>
          <w:rFonts w:ascii="IRNazanin" w:hAnsi="IRNazanin" w:eastAsia="IRNazanin" w:cs="IRNazanin"/>
          <w:lang w:bidi="fa-IR"/>
          <w:color w:val="111111"/>
          <w:sz w:val="28"/>
          <w:szCs w:val="28"/>
          <w:rtl/>
        </w:rPr>
        <w:t xml:space="preserve">8 - المحاضرات - مباحث فی أصول الفقه، محمد محقق داماد، تقریرات سید جلال‌الدین طاهری اصفهانی، نشر مبارک، اصفهان، 1382 ش، چاپ اول.</w:t>
      </w:r>
    </w:p>
    <w:p>
      <w:pPr>
        <w:pStyle w:val="BookText"/>
      </w:pPr>
      <w:r>
        <w:rPr>
          <w:rFonts w:ascii="IRNazanin" w:hAnsi="IRNazanin" w:eastAsia="IRNazanin" w:cs="IRNazanin"/>
          <w:lang w:bidi="fa-IR"/>
          <w:color w:val="111111"/>
          <w:sz w:val="28"/>
          <w:szCs w:val="28"/>
          <w:rtl/>
        </w:rPr>
        <w:t xml:space="preserve">9 - منتقی الأصول، محمد روحانی، تقریرات عبدالصاحب حکیم، دفتر آیت اللّه سید محمد حسینی روحانی، قم، 1413 ق، چاپ اول.</w:t>
      </w:r>
    </w:p>
    <w:p>
      <w:pPr>
        <w:pStyle w:val="BookText"/>
      </w:pPr>
      <w:r>
        <w:rPr>
          <w:rFonts w:ascii="IRNazanin" w:hAnsi="IRNazanin" w:eastAsia="IRNazanin" w:cs="IRNazanin"/>
          <w:lang w:bidi="fa-IR"/>
          <w:color w:val="111111"/>
          <w:sz w:val="28"/>
          <w:szCs w:val="28"/>
          <w:rtl/>
        </w:rPr>
        <w:t xml:space="preserve">10 - نهایة الدرایة فی شرح الکفایة، محمدحسین اصفهانی غروی، انتشارات سیدالشهداء، قم، 1374 ش، چاپ اول.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منتقی الأصول، ج 4، ص 442-438.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أنوار الأصول، ج 3، ص 46-44.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أضواء و آراء؛ تعلیقات علی کتابنا بحوث فی علم الأصول، ج 2، ص 39-42؛ مباحث الأصول، ج 2، پاورقی ص 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مباحث الأصول، ج 3، ص 65-64 و 328؛ بحوث فی علم الأصول، ج 5، ص 25 و 79.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أجود التقریرات، ج 2، ص 186.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نهایة الدرایة، ج 4، ص 84.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نهایة الدرایة، ج 4، ص 83.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دروس فی علم الأصول، ج 2، ص 206-207 وج 4، ص 28-29؛ مباحث الأصول، ج 1، ص 576؛ بحوث فی علم الأصول، ج 5، ص 29.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بحوث فی علم الأصول، ج 4، ص 36-37؛ دروس فی علم الأصول، ج 2، ص 25؛ مباحث الأصول، ج 1، ص 321-323.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41B53A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بررسی نظریه حق الطاعه</dc:title>
  <dc:description/>
  <dc:subject/>
  <cp:keywords/>
  <cp:category/>
  <cp:lastModifiedBy/>
  <dcterms:created xsi:type="dcterms:W3CDTF">2026-08-19T18:36:46+03:30</dcterms:created>
  <dcterms:modified xsi:type="dcterms:W3CDTF">2026-08-19T18:36:46+03:30</dcterms:modified>
</cp:coreProperties>
</file>

<file path=docProps/custom.xml><?xml version="1.0" encoding="utf-8"?>
<Properties xmlns="http://schemas.openxmlformats.org/officeDocument/2006/custom-properties" xmlns:vt="http://schemas.openxmlformats.org/officeDocument/2006/docPropsVTypes"/>
</file>