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Dinamika pemikiran politik Imam Khomeini</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PENDAHULUAN</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DAFTAR ISI</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TRANSLITERASI ARAB</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TRANSLITERASI PERSIA</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BAB I</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KERANGKA UMUM:LANDASAN TEORETIS</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A. Prolog</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B. Agama</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C. Politik</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D. Antara Agama dan Politik</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E. Pemikiran Politik</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BAB II</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SUBSTANSI PEMIKIRAN POLITIK ISLAM</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 Klasifikasi Umum (Pemikiran Politik Islam)</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Point</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a. Filsafat Politik Filosofis</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b. Filsafat Politik Teologis</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c. Filsafat Politik Fikih</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d. Filsafat Politik Sosiologis</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Klasifikasi Khusus (Pemikiran Politik Syi'ah)</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Beberapa Catatan</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Catatan atas Klasifikasi Umum</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Catatan atas Klasifikasi Khusus</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Klasifikasi Alternatif</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BAB III</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STATIKA DAN DINAMIKA</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Khomeini</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Point</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“Kasyf Al-Asrôr”</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“Kitâb Al-Bay'"</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Surat-surat</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Logika Dinamika Pemikiran dan Praktik Politik Imam Khomeini</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Beberapa Upaya</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Alternatif</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BAB IV</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DARI REFORMASI KE REVOLUSI</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Pemikiran Politik Dominasi</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Pemikiran Politik Reformasi</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Pemikiran Politik Revolusi</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Patologi Dinasti Shafawi versi Muhaqqiq Sabzawari</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Point</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A. Faktor Ekonomi</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B. Faktor Politik, Sosial dan Etika</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C. Faktor Agama</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D. Faktor Administrasi</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E. Faktor Militer</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F. Faktor Kelanggengan dan Stabilitas Kerajaan</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Patologi Dinasti Pahlevi versi Imam Khomeini</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Faktor Ekonomi</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Faktor Politik dan Sosial</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Faktor Agama, Etika dan Budaya</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Faktor Militer</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Faktor Kelanggengan dan Stabilitas Negara</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Komparasi Dua Pemikiran: Reformasi dan Revolusi</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BAB V</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BASIS PEMIKIRAN POLITIK IMAM KHOMEINI</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Asas Tugas</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Asas Maslahat Islam dan Muslimin</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Asas Dakwah Islam</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Asas Yang-terpenting di atas Yang-penting</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Asas Kadar Kesanggupan</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Asas Keadilan</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Asas Kebertahapan</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Asas Ruang dan Waktu</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Kesimpulan</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BAB VI</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DARI FIKIH POLITIK KE TEOLOGI POLITIK</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Dampak Pemikiran Politik Imam Khomeini</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Iran</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Dunia Islam</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Dunia Internasional</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Kesimpulan</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BIOGRAFI IMAM KHOMEINI</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KONKLUSI</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DAFTAR PUSTAKA</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INDEKS</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PROFIL THE ISLAMIC COLLEGE JAKARTA</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Point</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Our Mission</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Our Programs</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Board of Lectures</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Visiting Lectures</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Master Program</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Introduction to MA Courses</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The matriculation program consisting i.e:</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Master's core courses of Islamic philosophy</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Tuition and matriculation fee</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Scholarship</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Master's core courses of Islamic mysticism</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Requirement for master program</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Doctoral program</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Requirement for doctoral program</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Pre-registration requirement</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KATA PENGANTAR HUJJATUL ISLAM..........</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TENTANG LEMBAGA DAN PIMPINAN</w:t>
        </w:r>
        <w:r>
          <w:tab/>
        </w:r>
        <w:r>
          <w:fldChar w:fldCharType="begin"/>
        </w:r>
        <w:r>
          <w:instrText xml:space="preserve">PAGEREF 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86_38801"/>
    <w:bookmarkEnd w:id="0"/>
    <w:p>
      <w:pPr>
        <w:pStyle w:val="Heading2"/>
      </w:pPr>
      <w:bookmarkStart w:id="74" w:name="_Toc1"/>
      <w:r>
        <w:t>BOOK ID</w:t>
      </w:r>
      <w:bookmarkEnd w:id="74"/>
    </w:p>
    <w:p>
      <w:pPr>
        <w:pStyle w:val="BookText"/>
      </w:pPr>
      <w:r>
        <w:rPr>
          <w:rFonts w:ascii="IRNazanin" w:hAnsi="IRNazanin" w:eastAsia="IRNazanin" w:cs="IRNazanin"/>
          <w:lang w:bidi="fa-IR"/>
          <w:color w:val="111111"/>
          <w:sz w:val="28"/>
          <w:szCs w:val="28"/>
        </w:rPr>
        <w:t xml:space="preserve">سرشناسه:ل‍ک‌زای‍ی‌، ن‍ج‍ف‌، ‏‫۱۳۴۸ - ‏</w:t>
      </w:r>
    </w:p>
    <w:p>
      <w:pPr>
        <w:pStyle w:val="BookText"/>
      </w:pPr>
      <w:r>
        <w:rPr>
          <w:rFonts w:ascii="Times New Roman" w:hAnsi="Times New Roman" w:eastAsia="Times New Roman" w:cs="Times New Roman"/>
          <w:lang w:val="en-US"/>
          <w:color w:val="111111"/>
          <w:sz w:val="28"/>
          <w:szCs w:val="28"/>
        </w:rPr>
        <w:t xml:space="preserve">Lakzai, Najaf</w:t>
      </w:r>
    </w:p>
    <w:p>
      <w:pPr>
        <w:pStyle w:val="BookText"/>
      </w:pPr>
      <w:r>
        <w:rPr>
          <w:rFonts w:ascii="IRNazanin" w:hAnsi="IRNazanin" w:eastAsia="IRNazanin" w:cs="IRNazanin"/>
          <w:lang w:bidi="fa-IR"/>
          <w:color w:val="111111"/>
          <w:sz w:val="28"/>
          <w:szCs w:val="28"/>
        </w:rPr>
        <w:t xml:space="preserve">‏عنوان قراردادی:‏‫س‍ی‍ر ت‍طور ت‍ف‍ک‍ر س‍ی‍اس‍ی‌ ام‍ام‌ خ‍م‍ی‍ن‍ی‌ (ره‌)‬ . اندونزیایی</w:t>
      </w:r>
    </w:p>
    <w:p>
      <w:pPr>
        <w:pStyle w:val="BookText"/>
      </w:pPr>
      <w:r>
        <w:rPr>
          <w:rFonts w:ascii="IRNazanin" w:hAnsi="IRNazanin" w:eastAsia="IRNazanin" w:cs="IRNazanin"/>
          <w:lang w:bidi="fa-IR"/>
          <w:color w:val="111111"/>
          <w:sz w:val="28"/>
          <w:szCs w:val="28"/>
        </w:rPr>
        <w:t xml:space="preserve">‏عنوان و نام پدیدآور:‏‫‭</w:t>
      </w:r>
      <w:r>
        <w:rPr>
          <w:rFonts w:ascii="Times New Roman" w:hAnsi="Times New Roman" w:eastAsia="Times New Roman" w:cs="Times New Roman"/>
          <w:lang w:val="en-US"/>
          <w:color w:val="111111"/>
          <w:sz w:val="28"/>
          <w:szCs w:val="28"/>
        </w:rPr>
        <w:t xml:space="preserve">Dinamika pemikiran politik Imam Khomeini[Book]‏‫‭: Studi atas teori sistem politik dari fikih politik keteologi politik‏‫‭/ Akbar Najaf Lakza’i‏‫‭; penterjemah : Muchtar Luthfi.</w:t>
      </w:r>
    </w:p>
    <w:p>
      <w:pPr>
        <w:pStyle w:val="BookText"/>
      </w:pPr>
      <w:r>
        <w:rPr>
          <w:rFonts w:ascii="IRNazanin" w:hAnsi="IRNazanin" w:eastAsia="IRNazanin" w:cs="IRNazanin"/>
          <w:lang w:bidi="fa-IR"/>
          <w:color w:val="111111"/>
          <w:sz w:val="28"/>
          <w:szCs w:val="28"/>
        </w:rPr>
        <w:t xml:space="preserve">‏مشخصات نشر:‏‫‭</w:t>
      </w:r>
      <w:r>
        <w:rPr>
          <w:rFonts w:ascii="Times New Roman" w:hAnsi="Times New Roman" w:eastAsia="Times New Roman" w:cs="Times New Roman"/>
          <w:lang w:val="en-US"/>
          <w:color w:val="111111"/>
          <w:sz w:val="28"/>
          <w:szCs w:val="28"/>
        </w:rPr>
        <w:t xml:space="preserve">Qom‏‫‭: pusat penerbitan danpenterjemahan internasional al Musthafa‏‫‭, 2014‏‫‭= 1393.</w:t>
      </w:r>
    </w:p>
    <w:p>
      <w:pPr>
        <w:pStyle w:val="BookText"/>
      </w:pPr>
      <w:r>
        <w:rPr>
          <w:rFonts w:ascii="IRNazanin" w:hAnsi="IRNazanin" w:eastAsia="IRNazanin" w:cs="IRNazanin"/>
          <w:lang w:bidi="fa-IR"/>
          <w:color w:val="111111"/>
          <w:sz w:val="28"/>
          <w:szCs w:val="28"/>
        </w:rPr>
        <w:t xml:space="preserve">‏مشخصات ظاهری:‏‫۲۴۲ص.‬</w:t>
      </w:r>
    </w:p>
    <w:p>
      <w:pPr>
        <w:pStyle w:val="BookText"/>
      </w:pPr>
      <w:r>
        <w:rPr>
          <w:rFonts w:ascii="IRNazanin" w:hAnsi="IRNazanin" w:eastAsia="IRNazanin" w:cs="IRNazanin"/>
          <w:lang w:bidi="fa-IR"/>
          <w:color w:val="111111"/>
          <w:sz w:val="28"/>
          <w:szCs w:val="28"/>
        </w:rPr>
        <w:t xml:space="preserve">‏فروست:مرکز بین المللی ترجمه و نشر المصطفی صلی الله علیه و آله؛ پ۱۳۹۳/۲۸۳/۱۹۰، نمایندگی المصطفی در اندونزی‏‫؛ ۲۹.‬</w:t>
      </w:r>
    </w:p>
    <w:p>
      <w:pPr>
        <w:pStyle w:val="BookText"/>
      </w:pPr>
      <w:r>
        <w:rPr>
          <w:rFonts w:ascii="IRNazanin" w:hAnsi="IRNazanin" w:eastAsia="IRNazanin" w:cs="IRNazanin"/>
          <w:lang w:bidi="fa-IR"/>
          <w:color w:val="111111"/>
          <w:sz w:val="28"/>
          <w:szCs w:val="28"/>
        </w:rPr>
        <w:t xml:space="preserve">‏شابک:‏‫۱۱۰۰۰۰ریال‬‏‫‭‭978-964-195-090-5:</w:t>
      </w:r>
    </w:p>
    <w:p>
      <w:pPr>
        <w:pStyle w:val="BookText"/>
      </w:pPr>
      <w:r>
        <w:rPr>
          <w:rFonts w:ascii="IRNazanin" w:hAnsi="IRNazanin" w:eastAsia="IRNazanin" w:cs="IRNazanin"/>
          <w:lang w:bidi="fa-IR"/>
          <w:color w:val="111111"/>
          <w:sz w:val="28"/>
          <w:szCs w:val="28"/>
        </w:rPr>
        <w:t xml:space="preserve">‏وضعیت فهرست نویسی:فاپا</w:t>
      </w:r>
    </w:p>
    <w:p>
      <w:pPr>
        <w:pStyle w:val="BookText"/>
      </w:pPr>
      <w:r>
        <w:rPr>
          <w:rFonts w:ascii="IRNazanin" w:hAnsi="IRNazanin" w:eastAsia="IRNazanin" w:cs="IRNazanin"/>
          <w:lang w:bidi="fa-IR"/>
          <w:color w:val="111111"/>
          <w:sz w:val="28"/>
          <w:szCs w:val="28"/>
        </w:rPr>
        <w:t xml:space="preserve">‏یادداشت:اندونزیایی.</w:t>
      </w:r>
    </w:p>
    <w:p>
      <w:pPr>
        <w:pStyle w:val="BookText"/>
      </w:pPr>
      <w:r>
        <w:rPr>
          <w:rFonts w:ascii="IRNazanin" w:hAnsi="IRNazanin" w:eastAsia="IRNazanin" w:cs="IRNazanin"/>
          <w:lang w:bidi="fa-IR"/>
          <w:color w:val="111111"/>
          <w:sz w:val="28"/>
          <w:szCs w:val="28"/>
        </w:rPr>
        <w:t xml:space="preserve">‏یادداشت:‏‫کتابنامه: ص. ۲۱۴-۲۲۰.‬</w:t>
      </w:r>
    </w:p>
    <w:p>
      <w:pPr>
        <w:pStyle w:val="BookText"/>
      </w:pPr>
      <w:r>
        <w:rPr>
          <w:rFonts w:ascii="IRNazanin" w:hAnsi="IRNazanin" w:eastAsia="IRNazanin" w:cs="IRNazanin"/>
          <w:lang w:bidi="fa-IR"/>
          <w:color w:val="111111"/>
          <w:sz w:val="28"/>
          <w:szCs w:val="28"/>
        </w:rPr>
        <w:t xml:space="preserve">‏یادداشت:نمایه.</w:t>
      </w:r>
    </w:p>
    <w:p>
      <w:pPr>
        <w:pStyle w:val="BookText"/>
      </w:pPr>
      <w:r>
        <w:rPr>
          <w:rFonts w:ascii="IRNazanin" w:hAnsi="IRNazanin" w:eastAsia="IRNazanin" w:cs="IRNazanin"/>
          <w:lang w:bidi="fa-IR"/>
          <w:color w:val="111111"/>
          <w:sz w:val="28"/>
          <w:szCs w:val="28"/>
        </w:rPr>
        <w:t xml:space="preserve">‏موضوع:خمینی، روح‌الله، رهبر انقلاب و بنیانگذار جمهوری اسلامی ایران، ۱۲۷۹ - ۱۳۶۸. -- دیدگاه درباره سیاست و حکومت</w:t>
      </w:r>
    </w:p>
    <w:p>
      <w:pPr>
        <w:pStyle w:val="BookText"/>
      </w:pPr>
      <w:r>
        <w:rPr>
          <w:rFonts w:ascii="IRNazanin" w:hAnsi="IRNazanin" w:eastAsia="IRNazanin" w:cs="IRNazanin"/>
          <w:lang w:bidi="fa-IR"/>
          <w:color w:val="111111"/>
          <w:sz w:val="28"/>
          <w:szCs w:val="28"/>
        </w:rPr>
        <w:t xml:space="preserve">‏موضوع:اسلام و سیاست</w:t>
      </w:r>
    </w:p>
    <w:p>
      <w:pPr>
        <w:pStyle w:val="BookText"/>
      </w:pPr>
      <w:r>
        <w:rPr>
          <w:rFonts w:ascii="IRNazanin" w:hAnsi="IRNazanin" w:eastAsia="IRNazanin" w:cs="IRNazanin"/>
          <w:lang w:bidi="fa-IR"/>
          <w:color w:val="111111"/>
          <w:sz w:val="28"/>
          <w:szCs w:val="28"/>
        </w:rPr>
        <w:t xml:space="preserve">‏موضوع:اسلام و دولت</w:t>
      </w:r>
    </w:p>
    <w:p>
      <w:pPr>
        <w:pStyle w:val="BookText"/>
      </w:pPr>
      <w:r>
        <w:rPr>
          <w:rFonts w:ascii="IRNazanin" w:hAnsi="IRNazanin" w:eastAsia="IRNazanin" w:cs="IRNazanin"/>
          <w:lang w:bidi="fa-IR"/>
          <w:color w:val="111111"/>
          <w:sz w:val="28"/>
          <w:szCs w:val="28"/>
        </w:rPr>
        <w:t xml:space="preserve">‏شناسه افزوده:‏‫لطفی‬، ‏‫مختار‬، مترجم</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Luthfi, Muchtar</w:t>
      </w:r>
    </w:p>
    <w:p>
      <w:pPr>
        <w:pStyle w:val="BookText"/>
      </w:pPr>
      <w:r>
        <w:rPr>
          <w:rFonts w:ascii="IRNazanin" w:hAnsi="IRNazanin" w:eastAsia="IRNazanin" w:cs="IRNazanin"/>
          <w:lang w:bidi="fa-IR"/>
          <w:color w:val="111111"/>
          <w:sz w:val="28"/>
          <w:szCs w:val="28"/>
        </w:rPr>
        <w:t xml:space="preserve">‏شناسه افزوده:جامعة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Almustafa International University‪Almustafa International Translation and Publication center</w:t>
      </w:r>
    </w:p>
    <w:p>
      <w:pPr>
        <w:pStyle w:val="BookText"/>
      </w:pPr>
      <w:r>
        <w:rPr>
          <w:rFonts w:ascii="IRNazanin" w:hAnsi="IRNazanin" w:eastAsia="IRNazanin" w:cs="IRNazanin"/>
          <w:lang w:bidi="fa-IR"/>
          <w:color w:val="111111"/>
          <w:sz w:val="28"/>
          <w:szCs w:val="28"/>
        </w:rPr>
        <w:t xml:space="preserve">‏رده بندی کنگره:‏‫‭</w:t>
      </w:r>
      <w:r>
        <w:rPr>
          <w:rFonts w:ascii="Times New Roman" w:hAnsi="Times New Roman" w:eastAsia="Times New Roman" w:cs="Times New Roman"/>
          <w:lang w:val="en-US"/>
          <w:color w:val="111111"/>
          <w:sz w:val="28"/>
          <w:szCs w:val="28"/>
        </w:rPr>
        <w:t xml:space="preserve">DSR</w:t>
      </w:r>
      <w:r>
        <w:rPr>
          <w:rFonts w:ascii="IRNazanin" w:hAnsi="IRNazanin" w:eastAsia="IRNazanin" w:cs="IRNazanin"/>
          <w:lang w:bidi="fa-IR"/>
          <w:color w:val="111111"/>
          <w:sz w:val="28"/>
          <w:szCs w:val="28"/>
        </w:rPr>
        <w:t xml:space="preserve">۱۵۷۴‭‬‏‫‭/س۹‏‫‬‭‭‭‭‭‭س‌۹۴۰۴۹۵۱۹ ۱۳۹۳</w:t>
      </w:r>
    </w:p>
    <w:p>
      <w:pPr>
        <w:pStyle w:val="BookText"/>
      </w:pPr>
      <w:r>
        <w:rPr>
          <w:rFonts w:ascii="IRNazanin" w:hAnsi="IRNazanin" w:eastAsia="IRNazanin" w:cs="IRNazanin"/>
          <w:lang w:bidi="fa-IR"/>
          <w:color w:val="111111"/>
          <w:sz w:val="28"/>
          <w:szCs w:val="28"/>
        </w:rPr>
        <w:t xml:space="preserve">‏رده بندی دیویی:‏‫‭۹۵۵/۰۸۴۲۰۹۲</w:t>
      </w:r>
    </w:p>
    <w:p>
      <w:pPr>
        <w:pStyle w:val="BookText"/>
      </w:pPr>
      <w:r>
        <w:rPr>
          <w:rFonts w:ascii="IRNazanin" w:hAnsi="IRNazanin" w:eastAsia="IRNazanin" w:cs="IRNazanin"/>
          <w:lang w:bidi="fa-IR"/>
          <w:color w:val="111111"/>
          <w:sz w:val="28"/>
          <w:szCs w:val="28"/>
        </w:rPr>
        <w:t xml:space="preserve">‏شماره کتابشناسی ملی:۳۶۵۱۶۴۵</w:t>
      </w:r>
    </w:p>
    <w:p>
      <w:pPr>
        <w:pStyle w:val="Heading2"/>
      </w:pPr>
      <w:bookmarkStart w:id="75" w:name="_Toc2"/>
      <w:r>
        <w:t>Point</w:t>
      </w:r>
      <w:bookmarkEnd w:id="75"/>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بسم الله الرحمن الرحیم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Dinamika Pemikiran Politik Imam Khomeini</w:t>
      </w:r>
    </w:p>
    <w:p>
      <w:pPr>
        <w:pStyle w:val="BookText"/>
      </w:pPr>
      <w:r>
        <w:rPr>
          <w:rFonts w:ascii="Times New Roman" w:hAnsi="Times New Roman" w:eastAsia="Times New Roman" w:cs="Times New Roman"/>
          <w:lang w:val="en-US"/>
          <w:color w:val="111111"/>
          <w:sz w:val="28"/>
          <w:szCs w:val="28"/>
        </w:rPr>
        <w:t xml:space="preserve">Studi atas Teori Sistem Politik dari</w:t>
      </w:r>
    </w:p>
    <w:p>
      <w:pPr>
        <w:pStyle w:val="BookText"/>
      </w:pPr>
      <w:r>
        <w:rPr>
          <w:rFonts w:ascii="Times New Roman" w:hAnsi="Times New Roman" w:eastAsia="Times New Roman" w:cs="Times New Roman"/>
          <w:lang w:val="en-US"/>
          <w:color w:val="111111"/>
          <w:sz w:val="28"/>
          <w:szCs w:val="28"/>
        </w:rPr>
        <w:t xml:space="preserve">Fikih Politik ke Teologi Politik</w:t>
      </w:r>
    </w:p>
    <w:p>
      <w:pPr>
        <w:pStyle w:val="BookText"/>
      </w:pPr>
      <w:r>
        <w:rPr>
          <w:rFonts w:ascii="Times New Roman" w:hAnsi="Times New Roman" w:eastAsia="Times New Roman" w:cs="Times New Roman"/>
          <w:lang w:val="en-US"/>
          <w:color w:val="111111"/>
          <w:sz w:val="28"/>
          <w:szCs w:val="28"/>
        </w:rPr>
        <w:t xml:space="preserve">Najaf Lakza'i</w:t>
      </w:r>
    </w:p>
    <w:p>
      <w:pPr>
        <w:pStyle w:val="BookText"/>
      </w:pPr>
      <w:r>
        <w:rPr>
          <w:rFonts w:ascii="Times New Roman" w:hAnsi="Times New Roman" w:eastAsia="Times New Roman" w:cs="Times New Roman"/>
          <w:lang w:val="en-US"/>
          <w:color w:val="111111"/>
          <w:sz w:val="28"/>
          <w:szCs w:val="28"/>
        </w:rPr>
        <w:t xml:space="preserve">penerjemah:</w:t>
      </w:r>
    </w:p>
    <w:p>
      <w:pPr>
        <w:pStyle w:val="BookText"/>
      </w:pPr>
      <w:r>
        <w:rPr>
          <w:rFonts w:ascii="Times New Roman" w:hAnsi="Times New Roman" w:eastAsia="Times New Roman" w:cs="Times New Roman"/>
          <w:lang w:val="en-US"/>
          <w:color w:val="111111"/>
          <w:sz w:val="28"/>
          <w:szCs w:val="28"/>
        </w:rPr>
        <w:t xml:space="preserve">Muchtar Luthfi</w:t>
      </w:r>
    </w:p>
    <w:p>
      <w:pPr>
        <w:pStyle w:val="BookText"/>
      </w:pPr>
      <w:r>
        <w:pict>
          <v:shape type="#_x0000_t75" stroked="f" style="width:31pt; height:42pt; margin-left:0pt; margin-top:0pt; mso-position-horizontal:left; mso-position-vertical:top; mso-position-horizontal-relative:char; mso-position-vertical-relative:line;">
            <w10:wrap type="inline"/>
            <v:imagedata r:id="rId9" o:title=""/>
          </v:shape>
        </w:pict>
      </w:r>
    </w:p>
    <w:p>
      <w:pPr>
        <w:pStyle w:val="BookText"/>
      </w:pPr>
      <w:r>
        <w:rPr>
          <w:rFonts w:ascii="Times New Roman" w:hAnsi="Times New Roman" w:eastAsia="Times New Roman" w:cs="Times New Roman"/>
          <w:lang w:val="en-US"/>
          <w:color w:val="111111"/>
          <w:sz w:val="28"/>
          <w:szCs w:val="28"/>
        </w:rPr>
        <w:t xml:space="preserve">pusat penerbitan dan</w:t>
      </w:r>
    </w:p>
    <w:p>
      <w:pPr>
        <w:pStyle w:val="BookText"/>
      </w:pPr>
      <w:r>
        <w:rPr>
          <w:rFonts w:ascii="Times New Roman" w:hAnsi="Times New Roman" w:eastAsia="Times New Roman" w:cs="Times New Roman"/>
          <w:lang w:val="en-US"/>
          <w:color w:val="111111"/>
          <w:sz w:val="28"/>
          <w:szCs w:val="28"/>
        </w:rPr>
        <w:t xml:space="preserve">penerjem ah an internasional al Musthafa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Dinamika Pemikiran Politik Imam Khomeini Studi atas Teori Sistem</w:t>
      </w:r>
    </w:p>
    <w:p>
      <w:pPr>
        <w:pStyle w:val="BookText"/>
      </w:pPr>
      <w:r>
        <w:rPr>
          <w:rFonts w:ascii="Times New Roman" w:hAnsi="Times New Roman" w:eastAsia="Times New Roman" w:cs="Times New Roman"/>
          <w:lang w:val="en-US"/>
          <w:color w:val="111111"/>
          <w:sz w:val="28"/>
          <w:szCs w:val="28"/>
        </w:rPr>
        <w:t xml:space="preserve">Politik dari Fikih Politik ke Teologi Politik</w:t>
      </w:r>
    </w:p>
    <w:p>
      <w:pPr>
        <w:pStyle w:val="BookText"/>
      </w:pPr>
      <w:r>
        <w:rPr>
          <w:rFonts w:ascii="Times New Roman" w:hAnsi="Times New Roman" w:eastAsia="Times New Roman" w:cs="Times New Roman"/>
          <w:lang w:val="en-US"/>
          <w:color w:val="111111"/>
          <w:sz w:val="28"/>
          <w:szCs w:val="28"/>
        </w:rPr>
        <w:t xml:space="preserve">penulis: Najaf Lakza'i</w:t>
      </w:r>
    </w:p>
    <w:p>
      <w:pPr>
        <w:pStyle w:val="BookText"/>
      </w:pPr>
      <w:r>
        <w:rPr>
          <w:rFonts w:ascii="Times New Roman" w:hAnsi="Times New Roman" w:eastAsia="Times New Roman" w:cs="Times New Roman"/>
          <w:lang w:val="en-US"/>
          <w:color w:val="111111"/>
          <w:sz w:val="28"/>
          <w:szCs w:val="28"/>
        </w:rPr>
        <w:t xml:space="preserve">penerjemah: Muchtar Luthfi</w:t>
      </w:r>
    </w:p>
    <w:p>
      <w:pPr>
        <w:pStyle w:val="BookText"/>
      </w:pPr>
      <w:r>
        <w:rPr>
          <w:rFonts w:ascii="Times New Roman" w:hAnsi="Times New Roman" w:eastAsia="Times New Roman" w:cs="Times New Roman"/>
          <w:lang w:val="en-US"/>
          <w:color w:val="111111"/>
          <w:sz w:val="28"/>
          <w:szCs w:val="28"/>
        </w:rPr>
        <w:t xml:space="preserve">cetakan: pertama, 1393 sh / 2014</w:t>
      </w:r>
    </w:p>
    <w:p>
      <w:pPr>
        <w:pStyle w:val="BookText"/>
      </w:pPr>
      <w:r>
        <w:rPr>
          <w:rFonts w:ascii="Times New Roman" w:hAnsi="Times New Roman" w:eastAsia="Times New Roman" w:cs="Times New Roman"/>
          <w:lang w:val="en-US"/>
          <w:color w:val="111111"/>
          <w:sz w:val="28"/>
          <w:szCs w:val="28"/>
        </w:rPr>
        <w:t xml:space="preserve">penerbit: pusat penerbitan dan penerjemahan internasional al Musthafa</w:t>
      </w:r>
    </w:p>
    <w:p>
      <w:pPr>
        <w:pStyle w:val="BookText"/>
      </w:pPr>
      <w:r>
        <w:rPr>
          <w:rFonts w:ascii="Times New Roman" w:hAnsi="Times New Roman" w:eastAsia="Times New Roman" w:cs="Times New Roman"/>
          <w:lang w:val="en-US"/>
          <w:color w:val="111111"/>
          <w:sz w:val="28"/>
          <w:szCs w:val="28"/>
        </w:rPr>
        <w:t xml:space="preserve">percetakan: Norenghestan</w:t>
      </w:r>
    </w:p>
    <w:p>
      <w:pPr>
        <w:pStyle w:val="BookText"/>
      </w:pPr>
      <w:r>
        <w:rPr>
          <w:rFonts w:ascii="Times New Roman" w:hAnsi="Times New Roman" w:eastAsia="Times New Roman" w:cs="Times New Roman"/>
          <w:lang w:val="en-US"/>
          <w:color w:val="111111"/>
          <w:sz w:val="28"/>
          <w:szCs w:val="28"/>
        </w:rPr>
        <w:t xml:space="preserve">jumlah cetak: 300</w:t>
      </w:r>
    </w:p>
    <w:p>
      <w:pPr>
        <w:pStyle w:val="BookText"/>
      </w:pPr>
      <w:r>
        <w:rPr>
          <w:rFonts w:ascii="Times New Roman" w:hAnsi="Times New Roman" w:eastAsia="Times New Roman" w:cs="Times New Roman"/>
          <w:lang w:val="en-US"/>
          <w:color w:val="111111"/>
          <w:sz w:val="28"/>
          <w:szCs w:val="28"/>
        </w:rPr>
        <w:t xml:space="preserve">ISBN: 978-964-195-090-5</w:t>
      </w:r>
    </w:p>
    <w:p>
      <w:pPr>
        <w:pStyle w:val="BookText"/>
      </w:pPr>
      <w:r>
        <w:rPr>
          <w:rFonts w:ascii="IRNazanin" w:hAnsi="IRNazanin" w:eastAsia="IRNazanin" w:cs="IRNazanin"/>
          <w:lang w:bidi="fa-IR"/>
          <w:color w:val="111111"/>
          <w:sz w:val="28"/>
          <w:szCs w:val="28"/>
        </w:rPr>
        <w:t xml:space="preserve">سیر تطور تفکر سیاسی امام خمینی حمل</w:t>
      </w:r>
    </w:p>
    <w:p>
      <w:pPr>
        <w:pStyle w:val="BookText"/>
      </w:pPr>
      <w:r>
        <w:rPr>
          <w:rFonts w:ascii="IRNazanin" w:hAnsi="IRNazanin" w:eastAsia="IRNazanin" w:cs="IRNazanin"/>
          <w:lang w:bidi="fa-IR"/>
          <w:color w:val="111111"/>
          <w:sz w:val="28"/>
          <w:szCs w:val="28"/>
        </w:rPr>
        <w:t xml:space="preserve">ناشر: مرکز بین المللی ترجمه و نشر المصطفی صلی الله علیه واله</w:t>
      </w:r>
    </w:p>
    <w:p>
      <w:pPr>
        <w:pStyle w:val="BookText"/>
      </w:pPr>
      <w:r>
        <w:rPr>
          <w:rFonts w:ascii="IRNazanin" w:hAnsi="IRNazanin" w:eastAsia="IRNazanin" w:cs="IRNazanin"/>
          <w:lang w:bidi="fa-IR"/>
          <w:color w:val="111111"/>
          <w:sz w:val="28"/>
          <w:szCs w:val="28"/>
        </w:rPr>
        <w:t xml:space="preserve">تیراژ : ۳۰۰</w:t>
      </w:r>
    </w:p>
    <w:p>
      <w:pPr>
        <w:pStyle w:val="BookText"/>
      </w:pPr>
      <w:r>
        <w:rPr>
          <w:rFonts w:ascii="IRNazanin" w:hAnsi="IRNazanin" w:eastAsia="IRNazanin" w:cs="IRNazanin"/>
          <w:lang w:bidi="fa-IR"/>
          <w:color w:val="111111"/>
          <w:sz w:val="28"/>
          <w:szCs w:val="28"/>
        </w:rPr>
        <w:t xml:space="preserve">قیمت: ۱۱۰۰۰۰ ریال</w:t>
      </w:r>
    </w:p>
    <w:p>
      <w:pPr>
        <w:pStyle w:val="BookText"/>
      </w:pPr>
      <w:r>
        <w:rPr>
          <w:rFonts w:ascii="IRNazanin" w:hAnsi="IRNazanin" w:eastAsia="IRNazanin" w:cs="IRNazanin"/>
          <w:lang w:bidi="fa-IR"/>
          <w:color w:val="111111"/>
          <w:sz w:val="28"/>
          <w:szCs w:val="28"/>
        </w:rPr>
        <w:t xml:space="preserve">مؤلف: نجف لک زایی</w:t>
      </w:r>
    </w:p>
    <w:p>
      <w:pPr>
        <w:pStyle w:val="BookText"/>
      </w:pPr>
      <w:r>
        <w:rPr>
          <w:rFonts w:ascii="IRNazanin" w:hAnsi="IRNazanin" w:eastAsia="IRNazanin" w:cs="IRNazanin"/>
          <w:lang w:bidi="fa-IR"/>
          <w:color w:val="111111"/>
          <w:sz w:val="28"/>
          <w:szCs w:val="28"/>
        </w:rPr>
        <w:t xml:space="preserve">مترجم: مختار لطفی</w:t>
      </w:r>
    </w:p>
    <w:p>
      <w:pPr>
        <w:pStyle w:val="BookText"/>
      </w:pPr>
      <w:r>
        <w:rPr>
          <w:rFonts w:ascii="IRNazanin" w:hAnsi="IRNazanin" w:eastAsia="IRNazanin" w:cs="IRNazanin"/>
          <w:lang w:bidi="fa-IR"/>
          <w:color w:val="111111"/>
          <w:sz w:val="28"/>
          <w:szCs w:val="28"/>
        </w:rPr>
        <w:t xml:space="preserve">چاپ اول: ۱۳۹۳ ش / ۲۰۱۴م</w:t>
      </w:r>
    </w:p>
    <w:p>
      <w:pPr>
        <w:pStyle w:val="BookText"/>
      </w:pPr>
      <w:r>
        <w:rPr>
          <w:rFonts w:ascii="IRNazanin" w:hAnsi="IRNazanin" w:eastAsia="IRNazanin" w:cs="IRNazanin"/>
          <w:lang w:bidi="fa-IR"/>
          <w:color w:val="111111"/>
          <w:sz w:val="28"/>
          <w:szCs w:val="28"/>
        </w:rPr>
        <w:t xml:space="preserve">چاپخانه: نارنجستان</w:t>
      </w:r>
    </w:p>
    <w:p>
      <w:pPr>
        <w:pStyle w:val="BookText"/>
      </w:pPr>
      <w:r>
        <w:rPr>
          <w:rFonts w:ascii="Times New Roman" w:hAnsi="Times New Roman" w:eastAsia="Times New Roman" w:cs="Times New Roman"/>
          <w:lang w:val="en-US"/>
          <w:color w:val="111111"/>
          <w:sz w:val="28"/>
          <w:szCs w:val="28"/>
        </w:rPr>
        <w:t xml:space="preserve">© Al-Mustafa International Publication and Translation Center</w:t>
      </w:r>
    </w:p>
    <w:p>
      <w:pPr>
        <w:pStyle w:val="BookText"/>
      </w:pPr>
      <w:r>
        <w:rPr>
          <w:rFonts w:ascii="Times New Roman" w:hAnsi="Times New Roman" w:eastAsia="Times New Roman" w:cs="Times New Roman"/>
          <w:lang w:val="en-US"/>
          <w:color w:val="111111"/>
          <w:sz w:val="28"/>
          <w:szCs w:val="28"/>
        </w:rPr>
        <w:t xml:space="preserve">Stores:</w:t>
      </w:r>
    </w:p>
    <w:p>
      <w:pPr>
        <w:pStyle w:val="BookText"/>
      </w:pPr>
      <w:r>
        <w:rPr>
          <w:rFonts w:ascii="Times New Roman" w:hAnsi="Times New Roman" w:eastAsia="Times New Roman" w:cs="Times New Roman"/>
          <w:lang w:val="en-US"/>
          <w:color w:val="111111"/>
          <w:sz w:val="28"/>
          <w:szCs w:val="28"/>
        </w:rPr>
        <w:t xml:space="preserve">ORAN, Qom; Muallim avenue western , (Hujjatia). Tel-Fax: +98 25-37839305 - 9</w:t>
      </w:r>
    </w:p>
    <w:p>
      <w:pPr>
        <w:pStyle w:val="BookText"/>
      </w:pPr>
      <w:r>
        <w:rPr>
          <w:rFonts w:ascii="Times New Roman" w:hAnsi="Times New Roman" w:eastAsia="Times New Roman" w:cs="Times New Roman"/>
          <w:lang w:val="en-US"/>
          <w:color w:val="111111"/>
          <w:sz w:val="28"/>
          <w:szCs w:val="28"/>
        </w:rPr>
        <w:t xml:space="preserve">OIRAN, Qom; Boulevard Muhammad Ameen, Y-track Salariyah. Tel: +98 25-32133106,</w:t>
      </w:r>
    </w:p>
    <w:p>
      <w:pPr>
        <w:pStyle w:val="BookText"/>
      </w:pPr>
      <w:r>
        <w:rPr>
          <w:rFonts w:ascii="Times New Roman" w:hAnsi="Times New Roman" w:eastAsia="Times New Roman" w:cs="Times New Roman"/>
          <w:lang w:val="en-US"/>
          <w:color w:val="111111"/>
          <w:sz w:val="28"/>
          <w:szCs w:val="28"/>
        </w:rPr>
        <w:t xml:space="preserve">Fax: +98 25-32133146</w:t>
      </w:r>
    </w:p>
    <w:p>
      <w:pPr>
        <w:pStyle w:val="BookText"/>
      </w:pPr>
      <w:r>
        <w:rPr>
          <w:rFonts w:ascii="Times New Roman" w:hAnsi="Times New Roman" w:eastAsia="Times New Roman" w:cs="Times New Roman"/>
          <w:lang w:val="en-US"/>
          <w:color w:val="111111"/>
          <w:sz w:val="28"/>
          <w:szCs w:val="28"/>
        </w:rPr>
        <w:t xml:space="preserve">IRAN, Tehran; Inqilab Avenue, midway Wisal Shirazi and Quds, off Osko Street, Block 1003.</w:t>
      </w:r>
    </w:p>
    <w:p>
      <w:pPr>
        <w:pStyle w:val="BookText"/>
      </w:pPr>
      <w:r>
        <w:rPr>
          <w:rFonts w:ascii="Times New Roman" w:hAnsi="Times New Roman" w:eastAsia="Times New Roman" w:cs="Times New Roman"/>
          <w:lang w:val="en-US"/>
          <w:color w:val="111111"/>
          <w:sz w:val="28"/>
          <w:szCs w:val="28"/>
        </w:rPr>
        <w:t xml:space="preserve">Tel: +98 21-66978920</w:t>
      </w:r>
    </w:p>
    <w:p>
      <w:pPr>
        <w:pStyle w:val="BookText"/>
      </w:pPr>
      <w:r>
        <w:rPr>
          <w:rFonts w:ascii="Times New Roman" w:hAnsi="Times New Roman" w:eastAsia="Times New Roman" w:cs="Times New Roman"/>
          <w:lang w:val="en-US"/>
          <w:color w:val="111111"/>
          <w:sz w:val="28"/>
          <w:szCs w:val="28"/>
        </w:rPr>
        <w:t xml:space="preserve">OIRAN, Mashad; Imam Reza (a.s) Avenue, Danish Avenue Eastern, midway Danish 15 and 17.</w:t>
      </w:r>
    </w:p>
    <w:p>
      <w:pPr>
        <w:pStyle w:val="BookText"/>
      </w:pPr>
      <w:r>
        <w:rPr>
          <w:rFonts w:ascii="Times New Roman" w:hAnsi="Times New Roman" w:eastAsia="Times New Roman" w:cs="Times New Roman"/>
          <w:lang w:val="en-US"/>
          <w:color w:val="111111"/>
          <w:sz w:val="28"/>
          <w:szCs w:val="28"/>
        </w:rPr>
        <w:t xml:space="preserve">Tel: +98 51-38543059</w:t>
      </w:r>
    </w:p>
    <w:p>
      <w:pPr>
        <w:pStyle w:val="BookText"/>
      </w:pPr>
      <w:r>
        <w:rPr>
          <w:rFonts w:ascii="Times New Roman" w:hAnsi="Times New Roman" w:eastAsia="Times New Roman" w:cs="Times New Roman"/>
          <w:lang w:val="en-US"/>
          <w:color w:val="111111"/>
          <w:sz w:val="28"/>
          <w:szCs w:val="28"/>
        </w:rPr>
        <w:t xml:space="preserve">www.pub.miu.ac.ir miup@pub.miu.ac.ir</w:t>
      </w:r>
    </w:p>
    <w:p>
      <w:pPr>
        <w:pStyle w:val="BookText"/>
      </w:pPr>
      <w:r>
        <w:rPr>
          <w:rFonts w:ascii="Times New Roman" w:hAnsi="Times New Roman" w:eastAsia="Times New Roman" w:cs="Times New Roman"/>
          <w:lang w:val="en-US"/>
          <w:color w:val="111111"/>
          <w:sz w:val="28"/>
          <w:szCs w:val="28"/>
        </w:rPr>
        <w:t xml:space="preserve">kepada semua pihak yang turut andil dalam penerbitan buku ini kami haturkan banyak terima kasih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 w:name="pg5986_38805"/>
    <w:bookmarkEnd w:id="1"/>
    <w:p>
      <w:pPr>
        <w:pStyle w:val="Heading2"/>
      </w:pPr>
      <w:bookmarkStart w:id="76" w:name="_Toc3"/>
      <w:r>
        <w:t>PENDAHULUAN</w:t>
      </w:r>
      <w:bookmarkEnd w:id="76"/>
    </w:p>
    <w:p>
      <w:pPr>
        <w:pStyle w:val="BookText"/>
      </w:pPr>
      <w:r>
        <w:rPr>
          <w:rFonts w:ascii="Times New Roman" w:hAnsi="Times New Roman" w:eastAsia="Times New Roman" w:cs="Times New Roman"/>
          <w:lang w:val="en-US"/>
          <w:color w:val="111111"/>
          <w:sz w:val="28"/>
          <w:szCs w:val="28"/>
        </w:rPr>
        <w:t xml:space="preserve">Di antara sekian fondasi masyarakat, pemikiran me-  rupakan yang sangat mendasar. Ekonomi, politik,  dan budaya adalah lini segitiga yang berperan khusus  mengatur kehidupan sosial. Justru tanpa basis pemikiran,  kehidupan itu tidak akan memiliki fondasi yang kokoh.</w:t>
      </w:r>
    </w:p>
    <w:p>
      <w:pPr>
        <w:pStyle w:val="BookText"/>
      </w:pPr>
      <w:r>
        <w:rPr>
          <w:rFonts w:ascii="Times New Roman" w:hAnsi="Times New Roman" w:eastAsia="Times New Roman" w:cs="Times New Roman"/>
          <w:lang w:val="en-US"/>
          <w:color w:val="111111"/>
          <w:sz w:val="28"/>
          <w:szCs w:val="28"/>
        </w:rPr>
        <w:t xml:space="preserve">Dengan demikiran, manusia hidup; dengan pemikiran,  dia bisa bekerja; dengan pemikiran pula dia memilih satu  di antara ruas jalan kehidupan, kemudian berperilaku  sesuai jalan pilihannya. Kalaulah sebagian besar sisi ke-  hidupan manusia itu politik dan sosial, akan dapat dipas-  tikan bahwa pilar dan pengawal kehidupan politik adalah  pemikiran politik.</w:t>
      </w:r>
    </w:p>
    <w:p>
      <w:pPr>
        <w:pStyle w:val="BookText"/>
      </w:pPr>
      <w:r>
        <w:rPr>
          <w:rFonts w:ascii="Times New Roman" w:hAnsi="Times New Roman" w:eastAsia="Times New Roman" w:cs="Times New Roman"/>
          <w:lang w:val="en-US"/>
          <w:color w:val="111111"/>
          <w:sz w:val="28"/>
          <w:szCs w:val="28"/>
        </w:rPr>
        <w:t xml:space="preserve">Apabila sebuah masyarakat tidak puas dengan sebuah  pola kehidupan politik, mereka akan berusaha memba-  ngun kehidupan politik yang baru. Dan, sebagaimana  yang telah disampaikan, landasan setiap kehidupan poli-  tik adalah pemikiran politik. Karena itu, basis penting  dan mendasar dalam berbagai transformasi dan dinami-  ka politik, tak terkecuali segenap revolusi besar dunia,  adalah pemikiran.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Kubu oposisi sebuah sistem pemerintahan senan  tiasa berusaha keras mendesak agar filsafat politik baru  dapat menduduki kursi filsafat politik yang berkuasa.</w:t>
      </w:r>
    </w:p>
    <w:p>
      <w:pPr>
        <w:pStyle w:val="BookText"/>
      </w:pPr>
      <w:r>
        <w:rPr>
          <w:rFonts w:ascii="Times New Roman" w:hAnsi="Times New Roman" w:eastAsia="Times New Roman" w:cs="Times New Roman"/>
          <w:lang w:val="en-US"/>
          <w:color w:val="111111"/>
          <w:sz w:val="28"/>
          <w:szCs w:val="28"/>
        </w:rPr>
        <w:t xml:space="preserve">Jelas, manakala filsafat politik baru itu diterima publik,  berbagai dinamika politik bahkan revolusi sekalipun akan  sukses bergulir. Adalah realistis bila setiap filsafat politik  akan menawarkan sistem ekonomi, politik, dan budaya  yang sesuai dengan paradigmanya.</w:t>
      </w:r>
    </w:p>
    <w:p>
      <w:pPr>
        <w:pStyle w:val="BookText"/>
      </w:pPr>
      <w:r>
        <w:rPr>
          <w:rFonts w:ascii="Times New Roman" w:hAnsi="Times New Roman" w:eastAsia="Times New Roman" w:cs="Times New Roman"/>
          <w:lang w:val="en-US"/>
          <w:color w:val="111111"/>
          <w:sz w:val="28"/>
          <w:szCs w:val="28"/>
        </w:rPr>
        <w:t xml:space="preserve">Salah satu objek yang harus dianalisis secara luas dan  mendalam ialah filsafat politik Islam. Maksudnya, filsafat  politik dengan definisi yang lebih umum dan pemikiran  politik secara lebih khusus, dari aspek tertentu, amat  penting dan determinan. Artinya, kalau saja dijabarkan  dengan benar dan diterima masyarakat, filsafat ini dapat  menjadi sebuah sistem politik yang ideal. Berangkat dari  aspek tersebut, karya ini berupaya menjabarkan kronologi  dinamika dan perkembangan pemikiran politik Imam  Khomeini.</w:t>
      </w:r>
    </w:p>
    <w:p>
      <w:pPr>
        <w:pStyle w:val="BookText"/>
      </w:pPr>
      <w:r>
        <w:rPr>
          <w:rFonts w:ascii="Times New Roman" w:hAnsi="Times New Roman" w:eastAsia="Times New Roman" w:cs="Times New Roman"/>
          <w:lang w:val="en-US"/>
          <w:color w:val="111111"/>
          <w:sz w:val="28"/>
          <w:szCs w:val="28"/>
        </w:rPr>
        <w:t xml:space="preserve">Pada hemat penulis, bapak Revolusi Islam Iran ini,  dalam dimensi pemikiran, telah memulai kebangkitan Is-  lam dengan menghidupkan pemikiran politik Islam atau,  yang terutama, teori pemerintahan Islam. Inilah sebenar-  nya salah satu basis yang membedakan gerakannya dari  gerakan kebangkitan Islam lainnya beberapa abad akhir  ini. Basis ini pula yang, pada gilirannya, secara krusial  turut menentukan kesuksesan dan kemenangan Revolusi  Islam Iran. Padahal dalam sikap politiknya, di awal per-  lawanannya dan sesuai dengan kapasitasnya, Imam Kho-  meini bergerak hanya dalam rangka mereformasi rezim  yang berkuasa. Baru kira-kira pada akhir dekade empat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puluhan (tahun Hijriah Shamsiah: 60-an Masehi) ia me-  masuki wacana revolusi. Di titik inilah ia mengambil ke-  simpulan: sudah saatnya meruntuhkan rezim monarkis  dan membangun sistem pemerintahan agama (Islam).</w:t>
      </w:r>
    </w:p>
    <w:p>
      <w:pPr>
        <w:pStyle w:val="BookText"/>
      </w:pPr>
      <w:r>
        <w:rPr>
          <w:rFonts w:ascii="Times New Roman" w:hAnsi="Times New Roman" w:eastAsia="Times New Roman" w:cs="Times New Roman"/>
          <w:lang w:val="en-US"/>
          <w:color w:val="111111"/>
          <w:sz w:val="28"/>
          <w:szCs w:val="28"/>
        </w:rPr>
        <w:t xml:space="preserve">Pada fase ini, selain melakukan gerakan perlawanan  terhadap penjajahan dan kediktatoran, Imam Khomeini  juga mengajukan filsafat politik Islam secara benar-benar  sistematis. Ia telah memberikan jawaban yang sangat  transparan terhadap dua pertanyaan fundamental dan  krusial berkaitan dengan filsafat politik: “Siapakah yang  harus berkuasa?”, dan “Bagaimana seharusnya berkuasa?”  Belum lagi dalam praktiknya pasca-kemenangan Revolusi,  ia pun sangat memberikan perhatian khusus untuk  mengaplikasikan pemikiran dan filsafat politiknya.</w:t>
      </w:r>
    </w:p>
    <w:p>
      <w:pPr>
        <w:pStyle w:val="BookText"/>
      </w:pPr>
      <w:r>
        <w:rPr>
          <w:rFonts w:ascii="Times New Roman" w:hAnsi="Times New Roman" w:eastAsia="Times New Roman" w:cs="Times New Roman"/>
          <w:lang w:val="en-US"/>
          <w:color w:val="111111"/>
          <w:sz w:val="28"/>
          <w:szCs w:val="28"/>
        </w:rPr>
        <w:t xml:space="preserve">Dalam rangka membuktikan hipotesis tadi, karya  tulis ini disusun ke dalam lima bab:</w:t>
      </w:r>
    </w:p>
    <w:p>
      <w:pPr>
        <w:pStyle w:val="BookText"/>
      </w:pPr>
      <w:r>
        <w:rPr>
          <w:rFonts w:ascii="Times New Roman" w:hAnsi="Times New Roman" w:eastAsia="Times New Roman" w:cs="Times New Roman"/>
          <w:lang w:val="en-US"/>
          <w:color w:val="111111"/>
          <w:sz w:val="28"/>
          <w:szCs w:val="28"/>
        </w:rPr>
        <w:t xml:space="preserve">BAB PERTAMA, tentang berbagai definisi dan  kerangka umum.</w:t>
      </w:r>
    </w:p>
    <w:p>
      <w:pPr>
        <w:pStyle w:val="BookText"/>
      </w:pPr>
      <w:r>
        <w:rPr>
          <w:rFonts w:ascii="Times New Roman" w:hAnsi="Times New Roman" w:eastAsia="Times New Roman" w:cs="Times New Roman"/>
          <w:lang w:val="en-US"/>
          <w:color w:val="111111"/>
          <w:sz w:val="28"/>
          <w:szCs w:val="28"/>
        </w:rPr>
        <w:t xml:space="preserve">BAB KEDUA, dengan menelaah esensi pemikiran  politik Islam, secara praktis memfasilitasi studi pemikir-  an politik Imam Khomeini dengan berbagai pengantar  historis dan teoretis yang diperlukan.</w:t>
      </w:r>
    </w:p>
    <w:p>
      <w:pPr>
        <w:pStyle w:val="BookText"/>
      </w:pPr>
      <w:r>
        <w:rPr>
          <w:rFonts w:ascii="Times New Roman" w:hAnsi="Times New Roman" w:eastAsia="Times New Roman" w:cs="Times New Roman"/>
          <w:lang w:val="en-US"/>
          <w:color w:val="111111"/>
          <w:sz w:val="28"/>
          <w:szCs w:val="28"/>
        </w:rPr>
        <w:t xml:space="preserve">Pada BAB KETIGA dijelaskan masalah yang ber-  kaitan dengan statika dan dinamika dalam pemikiran  politik Imam Khomeini. Bertolak dari tesis penulis yang  menerima terjadinya perubahan sebagai postulat dalam  pemikiran politik Imam Khomeini, pada bab berikutnya  kajian akan berkisar seputar kondisi apa saja yang me-  lingkupi perubahan tersebut.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BAB KEEMPAT, pemikiran politik Imam  Khomeini telah diklasifikasikan ke dalam dua fase: refor-  masi dan revolusi, kemudian dilakukan kajian kompara-  tif dengan pemikiran salah satu pakar fikih klasik seperti  Muhaqiq Sabzawari.</w:t>
      </w:r>
    </w:p>
    <w:p>
      <w:pPr>
        <w:pStyle w:val="BookText"/>
      </w:pPr>
      <w:r>
        <w:rPr>
          <w:rFonts w:ascii="Times New Roman" w:hAnsi="Times New Roman" w:eastAsia="Times New Roman" w:cs="Times New Roman"/>
          <w:lang w:val="en-US"/>
          <w:color w:val="111111"/>
          <w:sz w:val="28"/>
          <w:szCs w:val="28"/>
        </w:rPr>
        <w:t xml:space="preserve">Dalam BAB KELIMA, dibahas dasar-dasar statika  yang dijadikan landasan dinamika dalam pemikiran poli-  tik Imam Khomeini.</w:t>
      </w:r>
    </w:p>
    <w:p>
      <w:pPr>
        <w:pStyle w:val="BookText"/>
      </w:pPr>
      <w:r>
        <w:rPr>
          <w:rFonts w:ascii="Times New Roman" w:hAnsi="Times New Roman" w:eastAsia="Times New Roman" w:cs="Times New Roman"/>
          <w:lang w:val="en-US"/>
          <w:color w:val="111111"/>
          <w:sz w:val="28"/>
          <w:szCs w:val="28"/>
        </w:rPr>
        <w:t xml:space="preserve">Adapun BAB KEENAM, selain meneliti berbagai  reaksi terhadap pemikiran politik Imam Khomeini,  akan menelaah berbagai peristiwa penting lain yang  terjadi dalam wilayah pemikiran politik Syi'ah di era  kontemporer. Maksudnya, kajian ini telah melintas dari  fikih politik ke teologi politik. Akhirnya, kesimpulan dan  referensi akan menempati bagian penghujung kajian ini.</w:t>
      </w:r>
    </w:p>
    <w:p>
      <w:pPr>
        <w:pStyle w:val="BookText"/>
      </w:pPr>
      <w:r>
        <w:rPr>
          <w:rFonts w:ascii="Times New Roman" w:hAnsi="Times New Roman" w:eastAsia="Times New Roman" w:cs="Times New Roman"/>
          <w:lang w:val="en-US"/>
          <w:color w:val="111111"/>
          <w:sz w:val="28"/>
          <w:szCs w:val="28"/>
        </w:rPr>
        <w:t xml:space="preserve">A. Najaf Lakzaļi  Qom, Musim Panas, 1380 HS/2001 M.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5986_38809"/>
    <w:bookmarkEnd w:id="2"/>
    <w:p>
      <w:pPr>
        <w:pStyle w:val="Heading2"/>
      </w:pPr>
      <w:bookmarkStart w:id="77" w:name="_Toc4"/>
      <w:r>
        <w:t>DAFTAR ISI</w:t>
      </w:r>
      <w:bookmarkEnd w:id="77"/>
    </w:p>
    <w:p>
      <w:pPr>
        <w:pStyle w:val="BookText"/>
      </w:pPr>
      <w:r>
        <w:rPr>
          <w:rFonts w:ascii="Times New Roman" w:hAnsi="Times New Roman" w:eastAsia="Times New Roman" w:cs="Times New Roman"/>
          <w:lang w:val="en-US"/>
          <w:color w:val="111111"/>
          <w:sz w:val="28"/>
          <w:szCs w:val="28"/>
        </w:rPr>
        <w:t xml:space="preserve">Pendahuluan.....5</w:t>
      </w:r>
    </w:p>
    <w:p>
      <w:pPr>
        <w:pStyle w:val="BookText"/>
      </w:pPr>
      <w:r>
        <w:rPr>
          <w:rFonts w:ascii="Times New Roman" w:hAnsi="Times New Roman" w:eastAsia="Times New Roman" w:cs="Times New Roman"/>
          <w:lang w:val="en-US"/>
          <w:color w:val="111111"/>
          <w:sz w:val="28"/>
          <w:szCs w:val="28"/>
        </w:rPr>
        <w:t xml:space="preserve">Daftar Isi .................19</w:t>
      </w:r>
    </w:p>
    <w:p>
      <w:pPr>
        <w:pStyle w:val="BookText"/>
      </w:pPr>
      <w:r>
        <w:rPr>
          <w:rFonts w:ascii="Times New Roman" w:hAnsi="Times New Roman" w:eastAsia="Times New Roman" w:cs="Times New Roman"/>
          <w:lang w:val="en-US"/>
          <w:color w:val="111111"/>
          <w:sz w:val="28"/>
          <w:szCs w:val="28"/>
        </w:rPr>
        <w:t xml:space="preserve">Transliterasi Arab .......13</w:t>
      </w:r>
    </w:p>
    <w:p>
      <w:pPr>
        <w:pStyle w:val="BookText"/>
      </w:pPr>
      <w:r>
        <w:rPr>
          <w:rFonts w:ascii="Times New Roman" w:hAnsi="Times New Roman" w:eastAsia="Times New Roman" w:cs="Times New Roman"/>
          <w:lang w:val="en-US"/>
          <w:color w:val="111111"/>
          <w:sz w:val="28"/>
          <w:szCs w:val="28"/>
        </w:rPr>
        <w:t xml:space="preserve">Transliterasi Persia .......14</w:t>
      </w:r>
    </w:p>
    <w:p>
      <w:pPr>
        <w:pStyle w:val="BookText"/>
      </w:pPr>
      <w:r>
        <w:rPr>
          <w:rFonts w:ascii="Times New Roman" w:hAnsi="Times New Roman" w:eastAsia="Times New Roman" w:cs="Times New Roman"/>
          <w:lang w:val="en-US"/>
          <w:color w:val="111111"/>
          <w:sz w:val="28"/>
          <w:szCs w:val="28"/>
        </w:rPr>
        <w:t xml:space="preserve">ВАВ І</w:t>
      </w:r>
    </w:p>
    <w:p>
      <w:pPr>
        <w:pStyle w:val="BookText"/>
      </w:pPr>
      <w:r>
        <w:rPr>
          <w:rFonts w:ascii="Times New Roman" w:hAnsi="Times New Roman" w:eastAsia="Times New Roman" w:cs="Times New Roman"/>
          <w:lang w:val="en-US"/>
          <w:color w:val="111111"/>
          <w:sz w:val="28"/>
          <w:szCs w:val="28"/>
        </w:rPr>
        <w:t xml:space="preserve">KERANGKA UMUM: LANDASAN TEORETIS ...... 15</w:t>
      </w:r>
    </w:p>
    <w:p>
      <w:pPr>
        <w:pStyle w:val="BookText"/>
      </w:pPr>
      <w:r>
        <w:rPr>
          <w:rFonts w:ascii="Times New Roman" w:hAnsi="Times New Roman" w:eastAsia="Times New Roman" w:cs="Times New Roman"/>
          <w:lang w:val="en-US"/>
          <w:color w:val="111111"/>
          <w:sz w:val="28"/>
          <w:szCs w:val="28"/>
        </w:rPr>
        <w:t xml:space="preserve">A. Prolog..........17</w:t>
      </w:r>
    </w:p>
    <w:p>
      <w:pPr>
        <w:pStyle w:val="BookText"/>
      </w:pPr>
      <w:r>
        <w:rPr>
          <w:rFonts w:ascii="Times New Roman" w:hAnsi="Times New Roman" w:eastAsia="Times New Roman" w:cs="Times New Roman"/>
          <w:lang w:val="en-US"/>
          <w:color w:val="111111"/>
          <w:sz w:val="28"/>
          <w:szCs w:val="28"/>
        </w:rPr>
        <w:t xml:space="preserve">B. Agama .......................20</w:t>
      </w:r>
    </w:p>
    <w:p>
      <w:pPr>
        <w:pStyle w:val="BookText"/>
      </w:pPr>
      <w:r>
        <w:rPr>
          <w:rFonts w:ascii="Times New Roman" w:hAnsi="Times New Roman" w:eastAsia="Times New Roman" w:cs="Times New Roman"/>
          <w:lang w:val="en-US"/>
          <w:color w:val="111111"/>
          <w:sz w:val="28"/>
          <w:szCs w:val="28"/>
        </w:rPr>
        <w:t xml:space="preserve">C. Politik............24</w:t>
      </w:r>
    </w:p>
    <w:p>
      <w:pPr>
        <w:pStyle w:val="BookText"/>
      </w:pPr>
      <w:r>
        <w:rPr>
          <w:rFonts w:ascii="Times New Roman" w:hAnsi="Times New Roman" w:eastAsia="Times New Roman" w:cs="Times New Roman"/>
          <w:lang w:val="en-US"/>
          <w:color w:val="111111"/>
          <w:sz w:val="28"/>
          <w:szCs w:val="28"/>
        </w:rPr>
        <w:t xml:space="preserve">D. Antara Agama dan Politik ........32</w:t>
      </w:r>
    </w:p>
    <w:p>
      <w:pPr>
        <w:pStyle w:val="BookText"/>
      </w:pPr>
      <w:r>
        <w:rPr>
          <w:rFonts w:ascii="Times New Roman" w:hAnsi="Times New Roman" w:eastAsia="Times New Roman" w:cs="Times New Roman"/>
          <w:lang w:val="en-US"/>
          <w:color w:val="111111"/>
          <w:sz w:val="28"/>
          <w:szCs w:val="28"/>
        </w:rPr>
        <w:t xml:space="preserve">E. Pemikiran Politik ...36</w:t>
      </w:r>
    </w:p>
    <w:p>
      <w:pPr>
        <w:pStyle w:val="BookText"/>
      </w:pPr>
      <w:r>
        <w:rPr>
          <w:rFonts w:ascii="Times New Roman" w:hAnsi="Times New Roman" w:eastAsia="Times New Roman" w:cs="Times New Roman"/>
          <w:lang w:val="en-US"/>
          <w:color w:val="111111"/>
          <w:sz w:val="28"/>
          <w:szCs w:val="28"/>
        </w:rPr>
        <w:t xml:space="preserve">BAB IL.</w:t>
      </w:r>
    </w:p>
    <w:p>
      <w:pPr>
        <w:pStyle w:val="BookText"/>
      </w:pPr>
      <w:r>
        <w:rPr>
          <w:rFonts w:ascii="Times New Roman" w:hAnsi="Times New Roman" w:eastAsia="Times New Roman" w:cs="Times New Roman"/>
          <w:lang w:val="en-US"/>
          <w:color w:val="111111"/>
          <w:sz w:val="28"/>
          <w:szCs w:val="28"/>
        </w:rPr>
        <w:t xml:space="preserve">SUBSTANSI PEMIKIRAN POLITIK ISLAM... 39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Klasifikasi Umum (Pemikiran Politik Islam ) ....... 41</w:t>
      </w:r>
    </w:p>
    <w:p>
      <w:pPr>
        <w:pStyle w:val="BookText"/>
      </w:pPr>
      <w:r>
        <w:rPr>
          <w:rFonts w:ascii="Times New Roman" w:hAnsi="Times New Roman" w:eastAsia="Times New Roman" w:cs="Times New Roman"/>
          <w:lang w:val="en-US"/>
          <w:color w:val="111111"/>
          <w:sz w:val="28"/>
          <w:szCs w:val="28"/>
        </w:rPr>
        <w:t xml:space="preserve">a. Filsafat Politik Filosofis .............................................44</w:t>
      </w:r>
    </w:p>
    <w:p>
      <w:pPr>
        <w:pStyle w:val="BookText"/>
      </w:pPr>
      <w:r>
        <w:rPr>
          <w:rFonts w:ascii="Times New Roman" w:hAnsi="Times New Roman" w:eastAsia="Times New Roman" w:cs="Times New Roman"/>
          <w:lang w:val="en-US"/>
          <w:color w:val="111111"/>
          <w:sz w:val="28"/>
          <w:szCs w:val="28"/>
        </w:rPr>
        <w:t xml:space="preserve">b. Filsafat Politik Teologis ...........44</w:t>
      </w:r>
    </w:p>
    <w:p>
      <w:pPr>
        <w:pStyle w:val="BookText"/>
      </w:pPr>
      <w:r>
        <w:rPr>
          <w:rFonts w:ascii="Times New Roman" w:hAnsi="Times New Roman" w:eastAsia="Times New Roman" w:cs="Times New Roman"/>
          <w:lang w:val="en-US"/>
          <w:color w:val="111111"/>
          <w:sz w:val="28"/>
          <w:szCs w:val="28"/>
        </w:rPr>
        <w:t xml:space="preserve">c. Filsafat Politik Fikih ...........45</w:t>
      </w:r>
    </w:p>
    <w:p>
      <w:pPr>
        <w:pStyle w:val="BookText"/>
      </w:pPr>
      <w:r>
        <w:rPr>
          <w:rFonts w:ascii="Times New Roman" w:hAnsi="Times New Roman" w:eastAsia="Times New Roman" w:cs="Times New Roman"/>
          <w:lang w:val="en-US"/>
          <w:color w:val="111111"/>
          <w:sz w:val="28"/>
          <w:szCs w:val="28"/>
        </w:rPr>
        <w:t xml:space="preserve">d. Filsafat Politik Sosiologis ...........................45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Klasifikasi Khusus (Pemikiran Politik Syi'ah) ...... 60</w:t>
      </w:r>
    </w:p>
    <w:p>
      <w:pPr>
        <w:pStyle w:val="BookText"/>
      </w:pPr>
      <w:r>
        <w:rPr>
          <w:rFonts w:ascii="Times New Roman" w:hAnsi="Times New Roman" w:eastAsia="Times New Roman" w:cs="Times New Roman"/>
          <w:lang w:val="en-US"/>
          <w:color w:val="111111"/>
          <w:sz w:val="28"/>
          <w:szCs w:val="28"/>
        </w:rPr>
        <w:t xml:space="preserve">Beberapa Catatan .......67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Catatan atas Klasifikasi Umum ....................67</w:t>
      </w:r>
    </w:p>
    <w:p>
      <w:pPr>
        <w:pStyle w:val="BookText"/>
      </w:pPr>
      <w:r>
        <w:rPr>
          <w:rFonts w:ascii="Times New Roman" w:hAnsi="Times New Roman" w:eastAsia="Times New Roman" w:cs="Times New Roman"/>
          <w:lang w:val="en-US"/>
          <w:color w:val="111111"/>
          <w:sz w:val="28"/>
          <w:szCs w:val="28"/>
        </w:rPr>
        <w:t xml:space="preserve">Catatan atas Klasifikasi Khusus ......71</w:t>
      </w:r>
    </w:p>
    <w:p>
      <w:pPr>
        <w:pStyle w:val="BookText"/>
      </w:pPr>
      <w:r>
        <w:rPr>
          <w:rFonts w:ascii="Times New Roman" w:hAnsi="Times New Roman" w:eastAsia="Times New Roman" w:cs="Times New Roman"/>
          <w:lang w:val="en-US"/>
          <w:color w:val="111111"/>
          <w:sz w:val="28"/>
          <w:szCs w:val="28"/>
        </w:rPr>
        <w:t xml:space="preserve">Klasifikasi Alternatif ..............73</w:t>
      </w:r>
    </w:p>
    <w:p>
      <w:pPr>
        <w:pStyle w:val="BookText"/>
      </w:pPr>
      <w:r>
        <w:rPr>
          <w:rFonts w:ascii="Times New Roman" w:hAnsi="Times New Roman" w:eastAsia="Times New Roman" w:cs="Times New Roman"/>
          <w:lang w:val="en-US"/>
          <w:color w:val="111111"/>
          <w:sz w:val="28"/>
          <w:szCs w:val="28"/>
        </w:rPr>
        <w:t xml:space="preserve">BAB III</w:t>
      </w:r>
    </w:p>
    <w:p>
      <w:pPr>
        <w:pStyle w:val="BookText"/>
      </w:pPr>
      <w:r>
        <w:rPr>
          <w:rFonts w:ascii="Times New Roman" w:hAnsi="Times New Roman" w:eastAsia="Times New Roman" w:cs="Times New Roman"/>
          <w:lang w:val="en-US"/>
          <w:color w:val="111111"/>
          <w:sz w:val="28"/>
          <w:szCs w:val="28"/>
        </w:rPr>
        <w:t xml:space="preserve">STATIKA DAN DINAMIKA .......77</w:t>
      </w:r>
    </w:p>
    <w:p>
      <w:pPr>
        <w:pStyle w:val="BookText"/>
      </w:pPr>
      <w:r>
        <w:rPr>
          <w:rFonts w:ascii="Times New Roman" w:hAnsi="Times New Roman" w:eastAsia="Times New Roman" w:cs="Times New Roman"/>
          <w:lang w:val="en-US"/>
          <w:color w:val="111111"/>
          <w:sz w:val="28"/>
          <w:szCs w:val="28"/>
        </w:rPr>
        <w:t xml:space="preserve">Teori Sistem Politik dalam Pemikiran Imam Khomeini ....................79</w:t>
      </w:r>
    </w:p>
    <w:p>
      <w:pPr>
        <w:pStyle w:val="BookText"/>
      </w:pPr>
      <w:r>
        <w:rPr>
          <w:rFonts w:ascii="Times New Roman" w:hAnsi="Times New Roman" w:eastAsia="Times New Roman" w:cs="Times New Roman"/>
          <w:lang w:val="en-US"/>
          <w:color w:val="111111"/>
          <w:sz w:val="28"/>
          <w:szCs w:val="28"/>
        </w:rPr>
        <w:t xml:space="preserve">“Kasyf Al-Asrôr” ....................80</w:t>
      </w:r>
    </w:p>
    <w:p>
      <w:pPr>
        <w:pStyle w:val="BookText"/>
      </w:pPr>
      <w:r>
        <w:rPr>
          <w:rFonts w:ascii="Times New Roman" w:hAnsi="Times New Roman" w:eastAsia="Times New Roman" w:cs="Times New Roman"/>
          <w:lang w:val="en-US"/>
          <w:color w:val="111111"/>
          <w:sz w:val="28"/>
          <w:szCs w:val="28"/>
        </w:rPr>
        <w:t xml:space="preserve">“Kitâb Al-Bay“”...............86</w:t>
      </w:r>
    </w:p>
    <w:p>
      <w:pPr>
        <w:pStyle w:val="BookText"/>
      </w:pPr>
      <w:r>
        <w:rPr>
          <w:rFonts w:ascii="Times New Roman" w:hAnsi="Times New Roman" w:eastAsia="Times New Roman" w:cs="Times New Roman"/>
          <w:lang w:val="en-US"/>
          <w:color w:val="111111"/>
          <w:sz w:val="28"/>
          <w:szCs w:val="28"/>
        </w:rPr>
        <w:t xml:space="preserve">Surat-surat ...............88</w:t>
      </w:r>
    </w:p>
    <w:p>
      <w:pPr>
        <w:pStyle w:val="BookText"/>
      </w:pPr>
      <w:r>
        <w:rPr>
          <w:rFonts w:ascii="Times New Roman" w:hAnsi="Times New Roman" w:eastAsia="Times New Roman" w:cs="Times New Roman"/>
          <w:lang w:val="en-US"/>
          <w:color w:val="111111"/>
          <w:sz w:val="28"/>
          <w:szCs w:val="28"/>
        </w:rPr>
        <w:t xml:space="preserve">Logika Dinamika Pemikiran dan Praktik Politik Imam Khomeini ............90</w:t>
      </w:r>
    </w:p>
    <w:p>
      <w:pPr>
        <w:pStyle w:val="BookText"/>
      </w:pPr>
      <w:r>
        <w:rPr>
          <w:rFonts w:ascii="Times New Roman" w:hAnsi="Times New Roman" w:eastAsia="Times New Roman" w:cs="Times New Roman"/>
          <w:lang w:val="en-US"/>
          <w:color w:val="111111"/>
          <w:sz w:val="28"/>
          <w:szCs w:val="28"/>
        </w:rPr>
        <w:t xml:space="preserve">Beberapa Upaya ................................91</w:t>
      </w:r>
    </w:p>
    <w:p>
      <w:pPr>
        <w:pStyle w:val="BookText"/>
      </w:pPr>
      <w:r>
        <w:rPr>
          <w:rFonts w:ascii="Times New Roman" w:hAnsi="Times New Roman" w:eastAsia="Times New Roman" w:cs="Times New Roman"/>
          <w:lang w:val="en-US"/>
          <w:color w:val="111111"/>
          <w:sz w:val="28"/>
          <w:szCs w:val="28"/>
        </w:rPr>
        <w:t xml:space="preserve">Alternatif ..................100</w:t>
      </w:r>
    </w:p>
    <w:p>
      <w:pPr>
        <w:pStyle w:val="BookText"/>
      </w:pPr>
      <w:r>
        <w:rPr>
          <w:rFonts w:ascii="Times New Roman" w:hAnsi="Times New Roman" w:eastAsia="Times New Roman" w:cs="Times New Roman"/>
          <w:lang w:val="en-US"/>
          <w:color w:val="111111"/>
          <w:sz w:val="28"/>
          <w:szCs w:val="28"/>
        </w:rPr>
        <w:t xml:space="preserve">BAB IV</w:t>
      </w:r>
    </w:p>
    <w:p>
      <w:pPr>
        <w:pStyle w:val="BookText"/>
      </w:pPr>
      <w:r>
        <w:rPr>
          <w:rFonts w:ascii="Times New Roman" w:hAnsi="Times New Roman" w:eastAsia="Times New Roman" w:cs="Times New Roman"/>
          <w:lang w:val="en-US"/>
          <w:color w:val="111111"/>
          <w:sz w:val="28"/>
          <w:szCs w:val="28"/>
        </w:rPr>
        <w:t xml:space="preserve">DARI REFORMASI KE REVOLUSI................105</w:t>
      </w:r>
    </w:p>
    <w:p>
      <w:pPr>
        <w:pStyle w:val="BookText"/>
      </w:pPr>
      <w:r>
        <w:rPr>
          <w:rFonts w:ascii="Times New Roman" w:hAnsi="Times New Roman" w:eastAsia="Times New Roman" w:cs="Times New Roman"/>
          <w:lang w:val="en-US"/>
          <w:color w:val="111111"/>
          <w:sz w:val="28"/>
          <w:szCs w:val="28"/>
        </w:rPr>
        <w:t xml:space="preserve">Pemikiran Politik Dominasi ............................. 107</w:t>
      </w:r>
    </w:p>
    <w:p>
      <w:pPr>
        <w:pStyle w:val="BookText"/>
      </w:pPr>
      <w:r>
        <w:rPr>
          <w:rFonts w:ascii="Times New Roman" w:hAnsi="Times New Roman" w:eastAsia="Times New Roman" w:cs="Times New Roman"/>
          <w:lang w:val="en-US"/>
          <w:color w:val="111111"/>
          <w:sz w:val="28"/>
          <w:szCs w:val="28"/>
        </w:rPr>
        <w:t xml:space="preserve">Pemikiran Politik Reformasi ........109</w:t>
      </w:r>
    </w:p>
    <w:p>
      <w:pPr>
        <w:pStyle w:val="BookText"/>
      </w:pPr>
      <w:r>
        <w:rPr>
          <w:rFonts w:ascii="Times New Roman" w:hAnsi="Times New Roman" w:eastAsia="Times New Roman" w:cs="Times New Roman"/>
          <w:lang w:val="en-US"/>
          <w:color w:val="111111"/>
          <w:sz w:val="28"/>
          <w:szCs w:val="28"/>
        </w:rPr>
        <w:t xml:space="preserve">Pemikiran Politik Revolusi .............................. 113</w:t>
      </w:r>
    </w:p>
    <w:p>
      <w:pPr>
        <w:pStyle w:val="BookText"/>
      </w:pPr>
      <w:r>
        <w:rPr>
          <w:rFonts w:ascii="Times New Roman" w:hAnsi="Times New Roman" w:eastAsia="Times New Roman" w:cs="Times New Roman"/>
          <w:lang w:val="en-US"/>
          <w:color w:val="111111"/>
          <w:sz w:val="28"/>
          <w:szCs w:val="28"/>
        </w:rPr>
        <w:t xml:space="preserve">Patologi Dinasti Shafawi versi Muhaqqiq Sabzawari......118</w:t>
      </w:r>
    </w:p>
    <w:p>
      <w:pPr>
        <w:pStyle w:val="BookText"/>
      </w:pPr>
      <w:r>
        <w:rPr>
          <w:rFonts w:ascii="Times New Roman" w:hAnsi="Times New Roman" w:eastAsia="Times New Roman" w:cs="Times New Roman"/>
          <w:lang w:val="en-US"/>
          <w:color w:val="111111"/>
          <w:sz w:val="28"/>
          <w:szCs w:val="28"/>
        </w:rPr>
        <w:t xml:space="preserve">A. Faktor Ekonomi............. 121</w:t>
      </w:r>
    </w:p>
    <w:p>
      <w:pPr>
        <w:pStyle w:val="BookText"/>
      </w:pPr>
      <w:r>
        <w:rPr>
          <w:rFonts w:ascii="Times New Roman" w:hAnsi="Times New Roman" w:eastAsia="Times New Roman" w:cs="Times New Roman"/>
          <w:lang w:val="en-US"/>
          <w:color w:val="111111"/>
          <w:sz w:val="28"/>
          <w:szCs w:val="28"/>
        </w:rPr>
        <w:t xml:space="preserve">B. Faktor Politik, Sosial dan Etika.................... 121</w:t>
      </w:r>
    </w:p>
    <w:p>
      <w:pPr>
        <w:pStyle w:val="BookText"/>
      </w:pPr>
      <w:r>
        <w:rPr>
          <w:rFonts w:ascii="Times New Roman" w:hAnsi="Times New Roman" w:eastAsia="Times New Roman" w:cs="Times New Roman"/>
          <w:lang w:val="en-US"/>
          <w:color w:val="111111"/>
          <w:sz w:val="28"/>
          <w:szCs w:val="28"/>
        </w:rPr>
        <w:t xml:space="preserve">C. Faktor Agama .......................... 123</w:t>
      </w:r>
    </w:p>
    <w:p>
      <w:pPr>
        <w:pStyle w:val="BookText"/>
      </w:pPr>
      <w:r>
        <w:rPr>
          <w:rFonts w:ascii="Times New Roman" w:hAnsi="Times New Roman" w:eastAsia="Times New Roman" w:cs="Times New Roman"/>
          <w:lang w:val="en-US"/>
          <w:color w:val="111111"/>
          <w:sz w:val="28"/>
          <w:szCs w:val="28"/>
        </w:rPr>
        <w:t xml:space="preserve">D. Faktor Administrasi................ 124</w:t>
      </w:r>
    </w:p>
    <w:p>
      <w:pPr>
        <w:pStyle w:val="BookText"/>
      </w:pPr>
      <w:r>
        <w:rPr>
          <w:rFonts w:ascii="Times New Roman" w:hAnsi="Times New Roman" w:eastAsia="Times New Roman" w:cs="Times New Roman"/>
          <w:lang w:val="en-US"/>
          <w:color w:val="111111"/>
          <w:sz w:val="28"/>
          <w:szCs w:val="28"/>
        </w:rPr>
        <w:t xml:space="preserve">E. Faktor Militer...125</w:t>
      </w:r>
    </w:p>
    <w:p>
      <w:pPr>
        <w:pStyle w:val="BookText"/>
      </w:pPr>
      <w:r>
        <w:rPr>
          <w:rFonts w:ascii="Times New Roman" w:hAnsi="Times New Roman" w:eastAsia="Times New Roman" w:cs="Times New Roman"/>
          <w:lang w:val="en-US"/>
          <w:color w:val="111111"/>
          <w:sz w:val="28"/>
          <w:szCs w:val="28"/>
        </w:rPr>
        <w:t xml:space="preserve">F. Faktor Kelanggengan dan Stabilitas Kerajaan..............................125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Patologi Dinasti Pahlevi versi Imam Khomeini. 128</w:t>
      </w:r>
    </w:p>
    <w:p>
      <w:pPr>
        <w:pStyle w:val="BookText"/>
      </w:pPr>
      <w:r>
        <w:rPr>
          <w:rFonts w:ascii="Times New Roman" w:hAnsi="Times New Roman" w:eastAsia="Times New Roman" w:cs="Times New Roman"/>
          <w:lang w:val="en-US"/>
          <w:color w:val="111111"/>
          <w:sz w:val="28"/>
          <w:szCs w:val="28"/>
        </w:rPr>
        <w:t xml:space="preserve">Faktor Ekonomi .............. .................... 128</w:t>
      </w:r>
    </w:p>
    <w:p>
      <w:pPr>
        <w:pStyle w:val="BookText"/>
      </w:pPr>
      <w:r>
        <w:rPr>
          <w:rFonts w:ascii="Times New Roman" w:hAnsi="Times New Roman" w:eastAsia="Times New Roman" w:cs="Times New Roman"/>
          <w:lang w:val="en-US"/>
          <w:color w:val="111111"/>
          <w:sz w:val="28"/>
          <w:szCs w:val="28"/>
        </w:rPr>
        <w:t xml:space="preserve">Faktor Politik dan Sosial ......129</w:t>
      </w:r>
    </w:p>
    <w:p>
      <w:pPr>
        <w:pStyle w:val="BookText"/>
      </w:pPr>
      <w:r>
        <w:rPr>
          <w:rFonts w:ascii="Times New Roman" w:hAnsi="Times New Roman" w:eastAsia="Times New Roman" w:cs="Times New Roman"/>
          <w:lang w:val="en-US"/>
          <w:color w:val="111111"/>
          <w:sz w:val="28"/>
          <w:szCs w:val="28"/>
        </w:rPr>
        <w:t xml:space="preserve">Faktor Agama, Etika dan Budaya ..................... 130</w:t>
      </w:r>
    </w:p>
    <w:p>
      <w:pPr>
        <w:pStyle w:val="BookText"/>
      </w:pPr>
      <w:r>
        <w:rPr>
          <w:rFonts w:ascii="Times New Roman" w:hAnsi="Times New Roman" w:eastAsia="Times New Roman" w:cs="Times New Roman"/>
          <w:lang w:val="en-US"/>
          <w:color w:val="111111"/>
          <w:sz w:val="28"/>
          <w:szCs w:val="28"/>
        </w:rPr>
        <w:t xml:space="preserve">Faktor Militer ............... ...................... 133</w:t>
      </w:r>
    </w:p>
    <w:p>
      <w:pPr>
        <w:pStyle w:val="BookText"/>
      </w:pPr>
      <w:r>
        <w:rPr>
          <w:rFonts w:ascii="Times New Roman" w:hAnsi="Times New Roman" w:eastAsia="Times New Roman" w:cs="Times New Roman"/>
          <w:lang w:val="en-US"/>
          <w:color w:val="111111"/>
          <w:sz w:val="28"/>
          <w:szCs w:val="28"/>
        </w:rPr>
        <w:t xml:space="preserve">Faktor Kelanggengan dan Stabilitas Negara...... 134</w:t>
      </w:r>
    </w:p>
    <w:p>
      <w:pPr>
        <w:pStyle w:val="BookText"/>
      </w:pPr>
      <w:r>
        <w:rPr>
          <w:rFonts w:ascii="Times New Roman" w:hAnsi="Times New Roman" w:eastAsia="Times New Roman" w:cs="Times New Roman"/>
          <w:lang w:val="en-US"/>
          <w:color w:val="111111"/>
          <w:sz w:val="28"/>
          <w:szCs w:val="28"/>
        </w:rPr>
        <w:t xml:space="preserve">Komparasi Dua Pemikiran: Reformasi dan Revolusi ....................... 140</w:t>
      </w:r>
    </w:p>
    <w:p>
      <w:pPr>
        <w:pStyle w:val="BookText"/>
      </w:pPr>
      <w:r>
        <w:rPr>
          <w:rFonts w:ascii="Times New Roman" w:hAnsi="Times New Roman" w:eastAsia="Times New Roman" w:cs="Times New Roman"/>
          <w:lang w:val="en-US"/>
          <w:color w:val="111111"/>
          <w:sz w:val="28"/>
          <w:szCs w:val="28"/>
        </w:rPr>
        <w:t xml:space="preserve">BAB V</w:t>
      </w:r>
    </w:p>
    <w:p>
      <w:pPr>
        <w:pStyle w:val="BookText"/>
      </w:pPr>
      <w:r>
        <w:rPr>
          <w:rFonts w:ascii="Times New Roman" w:hAnsi="Times New Roman" w:eastAsia="Times New Roman" w:cs="Times New Roman"/>
          <w:lang w:val="en-US"/>
          <w:color w:val="111111"/>
          <w:sz w:val="28"/>
          <w:szCs w:val="28"/>
        </w:rPr>
        <w:t xml:space="preserve">BASIS PEMIKIRAN POLITIK IMAM KHOMEINI..........143</w:t>
      </w:r>
    </w:p>
    <w:p>
      <w:pPr>
        <w:pStyle w:val="BookText"/>
      </w:pPr>
      <w:r>
        <w:rPr>
          <w:rFonts w:ascii="Times New Roman" w:hAnsi="Times New Roman" w:eastAsia="Times New Roman" w:cs="Times New Roman"/>
          <w:lang w:val="en-US"/>
          <w:color w:val="111111"/>
          <w:sz w:val="28"/>
          <w:szCs w:val="28"/>
        </w:rPr>
        <w:t xml:space="preserve">Asas Tugas............. 148</w:t>
      </w:r>
    </w:p>
    <w:p>
      <w:pPr>
        <w:pStyle w:val="BookText"/>
      </w:pPr>
      <w:r>
        <w:rPr>
          <w:rFonts w:ascii="Times New Roman" w:hAnsi="Times New Roman" w:eastAsia="Times New Roman" w:cs="Times New Roman"/>
          <w:lang w:val="en-US"/>
          <w:color w:val="111111"/>
          <w:sz w:val="28"/>
          <w:szCs w:val="28"/>
        </w:rPr>
        <w:t xml:space="preserve">Asas Maslahat Islam dan Muslimin................ ... 152</w:t>
      </w:r>
    </w:p>
    <w:p>
      <w:pPr>
        <w:pStyle w:val="BookText"/>
      </w:pPr>
      <w:r>
        <w:rPr>
          <w:rFonts w:ascii="Times New Roman" w:hAnsi="Times New Roman" w:eastAsia="Times New Roman" w:cs="Times New Roman"/>
          <w:lang w:val="en-US"/>
          <w:color w:val="111111"/>
          <w:sz w:val="28"/>
          <w:szCs w:val="28"/>
        </w:rPr>
        <w:t xml:space="preserve">Asas Dakwah Islam ........................ 157</w:t>
      </w:r>
    </w:p>
    <w:p>
      <w:pPr>
        <w:pStyle w:val="BookText"/>
      </w:pPr>
      <w:r>
        <w:rPr>
          <w:rFonts w:ascii="Times New Roman" w:hAnsi="Times New Roman" w:eastAsia="Times New Roman" w:cs="Times New Roman"/>
          <w:lang w:val="en-US"/>
          <w:color w:val="111111"/>
          <w:sz w:val="28"/>
          <w:szCs w:val="28"/>
        </w:rPr>
        <w:t xml:space="preserve">Asas Yang-terpenting di atas Yang penting..........162</w:t>
      </w:r>
    </w:p>
    <w:p>
      <w:pPr>
        <w:pStyle w:val="BookText"/>
      </w:pPr>
      <w:r>
        <w:rPr>
          <w:rFonts w:ascii="Times New Roman" w:hAnsi="Times New Roman" w:eastAsia="Times New Roman" w:cs="Times New Roman"/>
          <w:lang w:val="en-US"/>
          <w:color w:val="111111"/>
          <w:sz w:val="28"/>
          <w:szCs w:val="28"/>
        </w:rPr>
        <w:t xml:space="preserve">Asas Kadar Kesanggupan ..............164</w:t>
      </w:r>
    </w:p>
    <w:p>
      <w:pPr>
        <w:pStyle w:val="BookText"/>
      </w:pPr>
      <w:r>
        <w:rPr>
          <w:rFonts w:ascii="Times New Roman" w:hAnsi="Times New Roman" w:eastAsia="Times New Roman" w:cs="Times New Roman"/>
          <w:lang w:val="en-US"/>
          <w:color w:val="111111"/>
          <w:sz w:val="28"/>
          <w:szCs w:val="28"/>
        </w:rPr>
        <w:t xml:space="preserve">Asas Keadilan .........................166</w:t>
      </w:r>
    </w:p>
    <w:p>
      <w:pPr>
        <w:pStyle w:val="BookText"/>
      </w:pPr>
      <w:r>
        <w:rPr>
          <w:rFonts w:ascii="Times New Roman" w:hAnsi="Times New Roman" w:eastAsia="Times New Roman" w:cs="Times New Roman"/>
          <w:lang w:val="en-US"/>
          <w:color w:val="111111"/>
          <w:sz w:val="28"/>
          <w:szCs w:val="28"/>
        </w:rPr>
        <w:t xml:space="preserve">Asas Kebertahapan .............168</w:t>
      </w:r>
    </w:p>
    <w:p>
      <w:pPr>
        <w:pStyle w:val="BookText"/>
      </w:pPr>
      <w:r>
        <w:rPr>
          <w:rFonts w:ascii="Times New Roman" w:hAnsi="Times New Roman" w:eastAsia="Times New Roman" w:cs="Times New Roman"/>
          <w:lang w:val="en-US"/>
          <w:color w:val="111111"/>
          <w:sz w:val="28"/>
          <w:szCs w:val="28"/>
        </w:rPr>
        <w:t xml:space="preserve">Asas Ruang dan Waktu ................169</w:t>
      </w:r>
    </w:p>
    <w:p>
      <w:pPr>
        <w:pStyle w:val="BookText"/>
      </w:pPr>
      <w:r>
        <w:rPr>
          <w:rFonts w:ascii="Times New Roman" w:hAnsi="Times New Roman" w:eastAsia="Times New Roman" w:cs="Times New Roman"/>
          <w:lang w:val="en-US"/>
          <w:color w:val="111111"/>
          <w:sz w:val="28"/>
          <w:szCs w:val="28"/>
        </w:rPr>
        <w:t xml:space="preserve">Kesimpulan...................173</w:t>
      </w:r>
    </w:p>
    <w:p>
      <w:pPr>
        <w:pStyle w:val="BookText"/>
      </w:pPr>
      <w:r>
        <w:rPr>
          <w:rFonts w:ascii="Times New Roman" w:hAnsi="Times New Roman" w:eastAsia="Times New Roman" w:cs="Times New Roman"/>
          <w:lang w:val="en-US"/>
          <w:color w:val="111111"/>
          <w:sz w:val="28"/>
          <w:szCs w:val="28"/>
        </w:rPr>
        <w:t xml:space="preserve">BAB VI</w:t>
      </w:r>
    </w:p>
    <w:p>
      <w:pPr>
        <w:pStyle w:val="BookText"/>
      </w:pPr>
      <w:r>
        <w:rPr>
          <w:rFonts w:ascii="Times New Roman" w:hAnsi="Times New Roman" w:eastAsia="Times New Roman" w:cs="Times New Roman"/>
          <w:lang w:val="en-US"/>
          <w:color w:val="111111"/>
          <w:sz w:val="28"/>
          <w:szCs w:val="28"/>
        </w:rPr>
        <w:t xml:space="preserve">DARI FIKIH POLITIK KE TEOLOGI POLITIK.................. 177</w:t>
      </w:r>
    </w:p>
    <w:p>
      <w:pPr>
        <w:pStyle w:val="BookText"/>
      </w:pPr>
      <w:r>
        <w:rPr>
          <w:rFonts w:ascii="Times New Roman" w:hAnsi="Times New Roman" w:eastAsia="Times New Roman" w:cs="Times New Roman"/>
          <w:lang w:val="en-US"/>
          <w:color w:val="111111"/>
          <w:sz w:val="28"/>
          <w:szCs w:val="28"/>
        </w:rPr>
        <w:t xml:space="preserve">Dampak Pemikiran Politik Imam Khomeini ....186</w:t>
      </w:r>
    </w:p>
    <w:p>
      <w:pPr>
        <w:pStyle w:val="BookText"/>
      </w:pPr>
      <w:r>
        <w:rPr>
          <w:rFonts w:ascii="Times New Roman" w:hAnsi="Times New Roman" w:eastAsia="Times New Roman" w:cs="Times New Roman"/>
          <w:lang w:val="en-US"/>
          <w:color w:val="111111"/>
          <w:sz w:val="28"/>
          <w:szCs w:val="28"/>
        </w:rPr>
        <w:t xml:space="preserve">Iran ................................187</w:t>
      </w:r>
    </w:p>
    <w:p>
      <w:pPr>
        <w:pStyle w:val="BookText"/>
      </w:pPr>
      <w:r>
        <w:rPr>
          <w:rFonts w:ascii="Times New Roman" w:hAnsi="Times New Roman" w:eastAsia="Times New Roman" w:cs="Times New Roman"/>
          <w:lang w:val="en-US"/>
          <w:color w:val="111111"/>
          <w:sz w:val="28"/>
          <w:szCs w:val="28"/>
        </w:rPr>
        <w:t xml:space="preserve">Dunia Islam ..................................190</w:t>
      </w:r>
    </w:p>
    <w:p>
      <w:pPr>
        <w:pStyle w:val="BookText"/>
      </w:pPr>
      <w:r>
        <w:rPr>
          <w:rFonts w:ascii="Times New Roman" w:hAnsi="Times New Roman" w:eastAsia="Times New Roman" w:cs="Times New Roman"/>
          <w:lang w:val="en-US"/>
          <w:color w:val="111111"/>
          <w:sz w:val="28"/>
          <w:szCs w:val="28"/>
        </w:rPr>
        <w:t xml:space="preserve">Dunia Internasional........192</w:t>
      </w:r>
    </w:p>
    <w:p>
      <w:pPr>
        <w:pStyle w:val="BookText"/>
      </w:pPr>
      <w:r>
        <w:rPr>
          <w:rFonts w:ascii="Times New Roman" w:hAnsi="Times New Roman" w:eastAsia="Times New Roman" w:cs="Times New Roman"/>
          <w:lang w:val="en-US"/>
          <w:color w:val="111111"/>
          <w:sz w:val="28"/>
          <w:szCs w:val="28"/>
        </w:rPr>
        <w:t xml:space="preserve">Kesimpulan .................. 196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BIOGRAFI IMAM KHOMEINI..197</w:t>
      </w:r>
    </w:p>
    <w:p>
      <w:pPr>
        <w:pStyle w:val="BookText"/>
      </w:pPr>
      <w:r>
        <w:rPr>
          <w:rFonts w:ascii="Times New Roman" w:hAnsi="Times New Roman" w:eastAsia="Times New Roman" w:cs="Times New Roman"/>
          <w:lang w:val="en-US"/>
          <w:color w:val="111111"/>
          <w:sz w:val="28"/>
          <w:szCs w:val="28"/>
        </w:rPr>
        <w:t xml:space="preserve">Konklusi .................209</w:t>
      </w:r>
    </w:p>
    <w:p>
      <w:pPr>
        <w:pStyle w:val="BookText"/>
      </w:pPr>
      <w:r>
        <w:rPr>
          <w:rFonts w:ascii="Times New Roman" w:hAnsi="Times New Roman" w:eastAsia="Times New Roman" w:cs="Times New Roman"/>
          <w:lang w:val="en-US"/>
          <w:color w:val="111111"/>
          <w:sz w:val="28"/>
          <w:szCs w:val="28"/>
        </w:rPr>
        <w:t xml:space="preserve">Daftar Pustaka......214</w:t>
      </w:r>
    </w:p>
    <w:p>
      <w:pPr>
        <w:pStyle w:val="BookText"/>
      </w:pPr>
      <w:r>
        <w:rPr>
          <w:rFonts w:ascii="Times New Roman" w:hAnsi="Times New Roman" w:eastAsia="Times New Roman" w:cs="Times New Roman"/>
          <w:lang w:val="en-US"/>
          <w:color w:val="111111"/>
          <w:sz w:val="28"/>
          <w:szCs w:val="28"/>
        </w:rPr>
        <w:t xml:space="preserve">Indeks..................221</w:t>
      </w:r>
    </w:p>
    <w:p>
      <w:pPr>
        <w:pStyle w:val="BookText"/>
      </w:pPr>
      <w:r>
        <w:rPr>
          <w:rFonts w:ascii="Times New Roman" w:hAnsi="Times New Roman" w:eastAsia="Times New Roman" w:cs="Times New Roman"/>
          <w:lang w:val="en-US"/>
          <w:color w:val="111111"/>
          <w:sz w:val="28"/>
          <w:szCs w:val="28"/>
        </w:rPr>
        <w:t xml:space="preserve">PROFIL THE ISLAMIC COLLEGE JAKARTA...........226</w:t>
      </w:r>
    </w:p>
    <w:p>
      <w:pPr>
        <w:pStyle w:val="BookText"/>
      </w:pPr>
      <w:r>
        <w:rPr>
          <w:rFonts w:ascii="Times New Roman" w:hAnsi="Times New Roman" w:eastAsia="Times New Roman" w:cs="Times New Roman"/>
          <w:lang w:val="en-US"/>
          <w:color w:val="111111"/>
          <w:sz w:val="28"/>
          <w:szCs w:val="28"/>
        </w:rPr>
        <w:t xml:space="preserve">Our Mission .......................226</w:t>
      </w:r>
    </w:p>
    <w:p>
      <w:pPr>
        <w:pStyle w:val="BookText"/>
      </w:pPr>
      <w:r>
        <w:rPr>
          <w:rFonts w:ascii="Times New Roman" w:hAnsi="Times New Roman" w:eastAsia="Times New Roman" w:cs="Times New Roman"/>
          <w:lang w:val="en-US"/>
          <w:color w:val="111111"/>
          <w:sz w:val="28"/>
          <w:szCs w:val="28"/>
        </w:rPr>
        <w:t xml:space="preserve">Our Programs .............227</w:t>
      </w:r>
    </w:p>
    <w:p>
      <w:pPr>
        <w:pStyle w:val="BookText"/>
      </w:pPr>
      <w:r>
        <w:rPr>
          <w:rFonts w:ascii="Times New Roman" w:hAnsi="Times New Roman" w:eastAsia="Times New Roman" w:cs="Times New Roman"/>
          <w:lang w:val="en-US"/>
          <w:color w:val="111111"/>
          <w:sz w:val="28"/>
          <w:szCs w:val="28"/>
        </w:rPr>
        <w:t xml:space="preserve">Board of Lectures .....228</w:t>
      </w:r>
    </w:p>
    <w:p>
      <w:pPr>
        <w:pStyle w:val="BookText"/>
      </w:pPr>
      <w:r>
        <w:rPr>
          <w:rFonts w:ascii="Times New Roman" w:hAnsi="Times New Roman" w:eastAsia="Times New Roman" w:cs="Times New Roman"/>
          <w:lang w:val="en-US"/>
          <w:color w:val="111111"/>
          <w:sz w:val="28"/>
          <w:szCs w:val="28"/>
        </w:rPr>
        <w:t xml:space="preserve">Visiting Lectures.........229</w:t>
      </w:r>
    </w:p>
    <w:p>
      <w:pPr>
        <w:pStyle w:val="BookText"/>
      </w:pPr>
      <w:r>
        <w:rPr>
          <w:rFonts w:ascii="Times New Roman" w:hAnsi="Times New Roman" w:eastAsia="Times New Roman" w:cs="Times New Roman"/>
          <w:lang w:val="en-US"/>
          <w:color w:val="111111"/>
          <w:sz w:val="28"/>
          <w:szCs w:val="28"/>
        </w:rPr>
        <w:t xml:space="preserve">Master Program ...................229</w:t>
      </w:r>
    </w:p>
    <w:p>
      <w:pPr>
        <w:pStyle w:val="BookText"/>
      </w:pPr>
      <w:r>
        <w:rPr>
          <w:rFonts w:ascii="Times New Roman" w:hAnsi="Times New Roman" w:eastAsia="Times New Roman" w:cs="Times New Roman"/>
          <w:lang w:val="en-US"/>
          <w:color w:val="111111"/>
          <w:sz w:val="28"/>
          <w:szCs w:val="28"/>
        </w:rPr>
        <w:t xml:space="preserve">Introduction to MA Courses ........229</w:t>
      </w:r>
    </w:p>
    <w:p>
      <w:pPr>
        <w:pStyle w:val="BookText"/>
      </w:pPr>
      <w:r>
        <w:rPr>
          <w:rFonts w:ascii="Times New Roman" w:hAnsi="Times New Roman" w:eastAsia="Times New Roman" w:cs="Times New Roman"/>
          <w:lang w:val="en-US"/>
          <w:color w:val="111111"/>
          <w:sz w:val="28"/>
          <w:szCs w:val="28"/>
        </w:rPr>
        <w:t xml:space="preserve">The matriculation program consisting i.e: ........ 230</w:t>
      </w:r>
    </w:p>
    <w:p>
      <w:pPr>
        <w:pStyle w:val="BookText"/>
      </w:pPr>
      <w:r>
        <w:rPr>
          <w:rFonts w:ascii="Times New Roman" w:hAnsi="Times New Roman" w:eastAsia="Times New Roman" w:cs="Times New Roman"/>
          <w:lang w:val="en-US"/>
          <w:color w:val="111111"/>
          <w:sz w:val="28"/>
          <w:szCs w:val="28"/>
        </w:rPr>
        <w:t xml:space="preserve">Master's core courses of Islamic philosophy .... 230</w:t>
      </w:r>
    </w:p>
    <w:p>
      <w:pPr>
        <w:pStyle w:val="BookText"/>
      </w:pPr>
      <w:r>
        <w:rPr>
          <w:rFonts w:ascii="Times New Roman" w:hAnsi="Times New Roman" w:eastAsia="Times New Roman" w:cs="Times New Roman"/>
          <w:lang w:val="en-US"/>
          <w:color w:val="111111"/>
          <w:sz w:val="28"/>
          <w:szCs w:val="28"/>
        </w:rPr>
        <w:t xml:space="preserve">Tuition and matriculation fee. ......................231</w:t>
      </w:r>
    </w:p>
    <w:p>
      <w:pPr>
        <w:pStyle w:val="BookText"/>
      </w:pPr>
      <w:r>
        <w:rPr>
          <w:rFonts w:ascii="Times New Roman" w:hAnsi="Times New Roman" w:eastAsia="Times New Roman" w:cs="Times New Roman"/>
          <w:lang w:val="en-US"/>
          <w:color w:val="111111"/>
          <w:sz w:val="28"/>
          <w:szCs w:val="28"/>
        </w:rPr>
        <w:t xml:space="preserve">Scholarship ........................................ 231</w:t>
      </w:r>
    </w:p>
    <w:p>
      <w:pPr>
        <w:pStyle w:val="BookText"/>
      </w:pPr>
      <w:r>
        <w:rPr>
          <w:rFonts w:ascii="Times New Roman" w:hAnsi="Times New Roman" w:eastAsia="Times New Roman" w:cs="Times New Roman"/>
          <w:lang w:val="en-US"/>
          <w:color w:val="111111"/>
          <w:sz w:val="28"/>
          <w:szCs w:val="28"/>
        </w:rPr>
        <w:t xml:space="preserve">Master's core courses of Islamic mysticism .......231</w:t>
      </w:r>
    </w:p>
    <w:p>
      <w:pPr>
        <w:pStyle w:val="BookText"/>
      </w:pPr>
      <w:r>
        <w:rPr>
          <w:rFonts w:ascii="Times New Roman" w:hAnsi="Times New Roman" w:eastAsia="Times New Roman" w:cs="Times New Roman"/>
          <w:lang w:val="en-US"/>
          <w:color w:val="111111"/>
          <w:sz w:val="28"/>
          <w:szCs w:val="28"/>
        </w:rPr>
        <w:t xml:space="preserve">Requirement for master program ....232</w:t>
      </w:r>
    </w:p>
    <w:p>
      <w:pPr>
        <w:pStyle w:val="BookText"/>
      </w:pPr>
      <w:r>
        <w:rPr>
          <w:rFonts w:ascii="Times New Roman" w:hAnsi="Times New Roman" w:eastAsia="Times New Roman" w:cs="Times New Roman"/>
          <w:lang w:val="en-US"/>
          <w:color w:val="111111"/>
          <w:sz w:val="28"/>
          <w:szCs w:val="28"/>
        </w:rPr>
        <w:t xml:space="preserve">Doctoral program .......233</w:t>
      </w:r>
    </w:p>
    <w:p>
      <w:pPr>
        <w:pStyle w:val="BookText"/>
      </w:pPr>
      <w:r>
        <w:rPr>
          <w:rFonts w:ascii="Times New Roman" w:hAnsi="Times New Roman" w:eastAsia="Times New Roman" w:cs="Times New Roman"/>
          <w:lang w:val="en-US"/>
          <w:color w:val="111111"/>
          <w:sz w:val="28"/>
          <w:szCs w:val="28"/>
        </w:rPr>
        <w:t xml:space="preserve">Requirement for doctoral program .............. 234</w:t>
      </w:r>
    </w:p>
    <w:p>
      <w:pPr>
        <w:pStyle w:val="BookText"/>
      </w:pPr>
      <w:r>
        <w:rPr>
          <w:rFonts w:ascii="Times New Roman" w:hAnsi="Times New Roman" w:eastAsia="Times New Roman" w:cs="Times New Roman"/>
          <w:lang w:val="en-US"/>
          <w:color w:val="111111"/>
          <w:sz w:val="28"/>
          <w:szCs w:val="28"/>
        </w:rPr>
        <w:t xml:space="preserve">Pre-registration requirement .......................... 235</w:t>
      </w:r>
    </w:p>
    <w:p>
      <w:pPr>
        <w:pStyle w:val="BookText"/>
      </w:pPr>
      <w:r>
        <w:rPr>
          <w:rFonts w:ascii="Times New Roman" w:hAnsi="Times New Roman" w:eastAsia="Times New Roman" w:cs="Times New Roman"/>
          <w:lang w:val="en-US"/>
          <w:color w:val="111111"/>
          <w:sz w:val="28"/>
          <w:szCs w:val="28"/>
        </w:rPr>
        <w:t xml:space="preserve">KATA PENGANTAR HUJJATUL ISLAM</w:t>
      </w:r>
    </w:p>
    <w:p>
      <w:pPr>
        <w:pStyle w:val="BookText"/>
      </w:pPr>
      <w:r>
        <w:rPr>
          <w:rFonts w:ascii="Times New Roman" w:hAnsi="Times New Roman" w:eastAsia="Times New Roman" w:cs="Times New Roman"/>
          <w:lang w:val="en-US"/>
          <w:color w:val="111111"/>
          <w:sz w:val="28"/>
          <w:szCs w:val="28"/>
        </w:rPr>
        <w:t xml:space="preserve">PROF. ALI AKBAR RASYAD........ 236</w:t>
      </w:r>
    </w:p>
    <w:p>
      <w:pPr>
        <w:pStyle w:val="BookText"/>
      </w:pPr>
      <w:r>
        <w:rPr>
          <w:rFonts w:ascii="Times New Roman" w:hAnsi="Times New Roman" w:eastAsia="Times New Roman" w:cs="Times New Roman"/>
          <w:lang w:val="en-US"/>
          <w:color w:val="111111"/>
          <w:sz w:val="28"/>
          <w:szCs w:val="28"/>
        </w:rPr>
        <w:t xml:space="preserve">TENTANG LEMBAGA DAN PIMPINAN</w:t>
      </w:r>
    </w:p>
    <w:p>
      <w:pPr>
        <w:pStyle w:val="BookText"/>
      </w:pPr>
      <w:r>
        <w:rPr>
          <w:rFonts w:ascii="Times New Roman" w:hAnsi="Times New Roman" w:eastAsia="Times New Roman" w:cs="Times New Roman"/>
          <w:lang w:val="en-US"/>
          <w:color w:val="111111"/>
          <w:sz w:val="28"/>
          <w:szCs w:val="28"/>
        </w:rPr>
        <w:t xml:space="preserve">RESEARCH INSTITUTE FOR ISLAMIC</w:t>
      </w:r>
    </w:p>
    <w:p>
      <w:pPr>
        <w:pStyle w:val="BookText"/>
      </w:pPr>
      <w:r>
        <w:rPr>
          <w:rFonts w:ascii="Times New Roman" w:hAnsi="Times New Roman" w:eastAsia="Times New Roman" w:cs="Times New Roman"/>
          <w:lang w:val="en-US"/>
          <w:color w:val="111111"/>
          <w:sz w:val="28"/>
          <w:szCs w:val="28"/>
        </w:rPr>
        <w:t xml:space="preserve">CULTURE THOUGHT.......... 239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 w:name="pg5986_38813"/>
    <w:bookmarkEnd w:id="3"/>
    <w:p>
      <w:pPr>
        <w:pStyle w:val="Heading2"/>
      </w:pPr>
      <w:bookmarkStart w:id="78" w:name="_Toc5"/>
      <w:r>
        <w:t>TRANSLITERASI ARAB</w:t>
      </w:r>
      <w:bookmarkEnd w:id="78"/>
    </w:p>
    <w:p>
      <w:pPr>
        <w:pStyle w:val="BookText"/>
      </w:pPr>
      <w:r>
        <w:pict>
          <v:shape type="#_x0000_t75" stroked="f" style="width:149pt; height:175pt; margin-left:0pt; margin-top:0pt; mso-position-horizontal:left; mso-position-vertical:top; mso-position-horizontal-relative:char; mso-position-vertical-relative:line;">
            <w10:wrap type="inline"/>
            <v:imagedata r:id="rId10"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4" w:name="pg5986_38814"/>
    <w:bookmarkEnd w:id="4"/>
    <w:p>
      <w:pPr>
        <w:pStyle w:val="Heading2"/>
      </w:pPr>
      <w:bookmarkStart w:id="79" w:name="_Toc6"/>
      <w:r>
        <w:t>TRANSLITERASI PERSIA</w:t>
      </w:r>
      <w:bookmarkEnd w:id="79"/>
    </w:p>
    <w:p>
      <w:pPr>
        <w:pStyle w:val="BookText"/>
      </w:pPr>
      <w:r>
        <w:pict>
          <v:shape type="#_x0000_t75" stroked="f" style="width:174pt; height:170pt; margin-left:0pt; margin-top:0pt; mso-position-horizontal:left; mso-position-vertical:top; mso-position-horizontal-relative:char; mso-position-vertical-relative:line;">
            <w10:wrap type="inline"/>
            <v:imagedata r:id="rId11" o:title=""/>
          </v:shape>
        </w:pic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5986_38815"/>
    <w:bookmarkEnd w:id="5"/>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420pt; height:465pt; margin-left:0pt; margin-top:0pt; mso-position-horizontal:left; mso-position-vertical:top; mso-position-horizontal-relative:char; mso-position-vertical-relative:line;">
            <w10:wrap type="inline"/>
            <v:imagedata r:id="rId12" o:title=""/>
          </v:shape>
        </w:pict>
      </w:r>
    </w:p>
    <w:p>
      <w:pPr>
        <w:pStyle w:val="Heading2"/>
      </w:pPr>
      <w:bookmarkStart w:id="80" w:name="_Toc7"/>
      <w:r>
        <w:t>BAB I</w:t>
      </w:r>
      <w:bookmarkEnd w:id="80"/>
    </w:p>
    <w:p>
      <w:pPr>
        <w:pStyle w:val="Heading3"/>
      </w:pPr>
      <w:bookmarkStart w:id="81" w:name="_Toc8"/>
      <w:r>
        <w:t>KERANGKA UMUM:LANDASAN TEORETIS</w:t>
      </w:r>
      <w:bookmarkEnd w:id="81"/>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5986_38817"/>
    <w:bookmarkEnd w:id="6"/>
    <w:p>
      <w:pPr>
        <w:pStyle w:val="Heading3"/>
      </w:pPr>
      <w:bookmarkStart w:id="82" w:name="_Toc9"/>
      <w:r>
        <w:t>A. Prolog</w:t>
      </w:r>
      <w:bookmarkEnd w:id="82"/>
    </w:p>
    <w:p>
      <w:pPr>
        <w:pStyle w:val="BookText"/>
      </w:pPr>
      <w:r>
        <w:rPr>
          <w:rFonts w:ascii="Times New Roman" w:hAnsi="Times New Roman" w:eastAsia="Times New Roman" w:cs="Times New Roman"/>
          <w:lang w:val="en-US"/>
          <w:color w:val="111111"/>
          <w:sz w:val="28"/>
          <w:szCs w:val="28"/>
        </w:rPr>
        <w:t xml:space="preserve">Ada sejumlah alasan yang telah menggeser studi“ se-  jarah dinamika pemikiran politik Imam Khomeini”  tepat ke titik fokus kalangan peneliti. Satu yang terpen-  ting di antaranya ialah rangkaian anasir dari pemikiran  politiknya yang, oleh sebagian mereka, dipijak untuk  mengokohkan pandangan kubu politik tertentu atau,  oleh sebagian yang lain, dirujuk untuk mendesain opini  yang dilatari maksud kritik dan, adakalanya, dipengaruhi  berbagai teori dan gagasan realis tentang pemikiran poli-  tiknya. Kelompok pertama galibnya berasal dari berbagai  sayap dan partai politik dalam sistem negara Republik  Islam Iran, sementara kelompok kedua biasanya menge-  muka dari kalangan di luar sistem itu.</w:t>
      </w:r>
    </w:p>
    <w:p>
      <w:pPr>
        <w:pStyle w:val="BookText"/>
      </w:pPr>
      <w:r>
        <w:rPr>
          <w:rFonts w:ascii="Times New Roman" w:hAnsi="Times New Roman" w:eastAsia="Times New Roman" w:cs="Times New Roman"/>
          <w:lang w:val="en-US"/>
          <w:color w:val="111111"/>
          <w:sz w:val="28"/>
          <w:szCs w:val="28"/>
        </w:rPr>
        <w:t xml:space="preserve">Memang ada kalangan yang, meski berada di dalam  sistem Republik Islam dengan jumlahnya yang tidak be-  gitu signifikan, digolongkan juga sebagai kelompok ke-  dua, seperti yang akan diulas dalam beberapa lembaran  buku ini. Di tengah pemetaan ini, ada pula kelompok  ketiga, yaitu orang-orang yang berusaha bersikap objek-  tif dan netral: mempelajari subjek “statika dan dinamika  pemikiran politik Imam Khomeini” secara ilmiah dan  metodologis.</w:t>
      </w:r>
    </w:p>
    <w:p>
      <w:pPr>
        <w:pStyle w:val="BookText"/>
      </w:pPr>
      <w:r>
        <w:rPr>
          <w:rFonts w:ascii="Times New Roman" w:hAnsi="Times New Roman" w:eastAsia="Times New Roman" w:cs="Times New Roman"/>
          <w:lang w:val="en-US"/>
          <w:color w:val="111111"/>
          <w:sz w:val="28"/>
          <w:szCs w:val="28"/>
        </w:rPr>
        <w:t xml:space="preserve">Sejauh pengamatan saya sampai sekarang, tak satu  pun dari kelompok pertama dan kedua berhasil mengu-  raikan gugus pemikiran politik Imam Khomeini secara  benar-benar kredibel, tidak juga dengan cermat men-  gukur tingkat statika dan dinamikanya. Tak terkecuali,  kerja keras kelompok ketiga pun selama ini masih belum  memadai.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Berikut ini rangkaian pertanyaan yang akan mengen-  dalikan arah dan arus kajian ini: Secara prinsipal, apa  pemikiran politik itu sendiri? Apakah esensi pemikiran  politik? Dalam peta pemikiran politik Islam, manakah  posisi pemikiran politik Syi'ah, khususnya pemikiran po-  litik Imam Khomeini? Apakah pemikiran politik Imam  Khomeini itu sendiri? Apakah pemikiran politik Imam  Khomeini bisa diacu untuk menginterpretasi sepak  terjang politiknya? Apakah pemikiran politik Imam Kho-  meini, sejak awal sampai akhir, mengalami perubahan  (dinamika) atau tidak? Kalau memang mengalami demi-  kian, perubahan tersebut terjadi pada bagian mana saja  dari pemikiran politiknya? Lantas, apakah asas dan kunci  untuk memahami perubahan ini?  Yakni, pertama-tama, kita perlu memastikan maksud  dari “pemikiran politik”. Ini agar sepanjang mengkaji  pemikiran Imam Khomeini tidak terjadi kekacauan  antarteori, gagasan, dan pandangan dunia (jahonbini)  politiknya.</w:t>
      </w:r>
    </w:p>
    <w:p>
      <w:pPr>
        <w:pStyle w:val="BookText"/>
      </w:pPr>
      <w:r>
        <w:rPr>
          <w:rFonts w:ascii="Times New Roman" w:hAnsi="Times New Roman" w:eastAsia="Times New Roman" w:cs="Times New Roman"/>
          <w:lang w:val="en-US"/>
          <w:color w:val="111111"/>
          <w:sz w:val="28"/>
          <w:szCs w:val="28"/>
        </w:rPr>
        <w:t xml:space="preserve">Apakah dalam pemikiran politik Imam Khomeini  telah diprediksikan sebuah model khas untuk pemerin-  tahan Islam?  Selanjutnya, ada sejumlah hipotesis yang dapat  diajukan di sini:</w:t>
      </w:r>
    </w:p>
    <w:p>
      <w:pPr>
        <w:pStyle w:val="BookText"/>
      </w:pPr>
      <w:r>
        <w:rPr>
          <w:rFonts w:ascii="Times New Roman" w:hAnsi="Times New Roman" w:eastAsia="Times New Roman" w:cs="Times New Roman"/>
          <w:lang w:val="en-US"/>
          <w:color w:val="111111"/>
          <w:sz w:val="28"/>
          <w:szCs w:val="28"/>
        </w:rPr>
        <w:t xml:space="preserve">Pertama, pemikiran politik Imam Khomeini telah  mengalami perubahan, dinamika, dan proses.</w:t>
      </w:r>
    </w:p>
    <w:p>
      <w:pPr>
        <w:pStyle w:val="BookText"/>
      </w:pPr>
      <w:r>
        <w:rPr>
          <w:rFonts w:ascii="Times New Roman" w:hAnsi="Times New Roman" w:eastAsia="Times New Roman" w:cs="Times New Roman"/>
          <w:lang w:val="en-US"/>
          <w:color w:val="111111"/>
          <w:sz w:val="28"/>
          <w:szCs w:val="28"/>
        </w:rPr>
        <w:t xml:space="preserve">Kedua, dinamika ini berlangsung di atas asas-asas  statis yang dibahas secara detail dalam pembahasan  berikutnya. Di antara asas-asas statis adalah determinasi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ruang dan waktu, berbagai konsep seperti: maslahat,  taklif, termasuk juga mekanisme ijtihad.</w:t>
      </w:r>
    </w:p>
    <w:p>
      <w:pPr>
        <w:pStyle w:val="BookText"/>
      </w:pPr>
      <w:r>
        <w:rPr>
          <w:rFonts w:ascii="Times New Roman" w:hAnsi="Times New Roman" w:eastAsia="Times New Roman" w:cs="Times New Roman"/>
          <w:lang w:val="en-US"/>
          <w:color w:val="111111"/>
          <w:sz w:val="28"/>
          <w:szCs w:val="28"/>
        </w:rPr>
        <w:t xml:space="preserve">Ketiga, alih-alih sebagai titik lemah, dinamika dalam  pemikiran politik Imam Khomeini justru dinilai seba-  liknya: sebagai satu dari sekian poin unggul. Poin ini pula  yang telah memfasilitasinya hingga dapat mengarahkan  lurus sikap politiknya pada setiap periode dan fase.</w:t>
      </w:r>
    </w:p>
    <w:p>
      <w:pPr>
        <w:pStyle w:val="BookText"/>
      </w:pPr>
      <w:r>
        <w:rPr>
          <w:rFonts w:ascii="Times New Roman" w:hAnsi="Times New Roman" w:eastAsia="Times New Roman" w:cs="Times New Roman"/>
          <w:lang w:val="en-US"/>
          <w:color w:val="111111"/>
          <w:sz w:val="28"/>
          <w:szCs w:val="28"/>
        </w:rPr>
        <w:t xml:space="preserve">Pemikiran politik Imam Khomeini dalam Kasyf Al-  Asrôr dan kira-kira sepuluh tahun setelahnya adalah re-  formatif. Baru mulai dekade empat puluhan (kalender  Persia: 60-an Masehi) dan selanjutnya, pemikiran dan  aktivitas politiknya dapat dianalisis dalam kerangka pe-  mikiran politik revolusioner.</w:t>
      </w:r>
    </w:p>
    <w:p>
      <w:pPr>
        <w:pStyle w:val="BookText"/>
      </w:pPr>
      <w:r>
        <w:rPr>
          <w:rFonts w:ascii="Times New Roman" w:hAnsi="Times New Roman" w:eastAsia="Times New Roman" w:cs="Times New Roman"/>
          <w:lang w:val="en-US"/>
          <w:color w:val="111111"/>
          <w:sz w:val="28"/>
          <w:szCs w:val="28"/>
        </w:rPr>
        <w:t xml:space="preserve">Semua hipotesis di atas dirumuskan melalui sejumlah  postulat. Yang terpenting di antaranya: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Berbagai persoalan manusia dalam ranah politik,  sepanjang garis waktu, tampak baru dan aktual.</w:t>
      </w:r>
    </w:p>
    <w:p>
      <w:pPr>
        <w:pStyle w:val="BookText"/>
      </w:pPr>
      <w:r>
        <w:rPr>
          <w:rFonts w:ascii="Times New Roman" w:hAnsi="Times New Roman" w:eastAsia="Times New Roman" w:cs="Times New Roman"/>
          <w:lang w:val="en-US"/>
          <w:color w:val="111111"/>
          <w:sz w:val="28"/>
          <w:szCs w:val="28"/>
        </w:rPr>
        <w:t xml:space="preserve">Jelas, persoalan baru menuntut jawaban yang juga  baru.</w:t>
      </w:r>
    </w:p>
    <w:p>
      <w:pPr>
        <w:pStyle w:val="BookText"/>
      </w:pPr>
      <w:r>
        <w:rPr>
          <w:rFonts w:ascii="Times New Roman" w:hAnsi="Times New Roman" w:eastAsia="Times New Roman" w:cs="Times New Roman"/>
          <w:lang w:val="en-US"/>
          <w:color w:val="111111"/>
          <w:sz w:val="28"/>
          <w:szCs w:val="28"/>
        </w:rPr>
        <w:t xml:space="preserve">Sebuah pemikiran politik yang kompeten dan  produktif merupakan jawaban atas berbagai per-  soalan, kebutuhan dan krisis politik yang terjadi  pada masanya.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Pemikiran politik Imam Khomeini, pada fase per-  tama, berusaha keras menyelesaikan berbagai prob-  lematika bangsa Iran dan, pada fase berikutnya,  terlibat aktif menangani berbagai persoalan dunia  Islam dan membela hak-hak masyarakat tertindas  dan kaum lemah dunia. Postulat ini telah disimpul-</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5986_38820"/>
    <w:bookmarkEnd w:id="7"/>
    <w:p>
      <w:pPr>
        <w:pStyle w:val="BookText"/>
      </w:pPr>
      <w:r>
        <w:rPr>
          <w:rFonts w:ascii="Times New Roman" w:hAnsi="Times New Roman" w:eastAsia="Times New Roman" w:cs="Times New Roman"/>
          <w:lang w:val="en-US"/>
          <w:color w:val="111111"/>
          <w:sz w:val="28"/>
          <w:szCs w:val="28"/>
        </w:rPr>
        <w:t xml:space="preserve">kan dari persepsi penulis tentang definisi “pemikir-  an politik”, “politik”, “agama” dan “relasi antara  agama dan politik”.</w:t>
      </w:r>
    </w:p>
    <w:p>
      <w:pPr>
        <w:pStyle w:val="Heading3"/>
      </w:pPr>
      <w:bookmarkStart w:id="83" w:name="_Toc10"/>
      <w:r>
        <w:t>B. Agama</w:t>
      </w:r>
      <w:bookmarkEnd w:id="83"/>
    </w:p>
    <w:p>
      <w:pPr>
        <w:pStyle w:val="BookText"/>
      </w:pPr>
      <w:r>
        <w:rPr>
          <w:rFonts w:ascii="Times New Roman" w:hAnsi="Times New Roman" w:eastAsia="Times New Roman" w:cs="Times New Roman"/>
          <w:lang w:val="en-US"/>
          <w:color w:val="111111"/>
          <w:sz w:val="28"/>
          <w:szCs w:val="28"/>
        </w:rPr>
        <w:t xml:space="preserve">Dalam karya ini, agama Islam telah mengambil  bagian dari objek penelitiannya. Karena itu, “agama”.</w:t>
      </w:r>
    </w:p>
    <w:p>
      <w:pPr>
        <w:pStyle w:val="BookText"/>
      </w:pPr>
      <w:r>
        <w:rPr>
          <w:rFonts w:ascii="Times New Roman" w:hAnsi="Times New Roman" w:eastAsia="Times New Roman" w:cs="Times New Roman"/>
          <w:lang w:val="en-US"/>
          <w:color w:val="111111"/>
          <w:sz w:val="28"/>
          <w:szCs w:val="28"/>
        </w:rPr>
        <w:t xml:space="preserve">bisa segera disoroti dengan definisinya sebagai suatu  paket dari sehimpunan pandangan teoretis, motivator  dan praktis. Sebelum menganalisis secara mendetail  bagian-bagian definisi tadi, perlu kiranya terlebih dahulu  menimbang gagasan Farabi tentang definisi agama serta  relasinya dengan politik. Gagasan filosof terkemuka ini  akan tampak penting dan efisien lantaran definisi agama  yang dimaksud menyoroti relasinya dengan politik.</w:t>
      </w:r>
    </w:p>
    <w:p>
      <w:pPr>
        <w:pStyle w:val="BookText"/>
      </w:pPr>
      <w:r>
        <w:rPr>
          <w:rFonts w:ascii="Times New Roman" w:hAnsi="Times New Roman" w:eastAsia="Times New Roman" w:cs="Times New Roman"/>
          <w:lang w:val="en-US"/>
          <w:color w:val="111111"/>
          <w:sz w:val="28"/>
          <w:szCs w:val="28"/>
        </w:rPr>
        <w:t xml:space="preserve">Di antara keterangan yang diajukan Guru Kedua,  Abu Nashr Farabi, mengenai agama dan politik  tertuang dalam Kitab Al-Millah. Dalam karya ini, dia  mendefinisikan agama demikian:</w:t>
      </w:r>
    </w:p>
    <w:p>
      <w:pPr>
        <w:pStyle w:val="BookText"/>
      </w:pPr>
      <w:r>
        <w:rPr>
          <w:rFonts w:ascii="Times New Roman" w:hAnsi="Times New Roman" w:eastAsia="Times New Roman" w:cs="Times New Roman"/>
          <w:lang w:val="en-US"/>
          <w:color w:val="111111"/>
          <w:sz w:val="28"/>
          <w:szCs w:val="28"/>
        </w:rPr>
        <w:t xml:space="preserve">Millah (agama) adalah konsep dan tata perilaku  yang telah ditetapkan dengan berbagai syarat  oleh pemimpin pertama untuk masyarakat.</w:t>
      </w:r>
    </w:p>
    <w:p>
      <w:pPr>
        <w:pStyle w:val="BookText"/>
      </w:pPr>
      <w:r>
        <w:rPr>
          <w:rFonts w:ascii="Times New Roman" w:hAnsi="Times New Roman" w:eastAsia="Times New Roman" w:cs="Times New Roman"/>
          <w:lang w:val="en-US"/>
          <w:color w:val="111111"/>
          <w:sz w:val="28"/>
          <w:szCs w:val="28"/>
        </w:rPr>
        <w:t xml:space="preserve">Tujuannya, agar dengan mendapatkan manfaat  dari agama, mereka dapat menggapai tujuan  yang dimaksud, atau dengan bantuan mereka,  dia mencapai tujuan tertentu... Apabila  pemimpin (pertama) itu sosok utama (fâdhil)  dan kepemimpinannya ideal, maka dalam  menggagas agama, dia ingin menghantarkan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dirinya dan orang-orang yang berada di bawah  kepemimpinannya sampai kebahagiaan yang  paling tinggi, yaitu kebahagiaan sejati. Agama  seperti ini pasti agama yang ideal. Namun, apabila  kepemimpinannya adalah kepemimpinan bodoh  (jahl), maka tujuannya di balik perancangan  agama ialah, melalui masyarakat itu, dia ingin  mencapai satu dari sekian kebaikan yang bodoh.</w:t>
      </w:r>
    </w:p>
    <w:p>
      <w:pPr>
        <w:pStyle w:val="BookText"/>
      </w:pPr>
      <w:r>
        <w:rPr>
          <w:rFonts w:ascii="Times New Roman" w:hAnsi="Times New Roman" w:eastAsia="Times New Roman" w:cs="Times New Roman"/>
          <w:lang w:val="en-US"/>
          <w:color w:val="111111"/>
          <w:sz w:val="28"/>
          <w:szCs w:val="28"/>
        </w:rPr>
        <w:t xml:space="preserve">Kebaikan itu bisa berupa kebutuhan primer  seperti: kesehatan jasmani, atau berupa kekayaan  dan kemudahan, atau kesenangan, kehormatan,  keperkasaan dan keunggulan.</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Edisi terjemahannya dapat dirujuk ke jurnal Ulum-e Siyosi, Baqir  Ulum University, no. 6, oleh Muhsin Muhajirani.</w:t>
      </w:r>
    </w:p>
    <w:p>
      <w:pPr>
        <w:pStyle w:val="BookText"/>
      </w:pPr>
      <w:r>
        <w:rPr>
          <w:rFonts w:ascii="Times New Roman" w:hAnsi="Times New Roman" w:eastAsia="Times New Roman" w:cs="Times New Roman"/>
          <w:lang w:val="en-US"/>
          <w:color w:val="111111"/>
          <w:sz w:val="28"/>
          <w:szCs w:val="28"/>
        </w:rPr>
        <w:t xml:space="preserve">Poin signifikan dari definisi Farabi ini ialah semua  masyarakat memiliki agama, hanya perbedaannya  terletak pada jenisnya. Dengan kata lain, perbedaan  agama mereka berkisar hanya pada ajaran dan ritual.</w:t>
      </w:r>
    </w:p>
    <w:p>
      <w:pPr>
        <w:pStyle w:val="BookText"/>
      </w:pPr>
      <w:r>
        <w:rPr>
          <w:rFonts w:ascii="Times New Roman" w:hAnsi="Times New Roman" w:eastAsia="Times New Roman" w:cs="Times New Roman"/>
          <w:lang w:val="en-US"/>
          <w:color w:val="111111"/>
          <w:sz w:val="28"/>
          <w:szCs w:val="28"/>
        </w:rPr>
        <w:t xml:space="preserve">Mungkin saja sebuah agama memiliki basis dan orientasi  ketuhanan. Dalam asumsi ini, ia merupakan agama yang  ideal. Mungkin juga ada sebuah agama Ilahi namun telah  terdistorsi, dan bahkan bukan Ilahi lagi. Dalam asumsi  ini, maka sesuai tujuan di balik pengagasan ajaran dan  ritual, agama tersebut disebut dengan predikat jahiliyah,  fasik, atau sesat.</w:t>
      </w:r>
    </w:p>
    <w:p>
      <w:pPr>
        <w:pStyle w:val="BookText"/>
      </w:pPr>
      <w:r>
        <w:rPr>
          <w:rFonts w:ascii="Times New Roman" w:hAnsi="Times New Roman" w:eastAsia="Times New Roman" w:cs="Times New Roman"/>
          <w:lang w:val="en-US"/>
          <w:color w:val="111111"/>
          <w:sz w:val="28"/>
          <w:szCs w:val="28"/>
        </w:rPr>
        <w:t xml:space="preserve">Sebagai agama, anasir Islam sendiri mengandung  tiga macam ajaran: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Ajaran teoretis. Yaitu berbagai pandangan dan</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pemikiran mengenai sebagian realitas yang berada  di luar jangkauan kehendak dan intervensi manusia.</w:t>
      </w:r>
    </w:p>
    <w:p>
      <w:pPr>
        <w:pStyle w:val="BookText"/>
      </w:pPr>
      <w:r>
        <w:rPr>
          <w:rFonts w:ascii="Times New Roman" w:hAnsi="Times New Roman" w:eastAsia="Times New Roman" w:cs="Times New Roman"/>
          <w:lang w:val="en-US"/>
          <w:color w:val="111111"/>
          <w:sz w:val="28"/>
          <w:szCs w:val="28"/>
        </w:rPr>
        <w:t xml:space="preserve">Pengenalan tentang eksistensi, Tuhan, malaikat, ma-  nusia, juru penuntun, dan alam akhirat merupakan  tema-tema paling penting dari macam ajaran ini.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Ajaran motivatif. Yaitu pandangan dan pemikiran  tentang hal-hal yang harus dilakukan dan ditinggal-  kan. Berbagai arahan normatif (hukum harus dan  tidak boleh) agama dalam ranah sosial termasuk  dalam ajaran macam ini. Sebagian dari arahan itu,  pada masa sekarang ini, sedang diteliti dan dianalisis  dalam ilmu politik. Tema apa saja yang masuk dalam  studi sistem politik yang ideal juga merupakan tema-  tema dasar dan fokus Islam. Yang penting dicatat di  sini, ajaran motivatif berlandas pada pandangan teo-  retis: setiap pendirian yang diambil dalam lingkup  ajaran teoretis akan berdampak langsung terhadap  pengambilan pendirian dalam lingkup ajaran moti-  vatif.</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Ajaran praktis. Dalam Islam, semua perilaku telah  diatur dalam kerangka yang akan mengarahkan ma-  nusia sampai kebahagiaan tertinggi. Ibadah kepada  Tuhan, taat pada perintah-Nya, taat pada pemimpin  utama (fâdhil) dan figur mulia, juga tidak taat pada  pemimpin buruk merupakan sikap praktis paling  penting yang dituntut Islam dari manusia (mukal-  laf).</w:t>
      </w:r>
    </w:p>
    <w:p>
      <w:pPr>
        <w:pStyle w:val="BookText"/>
      </w:pPr>
      <w:r>
        <w:rPr>
          <w:rFonts w:ascii="Times New Roman" w:hAnsi="Times New Roman" w:eastAsia="Times New Roman" w:cs="Times New Roman"/>
          <w:lang w:val="en-US"/>
          <w:color w:val="111111"/>
          <w:sz w:val="28"/>
          <w:szCs w:val="28"/>
        </w:rPr>
        <w:t xml:space="preserve">Berdasarkan penjelasan di atas, dapat dikatakan bah-  wa semua ilmu Sosial, termasuk ilmu Politik, berawal dari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ajaran dan gagasan teoretis. Demikian pula, sesuai minat  masing-masing, jenis produk pengetahuan mereka juga  akan beragam. Nyatanya, produksi pengetahuan tanpa  peduli terhadap gagasan teoretis yang diperlukan men-  jadi begitu sulit, kalau bukan malah mustahil ditempuh.</w:t>
      </w:r>
    </w:p>
    <w:p>
      <w:pPr>
        <w:pStyle w:val="BookText"/>
      </w:pPr>
      <w:r>
        <w:rPr>
          <w:rFonts w:ascii="Times New Roman" w:hAnsi="Times New Roman" w:eastAsia="Times New Roman" w:cs="Times New Roman"/>
          <w:lang w:val="en-US"/>
          <w:color w:val="111111"/>
          <w:sz w:val="28"/>
          <w:szCs w:val="28"/>
        </w:rPr>
        <w:t xml:space="preserve">Arus penekanan dari sejumlah pemikir seperti: Jürgen  Habermas, agar tata nilai terlibat dalam reproduksi pe-  ngetahuan termasuk di antaranya, klasifikasi ilmu pe-  ngetahuan berdasarkan selera para tokoh sarjana-faktor  pendukung klaim ini.</w:t>
      </w:r>
    </w:p>
    <w:p>
      <w:pPr>
        <w:pStyle w:val="BookText"/>
      </w:pPr>
      <w:r>
        <w:rPr>
          <w:rFonts w:ascii="Times New Roman" w:hAnsi="Times New Roman" w:eastAsia="Times New Roman" w:cs="Times New Roman"/>
          <w:lang w:val="en-US"/>
          <w:color w:val="111111"/>
          <w:sz w:val="28"/>
          <w:szCs w:val="28"/>
        </w:rPr>
        <w:t xml:space="preserve">Habermas percaya, jika tujuan manusia ialah me-  nguasai alam, ilmu Empiris bisa menyediakan solusi; jika  tujuannya adalah memahami teks, ilmu Hermeneutika  akan memimpin agenda; dan jika tujuannya ialah pem-  bebasan, ilmu Kritik akan menjadi penyelesaian. Jelas,  berdasarkan pandangan Habermas, setiap ilmu akan me-  miliki filsafat teoretis tersendiri.</w:t>
      </w:r>
    </w:p>
    <w:p>
      <w:pPr>
        <w:pStyle w:val="BookText"/>
      </w:pPr>
      <w:r>
        <w:rPr>
          <w:rFonts w:ascii="Times New Roman" w:hAnsi="Times New Roman" w:eastAsia="Times New Roman" w:cs="Times New Roman"/>
          <w:lang w:val="en-US"/>
          <w:color w:val="111111"/>
          <w:sz w:val="28"/>
          <w:szCs w:val="28"/>
        </w:rPr>
        <w:t xml:space="preserve">Menurut pemikir Muslim seperti Farabi, terdapat  relasi kokoh antara trilogi: ajaran teoretis, ajaran moti-  vatif, dan perilaku manusia. Oleh karena itu, target dan  tujuan akhir manusia dari pembentukan sistem politik,  dalam model apa pun itu, ialah memproduksi pemikiran  politik yang khas baginya. Kalau tidak demikian, tujuan  yang dimaksud tidak akan tercapai. Apabila tujuannya  meraih kebahagiaan sejati, yaitu kedekatan diri pada  Tuhan dan mendapatkan ridha-Nya, itu akan terwujud  melalui pemikiran politik ideal (fâdhilah). Demikian jika  tujuannya meraih kebahagiaan semu, juga perlu meran-  cang sebuah pemikiran politik tertentu sesuai model im-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5986_38824"/>
    <w:bookmarkEnd w:id="8"/>
    <w:p>
      <w:pPr>
        <w:pStyle w:val="BookText"/>
      </w:pPr>
      <w:r>
        <w:rPr>
          <w:rFonts w:ascii="Times New Roman" w:hAnsi="Times New Roman" w:eastAsia="Times New Roman" w:cs="Times New Roman"/>
          <w:lang w:val="en-US"/>
          <w:color w:val="111111"/>
          <w:sz w:val="28"/>
          <w:szCs w:val="28"/>
        </w:rPr>
        <w:t xml:space="preserve">ajiner di benaknya yang mungkin saja berupa kekayaan,  kesenangan, status, kebebasan, kekuasaan, atau bahkan  semuanya.</w:t>
      </w:r>
    </w:p>
    <w:p>
      <w:pPr>
        <w:pStyle w:val="BookText"/>
      </w:pPr>
      <w:r>
        <w:rPr>
          <w:rFonts w:ascii="Times New Roman" w:hAnsi="Times New Roman" w:eastAsia="Times New Roman" w:cs="Times New Roman"/>
          <w:lang w:val="en-US"/>
          <w:color w:val="111111"/>
          <w:sz w:val="28"/>
          <w:szCs w:val="28"/>
        </w:rPr>
        <w:t xml:space="preserve">Dari pencermatan terhadap kandungan Islam, tam-  pak jelas bahwa agama ini kaya akan segala unsur urgen  bagi kehidupan sosial dan politik, juga semua kriteria  yang diperlukan dalam memproduksi pemikiran politik  yang ideal untuk diinstalasikan pada sistem pemerintahan  Islam. Sejarah ilmu-ilmu Islam pun memberikan kesak-  sian bahwa dalam berbagai cabang ilmu-ilmu Islam, para  pakar Muslim sangat memperdulikan sektor politik.</w:t>
      </w:r>
    </w:p>
    <w:p>
      <w:pPr>
        <w:pStyle w:val="BookText"/>
      </w:pPr>
      <w:r>
        <w:rPr>
          <w:rFonts w:ascii="Times New Roman" w:hAnsi="Times New Roman" w:eastAsia="Times New Roman" w:cs="Times New Roman"/>
          <w:lang w:val="en-US"/>
          <w:color w:val="111111"/>
          <w:sz w:val="28"/>
          <w:szCs w:val="28"/>
        </w:rPr>
        <w:t xml:space="preserve">Para pakar teologi Islam telah dan masih saja mem-  bahas panjang lebar perihal pemimpin bangsa, sementara  kalangan filosof Muslim menganalisis ilmu sosial dan  tugas-tugas terpentingnya, mengenal kebahagiaan.</w:t>
      </w:r>
    </w:p>
    <w:p>
      <w:pPr>
        <w:pStyle w:val="BookText"/>
      </w:pPr>
      <w:r>
        <w:rPr>
          <w:rFonts w:ascii="Times New Roman" w:hAnsi="Times New Roman" w:eastAsia="Times New Roman" w:cs="Times New Roman"/>
          <w:lang w:val="en-US"/>
          <w:color w:val="111111"/>
          <w:sz w:val="28"/>
          <w:szCs w:val="28"/>
        </w:rPr>
        <w:t xml:space="preserve">Selain mereka, kaum fukaha (ahli hukum) juga mem-  bahas secara terperinci tema-tema tentang berbagai  sistem politik yang ideal dan nonideal, serta tentang  tugas manusia terhadap masing-masing sistem itu. Tak  terkecuali para tokoh Tasawuf terlibat dalam pembahas-  an melalui penggalian kriteria manusia sempurna (al-  insan al-kamil) dan berbagai tahapan perjalanan menuju  Tuhan Al-Haqq.</w:t>
      </w:r>
    </w:p>
    <w:p>
      <w:pPr>
        <w:pStyle w:val="Heading3"/>
      </w:pPr>
      <w:bookmarkStart w:id="84" w:name="_Toc11"/>
      <w:r>
        <w:t>C. Politik</w:t>
      </w:r>
      <w:bookmarkEnd w:id="84"/>
    </w:p>
    <w:p>
      <w:pPr>
        <w:pStyle w:val="BookText"/>
      </w:pPr>
      <w:r>
        <w:rPr>
          <w:rFonts w:ascii="Times New Roman" w:hAnsi="Times New Roman" w:eastAsia="Times New Roman" w:cs="Times New Roman"/>
          <w:lang w:val="en-US"/>
          <w:color w:val="111111"/>
          <w:sz w:val="28"/>
          <w:szCs w:val="28"/>
        </w:rPr>
        <w:t xml:space="preserve">Pemahaman cermat terhadap makna politik dalam  tradisi Islam bergantung pada pemahaman terhadap  tugas dan fungsi pemerintahan Islam serta komparasinya  dengan tugas pemerintahan lainnya, untuk kemudian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mengidentifikasi letak perbedaan politik Islam dengan  selainnya.</w:t>
      </w:r>
    </w:p>
    <w:p>
      <w:pPr>
        <w:pStyle w:val="BookText"/>
      </w:pPr>
      <w:r>
        <w:rPr>
          <w:rFonts w:ascii="Times New Roman" w:hAnsi="Times New Roman" w:eastAsia="Times New Roman" w:cs="Times New Roman"/>
          <w:lang w:val="en-US"/>
          <w:color w:val="111111"/>
          <w:sz w:val="28"/>
          <w:szCs w:val="28"/>
        </w:rPr>
        <w:t xml:space="preserve">Apakah penantian Muslimin dari pemerintahan?  Apakah pemerintahan nonagama tidak sanggup me-  menuhi penantian mereka? Dengan kata lain, agenda  apa yang diambil pemerintahan agama namun diabaikan  pemerintahan nonagama? Jawaban dari pertanyaan ini  bergantung pada perhatian seseorang terhadap pemaha-  man plural tentang politik itu sendiri.</w:t>
      </w:r>
    </w:p>
    <w:p>
      <w:pPr>
        <w:pStyle w:val="BookText"/>
      </w:pPr>
      <w:r>
        <w:rPr>
          <w:rFonts w:ascii="Times New Roman" w:hAnsi="Times New Roman" w:eastAsia="Times New Roman" w:cs="Times New Roman"/>
          <w:lang w:val="en-US"/>
          <w:color w:val="111111"/>
          <w:sz w:val="28"/>
          <w:szCs w:val="28"/>
        </w:rPr>
        <w:t xml:space="preserve">Secara umum, pemahaman tentang politik dapat  diklasifikasi ke dalam dua paradigma: Kekuasaan dan Hi-  dayah. Dalam Paradigma Kekuasaan, tujuan pemerintah  adalah duniawi, sementara dalam Paradigma Hidayah,  tujuan pemerintah adalah ukhrawi. Yang pertama me-  mandang dunia sebagai tujuan utama, sedangkan yang  belakangan menempatkannya sebagai persinggahan un-  tuk mencapai tujuan tertinggi, yakni akhirat.</w:t>
      </w:r>
    </w:p>
    <w:p>
      <w:pPr>
        <w:pStyle w:val="BookText"/>
      </w:pPr>
      <w:r>
        <w:rPr>
          <w:rFonts w:ascii="Times New Roman" w:hAnsi="Times New Roman" w:eastAsia="Times New Roman" w:cs="Times New Roman"/>
          <w:lang w:val="en-US"/>
          <w:color w:val="111111"/>
          <w:sz w:val="28"/>
          <w:szCs w:val="28"/>
        </w:rPr>
        <w:t xml:space="preserve">Sekaitan dengan pemerintahan agama, penantian  paling utama kaum mukmin adalah terpenuhinya  segala peluang, fasilitas ketaatan, dan sarana ibadah  pada Tuhan. Ekspektasi ini tidak akan diperoleh dalam  pemerintahan nonagama. Karena itulah kaum mukmin  kerap mendesak upaya menegakkan pemerintahan agama  serta menjalankan undang-undang Tuhan. Bila undang-  undang yang berlaku dalam pemerintahan nonagama  bersifat profan/manusiawi (baca: buatan manusia),  maka dalam pemerintahan agama ia bersifat Ilahi dan  supramanusiawi, adapun manusia hanya memiliki otoritas  membuat hukum dalam skala hukum 'boleh' (mubah),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semua agenda pemerintahan agama dirancang  tanpa berbenturan dengan undang-undang Tuhan.</w:t>
      </w:r>
    </w:p>
    <w:p>
      <w:pPr>
        <w:pStyle w:val="BookText"/>
      </w:pPr>
      <w:r>
        <w:rPr>
          <w:rFonts w:ascii="Times New Roman" w:hAnsi="Times New Roman" w:eastAsia="Times New Roman" w:cs="Times New Roman"/>
          <w:lang w:val="en-US"/>
          <w:color w:val="111111"/>
          <w:sz w:val="28"/>
          <w:szCs w:val="28"/>
        </w:rPr>
        <w:t xml:space="preserve">Itulah ekspektasi dan komitmen yang tidak dijumpai  dalam pemerintahan nonagama. Bapak pendiri Teosofi  Transenden (Al-Hikmat Al-Mutaʻâliyah) menyatakan  bahwa tingkat kebutuhan pada petunjuk agama lebih  primer dari sekedar kebutuhan sandang-pangan:</w:t>
      </w:r>
    </w:p>
    <w:p>
      <w:pPr>
        <w:pStyle w:val="BookText"/>
      </w:pPr>
      <w:r>
        <w:rPr>
          <w:rFonts w:ascii="Times New Roman" w:hAnsi="Times New Roman" w:eastAsia="Times New Roman" w:cs="Times New Roman"/>
          <w:lang w:val="en-US"/>
          <w:color w:val="111111"/>
          <w:sz w:val="28"/>
          <w:szCs w:val="28"/>
        </w:rPr>
        <w:t xml:space="preserve">Sistem manajemen agama dan dunia tidak  akan terwujud tanpa pemimpin (imâm) yang  diikuti masyarakat, sekaligus sebagai pemberi  petunjuk dan pengajar ketakwaan bagi mereka.</w:t>
      </w:r>
    </w:p>
    <w:p>
      <w:pPr>
        <w:pStyle w:val="BookText"/>
      </w:pPr>
      <w:r>
        <w:rPr>
          <w:rFonts w:ascii="Times New Roman" w:hAnsi="Times New Roman" w:eastAsia="Times New Roman" w:cs="Times New Roman"/>
          <w:lang w:val="en-US"/>
          <w:color w:val="111111"/>
          <w:sz w:val="28"/>
          <w:szCs w:val="28"/>
        </w:rPr>
        <w:t xml:space="preserve">Kebutuhan kepadanya melebihi kebutuhan  sandang dan pangan masyarakat. Hal semacam  itu bagi mereka termasuk dari kepentingan dan  keniscayaan yang pasti.</w:t>
      </w:r>
      <w:r>
        <w:rPr>
          <w:rStyle w:val="FootnoteReference"/>
        </w:rPr>
        <w:footnoteReference w:id="2"/>
      </w:r>
      <w:r>
        <w:rPr>
          <w:rFonts w:ascii="Times New Roman" w:hAnsi="Times New Roman" w:eastAsia="Times New Roman" w:cs="Times New Roman"/>
          <w:lang w:val="en-US"/>
          <w:color w:val="111111"/>
          <w:sz w:val="28"/>
          <w:szCs w:val="28"/>
        </w:rPr>
        <w:t xml:space="preserve"> Dengan demikian, “politik” dalam Paradigma  Hidayah dapat didefinisikan sebagai berikut: upaya  komunitas manusia untuk menegakkan hukum Tuhan  di muka bumi di bawah kepemimpinan para nabi atau  penerus nabi (washiy) untuk mendapat kebahagiaan  tertinggi.</w:t>
      </w:r>
    </w:p>
    <w:p>
      <w:pPr>
        <w:pStyle w:val="BookText"/>
      </w:pPr>
      <w:r>
        <w:rPr>
          <w:rFonts w:ascii="Times New Roman" w:hAnsi="Times New Roman" w:eastAsia="Times New Roman" w:cs="Times New Roman"/>
          <w:lang w:val="en-US"/>
          <w:color w:val="111111"/>
          <w:sz w:val="28"/>
          <w:szCs w:val="28"/>
        </w:rPr>
        <w:t xml:space="preserve">Karena itu, dalam budaya Islam, politik juga dapat  diartikan sebagai pengelolaan (al-tadbîr), maksudnya  manajemen aktivitas dan agenda agar terarah sesuai  tujuan. Tujuan ini tak lain dari kebahagiaan tertinggi itu,  yang syarat-syarat pencapaiannya di akhirat kelak sudah  tersedia di dunia ini. Oleh karenanya, dalam Islam,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pengetahuan politik dibangun di atas kriteria tujuan,  etika, dan nilai keutamaan. Lebih ringkasnya, kriteria  hidayah. Jika pemerintah itu sebuah sistem yang bertekad  membawa masyarakat menuju kebahagiaan tertinggi,  sepatutnya dia sendiri telah memastikan dirinya sudah  memperoleh hidayah terlebih dahulu. Imam Khomeini  menyatakan:</w:t>
      </w:r>
    </w:p>
    <w:p>
      <w:pPr>
        <w:pStyle w:val="BookText"/>
      </w:pPr>
      <w:r>
        <w:rPr>
          <w:rFonts w:ascii="Times New Roman" w:hAnsi="Times New Roman" w:eastAsia="Times New Roman" w:cs="Times New Roman"/>
          <w:lang w:val="en-US"/>
          <w:color w:val="111111"/>
          <w:sz w:val="28"/>
          <w:szCs w:val="28"/>
        </w:rPr>
        <w:t xml:space="preserve">Jika setiap pemerintah memiliki agenda, maka  bisa dikatakan bahwa agenda Rasulullah Saw  adalah surah yang pertama kali diturunkan.</w:t>
      </w:r>
    </w:p>
    <w:p>
      <w:pPr>
        <w:pStyle w:val="BookText"/>
      </w:pPr>
      <w:r>
        <w:rPr>
          <w:rFonts w:ascii="Times New Roman" w:hAnsi="Times New Roman" w:eastAsia="Times New Roman" w:cs="Times New Roman"/>
          <w:lang w:val="en-US"/>
          <w:color w:val="111111"/>
          <w:sz w:val="28"/>
          <w:szCs w:val="28"/>
        </w:rPr>
        <w:t xml:space="preserve">Itulah agenda beliau, “Bacalah dengan nama  Tuhanmu yang telah telah mencipta ... Yang  telah mengajarkan manusia yang tidak pernah  ia ketahui”. Objek perhatian segenap nabi  adalah objek pembinaan mereka. Fokus ilmu  mereka adalah manusia. Mereka datang untuk  mendidik manusia, mengangkat eksistensi  natural ini dari derajat materiil sampai derajat  tinggi transenden, bahkan di atas derajat alam  murni-transenden (jabarút).</w:t>
      </w:r>
      <w:r>
        <w:rPr>
          <w:rStyle w:val="FootnoteReference"/>
        </w:rPr>
        <w:footnoteReference w:id="3"/>
      </w:r>
      <w:r>
        <w:rPr>
          <w:rFonts w:ascii="Times New Roman" w:hAnsi="Times New Roman" w:eastAsia="Times New Roman" w:cs="Times New Roman"/>
          <w:lang w:val="en-US"/>
          <w:color w:val="111111"/>
          <w:sz w:val="28"/>
          <w:szCs w:val="28"/>
        </w:rPr>
        <w:t xml:space="preserve"> Jelas, tugas memasyarakatkan nilai keutamaan  dan mengikis nilai kehinaan hanya bisa diemban oleh  pemerintah dan lembaga kekuasaan yang bersih, adil,  berhidayah, berkriteria nilai keutamaan, dan mandiri.</w:t>
      </w:r>
    </w:p>
    <w:p>
      <w:pPr>
        <w:pStyle w:val="BookText"/>
      </w:pPr>
      <w:r>
        <w:rPr>
          <w:rFonts w:ascii="Times New Roman" w:hAnsi="Times New Roman" w:eastAsia="Times New Roman" w:cs="Times New Roman"/>
          <w:lang w:val="en-US"/>
          <w:color w:val="111111"/>
          <w:sz w:val="28"/>
          <w:szCs w:val="28"/>
        </w:rPr>
        <w:t xml:space="preserve">Itulah sebabnya sejauh bertumpu pada praktik dan  pengetahuan politik Muslimin, antara politik dan  etika terdapat hubungan yang tak terputus, karena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memang hubungan antara agama dan politik pun tak  teruraikan. Jika pemerintahan Islam melakukan agenda  pembangunan di sektor ekonomi, keamanan, dan  kesejahteraan, itu lebih dimaksudkan agar masyarakat  dapat beribadah pada Tuhan dalam suasana kondusif,  karena ibadah adalah sarana utama untuk mendekatkan  diri pada Tuhan. Atas dasar itu, membantu masyarakat  dan memberi hidayah kepada mereka agar mencapai  kedudukan mulia di sisi Tuhan merupakan tugas utama  pemerintahan agama. Mulla Shadra menuliskan:</w:t>
      </w:r>
    </w:p>
    <w:p>
      <w:pPr>
        <w:pStyle w:val="BookText"/>
      </w:pPr>
      <w:r>
        <w:rPr>
          <w:rFonts w:ascii="Times New Roman" w:hAnsi="Times New Roman" w:eastAsia="Times New Roman" w:cs="Times New Roman"/>
          <w:lang w:val="en-US"/>
          <w:color w:val="111111"/>
          <w:sz w:val="28"/>
          <w:szCs w:val="28"/>
        </w:rPr>
        <w:t xml:space="preserve">Dan syariat pasti menuntut suatu pemerintahan  agar: (a) menentukan suatu kerangka untuk  masyarakat agar dengannya, kehidupan dunia  mereka berlangsung tertib; (b) menentukan  tata hukum sebagai jalan yang mengantarkan  mereka menuju kedekatan kepada Allah; (c)  mengingatkan mereka akan akhirat dan gerak  mereka menuju Tuhan; (d) memperingatkan  mereka akan suatu hari yang “mereka diseru  dari tempat yang dekat” dan “bumi terpisah  dari mereka secara cepať”; dan (e) menunjukkan  mereka ke jalan yang lurus. </w:t>
      </w:r>
      <w:r>
        <w:rPr>
          <w:rStyle w:val="FootnoteReference"/>
        </w:rPr>
        <w:footnoteReference w:id="4"/>
      </w:r>
      <w:r>
        <w:rPr>
          <w:rFonts w:ascii="Times New Roman" w:hAnsi="Times New Roman" w:eastAsia="Times New Roman" w:cs="Times New Roman"/>
          <w:lang w:val="en-US"/>
          <w:color w:val="111111"/>
          <w:sz w:val="28"/>
          <w:szCs w:val="28"/>
        </w:rPr>
        <w:t xml:space="preserve"> Inilah konsep yang direkomendasikan dalam buku  ini, yaitu paradigma “pemerintahan hidayah” yang  menempatkan ajaran agama sebagai agenda tugasnya.</w:t>
      </w:r>
    </w:p>
    <w:p>
      <w:pPr>
        <w:pStyle w:val="BookText"/>
      </w:pPr>
      <w:r>
        <w:rPr>
          <w:rFonts w:ascii="Times New Roman" w:hAnsi="Times New Roman" w:eastAsia="Times New Roman" w:cs="Times New Roman"/>
          <w:lang w:val="en-US"/>
          <w:color w:val="111111"/>
          <w:sz w:val="28"/>
          <w:szCs w:val="28"/>
        </w:rPr>
        <w:t xml:space="preserve">Konsep ini juga menjadi titik tekan dalam banyak ayat  dan hadis. Misalnya: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Orang-orang yang jika Kami teguhkan  kedudukan mereka di muka bumi, niscaya  mereka mendirikan shalat, menunaikan zakat,  menyuruh berbuat yang makruf dan mencegah  dari perbuatan yang mungkar; dan kepada  Allah lah kembali segala urusan (QS. Al-Hajj  [22]: 41).</w:t>
      </w:r>
    </w:p>
    <w:p>
      <w:pPr>
        <w:pStyle w:val="BookText"/>
      </w:pPr>
      <w:r>
        <w:rPr>
          <w:rFonts w:ascii="Times New Roman" w:hAnsi="Times New Roman" w:eastAsia="Times New Roman" w:cs="Times New Roman"/>
          <w:lang w:val="en-US"/>
          <w:color w:val="111111"/>
          <w:sz w:val="28"/>
          <w:szCs w:val="28"/>
        </w:rPr>
        <w:t xml:space="preserve">Konsep itu juga diteguhkan oleh pidato Imam Ali  bin Abi Thalib. Di dalamnya ia menguraikan tugas dan  tujuan pemerintahan Islam:</w:t>
      </w:r>
    </w:p>
    <w:p>
      <w:pPr>
        <w:pStyle w:val="BookText"/>
      </w:pPr>
      <w:r>
        <w:rPr>
          <w:rFonts w:ascii="Times New Roman" w:hAnsi="Times New Roman" w:eastAsia="Times New Roman" w:cs="Times New Roman"/>
          <w:lang w:val="en-US"/>
          <w:color w:val="111111"/>
          <w:sz w:val="28"/>
          <w:szCs w:val="28"/>
        </w:rPr>
        <w:t xml:space="preserve">Tuhanku! Engkau Maha Mengetahui apa  yang telah hilang dariku: bukan karena rakus  kekuasaan, bukan pula karena ingin lebih  dari dunia yang tak berharga. Aku hanya  ingin menegakkan kembali lambang agama di  posisinya semula, dan mengerahkan perbaikan di  setiap negeri-Mu, sehingga hamba-hamba-Mu  yang tertindas memperoleh ketenangan, hukum  yang telah dicampakkan kembali tegak.</w:t>
      </w:r>
      <w:r>
        <w:rPr>
          <w:rStyle w:val="FootnoteReference"/>
        </w:rPr>
        <w:footnoteReference w:id="5"/>
      </w:r>
      <w:r>
        <w:rPr>
          <w:rFonts w:ascii="Times New Roman" w:hAnsi="Times New Roman" w:eastAsia="Times New Roman" w:cs="Times New Roman"/>
          <w:lang w:val="en-US"/>
          <w:color w:val="111111"/>
          <w:sz w:val="28"/>
          <w:szCs w:val="28"/>
        </w:rPr>
        <w:t xml:space="preserve"> Dalam kesempatan lain, Imam Ali menyatakan:</w:t>
      </w:r>
    </w:p>
    <w:p>
      <w:pPr>
        <w:pStyle w:val="BookText"/>
      </w:pPr>
      <w:r>
        <w:rPr>
          <w:rFonts w:ascii="Times New Roman" w:hAnsi="Times New Roman" w:eastAsia="Times New Roman" w:cs="Times New Roman"/>
          <w:lang w:val="en-US"/>
          <w:color w:val="111111"/>
          <w:sz w:val="28"/>
          <w:szCs w:val="28"/>
        </w:rPr>
        <w:t xml:space="preserve">Ketahuilah! Hamba paling utama di sisi Tuhan  adalah seorang pemimpin yang adil, berhidayah,  penunjuk jalan; yang telah mengenal dan  menegakkan hukum serta melenyapkan bid'ah  yang tak pernah dikenal.</w:t>
      </w:r>
      <w:r>
        <w:rPr>
          <w:rStyle w:val="FootnoteReference"/>
        </w:rPr>
        <w:footnoteReference w:id="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Menurut Imam Ali, usaha melaksanakan hukum  Tuhan termasuk tujuan utama pemerintahan Islam:</w:t>
      </w:r>
    </w:p>
    <w:p>
      <w:pPr>
        <w:pStyle w:val="BookText"/>
      </w:pPr>
      <w:r>
        <w:rPr>
          <w:rFonts w:ascii="Times New Roman" w:hAnsi="Times New Roman" w:eastAsia="Times New Roman" w:cs="Times New Roman"/>
          <w:lang w:val="en-US"/>
          <w:color w:val="111111"/>
          <w:sz w:val="28"/>
          <w:szCs w:val="28"/>
        </w:rPr>
        <w:t xml:space="preserve">Sesungguhnya tiada yang wajib bagi pemimpin  selain perintah yang telah Allah serahkan  kepadanya: tidak lalai dalam memberi pesan  yang baik, selalu berusaha memberi nasehat,  menghidupkan hukum, menegakkan hukuman  terhadap oknum, serta memberikan bagian dari  Baitul Mal kepada yang berhak menerimanya.</w:t>
      </w:r>
      <w:r>
        <w:rPr>
          <w:rStyle w:val="FootnoteReference"/>
        </w:rPr>
        <w:footnoteReference w:id="7"/>
      </w:r>
      <w:r>
        <w:rPr>
          <w:rFonts w:ascii="Times New Roman" w:hAnsi="Times New Roman" w:eastAsia="Times New Roman" w:cs="Times New Roman"/>
          <w:lang w:val="en-US"/>
          <w:color w:val="111111"/>
          <w:sz w:val="28"/>
          <w:szCs w:val="28"/>
        </w:rPr>
        <w:t xml:space="preserve"> Dengan meneliti statemen di atas, dapat disimpulkan  bahwa “politik agama” yang di dalamnya “pemerintahan  hidayah” menjalankan tugas yang semestinya, tegak di  atas empat pilar utama: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Undang-undang yang berasal dari Tuhan.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Tuhan sebagai Sumber hukum.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Segenap manusia sebagai pelaksana hukum.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Meraih kebahagiaan tertinggi, mencapai kedekatan  dan rahmat-Nya sebagai tujuan utama.</w:t>
      </w:r>
    </w:p>
    <w:p>
      <w:pPr>
        <w:pStyle w:val="BookText"/>
      </w:pPr>
      <w:r>
        <w:rPr>
          <w:rFonts w:ascii="Times New Roman" w:hAnsi="Times New Roman" w:eastAsia="Times New Roman" w:cs="Times New Roman"/>
          <w:lang w:val="en-US"/>
          <w:color w:val="111111"/>
          <w:sz w:val="28"/>
          <w:szCs w:val="28"/>
        </w:rPr>
        <w:t xml:space="preserve">Tentu saja, penegak, juru hidayah dan pengelola  pilar-pilar di atas adalah kepemimpinan para nabi,  penerus nabi (washi), dan para kekasih Allah (wali).</w:t>
      </w:r>
    </w:p>
    <w:p>
      <w:pPr>
        <w:pStyle w:val="BookText"/>
      </w:pPr>
      <w:r>
        <w:rPr>
          <w:rFonts w:ascii="Times New Roman" w:hAnsi="Times New Roman" w:eastAsia="Times New Roman" w:cs="Times New Roman"/>
          <w:lang w:val="en-US"/>
          <w:color w:val="111111"/>
          <w:sz w:val="28"/>
          <w:szCs w:val="28"/>
        </w:rPr>
        <w:t xml:space="preserve">Pada bab berikut, akan dibuktikan satu babak dari  perjuangan revolusioner Imam Khomeini, yaitu menghi-  dupkan kembali fikih dan derajat fikih, terutama meng-  hidupkan kembali kepemimpinan fukaha yang terwujud  dalam konsep WILAYATUL FAKIH ‘kekuasaan fakih'.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Sampai di sini, patut kiranya juga diamati makna  politik. Pandangan Imam Khomeini pun akan diletakkan  sebagai objek pengamatan. Di satu tempat, ia mendefi-  nisikan politik secara umum. Di tempat lain, ia juga me-  ngurai berbagai variannya secara khusus dan normatif.</w:t>
      </w:r>
    </w:p>
    <w:p>
      <w:pPr>
        <w:pStyle w:val="BookText"/>
      </w:pPr>
      <w:r>
        <w:rPr>
          <w:rFonts w:ascii="Times New Roman" w:hAnsi="Times New Roman" w:eastAsia="Times New Roman" w:cs="Times New Roman"/>
          <w:lang w:val="en-US"/>
          <w:color w:val="111111"/>
          <w:sz w:val="28"/>
          <w:szCs w:val="28"/>
        </w:rPr>
        <w:t xml:space="preserve">Pandangan umum Imam Khomeini tentang politik  dapat dirujuk dalam redaksi di bawah ini:</w:t>
      </w:r>
    </w:p>
    <w:p>
      <w:pPr>
        <w:pStyle w:val="BookText"/>
      </w:pPr>
      <w:r>
        <w:rPr>
          <w:rFonts w:ascii="Times New Roman" w:hAnsi="Times New Roman" w:eastAsia="Times New Roman" w:cs="Times New Roman"/>
          <w:lang w:val="en-US"/>
          <w:color w:val="111111"/>
          <w:sz w:val="28"/>
          <w:szCs w:val="28"/>
        </w:rPr>
        <w:t xml:space="preserve">Memangnya politik itu apa? Hubungan antara  rezim dan rakyat; hubungan antara rezim  dengan pemerintahan yang lain; mencegah  berbagai korupsi yang ada. Semua itu adalah  politik. </w:t>
      </w:r>
      <w:r>
        <w:rPr>
          <w:rStyle w:val="FootnoteReference"/>
        </w:rPr>
        <w:footnoteReference w:id="8"/>
      </w:r>
      <w:r>
        <w:rPr>
          <w:rFonts w:ascii="Times New Roman" w:hAnsi="Times New Roman" w:eastAsia="Times New Roman" w:cs="Times New Roman"/>
          <w:lang w:val="en-US"/>
          <w:color w:val="111111"/>
          <w:sz w:val="28"/>
          <w:szCs w:val="28"/>
        </w:rPr>
        <w:t xml:space="preserve"> Dalam kesempatan lain, ia menyinggung ragam  varian politik dari konsep politik dalam kerangka Ilahi  dan non-Ilahi:</w:t>
      </w:r>
    </w:p>
    <w:p>
      <w:pPr>
        <w:pStyle w:val="BookText"/>
      </w:pPr>
      <w:r>
        <w:rPr>
          <w:rFonts w:ascii="Times New Roman" w:hAnsi="Times New Roman" w:eastAsia="Times New Roman" w:cs="Times New Roman"/>
          <w:lang w:val="en-US"/>
          <w:color w:val="111111"/>
          <w:sz w:val="28"/>
          <w:szCs w:val="28"/>
        </w:rPr>
        <w:t xml:space="preserve">Politik ini adalah satu dimensi dari politik yang  pernah diemban oleh para nabi, oleh para wali  Allah, dan sekarang oleh ulama Islam. Manusia  tidak memiliki satu dimensi. Masyarakat tidak  memiliki satu dimensi. Manusia bukan sekedar  hewan yang hanya makan, dan makanan adalah  segala-galanya. Politik yang benar, jika memang  itu ada, pasti akan mengarahkan manusia hanya  kepada satu dimensi, yaitu dimensi kebinatang-  an. Politik ini satu bagian yang kurang dari  politik dalam Islam yang tertetapkan bagi para  nabi dan wali Allah. Figur-figur ini menghen-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5986_38832"/>
    <w:bookmarkEnd w:id="9"/>
    <w:p>
      <w:pPr>
        <w:pStyle w:val="BookText"/>
      </w:pPr>
      <w:r>
        <w:rPr>
          <w:rFonts w:ascii="Times New Roman" w:hAnsi="Times New Roman" w:eastAsia="Times New Roman" w:cs="Times New Roman"/>
          <w:lang w:val="en-US"/>
          <w:color w:val="111111"/>
          <w:sz w:val="28"/>
          <w:szCs w:val="28"/>
        </w:rPr>
        <w:t xml:space="preserve">daki masyarakat hidup terarah lurus, membawa  mereka menuju semua maslahat yang mungkin  bagi individu dan sosial. Politik yaitu menun-  tun bangsa, memperhatikan segenap maslahat  masyarakat, segenap dimensi individu dan sos-  ial, dan membimbing mereka ke arah kebaikan:</w:t>
      </w:r>
    </w:p>
    <w:p>
      <w:pPr>
        <w:pStyle w:val="BookText"/>
      </w:pPr>
      <w:r>
        <w:rPr>
          <w:rFonts w:ascii="Times New Roman" w:hAnsi="Times New Roman" w:eastAsia="Times New Roman" w:cs="Times New Roman"/>
          <w:lang w:val="en-US"/>
          <w:color w:val="111111"/>
          <w:sz w:val="28"/>
          <w:szCs w:val="28"/>
        </w:rPr>
        <w:t xml:space="preserve">kebaikan bangsa dan kebaikan setiap individu.</w:t>
      </w:r>
    </w:p>
    <w:p>
      <w:pPr>
        <w:pStyle w:val="BookText"/>
      </w:pPr>
      <w:r>
        <w:rPr>
          <w:rFonts w:ascii="Times New Roman" w:hAnsi="Times New Roman" w:eastAsia="Times New Roman" w:cs="Times New Roman"/>
          <w:lang w:val="en-US"/>
          <w:color w:val="111111"/>
          <w:sz w:val="28"/>
          <w:szCs w:val="28"/>
        </w:rPr>
        <w:t xml:space="preserve">Semua itu khusus bagi para nabi. Selain mereka  tidak bisa mengatur politik ini.</w:t>
      </w:r>
      <w:r>
        <w:rPr>
          <w:rStyle w:val="FootnoteReference"/>
        </w:rPr>
        <w:footnoteReference w:id="9"/>
      </w:r>
      <w:r>
        <w:rPr>
          <w:rFonts w:ascii="Times New Roman" w:hAnsi="Times New Roman" w:eastAsia="Times New Roman" w:cs="Times New Roman"/>
          <w:lang w:val="en-US"/>
          <w:color w:val="111111"/>
          <w:sz w:val="28"/>
          <w:szCs w:val="28"/>
        </w:rPr>
        <w:t xml:space="preserve"> Dalam mengenang masa-masa di penjara, Imam  Khomeini mengatakan:</w:t>
      </w:r>
    </w:p>
    <w:p>
      <w:pPr>
        <w:pStyle w:val="BookText"/>
      </w:pPr>
      <w:r>
        <w:rPr>
          <w:rFonts w:ascii="Times New Roman" w:hAnsi="Times New Roman" w:eastAsia="Times New Roman" w:cs="Times New Roman"/>
          <w:lang w:val="en-US"/>
          <w:color w:val="111111"/>
          <w:sz w:val="28"/>
          <w:szCs w:val="28"/>
        </w:rPr>
        <w:t xml:space="preserve">Seseorang yang tidak ingin saya sebutkan  namanya datang dan mengatakan, “Tuan! Politik  itu berkata bohong, menipu, berlaku curang.</w:t>
      </w:r>
    </w:p>
    <w:p>
      <w:pPr>
        <w:pStyle w:val="BookText"/>
      </w:pPr>
      <w:r>
        <w:rPr>
          <w:rFonts w:ascii="Times New Roman" w:hAnsi="Times New Roman" w:eastAsia="Times New Roman" w:cs="Times New Roman"/>
          <w:lang w:val="en-US"/>
          <w:color w:val="111111"/>
          <w:sz w:val="28"/>
          <w:szCs w:val="28"/>
        </w:rPr>
        <w:t xml:space="preserve">Pokoknya, biadab. Lantas Anda serahkan hal itu  kepada kita ...!” Saya katakan, “Dari awal, kita  tidak pernah masuk politik yang engkau katakan  itu.”</w:t>
      </w:r>
      <w:r>
        <w:rPr>
          <w:rStyle w:val="FootnoteReference"/>
        </w:rPr>
        <w:footnoteReference w:id="10"/>
      </w:r>
    </w:p>
    <w:p>
      <w:pPr>
        <w:pStyle w:val="Heading3"/>
      </w:pPr>
      <w:bookmarkStart w:id="85" w:name="_Toc12"/>
      <w:r>
        <w:t>D. Antara Agama dan Politik</w:t>
      </w:r>
      <w:bookmarkEnd w:id="85"/>
    </w:p>
    <w:p>
      <w:pPr>
        <w:pStyle w:val="BookText"/>
      </w:pPr>
      <w:r>
        <w:rPr>
          <w:rFonts w:ascii="Times New Roman" w:hAnsi="Times New Roman" w:eastAsia="Times New Roman" w:cs="Times New Roman"/>
          <w:lang w:val="en-US"/>
          <w:color w:val="111111"/>
          <w:sz w:val="28"/>
          <w:szCs w:val="28"/>
        </w:rPr>
        <w:t xml:space="preserve">Kiranya sangat perlu ditinjau dan dicermati kembali  ungkapan Imam Khomeini oleh para peneliti. Sampai  sekarang pun, banyak kalangan yang mengakui adanya  hubungan kuat antara agama dan politik, ternyata, ma-  sih belum juga berusaha memaparkannya secara teoretis.</w:t>
      </w:r>
    </w:p>
    <w:p>
      <w:pPr>
        <w:pStyle w:val="BookText"/>
      </w:pPr>
      <w:r>
        <w:rPr>
          <w:rFonts w:ascii="Times New Roman" w:hAnsi="Times New Roman" w:eastAsia="Times New Roman" w:cs="Times New Roman"/>
          <w:lang w:val="en-US"/>
          <w:color w:val="111111"/>
          <w:sz w:val="28"/>
          <w:szCs w:val="28"/>
        </w:rPr>
        <w:t xml:space="preserve">Bahkan terkadang, pernyataan tentang keidentikan poli-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tik dan agama dianggap hanya sebagai penegasan terha-  dap hubungan kuat di antara keduanya, padahal perspek-  tif dan pemikiran Imam Khomeini tidaklah demikian.</w:t>
      </w:r>
    </w:p>
    <w:p>
      <w:pPr>
        <w:pStyle w:val="BookText"/>
      </w:pPr>
      <w:r>
        <w:rPr>
          <w:rFonts w:ascii="Times New Roman" w:hAnsi="Times New Roman" w:eastAsia="Times New Roman" w:cs="Times New Roman"/>
          <w:lang w:val="en-US"/>
          <w:color w:val="111111"/>
          <w:sz w:val="28"/>
          <w:szCs w:val="28"/>
        </w:rPr>
        <w:t xml:space="preserve">Menurutnya, hukum moral sekalipun adalah politis:</w:t>
      </w:r>
    </w:p>
    <w:p>
      <w:pPr>
        <w:pStyle w:val="BookText"/>
      </w:pPr>
      <w:r>
        <w:rPr>
          <w:rFonts w:ascii="Times New Roman" w:hAnsi="Times New Roman" w:eastAsia="Times New Roman" w:cs="Times New Roman"/>
          <w:lang w:val="en-US"/>
          <w:color w:val="111111"/>
          <w:sz w:val="28"/>
          <w:szCs w:val="28"/>
        </w:rPr>
        <w:t xml:space="preserve">Hukum-hukum moral Islam pun politis, yaitu  hukum yang ada dalam Al-Qur'an ini, bahwa  sesama mukmin itu bersaudara. Ini satu hukum  moral, satu hukum sosial, satu hukum politik.</w:t>
      </w:r>
      <w:r>
        <w:rPr>
          <w:rStyle w:val="FootnoteReference"/>
        </w:rPr>
        <w:footnoteReference w:id="11"/>
      </w:r>
      <w:r>
        <w:rPr>
          <w:rFonts w:ascii="Times New Roman" w:hAnsi="Times New Roman" w:eastAsia="Times New Roman" w:cs="Times New Roman"/>
          <w:lang w:val="en-US"/>
          <w:color w:val="111111"/>
          <w:sz w:val="28"/>
          <w:szCs w:val="28"/>
        </w:rPr>
        <w:t xml:space="preserve"> Mengingat tanggung jawab agama memberikan  petunjuk bagi manusia dalam segenap urusannya, semua  ajarannya bernuansa politis:</w:t>
      </w:r>
    </w:p>
    <w:p>
      <w:pPr>
        <w:pStyle w:val="BookText"/>
      </w:pPr>
      <w:r>
        <w:rPr>
          <w:rFonts w:ascii="Times New Roman" w:hAnsi="Times New Roman" w:eastAsia="Times New Roman" w:cs="Times New Roman"/>
          <w:lang w:val="en-US"/>
          <w:color w:val="111111"/>
          <w:sz w:val="28"/>
          <w:szCs w:val="28"/>
        </w:rPr>
        <w:t xml:space="preserve">Seraya menyeru manusia agar menyembah  Tuhan dan tata cara ibadah kepada-Nya, agama  Islam juga mengatur manusia bagaimana  semestinya hidup, menata hubungan dirinya  dengan orang lain, bahkan mengatur masyarakat  Muslim bagaimana seharusnya hidup dan  bersosial dengan masyarakat yang lain. Tidak  ada satu langkah dan praktik seseorang ataupun  masyarakat melainkan telah diatur hukumnya  oleh Islam. Oleh karena itu, wajar jika konsep  pemimpin agama dan keagamaan adalah  pemimpin ulama agama dalam segenap urusan  masyarakat, karena Islam bertanggung jawab  memberi petunjuk masyarakat dalam setiap  perkara dan dimensinya.</w:t>
      </w:r>
      <w:r>
        <w:rPr>
          <w:rStyle w:val="FootnoteReference"/>
        </w:rPr>
        <w:footnoteReference w:id="1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Menurut Imam Khomeini, ajaran Tuhan yang sekali-  pun hanya berhubungan dengan kewajiban pribadi dan  dimensi intrapersonal memiliki muatan sosial-politis:</w:t>
      </w:r>
    </w:p>
    <w:p>
      <w:pPr>
        <w:pStyle w:val="BookText"/>
      </w:pPr>
      <w:r>
        <w:rPr>
          <w:rFonts w:ascii="Times New Roman" w:hAnsi="Times New Roman" w:eastAsia="Times New Roman" w:cs="Times New Roman"/>
          <w:lang w:val="en-US"/>
          <w:color w:val="111111"/>
          <w:sz w:val="28"/>
          <w:szCs w:val="28"/>
        </w:rPr>
        <w:t xml:space="preserve">Bisa dikatakan, tak terkecuali, bahwa pesan Tu-  han, walaupun dalam hal-hal berkaitan dengan  tugas pribadi, hubungan privat seseorang antara  dirinya dengan Tuhan, juga memiliki arti sosial  dan politis.</w:t>
      </w:r>
      <w:r>
        <w:rPr>
          <w:rStyle w:val="FootnoteReference"/>
        </w:rPr>
        <w:footnoteReference w:id="13"/>
      </w:r>
      <w:r>
        <w:rPr>
          <w:rFonts w:ascii="Times New Roman" w:hAnsi="Times New Roman" w:eastAsia="Times New Roman" w:cs="Times New Roman"/>
          <w:lang w:val="en-US"/>
          <w:color w:val="111111"/>
          <w:sz w:val="28"/>
          <w:szCs w:val="28"/>
        </w:rPr>
        <w:t xml:space="preserve"> Berangkat dari pandangan demikian itu, Imam  Khomeini melancarkan kritik terhadap pola pikir dan  sikap yang berkembang di tengah Muslimin. Pada  hematnya, terdapat rentang jarak yang begitu lebar  antara ajaran murni Islam dan kondisi yang dominan  atas nama Islam:</w:t>
      </w:r>
    </w:p>
    <w:p>
      <w:pPr>
        <w:pStyle w:val="BookText"/>
      </w:pPr>
      <w:r>
        <w:rPr>
          <w:rFonts w:ascii="Times New Roman" w:hAnsi="Times New Roman" w:eastAsia="Times New Roman" w:cs="Times New Roman"/>
          <w:lang w:val="en-US"/>
          <w:color w:val="111111"/>
          <w:sz w:val="28"/>
          <w:szCs w:val="28"/>
        </w:rPr>
        <w:t xml:space="preserve">Agar menjadi jelas perbedaan antara Islam dan  sesuatu yang direkomendasikan sebagai Islam,  hingga membuat kalian tanggap terhadap  perbedaan antara Al-Qur'an dan berbagai  kitab hadis dengan buku-buku fatwa (risalah  ‘amaliyyah)</w:t>
      </w:r>
      <w:r>
        <w:rPr>
          <w:rStyle w:val="FootnoteReference"/>
        </w:rPr>
        <w:footnoteReference w:id="14"/>
      </w:r>
      <w:r>
        <w:rPr>
          <w:rFonts w:ascii="Times New Roman" w:hAnsi="Times New Roman" w:eastAsia="Times New Roman" w:cs="Times New Roman"/>
          <w:lang w:val="en-US"/>
          <w:color w:val="111111"/>
          <w:sz w:val="28"/>
          <w:szCs w:val="28"/>
        </w:rPr>
        <w:t xml:space="preserve">. Dua hal ini berbeda total dari  segi komprehensivitas dan dampak yang bisa  mempengaruhi kehidupan sosial. Perbanding-  an hukum sosial Al-Qur'an dengan ayat-ayat  tentang ritual peribadahan lebih dari seratus  banding satu.</w:t>
      </w:r>
      <w:r>
        <w:rPr>
          <w:rStyle w:val="FootnoteReference"/>
        </w:rPr>
        <w:footnoteReference w:id="1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Tampaknya arus pengingkaran sosial sebegitu keras  hingga mendesak aksentuasi Imam Khomeini dalam  bentuk pernyataan sumpah: Islam adalah agama politik:</w:t>
      </w:r>
    </w:p>
    <w:p>
      <w:pPr>
        <w:pStyle w:val="BookText"/>
      </w:pPr>
      <w:r>
        <w:rPr>
          <w:rFonts w:ascii="Times New Roman" w:hAnsi="Times New Roman" w:eastAsia="Times New Roman" w:cs="Times New Roman"/>
          <w:lang w:val="en-US"/>
          <w:color w:val="111111"/>
          <w:sz w:val="28"/>
          <w:szCs w:val="28"/>
        </w:rPr>
        <w:t xml:space="preserve">Demi Allah! Islam itu sepenuhnya politik. Me-  reka telah mengenalkan Islam tampak buruk.</w:t>
      </w:r>
    </w:p>
    <w:p>
      <w:pPr>
        <w:pStyle w:val="BookText"/>
      </w:pPr>
      <w:r>
        <w:rPr>
          <w:rFonts w:ascii="Times New Roman" w:hAnsi="Times New Roman" w:eastAsia="Times New Roman" w:cs="Times New Roman"/>
          <w:lang w:val="en-US"/>
          <w:color w:val="111111"/>
          <w:sz w:val="28"/>
          <w:szCs w:val="28"/>
        </w:rPr>
        <w:t xml:space="preserve">Pengelolaan masyarakat sudah dan akan ber-  sumber dari Islam. </w:t>
      </w:r>
      <w:r>
        <w:rPr>
          <w:rStyle w:val="FootnoteReference"/>
        </w:rPr>
        <w:footnoteReference w:id="16"/>
      </w:r>
      <w:r>
        <w:rPr>
          <w:rFonts w:ascii="Times New Roman" w:hAnsi="Times New Roman" w:eastAsia="Times New Roman" w:cs="Times New Roman"/>
          <w:lang w:val="en-US"/>
          <w:color w:val="111111"/>
          <w:sz w:val="28"/>
          <w:szCs w:val="28"/>
        </w:rPr>
        <w:t xml:space="preserve"> Pemahaman keliru terhadap Islam dan relasinya de-  ngan politik merupakan salah satu kendala serius yang  menghambat gerakan Imam Khomeini beserta umat Is-  lam melawan kekuatan zalim, despotik, dan penjajahan:</w:t>
      </w:r>
    </w:p>
    <w:p>
      <w:pPr>
        <w:pStyle w:val="BookText"/>
      </w:pPr>
      <w:r>
        <w:rPr>
          <w:rFonts w:ascii="Times New Roman" w:hAnsi="Times New Roman" w:eastAsia="Times New Roman" w:cs="Times New Roman"/>
          <w:lang w:val="en-US"/>
          <w:color w:val="111111"/>
          <w:sz w:val="28"/>
          <w:szCs w:val="28"/>
        </w:rPr>
        <w:t xml:space="preserve">Di awal gugus perjuangan Islami, jika engkau  ingin mengatakan, Syah [Pahlevi) adalah peng-  khianat, langsung engkau mendengar reaksi:</w:t>
      </w:r>
    </w:p>
    <w:p>
      <w:pPr>
        <w:pStyle w:val="BookText"/>
      </w:pPr>
      <w:r>
        <w:rPr>
          <w:rFonts w:ascii="Times New Roman" w:hAnsi="Times New Roman" w:eastAsia="Times New Roman" w:cs="Times New Roman"/>
          <w:lang w:val="en-US"/>
          <w:color w:val="111111"/>
          <w:sz w:val="28"/>
          <w:szCs w:val="28"/>
        </w:rPr>
        <w:t xml:space="preserve">Syah itu orang Syi'ah. Ada sekelompok orang  yang tampil suci dan puritan telah mengharam-  kan segala sesuatu, sementara tidak ada seorang  pun yang mampu berdiri tegas di hadapan me-  reka. Hati berlumuran darah dimana orang  tua kalian telah dirugikan kelompok kolot seper-  ti ini masih belum pernah merasakan tekanan  dan kesulitan orang lain. Ketika jargon “Pisahkan  agama dari politik” dominan, sedangkan ilmu  Fikih (faqôhah) bagi logika orang-orang bodoh  hanya berkecimpung dalam masalah-masalah  pribadi dan ritual peribadahan, hingga suka  atau tidak, seorang pakar fikih tidak diizinkan  keluar dari wilayah [privat] ini untuk terlibat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5986_38836"/>
    <w:bookmarkEnd w:id="10"/>
    <w:p>
      <w:pPr>
        <w:pStyle w:val="BookText"/>
      </w:pPr>
      <w:r>
        <w:rPr>
          <w:rFonts w:ascii="Times New Roman" w:hAnsi="Times New Roman" w:eastAsia="Times New Roman" w:cs="Times New Roman"/>
          <w:lang w:val="en-US"/>
          <w:color w:val="111111"/>
          <w:sz w:val="28"/>
          <w:szCs w:val="28"/>
        </w:rPr>
        <w:t xml:space="preserve">dalam urusan politik dan pemerintahan. Dalam  kondisi ini-lah kebodohan ulama dalam interaksi  dengan masyarakat menjadi nilai keutamaan.</w:t>
      </w:r>
      <w:r>
        <w:rPr>
          <w:rStyle w:val="FootnoteReference"/>
        </w:rPr>
        <w:footnoteReference w:id="17"/>
      </w:r>
      <w:r>
        <w:rPr>
          <w:rFonts w:ascii="Times New Roman" w:hAnsi="Times New Roman" w:eastAsia="Times New Roman" w:cs="Times New Roman"/>
          <w:lang w:val="en-US"/>
          <w:color w:val="111111"/>
          <w:sz w:val="28"/>
          <w:szCs w:val="28"/>
        </w:rPr>
        <w:t xml:space="preserve"> Oleh karena itu, tidak ada alternatif lain bagi Imam  Khomeini selain membantah kritis segala pemikiran dan  opini antiagama, entah dari lingkungan rezim Pahlavi,  kalangan sarjana yang pro-Barat, dan kaum sekuler. Pada  saat yang sama, ia juga aktif memperlihatkan kekeliruan  pandangan kolot dan sikap puritan kalangan ulama dan  oknum-oknum yang mengklaim diri sebagai pengawal  agama dan spiritualitas.</w:t>
      </w:r>
    </w:p>
    <w:p>
      <w:pPr>
        <w:pStyle w:val="Heading3"/>
      </w:pPr>
      <w:bookmarkStart w:id="86" w:name="_Toc13"/>
      <w:r>
        <w:t>E. Pemikiran Politik</w:t>
      </w:r>
      <w:bookmarkEnd w:id="86"/>
    </w:p>
    <w:p>
      <w:pPr>
        <w:pStyle w:val="BookText"/>
      </w:pPr>
      <w:r>
        <w:rPr>
          <w:rFonts w:ascii="Times New Roman" w:hAnsi="Times New Roman" w:eastAsia="Times New Roman" w:cs="Times New Roman"/>
          <w:lang w:val="en-US"/>
          <w:color w:val="111111"/>
          <w:sz w:val="28"/>
          <w:szCs w:val="28"/>
        </w:rPr>
        <w:t xml:space="preserve">Secara konseptual, pemikiran politik dapat didefi-  nisikan sebagai upaya menentukan tujuan yang sebatas  rasional mungkin direalisasi, dan menentukan berbagai  sarana yang sebatas rasional dapat berguna untuk meraih  tujuan tersebut.</w:t>
      </w:r>
      <w:r>
        <w:rPr>
          <w:rStyle w:val="FootnoteReference"/>
        </w:rPr>
        <w:footnoteReference w:id="18"/>
      </w:r>
      <w:r>
        <w:rPr>
          <w:rFonts w:ascii="Times New Roman" w:hAnsi="Times New Roman" w:eastAsia="Times New Roman" w:cs="Times New Roman"/>
          <w:lang w:val="en-US"/>
          <w:color w:val="111111"/>
          <w:sz w:val="28"/>
          <w:szCs w:val="28"/>
        </w:rPr>
        <w:t xml:space="preserve">Ketelitian seorang penulis kontempo-  rer dalam menganalisis kritis dan mengelaborasi definisi  ini merupakan reaksi ilmiah yang bagus. Ia menuliskan:</w:t>
      </w:r>
    </w:p>
    <w:p>
      <w:pPr>
        <w:pStyle w:val="BookText"/>
      </w:pPr>
      <w:r>
        <w:rPr>
          <w:rFonts w:ascii="Times New Roman" w:hAnsi="Times New Roman" w:eastAsia="Times New Roman" w:cs="Times New Roman"/>
          <w:lang w:val="en-US"/>
          <w:color w:val="111111"/>
          <w:sz w:val="28"/>
          <w:szCs w:val="28"/>
        </w:rPr>
        <w:t xml:space="preserve">Untuk menyempurnakan definisi tadi, harus  ditekankan bahwa seorang pemikir politik  bukanlah orang yang hanya memiliki sederet  pandangan, tujuan dan beragam sarana untuk  meraih tujuan itu. Namun, ia juga harus mampu  membuktikan pandangan dan keyakinannya se-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cara rasional dan logis sehingga semua pemi-  kirannya bukan sekedar murni ide dan prioritas  subjektif saja. </w:t>
      </w:r>
      <w:r>
        <w:rPr>
          <w:rStyle w:val="FootnoteReference"/>
        </w:rPr>
        <w:footnoteReference w:id="19"/>
      </w:r>
      <w:r>
        <w:rPr>
          <w:rFonts w:ascii="Times New Roman" w:hAnsi="Times New Roman" w:eastAsia="Times New Roman" w:cs="Times New Roman"/>
          <w:lang w:val="en-US"/>
          <w:color w:val="111111"/>
          <w:sz w:val="28"/>
          <w:szCs w:val="28"/>
        </w:rPr>
        <w:t xml:space="preserve"> Dalam menghubungkan pengertian ini dengan se-  jarah pemikiran politik Islam, khususnya pemikiran poli-  tik Imam Khomeini, perlu dicatat bahwa pemikiran poli-  tik, selain berarti sebuah sistem atau teori filosofis yang  bersifat universal dan berlaku umum, juga mencakup  keyakinan dan gagasan politik layaknya aktivitas politik.</w:t>
      </w:r>
    </w:p>
    <w:p>
      <w:pPr>
        <w:pStyle w:val="BookText"/>
      </w:pPr>
      <w:r>
        <w:rPr>
          <w:rFonts w:ascii="Times New Roman" w:hAnsi="Times New Roman" w:eastAsia="Times New Roman" w:cs="Times New Roman"/>
          <w:lang w:val="en-US"/>
          <w:color w:val="111111"/>
          <w:sz w:val="28"/>
          <w:szCs w:val="28"/>
        </w:rPr>
        <w:t xml:space="preserve">Berapa banyak orang yang aktif berpolitik sekalipun ti-  dak didukung sistem pemikiran. Akibatnya, pendirian  politis mereka ini kehilangan basis teoretis. Dalam se-  jarah Islam, orang-orang semacam ini lebih dikenal se-  bagai politikus daripada sebagai pemikir Islam.</w:t>
      </w:r>
    </w:p>
    <w:p>
      <w:pPr>
        <w:pStyle w:val="BookText"/>
      </w:pPr>
      <w:r>
        <w:rPr>
          <w:rFonts w:ascii="Times New Roman" w:hAnsi="Times New Roman" w:eastAsia="Times New Roman" w:cs="Times New Roman"/>
          <w:lang w:val="en-US"/>
          <w:color w:val="111111"/>
          <w:sz w:val="28"/>
          <w:szCs w:val="28"/>
        </w:rPr>
        <w:t xml:space="preserve">Pada sosok Imam Khomeini, dua identitas itu  menyatu secara integral dan utuh. Selain kapa-  sitasnya sebagai sebuah teori yang membuka  peluang telaah dan analisis, pemikiran poli-  tiknya sudah diaplikasikan langsung oleh dirinya  sampai level praktis: ia bekerja dalam aktivitas  politik dan, dalam rangka itu, memanfaatkan-  nya untuk menimbang pemikiran politiknya.</w:t>
      </w:r>
    </w:p>
    <w:p>
      <w:pPr>
        <w:pStyle w:val="BookText"/>
      </w:pPr>
      <w:r>
        <w:rPr>
          <w:rFonts w:ascii="Times New Roman" w:hAnsi="Times New Roman" w:eastAsia="Times New Roman" w:cs="Times New Roman"/>
          <w:lang w:val="en-US"/>
          <w:color w:val="111111"/>
          <w:sz w:val="28"/>
          <w:szCs w:val="28"/>
        </w:rPr>
        <w:t xml:space="preserve">Dalam sejarah pemikiran politik Islam, meng-  ingat keuniversalan agama yang mendominasi  segenap aspek sosial dan personal, pemikiran  politik secara otomatis juga bernuansa agama.</w:t>
      </w:r>
      <w:r>
        <w:rPr>
          <w:rStyle w:val="FootnoteReference"/>
        </w:rPr>
        <w:footnoteReference w:id="20"/>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Pemikiran politik Imam Khomeini merupakan  pemikiran politik-agama. Sepanjang maksud deskripsi  dinamika pemikiran politik ini, definisi tersebut itu akan  menjadi pijakan analisis.</w:t>
      </w:r>
    </w:p>
    <w:p>
      <w:pPr>
        <w:pStyle w:val="BookText"/>
      </w:pPr>
      <w:r>
        <w:rPr>
          <w:rFonts w:ascii="Times New Roman" w:hAnsi="Times New Roman" w:eastAsia="Times New Roman" w:cs="Times New Roman"/>
          <w:lang w:val="en-US"/>
          <w:color w:val="111111"/>
          <w:sz w:val="28"/>
          <w:szCs w:val="28"/>
        </w:rPr>
        <w:t xml:space="preserve">Berangkat dari seluruh uraian di atas dan fokus utama  penulis dalam karya ini, yaitu memetakan pemikiran  politik Imam Khomeini dan menganalisis basis dan  implikasinya, kerangka penelitian ini akan ditempuh  dalam beberapa bab berikut:</w:t>
      </w:r>
    </w:p>
    <w:p>
      <w:pPr>
        <w:pStyle w:val="BookText"/>
      </w:pPr>
      <w:r>
        <w:rPr>
          <w:rFonts w:ascii="Times New Roman" w:hAnsi="Times New Roman" w:eastAsia="Times New Roman" w:cs="Times New Roman"/>
          <w:lang w:val="en-US"/>
          <w:color w:val="111111"/>
          <w:sz w:val="28"/>
          <w:szCs w:val="28"/>
        </w:rPr>
        <w:t xml:space="preserve">a. Analisis atas substansi pemikiran politik Islam. Da-  lam rangka membongkar latar belakang dan potensi  sejarah serta teori yang diperlukan guna memahami  substansi pemikiran politik Imam Khomeini, bab ini  akan mendeskripsikan secara global berbagai model  pemikiran politik Muslimin.</w:t>
      </w:r>
    </w:p>
    <w:p>
      <w:pPr>
        <w:pStyle w:val="BookText"/>
      </w:pPr>
      <w:r>
        <w:rPr>
          <w:rFonts w:ascii="Times New Roman" w:hAnsi="Times New Roman" w:eastAsia="Times New Roman" w:cs="Times New Roman"/>
          <w:lang w:val="en-US"/>
          <w:color w:val="111111"/>
          <w:sz w:val="28"/>
          <w:szCs w:val="28"/>
        </w:rPr>
        <w:t xml:space="preserve">b. Analisis atas substansi politik Imam Khomeini.</w:t>
      </w:r>
    </w:p>
    <w:p>
      <w:pPr>
        <w:pStyle w:val="BookText"/>
      </w:pPr>
      <w:r>
        <w:rPr>
          <w:rFonts w:ascii="Times New Roman" w:hAnsi="Times New Roman" w:eastAsia="Times New Roman" w:cs="Times New Roman"/>
          <w:lang w:val="en-US"/>
          <w:color w:val="111111"/>
          <w:sz w:val="28"/>
          <w:szCs w:val="28"/>
        </w:rPr>
        <w:t xml:space="preserve">Dalam bab ini, akan ditelaah pemikiran politik Imam  Khomeini: tingkat statika dan dinamikanya, serta  berbagai pandangan yang pernah diajukan dalam  menafsirkan pemikirannya.</w:t>
      </w:r>
    </w:p>
    <w:p>
      <w:pPr>
        <w:pStyle w:val="BookText"/>
      </w:pPr>
      <w:r>
        <w:rPr>
          <w:rFonts w:ascii="Times New Roman" w:hAnsi="Times New Roman" w:eastAsia="Times New Roman" w:cs="Times New Roman"/>
          <w:lang w:val="en-US"/>
          <w:color w:val="111111"/>
          <w:sz w:val="28"/>
          <w:szCs w:val="28"/>
        </w:rPr>
        <w:t xml:space="preserve">Pendapat penulis tentang faktor dinamika dalam  pemikiran politik Imam Khomeini. Ini akan diuraikan  sepanjang dua bab dalam dua teori:</w:t>
      </w:r>
    </w:p>
    <w:p>
      <w:pPr>
        <w:pStyle w:val="BookText"/>
      </w:pPr>
      <w:r>
        <w:rPr>
          <w:rFonts w:ascii="Times New Roman" w:hAnsi="Times New Roman" w:eastAsia="Times New Roman" w:cs="Times New Roman"/>
          <w:lang w:val="en-US"/>
          <w:color w:val="111111"/>
          <w:sz w:val="28"/>
          <w:szCs w:val="28"/>
        </w:rPr>
        <w:t xml:space="preserve">Pertama, analisis atas dinamika pemikiran politik  Imam Khomeini dalam kerangka wacana reformasi dan  revolusi; dan  Kedua, analisis atas dinamika pemikiran politik  Imam Khomeini dengan mengacu asas-asas statis pe-  mikirannya.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5986_38839"/>
    <w:bookmarkEnd w:id="11"/>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420pt; height:465pt; margin-left:0pt; margin-top:0pt; mso-position-horizontal:left; mso-position-vertical:top; mso-position-horizontal-relative:char; mso-position-vertical-relative:line;">
            <w10:wrap type="inline"/>
            <v:imagedata r:id="rId13" o:title=""/>
          </v:shape>
        </w:pict>
      </w:r>
    </w:p>
    <w:p>
      <w:pPr>
        <w:pStyle w:val="Heading2"/>
      </w:pPr>
      <w:bookmarkStart w:id="87" w:name="_Toc14"/>
      <w:r>
        <w:t>BAB II</w:t>
      </w:r>
      <w:bookmarkEnd w:id="87"/>
    </w:p>
    <w:p>
      <w:pPr>
        <w:pStyle w:val="Heading3"/>
      </w:pPr>
      <w:bookmarkStart w:id="88" w:name="_Toc15"/>
      <w:r>
        <w:t>SUBSTANSI PEMIKIRAN POLITIK ISLAM</w:t>
      </w:r>
      <w:bookmarkEnd w:id="88"/>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5986_38841"/>
    <w:bookmarkEnd w:id="12"/>
    <w:p>
      <w:pPr>
        <w:pStyle w:val="BookText"/>
      </w:pPr>
      <w:r>
        <w:rPr>
          <w:rFonts w:ascii="Times New Roman" w:hAnsi="Times New Roman" w:eastAsia="Times New Roman" w:cs="Times New Roman"/>
          <w:lang w:val="en-US"/>
          <w:color w:val="111111"/>
          <w:sz w:val="28"/>
          <w:szCs w:val="28"/>
        </w:rPr>
        <w:t xml:space="preserve">Dewasa ini, pemikiran politik Islam dan Muslimin  menyerap deras perhatian khusus dari banyak ka-  langan. Gagasan dekonstruksi kehidupan politik di du-  nia Islam, dari satu sisi, telah memicu pusat dan lembaga  penelitian di Barat aktif menyoroti fondasi pemikiran  politik Muslimin dan, dari sisi lain, mendorong kalangan  peneliti Muslim membongkar kekayaan khazanah poli-  tik. Tentu saja, usaha ilmiah ini tidak pada level yang  sama: dari aspek metode dan isi, masih bisa diverifikasi  dan diklasifikasi.</w:t>
      </w:r>
    </w:p>
    <w:p>
      <w:pPr>
        <w:pStyle w:val="BookText"/>
      </w:pPr>
      <w:r>
        <w:rPr>
          <w:rFonts w:ascii="Times New Roman" w:hAnsi="Times New Roman" w:eastAsia="Times New Roman" w:cs="Times New Roman"/>
          <w:lang w:val="en-US"/>
          <w:color w:val="111111"/>
          <w:sz w:val="28"/>
          <w:szCs w:val="28"/>
        </w:rPr>
        <w:t xml:space="preserve">Tujuan utama dalam bab ini akan diupayakan untuk  menimbang kritis orientasi penelitian tersebut tentang  substansi pemikiran politik Islam dan berbagai klasifikasi  yang pernah ditawarkan. Dengan ini kiranya dapat mene-  laah dinamika pemikiran politik Imam Khomeini dengan  pola yang lebih metodik. Klasifikasi itu, dari aspek ter-  tentu, dibagi menjadi dua macam; pertama, klasifikasi  pemikiran politik Islam; dan kedua, klasifikasi pemikiran  politik salah satu mazhab Islam, yakni Syi'ah.</w:t>
      </w:r>
    </w:p>
    <w:p>
      <w:pPr>
        <w:pStyle w:val="Heading3"/>
      </w:pPr>
      <w:bookmarkStart w:id="89" w:name="_Toc16"/>
      <w:r>
        <w:t>1. Klasifikasi Umum (Pemikiran Politik Islam)</w:t>
      </w:r>
      <w:bookmarkEnd w:id="89"/>
    </w:p>
    <w:p>
      <w:pPr>
        <w:pStyle w:val="Heading4"/>
      </w:pPr>
      <w:bookmarkStart w:id="90" w:name="_Toc17"/>
      <w:r>
        <w:t>Point</w:t>
      </w:r>
      <w:bookmarkEnd w:id="90"/>
    </w:p>
    <w:p>
      <w:pPr>
        <w:pStyle w:val="BookText"/>
      </w:pPr>
      <w:r>
        <w:rPr>
          <w:rFonts w:ascii="Times New Roman" w:hAnsi="Times New Roman" w:eastAsia="Times New Roman" w:cs="Times New Roman"/>
          <w:lang w:val="en-US"/>
          <w:color w:val="111111"/>
          <w:sz w:val="28"/>
          <w:szCs w:val="28"/>
        </w:rPr>
        <w:t xml:space="preserve">Pertama; Dalam karyanya, Fi Mashôdir Al-Turộts  Al-Siyâsî Al-Islâmî, Nasr Muhammad Arif secara metodik  mengklasifikasi sumber-sumber pemikiran politik Islam  ke dalam dua kategori: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Sumber-sumber yang dianggapnya orisinal sebagai  “pusaka politik Islam”.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Sumber-sumber baru yang dianggapnya telah ter-  kontaminasi oleh Barat. Menurut Nasr, semua karya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tulis yang dikarang di era kontemporer tentang pe-  mikiran politik Islam di dunia Arab menggunakan  tolok ukur Barat atau, katakanlah, produk terjemah-  an dari pemikiran Barat.</w:t>
      </w:r>
    </w:p>
    <w:p>
      <w:pPr>
        <w:pStyle w:val="BookText"/>
      </w:pPr>
      <w:r>
        <w:rPr>
          <w:rFonts w:ascii="Times New Roman" w:hAnsi="Times New Roman" w:eastAsia="Times New Roman" w:cs="Times New Roman"/>
          <w:lang w:val="en-US"/>
          <w:color w:val="111111"/>
          <w:sz w:val="28"/>
          <w:szCs w:val="28"/>
        </w:rPr>
        <w:t xml:space="preserve">Atas dasar ini, dapat kita simpulkan bahwa, menurut  Nasr, terdapat dua corak pemikiran politik Islam: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Pemikiran politik Islam yang orisinal.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Pemikiran politik Islam yang ke-Barat-an.</w:t>
      </w:r>
    </w:p>
    <w:p>
      <w:pPr>
        <w:pStyle w:val="BookText"/>
      </w:pPr>
      <w:r>
        <w:rPr>
          <w:rFonts w:ascii="Times New Roman" w:hAnsi="Times New Roman" w:eastAsia="Times New Roman" w:cs="Times New Roman"/>
          <w:lang w:val="en-US"/>
          <w:color w:val="111111"/>
          <w:sz w:val="28"/>
          <w:szCs w:val="28"/>
        </w:rPr>
        <w:t xml:space="preserve">Kemudian, Nasr mengklasifikasi sumber yang terkait  dengan pemikiran politik Islam orisinal ke dalam dua  bagian: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Karya-karya yang murni politik;  2. Karya-karya yang secara tidak langsung membahas  berbagai tema politik.</w:t>
      </w:r>
    </w:p>
    <w:p>
      <w:pPr>
        <w:pStyle w:val="BookText"/>
      </w:pPr>
      <w:r>
        <w:rPr>
          <w:rFonts w:ascii="Times New Roman" w:hAnsi="Times New Roman" w:eastAsia="Times New Roman" w:cs="Times New Roman"/>
          <w:lang w:val="en-US"/>
          <w:color w:val="111111"/>
          <w:sz w:val="28"/>
          <w:szCs w:val="28"/>
        </w:rPr>
        <w:t xml:space="preserve">Selanjutnya, Nasr mengurai bagian kedua ini menjadi  sembilan tipe: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Karya tafsir Al-Qur'an dan komentar hadis.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Karya fikih.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Karya Ushul Fikih, khususnya beberapa topik  seperti: isti hsân dan mashólih mursalah.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Tema-tema kepemimpinan (imâmah) dalam literatur  Teologi.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Pidato para Imam Maksum dan khalifah, termasuk  surat-surat dan sikap intelektual mereka.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Ensiklopedia yang sekaligus berbicara tentang politik  seperti: kitab Shubh Al-A'syà.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Karya sejarah yang pada gilirannya terbagi kepada  berapa tipe:</w:t>
      </w:r>
    </w:p>
    <w:p>
      <w:pPr>
        <w:pStyle w:val="BookText"/>
      </w:pPr>
      <w:r>
        <w:rPr>
          <w:rFonts w:ascii="Times New Roman" w:hAnsi="Times New Roman" w:eastAsia="Times New Roman" w:cs="Times New Roman"/>
          <w:lang w:val="en-US"/>
          <w:color w:val="111111"/>
          <w:sz w:val="28"/>
          <w:szCs w:val="28"/>
        </w:rPr>
        <w:t xml:space="preserve">• Sejarah umum seperti: Târîkh Al-Tobarî.</w:t>
      </w:r>
    </w:p>
    <w:p>
      <w:pPr>
        <w:pStyle w:val="BookText"/>
      </w:pPr>
      <w:r>
        <w:rPr>
          <w:rFonts w:ascii="Times New Roman" w:hAnsi="Times New Roman" w:eastAsia="Times New Roman" w:cs="Times New Roman"/>
          <w:lang w:val="en-US"/>
          <w:color w:val="111111"/>
          <w:sz w:val="28"/>
          <w:szCs w:val="28"/>
        </w:rPr>
        <w:t xml:space="preserve">Sejarah politik rezim seperti: Al-Imamâh wa  Al-Siyâsah, Târîkh Al-Khulafa' wa Al-Mulúk,  dan Târîkh Al-Dawlat Al-Islâmiyyah.</w:t>
      </w:r>
    </w:p>
    <w:p>
      <w:pPr>
        <w:pStyle w:val="BookText"/>
      </w:pPr>
      <w:r>
        <w:rPr>
          <w:rFonts w:ascii="Times New Roman" w:hAnsi="Times New Roman" w:eastAsia="Times New Roman" w:cs="Times New Roman"/>
          <w:lang w:val="en-US"/>
          <w:color w:val="111111"/>
          <w:sz w:val="28"/>
          <w:szCs w:val="28"/>
        </w:rPr>
        <w:t xml:space="preserve">Sejarah sistem politik seperti: Sîrot Sholâh Al-  Dîn.</w:t>
      </w:r>
    </w:p>
    <w:p>
      <w:pPr>
        <w:pStyle w:val="BookText"/>
      </w:pPr>
      <w:r>
        <w:rPr>
          <w:rFonts w:ascii="Times New Roman" w:hAnsi="Times New Roman" w:eastAsia="Times New Roman" w:cs="Times New Roman"/>
          <w:lang w:val="en-US"/>
          <w:color w:val="111111"/>
          <w:sz w:val="28"/>
          <w:szCs w:val="28"/>
        </w:rPr>
        <w:t xml:space="preserve">• Sejarah lembaga politik seperti: Al-Wuzaró’.</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Sastra rakyat atau sejarah tradisi rakyat, ulama dan  orang bijak.</w:t>
      </w:r>
    </w:p>
    <w:p>
      <w:pPr>
        <w:pStyle w:val="BookText"/>
      </w:pPr>
      <w:r>
        <w:rPr>
          <w:rFonts w:ascii="Times New Roman" w:hAnsi="Times New Roman" w:eastAsia="Times New Roman" w:cs="Times New Roman"/>
          <w:lang w:val="en-US"/>
          <w:color w:val="111111"/>
          <w:sz w:val="28"/>
          <w:szCs w:val="28"/>
        </w:rPr>
        <w:t xml:space="preserve">Kamus bahasa dan literatur terminologi dan filologi.</w:t>
      </w:r>
    </w:p>
    <w:p>
      <w:pPr>
        <w:pStyle w:val="BookText"/>
      </w:pPr>
      <w:r>
        <w:rPr>
          <w:rFonts w:ascii="Times New Roman" w:hAnsi="Times New Roman" w:eastAsia="Times New Roman" w:cs="Times New Roman"/>
          <w:lang w:val="en-US"/>
          <w:color w:val="111111"/>
          <w:sz w:val="28"/>
          <w:szCs w:val="28"/>
        </w:rPr>
        <w:t xml:space="preserve">Sumber-sumber ini penting lebih dikarenakan  khazanah pusaka politik terbongkar dengan konsep-  konsep murni dan orisinalnya, bukan dengan apa  yang disuplai ke dalam kata-kata itu melalui budaya  Eropa seperti di era mutakhir ini. Di antara sekian  karya penting di bidang ini ialah Kasysyâf Istila-  hât Al-Fun ûn, Mufradât, Asås Al-Balaghoh, dan  Mafâtîh Al-'Ulûm.</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Dirôsah ft Isyka-liyyah Al-Ta'lim Qobl Al-Istiqrô' wa Al-Ta'shîl. Buku  ini secara baik direkomendasikan Muhammad Taqi Subhani dalam  "Mirots-e Siyosi-e Musalmon: Kitab-syenosi va Mulohe-dzot-e  Ravesysyenosi”, dalam jurnal Naqd va Nazdar, tahun 2, vol. 3-4.</w:t>
      </w:r>
    </w:p>
    <w:p>
      <w:pPr>
        <w:pStyle w:val="BookText"/>
      </w:pPr>
      <w:r>
        <w:rPr>
          <w:rFonts w:ascii="Times New Roman" w:hAnsi="Times New Roman" w:eastAsia="Times New Roman" w:cs="Times New Roman"/>
          <w:lang w:val="en-US"/>
          <w:color w:val="111111"/>
          <w:sz w:val="28"/>
          <w:szCs w:val="28"/>
        </w:rPr>
        <w:t xml:space="preserve">Klasifikasi ini juga disarikan dari makalah Subhani.</w:t>
      </w:r>
    </w:p>
    <w:p>
      <w:pPr>
        <w:pStyle w:val="BookText"/>
      </w:pPr>
      <w:r>
        <w:rPr>
          <w:rFonts w:ascii="Times New Roman" w:hAnsi="Times New Roman" w:eastAsia="Times New Roman" w:cs="Times New Roman"/>
          <w:lang w:val="en-US"/>
          <w:color w:val="111111"/>
          <w:sz w:val="28"/>
          <w:szCs w:val="28"/>
        </w:rPr>
        <w:t xml:space="preserve">Kedua; Muhammad Ridha Hakimi mengklasifikasi  ilmu politik Muslimin menjadi empat tipe. Menurutnya,  semua tipe ini masuk dalam kategori Filsafat Politik.</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3" w:name="pg5986_38844"/>
    <w:bookmarkEnd w:id="13"/>
    <w:p>
      <w:pPr>
        <w:pStyle w:val="BookText"/>
      </w:pPr>
      <w:r>
        <w:rPr>
          <w:rFonts w:ascii="Times New Roman" w:hAnsi="Times New Roman" w:eastAsia="Times New Roman" w:cs="Times New Roman"/>
          <w:lang w:val="en-US"/>
          <w:color w:val="111111"/>
          <w:sz w:val="28"/>
          <w:szCs w:val="28"/>
        </w:rPr>
        <w:t xml:space="preserve">Dalam analisisnya, Islam adalah agama sempurna dan  universal, dan ia sendiri merumuskan sistem sosial  secara khusus. Karena itu, ulama Islam selalu berusaha  memaparkan sistem politik Islam secara baik. Sampai  pada gilirannya, dalam bidang filsafat politik Islam,  bermunculan beberapa model filsafat politik (al-hikmah  al-amaliyyah al-siya siyyah: filsafat praktis politik), yaitu:</w:t>
      </w:r>
    </w:p>
    <w:p>
      <w:pPr>
        <w:pStyle w:val="Heading4"/>
      </w:pPr>
      <w:bookmarkStart w:id="91" w:name="_Toc18"/>
      <w:r>
        <w:t>a. Filsafat Politik Filosofis</w:t>
      </w:r>
      <w:bookmarkEnd w:id="91"/>
    </w:p>
    <w:p>
      <w:pPr>
        <w:pStyle w:val="BookText"/>
      </w:pPr>
      <w:r>
        <w:rPr>
          <w:rFonts w:ascii="Times New Roman" w:hAnsi="Times New Roman" w:eastAsia="Times New Roman" w:cs="Times New Roman"/>
          <w:lang w:val="en-US"/>
          <w:color w:val="111111"/>
          <w:sz w:val="28"/>
          <w:szCs w:val="28"/>
        </w:rPr>
        <w:t xml:space="preserve">Model ini digagas oleh kaum filosof. Seperti juga  cabang ilmu filsafat lainnya, filsafat politik filosofis  diperkaya dengan menyerap aliran-aliran klasik juga Al-  Qur'an dan Hadis secara sekaligus. Prinsip-prinsip filsafat  model ini dapat dijumpai dalam Islam pada beberapa  karya dan makalah seperti: Ârå Ahl Al-Madinah Al-  Fadhilah, Al-Siyâsât Al-Madaniyyah, Al-Tanbîh ‘alà  Subul Al-Sa'adah, Tadbîr Al-Taw hîd.</w:t>
      </w:r>
    </w:p>
    <w:p>
      <w:pPr>
        <w:pStyle w:val="Heading4"/>
      </w:pPr>
      <w:bookmarkStart w:id="92" w:name="_Toc19"/>
      <w:r>
        <w:t>b. Filsafat Politik Teologis</w:t>
      </w:r>
      <w:bookmarkEnd w:id="92"/>
    </w:p>
    <w:p>
      <w:pPr>
        <w:pStyle w:val="BookText"/>
      </w:pPr>
      <w:r>
        <w:rPr>
          <w:rFonts w:ascii="Times New Roman" w:hAnsi="Times New Roman" w:eastAsia="Times New Roman" w:cs="Times New Roman"/>
          <w:lang w:val="en-US"/>
          <w:color w:val="111111"/>
          <w:sz w:val="28"/>
          <w:szCs w:val="28"/>
        </w:rPr>
        <w:t xml:space="preserve">Model ini produk kalangan teolog Muslim, baik  dari mazhab Ahli Sunnah, Syi'ah, Mu'tazilah, ataupun  Asy'ariyah; semua membahas tema imamah (kepemim-  pinan) dan politik secara panjang lebar. Dalam karya-  karya teologi, mereka memaparkan berbagai sistem poli-  tik yang, oleh masing-masing, dipercayai ideal.</w:t>
      </w:r>
    </w:p>
    <w:p>
      <w:pPr>
        <w:pStyle w:val="BookText"/>
      </w:pPr>
      <w:r>
        <w:rPr>
          <w:rFonts w:ascii="Times New Roman" w:hAnsi="Times New Roman" w:eastAsia="Times New Roman" w:cs="Times New Roman"/>
          <w:lang w:val="en-US"/>
          <w:color w:val="111111"/>
          <w:sz w:val="28"/>
          <w:szCs w:val="28"/>
        </w:rPr>
        <w:t xml:space="preserve">Filsafat politik teologis dapat diklasifikasi menjadi  beberapa varian di bawah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Filsafat Politik Syi'ah Imamiyah.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Filsafat Politik Syi'ah Zaidiyah.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Filsafat Politik Syi'ah Islamailiyah.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5986_38845"/>
    <w:bookmarkEnd w:id="14"/>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Filsafat Politik Mu'tazilah.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Filsafat Politik Asy'ariyah.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Filsafat Politik Murji'ah.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Filsafat Politik Khawarij.</w:t>
      </w:r>
    </w:p>
    <w:p>
      <w:pPr>
        <w:pStyle w:val="BookText"/>
      </w:pPr>
      <w:r>
        <w:rPr>
          <w:rFonts w:ascii="Times New Roman" w:hAnsi="Times New Roman" w:eastAsia="Times New Roman" w:cs="Times New Roman"/>
          <w:lang w:val="en-US"/>
          <w:color w:val="111111"/>
          <w:sz w:val="28"/>
          <w:szCs w:val="28"/>
        </w:rPr>
        <w:t xml:space="preserve">Pada hemat Hakimi, selain sumber seperti: Al-Syafi fi  Al-Imâmah, Tajrîd Al-Aqô'id dan Al-Tamhid, terdapat  karya-karya lain semisal Al-Ahkâm Al-Sultôniyyah yang  masuk dalam daftar sumber filsafat politik Islam. Padahal  kita tahu karya-karya itu, pada prinsipnya, berkaitan  dengan model fikih politik.</w:t>
      </w:r>
    </w:p>
    <w:p>
      <w:pPr>
        <w:pStyle w:val="Heading4"/>
      </w:pPr>
      <w:bookmarkStart w:id="93" w:name="_Toc20"/>
      <w:r>
        <w:t>c. Filsafat Politik Fikih</w:t>
      </w:r>
      <w:bookmarkEnd w:id="93"/>
    </w:p>
    <w:p>
      <w:pPr>
        <w:pStyle w:val="BookText"/>
      </w:pPr>
      <w:r>
        <w:rPr>
          <w:rFonts w:ascii="Times New Roman" w:hAnsi="Times New Roman" w:eastAsia="Times New Roman" w:cs="Times New Roman"/>
          <w:lang w:val="en-US"/>
          <w:color w:val="111111"/>
          <w:sz w:val="28"/>
          <w:szCs w:val="28"/>
        </w:rPr>
        <w:t xml:space="preserve">Maksud dari model ini adalah sebuah sistem khas  ilmu yang, di beberapa tema dan karya fikih, dikemukakan  kalangan fukaha Islam tentang konsep pemerintahan  dan politik. Mirza Muhammad Husain Na’ini dapat  dipastikan sebagai tokoh menonjol model ini. Begitu  juga Wilayat Al-Faqih karya Imam Khomeini.</w:t>
      </w:r>
    </w:p>
    <w:p>
      <w:pPr>
        <w:pStyle w:val="Heading4"/>
      </w:pPr>
      <w:bookmarkStart w:id="94" w:name="_Toc21"/>
      <w:r>
        <w:t>d. Filsafat Politik Sosiologis</w:t>
      </w:r>
      <w:bookmarkEnd w:id="94"/>
    </w:p>
    <w:p>
      <w:pPr>
        <w:pStyle w:val="BookText"/>
      </w:pPr>
      <w:r>
        <w:rPr>
          <w:rFonts w:ascii="Times New Roman" w:hAnsi="Times New Roman" w:eastAsia="Times New Roman" w:cs="Times New Roman"/>
          <w:lang w:val="en-US"/>
          <w:color w:val="111111"/>
          <w:sz w:val="28"/>
          <w:szCs w:val="28"/>
        </w:rPr>
        <w:t xml:space="preserve">Pandangan dan gagasan ini lebih tampak beredar  dalam karangan dan karya tulis Muslimin, namun sa-  ngat minim dideskripsikan dalam sebuah karya tersendi-  ri. Rifa'ah Rafi Thahthawi, Sayyid Jamaluddin Asadaba-  di, Sayyid Abdurrahman Kawakibi, Syaikh Muhammad  Abduh, Muhammad Iqbal Lahore, Syaikh Muhammad  Khiyabani, Sayyid Abdul Husain Syarafuddin, dan Mu-  hammad Husain Kasyif Ghitha adalah sederetan nama  besar dalam model filsafat politik Islam ini.?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Ketiga; Ali Asgar Halabi berpandangan bahwa karya  tulis kalangan pakar Iran di bidang politik Islam dapat  diklasifikasi ke dalam tiga kategori:</w:t>
      </w:r>
    </w:p>
    <w:p>
      <w:pPr>
        <w:pStyle w:val="BookText"/>
      </w:pPr>
      <w:r>
        <w:rPr>
          <w:rFonts w:ascii="Times New Roman" w:hAnsi="Times New Roman" w:eastAsia="Times New Roman" w:cs="Times New Roman"/>
          <w:lang w:val="en-US"/>
          <w:color w:val="111111"/>
          <w:sz w:val="28"/>
          <w:szCs w:val="28"/>
        </w:rPr>
        <w:t xml:space="preserve">a. Politik Religius Islam  Karya-karya ini disusun berlandaskan ayat Al-  Qur'an, hadis Nabi Saw, riwayat para Imam Ahlul Bait,  hasil penyimpulan para pakar fikih, mujtahid dan ulama.</w:t>
      </w:r>
    </w:p>
    <w:p>
      <w:pPr>
        <w:pStyle w:val="BookText"/>
      </w:pPr>
      <w:r>
        <w:rPr>
          <w:rFonts w:ascii="Times New Roman" w:hAnsi="Times New Roman" w:eastAsia="Times New Roman" w:cs="Times New Roman"/>
          <w:lang w:val="en-US"/>
          <w:color w:val="111111"/>
          <w:sz w:val="28"/>
          <w:szCs w:val="28"/>
        </w:rPr>
        <w:t xml:space="preserve">b. Politik Filosofis Islam  Karya-karya ini digagas dengan merujuk ajaran dan  pendapat para filosof Yunani, Romawi, cendekiawan dan  negarawan Iran (Persia) pra-Islam.</w:t>
      </w:r>
    </w:p>
    <w:p>
      <w:pPr>
        <w:pStyle w:val="BookText"/>
      </w:pPr>
      <w:r>
        <w:rPr>
          <w:rFonts w:ascii="Times New Roman" w:hAnsi="Times New Roman" w:eastAsia="Times New Roman" w:cs="Times New Roman"/>
          <w:lang w:val="en-US"/>
          <w:color w:val="111111"/>
          <w:sz w:val="28"/>
          <w:szCs w:val="28"/>
        </w:rPr>
        <w:t xml:space="preserve">c. Politik Cermin atau Perilaku  Karya-karya ini ditulis berdasarkan pengalaman  politik kalangan pejabat tinggi negara dan tokoh politik,  dan banyak mengambil bagian politik teoretis juga  praktis. Di dalamnya terdapat komposisi dari kata-kata  mutiara dan epigram para elite pejabat yang berbaur  dengan ayat Al-Qur'an, hadis Nabi Saw dan riwayat  imam-imam Ahlul Bait.</w:t>
      </w:r>
      <w:r>
        <w:rPr>
          <w:rStyle w:val="FootnoteReference"/>
        </w:rPr>
        <w:footnoteReference w:id="22"/>
      </w:r>
      <w:r>
        <w:rPr>
          <w:rFonts w:ascii="Times New Roman" w:hAnsi="Times New Roman" w:eastAsia="Times New Roman" w:cs="Times New Roman"/>
          <w:lang w:val="en-US"/>
          <w:color w:val="111111"/>
          <w:sz w:val="28"/>
          <w:szCs w:val="28"/>
        </w:rPr>
        <w:t xml:space="preserve"> Penamaan karya politik ini dengan mir’âti ‘cermin’  atau sulûki ‘perilaku' dilatarbelakangi oleh tuntutan, en-  tah eksplisit ataupun implisit, terhadap para penguasa  agar memandang karya ini layaknya cermin dan mem-  praktikkan ragam pola tindakan yang ada di dalamnya  hingga menjadi pedoman perilaku politik mereka.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antara karya-karya politik ini ialah Risålat Al-  Hishộbah karya Abdullah bin Muqoffa, Atsar karya  Jahidh Bashri, Siyosatnomeh karya Khojah Nidham Mulk  Thusi, Al-Târîkh karya Baihaqi, Qobusnomeh karya  ‘Unshur Ma’ali, Nashîhat Al-Muluk karya Ghazalî,  Kalîlah wa Dimnah karya Nashrullah Munsyi, dan Sulûk  Al-Mulûk karya Fadhlullah Ruzbahan Khanji.</w:t>
      </w:r>
      <w:r>
        <w:rPr>
          <w:rStyle w:val="FootnoteReference"/>
        </w:rPr>
        <w:footnoteReference w:id="23"/>
      </w:r>
      <w:r>
        <w:rPr>
          <w:rFonts w:ascii="Times New Roman" w:hAnsi="Times New Roman" w:eastAsia="Times New Roman" w:cs="Times New Roman"/>
          <w:lang w:val="en-US"/>
          <w:color w:val="111111"/>
          <w:sz w:val="28"/>
          <w:szCs w:val="28"/>
        </w:rPr>
        <w:t xml:space="preserve"> Masih oleh Halabi, terdapat klasifikasi lain yang di-  ajukan dalam lima bagian tanpa disertai eksplanasi. Se-  suai klasifikasi ini, politik Islam telah ditelaah oleh be-  berapa kategori berikut ini:</w:t>
      </w:r>
    </w:p>
    <w:p>
      <w:pPr>
        <w:pStyle w:val="BookText"/>
      </w:pPr>
      <w:r>
        <w:rPr>
          <w:rFonts w:ascii="Times New Roman" w:hAnsi="Times New Roman" w:eastAsia="Times New Roman" w:cs="Times New Roman"/>
          <w:lang w:val="en-US"/>
          <w:color w:val="111111"/>
          <w:sz w:val="28"/>
          <w:szCs w:val="28"/>
        </w:rPr>
        <w:t xml:space="preserve">a. Fukaha, utamanya kalangan fukaha mazhab  Syafi'iyah.</w:t>
      </w:r>
    </w:p>
    <w:p>
      <w:pPr>
        <w:pStyle w:val="BookText"/>
      </w:pPr>
      <w:r>
        <w:rPr>
          <w:rFonts w:ascii="Times New Roman" w:hAnsi="Times New Roman" w:eastAsia="Times New Roman" w:cs="Times New Roman"/>
          <w:lang w:val="en-US"/>
          <w:color w:val="111111"/>
          <w:sz w:val="28"/>
          <w:szCs w:val="28"/>
        </w:rPr>
        <w:t xml:space="preserve">b. Kalangan penulis piagam politik (karya politik  cermin dan perilaku) dan para sejarawan.</w:t>
      </w:r>
    </w:p>
    <w:p>
      <w:pPr>
        <w:pStyle w:val="BookText"/>
      </w:pPr>
      <w:r>
        <w:rPr>
          <w:rFonts w:ascii="Times New Roman" w:hAnsi="Times New Roman" w:eastAsia="Times New Roman" w:cs="Times New Roman"/>
          <w:lang w:val="en-US"/>
          <w:color w:val="111111"/>
          <w:sz w:val="28"/>
          <w:szCs w:val="28"/>
        </w:rPr>
        <w:t xml:space="preserve">c. Jajaran penyair dan orator.</w:t>
      </w:r>
    </w:p>
    <w:p>
      <w:pPr>
        <w:pStyle w:val="BookText"/>
      </w:pPr>
      <w:r>
        <w:rPr>
          <w:rFonts w:ascii="Times New Roman" w:hAnsi="Times New Roman" w:eastAsia="Times New Roman" w:cs="Times New Roman"/>
          <w:lang w:val="en-US"/>
          <w:color w:val="111111"/>
          <w:sz w:val="28"/>
          <w:szCs w:val="28"/>
        </w:rPr>
        <w:t xml:space="preserve">d. Kaum filosof.</w:t>
      </w:r>
    </w:p>
    <w:p>
      <w:pPr>
        <w:pStyle w:val="BookText"/>
      </w:pPr>
      <w:r>
        <w:rPr>
          <w:rFonts w:ascii="Times New Roman" w:hAnsi="Times New Roman" w:eastAsia="Times New Roman" w:cs="Times New Roman"/>
          <w:lang w:val="en-US"/>
          <w:color w:val="111111"/>
          <w:sz w:val="28"/>
          <w:szCs w:val="28"/>
        </w:rPr>
        <w:t xml:space="preserve">e. Kaum mutakallim.</w:t>
      </w:r>
      <w:r>
        <w:rPr>
          <w:rStyle w:val="FootnoteReference"/>
        </w:rPr>
        <w:footnoteReference w:id="24"/>
      </w:r>
      <w:r>
        <w:rPr>
          <w:rFonts w:ascii="Times New Roman" w:hAnsi="Times New Roman" w:eastAsia="Times New Roman" w:cs="Times New Roman"/>
          <w:lang w:val="en-US"/>
          <w:color w:val="111111"/>
          <w:sz w:val="28"/>
          <w:szCs w:val="28"/>
        </w:rPr>
        <w:t xml:space="preserve"> Keempat; Abul Fadhl Izzati mengklasifikasi aliran  politik Islam ke dalam beberapa kategori di bawah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Aliran politik Islam berdasarkan mazhab Islam: ali-  ran politik Ahli Sunnah, Syi'ah, Ismailiyah, dan se-  terusnya.</w:t>
      </w:r>
    </w:p>
    <w:p>
      <w:pPr>
        <w:pStyle w:val="BookText"/>
      </w:pPr>
      <w:r>
        <w:rPr>
          <w:rFonts w:ascii="Times New Roman" w:hAnsi="Times New Roman" w:eastAsia="Times New Roman" w:cs="Times New Roman"/>
          <w:lang w:val="en-US"/>
          <w:color w:val="111111"/>
          <w:sz w:val="28"/>
          <w:szCs w:val="28"/>
        </w:rPr>
        <w:t xml:space="preserve">Aliran politik Islam berdasarkan mazhab teologi: ali-  ran politik Asy'ariyah, Mu'tazilah, Khawarij, Syi'ah,  dan Ahli Sunnah.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Aliran politik Islam berdasarkan mazhab hukum dan  fikih: aliran fikih politik Ahli Sunah dan Syi'ah.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Aliran politik Islam berdasarkan mazhab filsafat dan  pemikiran: aliran Farabi, Ibnu Sina, Ibnu Rusyd,  dan sebagainya.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Aliran politik Islam berdasarkan analisis sejarah  Islam: aliran Ibnu Khaldun dan selainnya.</w:t>
      </w:r>
    </w:p>
    <w:p>
      <w:pPr>
        <w:pStyle w:val="BookText"/>
      </w:pPr>
      <w:r>
        <w:rPr>
          <w:rFonts w:ascii="Times New Roman" w:hAnsi="Times New Roman" w:eastAsia="Times New Roman" w:cs="Times New Roman"/>
          <w:lang w:val="en-US"/>
          <w:color w:val="111111"/>
          <w:sz w:val="28"/>
          <w:szCs w:val="28"/>
        </w:rPr>
        <w:t xml:space="preserve">Kelima, Sebagian kalangan mengklasifikasi pemi-  kiran politik dengan mengacu tiga bagian dari klasifikasi  berikut: Dokumen Syariat, Dokumen Filsafat, dan Do-  kumen Petuah.</w:t>
      </w:r>
    </w:p>
    <w:p>
      <w:pPr>
        <w:pStyle w:val="BookText"/>
      </w:pPr>
      <w:r>
        <w:rPr>
          <w:rFonts w:ascii="Times New Roman" w:hAnsi="Times New Roman" w:eastAsia="Times New Roman" w:cs="Times New Roman"/>
          <w:lang w:val="en-US"/>
          <w:color w:val="111111"/>
          <w:sz w:val="28"/>
          <w:szCs w:val="28"/>
        </w:rPr>
        <w:t xml:space="preserve">Sesuai catatan Farhang Raja'i, poin penting dalam  Dokumen Petuah ialah keumumannya: tidak khusus  hanya untuk lapisan tertentu dari elite pemikir. Ini  berbeda dengan Dokumen Syariat dan Dokumen Filsafat  yang ditulis, secara berurutan, oleh fukaha dan kaum  filosof. Oleh karena itu, Dokumen Petuah adakalanya  ditulis seorang pakar fikih seperti: Nashîhat Al-Muluk”,  atau oleh seorang pejabat negara seperti: Siyosat-nomeh,  atau oleh seorang filosof seperti: Akhloq-e Jaloli.</w:t>
      </w:r>
    </w:p>
    <w:p>
      <w:pPr>
        <w:pStyle w:val="BookText"/>
      </w:pPr>
      <w:r>
        <w:rPr>
          <w:rFonts w:ascii="Times New Roman" w:hAnsi="Times New Roman" w:eastAsia="Times New Roman" w:cs="Times New Roman"/>
          <w:lang w:val="en-US"/>
          <w:color w:val="111111"/>
          <w:sz w:val="28"/>
          <w:szCs w:val="28"/>
        </w:rPr>
        <w:t xml:space="preserve">Dokumen Petuah biasanya ditulis atas pesanan  pribadi, dan dibuat dengan maksud menyingkap hakikat  perilaku yang benar dan tepat dalam bidang sosial, khu-  susnya bidang politik. Di dalamnya terdapat klaim bahwa  setiap orang yang mendengarkan nasihat dan petuahnya  akan terhindar dari krisis dan meraih kesuksesan.</w:t>
      </w:r>
    </w:p>
    <w:p>
      <w:pPr>
        <w:pStyle w:val="BookText"/>
      </w:pPr>
      <w:r>
        <w:rPr>
          <w:rFonts w:ascii="Times New Roman" w:hAnsi="Times New Roman" w:eastAsia="Times New Roman" w:cs="Times New Roman"/>
          <w:lang w:val="en-US"/>
          <w:color w:val="111111"/>
          <w:sz w:val="28"/>
          <w:szCs w:val="28"/>
        </w:rPr>
        <w:t xml:space="preserve">Jadi, tujuan di belakang Dokumen Petuah ialah me-  maparkan tata perilaku yang ideal dalam upaya meraih  kekuasaan dan mempertahankan status quo.</w:t>
      </w:r>
      <w:r>
        <w:rPr>
          <w:rStyle w:val="FootnoteReference"/>
        </w:rPr>
        <w:footnoteReference w:id="25"/>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Masih menurut Raja'i, sepanjang sejarah transformasi  politik, determinasi cara pandang terhadap politik berada  di bawah tiga pendekatan:</w:t>
      </w:r>
    </w:p>
    <w:p>
      <w:pPr>
        <w:pStyle w:val="BookText"/>
      </w:pPr>
      <w:r>
        <w:rPr>
          <w:rFonts w:ascii="Times New Roman" w:hAnsi="Times New Roman" w:eastAsia="Times New Roman" w:cs="Times New Roman"/>
          <w:lang w:val="en-US"/>
          <w:color w:val="111111"/>
          <w:sz w:val="28"/>
          <w:szCs w:val="28"/>
        </w:rPr>
        <w:t xml:space="preserve">a. Pendekatan Idealisme.</w:t>
      </w:r>
    </w:p>
    <w:p>
      <w:pPr>
        <w:pStyle w:val="BookText"/>
      </w:pPr>
      <w:r>
        <w:rPr>
          <w:rFonts w:ascii="Times New Roman" w:hAnsi="Times New Roman" w:eastAsia="Times New Roman" w:cs="Times New Roman"/>
          <w:lang w:val="en-US"/>
          <w:color w:val="111111"/>
          <w:sz w:val="28"/>
          <w:szCs w:val="28"/>
        </w:rPr>
        <w:t xml:space="preserve">b. Pendekatan Hukum.</w:t>
      </w:r>
    </w:p>
    <w:p>
      <w:pPr>
        <w:pStyle w:val="BookText"/>
      </w:pPr>
      <w:r>
        <w:rPr>
          <w:rFonts w:ascii="Times New Roman" w:hAnsi="Times New Roman" w:eastAsia="Times New Roman" w:cs="Times New Roman"/>
          <w:lang w:val="en-US"/>
          <w:color w:val="111111"/>
          <w:sz w:val="28"/>
          <w:szCs w:val="28"/>
        </w:rPr>
        <w:t xml:space="preserve">c. Pendekatan Kekuasaan.</w:t>
      </w:r>
    </w:p>
    <w:p>
      <w:pPr>
        <w:pStyle w:val="BookText"/>
      </w:pPr>
      <w:r>
        <w:rPr>
          <w:rFonts w:ascii="Times New Roman" w:hAnsi="Times New Roman" w:eastAsia="Times New Roman" w:cs="Times New Roman"/>
          <w:lang w:val="en-US"/>
          <w:color w:val="111111"/>
          <w:sz w:val="28"/>
          <w:szCs w:val="28"/>
        </w:rPr>
        <w:t xml:space="preserve">Maksud dari Pendekatan Idealisme yaitu sebuah  paradigma yang di dalamnya, pikiran terfokus pada ma-  syarakat kesempurnaan ideal, dan berupaya mendeskrip-  sikan ciri-ciri unggulnya. Sumber dan faktor utama yang  mendasari analisis dalam pendekatan seperti ini adalah  mitos, tradisi, filsafat atau revolusi. Dalam pendekatan  ini, dunia yang ada ini tidak ideal, kalau bukan malah  harus ditinggalkan. Sebagai gantinya, dirancang sebuah  masyarakat yang benar-benar ideal, setidaknya ditampil-  kan sebagai model dan arketip, walaupun sekedar utopia  dan non realistis.</w:t>
      </w:r>
    </w:p>
    <w:p>
      <w:pPr>
        <w:pStyle w:val="BookText"/>
      </w:pPr>
      <w:r>
        <w:rPr>
          <w:rFonts w:ascii="Times New Roman" w:hAnsi="Times New Roman" w:eastAsia="Times New Roman" w:cs="Times New Roman"/>
          <w:lang w:val="en-US"/>
          <w:color w:val="111111"/>
          <w:sz w:val="28"/>
          <w:szCs w:val="28"/>
        </w:rPr>
        <w:t xml:space="preserve">Sementara itu, ada pula sejumlah cendekiawan  yang menyoroti politik via Pendekatan Hukum dengan  preasumsi: politik harus diaplikasikan dalam kerangka  kaidah-kaidah dan undang-undang yang merupakan ka-  nal aspirasi dalam masyarakat yang mereka maksudkan.</w:t>
      </w:r>
    </w:p>
    <w:p>
      <w:pPr>
        <w:pStyle w:val="BookText"/>
      </w:pPr>
      <w:r>
        <w:rPr>
          <w:rFonts w:ascii="Times New Roman" w:hAnsi="Times New Roman" w:eastAsia="Times New Roman" w:cs="Times New Roman"/>
          <w:lang w:val="en-US"/>
          <w:color w:val="111111"/>
          <w:sz w:val="28"/>
          <w:szCs w:val="28"/>
        </w:rPr>
        <w:t xml:space="preserve">Karena itulah politik tak lain dari definisi, interpretasi  dan analisis terhadap kaidah dan ketentuan hukum yang  sedianya melandasi masyarakat. Memang, adakalanya  hukum itu berasal dari mitos atau tradisi; dan adakalanya  dari konvensi positif. Pada batas-batas tertentu, pende-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katan ini juga berusaha mengajukan proposal dan realisasi  kondisi ideal. Contohnya yang menarik tampak dalam  Sulûk Al-Mulúk karya Fadhlullah Ruzbahan Khanji.</w:t>
      </w:r>
    </w:p>
    <w:p>
      <w:pPr>
        <w:pStyle w:val="BookText"/>
      </w:pPr>
      <w:r>
        <w:rPr>
          <w:rFonts w:ascii="Times New Roman" w:hAnsi="Times New Roman" w:eastAsia="Times New Roman" w:cs="Times New Roman"/>
          <w:lang w:val="en-US"/>
          <w:color w:val="111111"/>
          <w:sz w:val="28"/>
          <w:szCs w:val="28"/>
        </w:rPr>
        <w:t xml:space="preserve">Akan halnya dalam Pendekatan Kekuasaan, sumber  dan faktor utama analisis politik adalah kekuatan politik  status quo. Yang terpenting bukanlah mengkaji tentang  substansi, pengalaman, dan masa depan sistem politik,  tetapi menelaah kinerja sistem politik dan pengaruh fak-  tor yang terlibat dalam produksi dan distribusi kekua-  saan, atau dengan bahasa ilmiah sekarang, mengamati  mekanisme kepemimpinan dan metode terbaik untuk  memelihara status quo.</w:t>
      </w:r>
    </w:p>
    <w:p>
      <w:pPr>
        <w:pStyle w:val="BookText"/>
      </w:pPr>
      <w:r>
        <w:rPr>
          <w:rFonts w:ascii="Times New Roman" w:hAnsi="Times New Roman" w:eastAsia="Times New Roman" w:cs="Times New Roman"/>
          <w:lang w:val="en-US"/>
          <w:color w:val="111111"/>
          <w:sz w:val="28"/>
          <w:szCs w:val="28"/>
        </w:rPr>
        <w:t xml:space="preserve">Kebanyakan Dokumen Petuah menyampaikan pe-  san-pesannya melalui Pendekatan Kekuasaan, sementara  Pendekatan Idealisme berkaitan dengan Dokumen Filsa-  fat, dan Pendekatan Hukum dengan Dokumen Syariat.</w:t>
      </w:r>
    </w:p>
    <w:p>
      <w:pPr>
        <w:pStyle w:val="BookText"/>
      </w:pPr>
      <w:r>
        <w:rPr>
          <w:rFonts w:ascii="Times New Roman" w:hAnsi="Times New Roman" w:eastAsia="Times New Roman" w:cs="Times New Roman"/>
          <w:lang w:val="en-US"/>
          <w:color w:val="111111"/>
          <w:sz w:val="28"/>
          <w:szCs w:val="28"/>
        </w:rPr>
        <w:t xml:space="preserve">Dari segi metodologi retorika, perlu dicatat bahwa  Dokumen Petuah kaya akan nilai sastra, dan dari segi  sistematika penyusunan, mengikuti metode alegori dan  hikayat. Kalîlah wa Dimnah merupakan contoh yang  bagus dalam penulisan Dokumen Petuah sepanjang  gugus sejarah Iran.</w:t>
      </w:r>
      <w:r>
        <w:rPr>
          <w:rStyle w:val="FootnoteReference"/>
        </w:rPr>
        <w:footnoteReference w:id="26"/>
      </w:r>
      <w:r>
        <w:rPr>
          <w:rFonts w:ascii="Times New Roman" w:hAnsi="Times New Roman" w:eastAsia="Times New Roman" w:cs="Times New Roman"/>
          <w:lang w:val="en-US"/>
          <w:color w:val="111111"/>
          <w:sz w:val="28"/>
          <w:szCs w:val="28"/>
        </w:rPr>
        <w:t xml:space="preserve"> Farhang Raja'i dalam catatan kedua di buku  Maʻrekeh-e Jahonbiniho menganggap bahwa kesusatra-  an, terutama seni puisi, adalah salah satu prasyarat dan  pintu kemunculan pemikiran politik bagi bangsa Iran.</w:t>
      </w:r>
    </w:p>
    <w:p>
      <w:pPr>
        <w:pStyle w:val="BookText"/>
      </w:pPr>
      <w:r>
        <w:rPr>
          <w:rFonts w:ascii="Times New Roman" w:hAnsi="Times New Roman" w:eastAsia="Times New Roman" w:cs="Times New Roman"/>
          <w:lang w:val="en-US"/>
          <w:color w:val="111111"/>
          <w:sz w:val="28"/>
          <w:szCs w:val="28"/>
        </w:rPr>
        <w:t xml:space="preserve">Dia lantas mengembangkan asumsi ini sampai menga-  nalisis pemikiran politik Nizdami dan Sa'di.</w:t>
      </w:r>
      <w:r>
        <w:rPr>
          <w:rStyle w:val="FootnoteReference"/>
        </w:rPr>
        <w:footnoteReference w:id="2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makalah lain yang berjudul Dar Omadi  Bar Afkor-e Siyosi va Ejtemoʻi-e Sadeh Chordahum,  Raja'i menyebutkan lima kategori. Menurutnya, analisis  umum seputar sejarah pemikiran politik di dunia Islam  membuktikan bahwa pemikiran politik, dalam tataran  intelektual hingga tumbangnya dominasi budaya Islam,  secara umum muncul dalam lima modus reaksi. Berikut  ini urutannya sesuai tingkat urgensitas dan kadar inspi-  rasinya dari sumber-sumber Islam: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Metode dan pemikiran fukaha. Yakni, selain lebih  Islami dibandingkan yang lain, metode ini juga lebih  besar pengaruhnya.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Metode kalangan sastrawan atau pemikiran Doku-  men Petuah. Mereka ini lebih ketat berurusan de-  ngan masalah politik dibanding para pemikir yang  menganut metode lain. Karena itulah setelah fu-  kaha, pengaruh mereka paling besar mendominasi  sejarah politik Islam.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Metode sejarah yang diadopsi sejumlah tokoh  cendekiawan yang bisa disebut sebagai sejarawan.</w:t>
      </w:r>
    </w:p>
    <w:p>
      <w:pPr>
        <w:pStyle w:val="BookText"/>
      </w:pPr>
      <w:r>
        <w:rPr>
          <w:rFonts w:ascii="Times New Roman" w:hAnsi="Times New Roman" w:eastAsia="Times New Roman" w:cs="Times New Roman"/>
          <w:lang w:val="en-US"/>
          <w:color w:val="111111"/>
          <w:sz w:val="28"/>
          <w:szCs w:val="28"/>
        </w:rPr>
        <w:t xml:space="preserve">Sebelum Filsafat Sejarah terdisiplinkan dan filosof  sejarah muncul, mereka melakukan fungsinya lebih  dari sekedar mencatat peristiwa sejarah, bahkan  menga-matinya secara teliti dan tajam dalam masalah  politik. Ini yang lantas menjadi faktor penyusunan  karya-karya penting politik. Beberapa nama di antara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mereka ialah Thabari (w. 310 H), Masoudi (w. 345  H), Juwaini (w. 681 H), Rasyiduddin Fadhlullah (w.</w:t>
      </w:r>
    </w:p>
    <w:p>
      <w:pPr>
        <w:pStyle w:val="BookText"/>
      </w:pPr>
      <w:r>
        <w:rPr>
          <w:rFonts w:ascii="Times New Roman" w:hAnsi="Times New Roman" w:eastAsia="Times New Roman" w:cs="Times New Roman"/>
          <w:lang w:val="en-US"/>
          <w:color w:val="111111"/>
          <w:sz w:val="28"/>
          <w:szCs w:val="28"/>
        </w:rPr>
        <w:t xml:space="preserve">718 H), Ibnu Khaldun (w. 808 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Metode Irfan yang berhubungan dengan mistisisme  Islam. Di antara tokohnya adalah Hallaj (w. 309 H),  Syihabuddin Suhrawardi (w. 587 H), Ibnu Arabi (w.</w:t>
      </w:r>
    </w:p>
    <w:p>
      <w:pPr>
        <w:pStyle w:val="BookText"/>
      </w:pPr>
      <w:r>
        <w:rPr>
          <w:rFonts w:ascii="Times New Roman" w:hAnsi="Times New Roman" w:eastAsia="Times New Roman" w:cs="Times New Roman"/>
          <w:lang w:val="en-US"/>
          <w:color w:val="111111"/>
          <w:sz w:val="28"/>
          <w:szCs w:val="28"/>
        </w:rPr>
        <w:t xml:space="preserve">638 H), Najmuddin Razi (w. 654 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Metode Filsafat.</w:t>
      </w:r>
      <w:r>
        <w:rPr>
          <w:rStyle w:val="FootnoteReference"/>
        </w:rPr>
        <w:footnoteReference w:id="28"/>
      </w:r>
      <w:r>
        <w:rPr>
          <w:rFonts w:ascii="Times New Roman" w:hAnsi="Times New Roman" w:eastAsia="Times New Roman" w:cs="Times New Roman"/>
          <w:lang w:val="en-US"/>
          <w:color w:val="111111"/>
          <w:sz w:val="28"/>
          <w:szCs w:val="28"/>
        </w:rPr>
        <w:t xml:space="preserve"> Dalam pengamatan Raja’i, keterbelahan pemikiran  yang menimpa masyarakat Islam pascaintervensi Barat  telah menyebabkan klasifikasi di atas kehilangan nilai  validitasnya. Menurutnya, dunia sekarang ini hanya me-  nyisakan dua kelompok pemikir:</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Pemikir yang masih bernafas dalam atmosfer  pemikiran serta paradigma klasik, sehingga mereka  beradaptasi dengannya.</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Pemikir yang mengamati dunia serta transformasinya  dari latar belakang pengalaman belajar pada Barat  dan berinspirasi dari pemikirannya.</w:t>
      </w:r>
      <w:r>
        <w:rPr>
          <w:rStyle w:val="FootnoteReference"/>
        </w:rPr>
        <w:footnoteReference w:id="29"/>
      </w:r>
      <w:r>
        <w:rPr>
          <w:rFonts w:ascii="Times New Roman" w:hAnsi="Times New Roman" w:eastAsia="Times New Roman" w:cs="Times New Roman"/>
          <w:lang w:val="en-US"/>
          <w:color w:val="111111"/>
          <w:sz w:val="28"/>
          <w:szCs w:val="28"/>
        </w:rPr>
        <w:t xml:space="preserve"> Mengingat Barat diposisikan sebagai basis pemba-  gian, klasifikasi ini bagi Raja’i tidak relevan dalam menaf-  sirkan dinamika pemikiran politik di Iran. Karena itu,  dengan menempatkan problematika masyarakat Iran, ia  mengidentifikasi empat tipe pemikiran politik era kon-  temporer:</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Pemikiran politik negara.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Pemikiran politik agama.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Pemikiran politik Barat.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Pemikiran politik peradaban.</w:t>
      </w:r>
      <w:r>
        <w:rPr>
          <w:rStyle w:val="FootnoteReference"/>
        </w:rPr>
        <w:footnoteReference w:id="30"/>
      </w:r>
      <w:r>
        <w:rPr>
          <w:rFonts w:ascii="Times New Roman" w:hAnsi="Times New Roman" w:eastAsia="Times New Roman" w:cs="Times New Roman"/>
          <w:lang w:val="en-US"/>
          <w:color w:val="111111"/>
          <w:sz w:val="28"/>
          <w:szCs w:val="28"/>
        </w:rPr>
        <w:t xml:space="preserve"> Keenam; Sebagian meyakini bahwa proses pemikir-  an politik di tengah Muslimin seperti hanya peradaban  Islam: dari awal hingga kini telah melampaui dua fase  global; pertama, fase kehidupan peradaban dan pemi-  kiran politik Islam; kedua, fase revivalisasi peradaban  dan pemikiran politik Islam. Masing-masing dari fase ini  merupakan kombinasi dari beberapa tahap utama yang,  pada gilirannya, terbentuk dari beberapa periode.</w:t>
      </w:r>
    </w:p>
    <w:p>
      <w:pPr>
        <w:pStyle w:val="BookText"/>
      </w:pPr>
      <w:r>
        <w:rPr>
          <w:rFonts w:ascii="Times New Roman" w:hAnsi="Times New Roman" w:eastAsia="Times New Roman" w:cs="Times New Roman"/>
          <w:lang w:val="en-US"/>
          <w:color w:val="111111"/>
          <w:sz w:val="28"/>
          <w:szCs w:val="28"/>
        </w:rPr>
        <w:t xml:space="preserve">Fase kehidupan pemikiran politik Islam mencakup  beberapa tahap berikut:</w:t>
      </w:r>
    </w:p>
    <w:p>
      <w:pPr>
        <w:pStyle w:val="BookText"/>
      </w:pPr>
      <w:r>
        <w:rPr>
          <w:rFonts w:ascii="Times New Roman" w:hAnsi="Times New Roman" w:eastAsia="Times New Roman" w:cs="Times New Roman"/>
          <w:lang w:val="en-US"/>
          <w:color w:val="111111"/>
          <w:sz w:val="28"/>
          <w:szCs w:val="28"/>
        </w:rPr>
        <w:t xml:space="preserve">a. Kelahiran, bermula dari kemunculan Islam hingga  akhir abad III H.</w:t>
      </w:r>
    </w:p>
    <w:p>
      <w:pPr>
        <w:pStyle w:val="BookText"/>
      </w:pPr>
      <w:r>
        <w:rPr>
          <w:rFonts w:ascii="Times New Roman" w:hAnsi="Times New Roman" w:eastAsia="Times New Roman" w:cs="Times New Roman"/>
          <w:lang w:val="en-US"/>
          <w:color w:val="111111"/>
          <w:sz w:val="28"/>
          <w:szCs w:val="28"/>
        </w:rPr>
        <w:t xml:space="preserve">b. Perkembangan, dari abad III-IV H hingga abad  VII-VIII H.</w:t>
      </w:r>
    </w:p>
    <w:p>
      <w:pPr>
        <w:pStyle w:val="BookText"/>
      </w:pPr>
      <w:r>
        <w:rPr>
          <w:rFonts w:ascii="Times New Roman" w:hAnsi="Times New Roman" w:eastAsia="Times New Roman" w:cs="Times New Roman"/>
          <w:lang w:val="en-US"/>
          <w:color w:val="111111"/>
          <w:sz w:val="28"/>
          <w:szCs w:val="28"/>
        </w:rPr>
        <w:t xml:space="preserve">c. Pascaperkembangan atau, disebut Ibnu Khaldun,  era kemunduran.</w:t>
      </w:r>
    </w:p>
    <w:p>
      <w:pPr>
        <w:pStyle w:val="BookText"/>
      </w:pPr>
      <w:r>
        <w:rPr>
          <w:rFonts w:ascii="Times New Roman" w:hAnsi="Times New Roman" w:eastAsia="Times New Roman" w:cs="Times New Roman"/>
          <w:lang w:val="en-US"/>
          <w:color w:val="111111"/>
          <w:sz w:val="28"/>
          <w:szCs w:val="28"/>
        </w:rPr>
        <w:t xml:space="preserve">Sementara fase revivalisasi kehidupan peradaban dan  pemikiran politik Islam mencakup tahapan berikut:</w:t>
      </w:r>
    </w:p>
    <w:p>
      <w:pPr>
        <w:pStyle w:val="BookText"/>
      </w:pPr>
      <w:r>
        <w:rPr>
          <w:rFonts w:ascii="Times New Roman" w:hAnsi="Times New Roman" w:eastAsia="Times New Roman" w:cs="Times New Roman"/>
          <w:lang w:val="en-US"/>
          <w:color w:val="111111"/>
          <w:sz w:val="28"/>
          <w:szCs w:val="28"/>
        </w:rPr>
        <w:t xml:space="preserve">a. Kebangkitan, revisi dan kembali.</w:t>
      </w:r>
    </w:p>
    <w:p>
      <w:pPr>
        <w:pStyle w:val="BookText"/>
      </w:pPr>
      <w:r>
        <w:rPr>
          <w:rFonts w:ascii="Times New Roman" w:hAnsi="Times New Roman" w:eastAsia="Times New Roman" w:cs="Times New Roman"/>
          <w:lang w:val="en-US"/>
          <w:color w:val="111111"/>
          <w:sz w:val="28"/>
          <w:szCs w:val="28"/>
        </w:rPr>
        <w:t xml:space="preserve">b. Revolusi Konstitusional (nehdzat-e masyrû tiyyat).</w:t>
      </w:r>
    </w:p>
    <w:p>
      <w:pPr>
        <w:pStyle w:val="BookText"/>
      </w:pPr>
      <w:r>
        <w:rPr>
          <w:rFonts w:ascii="Times New Roman" w:hAnsi="Times New Roman" w:eastAsia="Times New Roman" w:cs="Times New Roman"/>
          <w:lang w:val="en-US"/>
          <w:color w:val="111111"/>
          <w:sz w:val="28"/>
          <w:szCs w:val="28"/>
        </w:rPr>
        <w:t xml:space="preserve">c. Revolusi Islam.</w:t>
      </w:r>
    </w:p>
    <w:p>
      <w:pPr>
        <w:pStyle w:val="BookText"/>
      </w:pPr>
      <w:r>
        <w:rPr>
          <w:rFonts w:ascii="Times New Roman" w:hAnsi="Times New Roman" w:eastAsia="Times New Roman" w:cs="Times New Roman"/>
          <w:lang w:val="en-US"/>
          <w:color w:val="111111"/>
          <w:sz w:val="28"/>
          <w:szCs w:val="28"/>
        </w:rPr>
        <w:t xml:space="preserve">Sebagaimana dapat dilihat, dalam klasifikasi fase  revivalisasi peradaban, rangkaian peristiwa sejarah cen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derung merepresentasi Iran. Dari sudut pandang lain,  telah muncul berbagai aliran, mazhab, golongan, haluan  dan teori politik yang bermunculan di tingkat sejarah pe-  mikiran politik Islam. Yang terpenting di antaranya: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Aliran fikih politik.</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Aliran filsafat politik.</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Aliran dan teori ilmiah politik.</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Aliran teknis politik.</w:t>
      </w:r>
    </w:p>
    <w:p>
      <w:pPr>
        <w:pStyle w:val="BookText"/>
      </w:pPr>
      <w:r>
        <w:rPr>
          <w:rFonts w:ascii="Times New Roman" w:hAnsi="Times New Roman" w:eastAsia="Times New Roman" w:cs="Times New Roman"/>
          <w:lang w:val="en-US"/>
          <w:color w:val="111111"/>
          <w:sz w:val="28"/>
          <w:szCs w:val="28"/>
        </w:rPr>
        <w:t xml:space="preserve">Di sisi lain, ilmu politik Muslimin dapat diklasifikasi  dari dua pola: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Klasifikasi vertikal.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Klasifikasi horisontal.</w:t>
      </w:r>
    </w:p>
    <w:p>
      <w:pPr>
        <w:pStyle w:val="BookText"/>
      </w:pPr>
      <w:r>
        <w:rPr>
          <w:rFonts w:ascii="Times New Roman" w:hAnsi="Times New Roman" w:eastAsia="Times New Roman" w:cs="Times New Roman"/>
          <w:lang w:val="en-US"/>
          <w:color w:val="111111"/>
          <w:sz w:val="28"/>
          <w:szCs w:val="28"/>
        </w:rPr>
        <w:t xml:space="preserve">Klasifikasi vertikal mencakup Filsafat Politik, Ilmu  Politik, Fikih Politik, Seni Politik, Sejarah Politik, dst.</w:t>
      </w:r>
    </w:p>
    <w:p>
      <w:pPr>
        <w:pStyle w:val="BookText"/>
      </w:pPr>
      <w:r>
        <w:rPr>
          <w:rFonts w:ascii="Times New Roman" w:hAnsi="Times New Roman" w:eastAsia="Times New Roman" w:cs="Times New Roman"/>
          <w:lang w:val="en-US"/>
          <w:color w:val="111111"/>
          <w:sz w:val="28"/>
          <w:szCs w:val="28"/>
        </w:rPr>
        <w:t xml:space="preserve">Sedangkan bagian terpenting dalam klasifikasi horisontal  ialah Arsitektur Politik, Manajemen dan Kepemimpinan  Politik, dan Medis Politik (patologi politik, terapi politik,  dst.).</w:t>
      </w:r>
    </w:p>
    <w:p>
      <w:pPr>
        <w:pStyle w:val="BookText"/>
      </w:pPr>
      <w:r>
        <w:rPr>
          <w:rFonts w:ascii="Times New Roman" w:hAnsi="Times New Roman" w:eastAsia="Times New Roman" w:cs="Times New Roman"/>
          <w:lang w:val="en-US"/>
          <w:color w:val="111111"/>
          <w:sz w:val="28"/>
          <w:szCs w:val="28"/>
        </w:rPr>
        <w:t xml:space="preserve">Jelas, semua klasifikasi di atas, sekalipun mengacu  sudut pandang berbeda, tampak saling melengkapi.</w:t>
      </w:r>
    </w:p>
    <w:p>
      <w:pPr>
        <w:pStyle w:val="BookText"/>
      </w:pPr>
      <w:r>
        <w:rPr>
          <w:rFonts w:ascii="Times New Roman" w:hAnsi="Times New Roman" w:eastAsia="Times New Roman" w:cs="Times New Roman"/>
          <w:lang w:val="en-US"/>
          <w:color w:val="111111"/>
          <w:sz w:val="28"/>
          <w:szCs w:val="28"/>
        </w:rPr>
        <w:t xml:space="preserve">Ketujuh; Guru besar ilmu politik Universitas Bagh-  dad, Jihad Taqi Shadiq, melakukan studi terhadap ori-  entasi Arabik pada pusaka Islam. Hasilnya, ia membagi  muatan pemikiran politik Muslimin kepada dua era: kla-  sik dan modern, lantas mengklasifikasi masing-masing  era menjadi empat kategori: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Aliran Klasik:</w:t>
      </w:r>
    </w:p>
    <w:p>
      <w:pPr>
        <w:pStyle w:val="BookText"/>
      </w:pPr>
      <w:r>
        <w:rPr>
          <w:rFonts w:ascii="Times New Roman" w:hAnsi="Times New Roman" w:eastAsia="Times New Roman" w:cs="Times New Roman"/>
          <w:lang w:val="en-US"/>
          <w:color w:val="111111"/>
          <w:sz w:val="28"/>
          <w:szCs w:val="28"/>
        </w:rPr>
        <w:t xml:space="preserve">i. Orientasi filosofis-politis (Al-In hinâ’ Al-Siyâsi-  Al-Falsafi) seperti: Farabi dan Ibnu Sina.</w:t>
      </w:r>
    </w:p>
    <w:p>
      <w:pPr>
        <w:pStyle w:val="BookText"/>
      </w:pPr>
      <w:r>
        <w:rPr>
          <w:rFonts w:ascii="Times New Roman" w:hAnsi="Times New Roman" w:eastAsia="Times New Roman" w:cs="Times New Roman"/>
          <w:lang w:val="en-US"/>
          <w:color w:val="111111"/>
          <w:sz w:val="28"/>
          <w:szCs w:val="28"/>
        </w:rPr>
        <w:t xml:space="preserve">ii. Orientasi politis-yuridis (fikih) seperti: Mawardi  dan Ibnu Taimiyah.</w:t>
      </w:r>
    </w:p>
    <w:p>
      <w:pPr>
        <w:pStyle w:val="BookText"/>
      </w:pPr>
      <w:r>
        <w:rPr>
          <w:rFonts w:ascii="Times New Roman" w:hAnsi="Times New Roman" w:eastAsia="Times New Roman" w:cs="Times New Roman"/>
          <w:lang w:val="en-US"/>
          <w:color w:val="111111"/>
          <w:sz w:val="28"/>
          <w:szCs w:val="28"/>
        </w:rPr>
        <w:t xml:space="preserve">iii. Orientasi politis-teologis seperti: Qadhi Abdul  Jabbar Muktazili dan Syarif Murtadha.</w:t>
      </w:r>
    </w:p>
    <w:p>
      <w:pPr>
        <w:pStyle w:val="BookText"/>
      </w:pPr>
      <w:r>
        <w:rPr>
          <w:rFonts w:ascii="Times New Roman" w:hAnsi="Times New Roman" w:eastAsia="Times New Roman" w:cs="Times New Roman"/>
          <w:lang w:val="en-US"/>
          <w:color w:val="111111"/>
          <w:sz w:val="28"/>
          <w:szCs w:val="28"/>
        </w:rPr>
        <w:t xml:space="preserve">iv. Orientasi politis-sosiologis seperti: Ibnu Khal-  dun dan Ibnu Arzaq.</w:t>
      </w:r>
    </w:p>
    <w:p>
      <w:pPr>
        <w:pStyle w:val="BookText"/>
      </w:pPr>
      <w:r>
        <w:rPr>
          <w:rFonts w:ascii="Times New Roman" w:hAnsi="Times New Roman" w:eastAsia="Times New Roman" w:cs="Times New Roman"/>
          <w:lang w:val="en-US"/>
          <w:color w:val="111111"/>
          <w:sz w:val="28"/>
          <w:szCs w:val="28"/>
        </w:rPr>
        <w:t xml:space="preserve">b. Aliran Modern, yakni pemikiran politik Arab-Islam  di era kebangkitan Arab:</w:t>
      </w:r>
    </w:p>
    <w:p>
      <w:pPr>
        <w:pStyle w:val="BookText"/>
      </w:pPr>
      <w:r>
        <w:rPr>
          <w:rFonts w:ascii="Times New Roman" w:hAnsi="Times New Roman" w:eastAsia="Times New Roman" w:cs="Times New Roman"/>
          <w:lang w:val="en-US"/>
          <w:color w:val="111111"/>
          <w:sz w:val="28"/>
          <w:szCs w:val="28"/>
        </w:rPr>
        <w:t xml:space="preserve">i. Haluan Demokrasi, diusung Thahthawi.</w:t>
      </w:r>
    </w:p>
    <w:p>
      <w:pPr>
        <w:pStyle w:val="BookText"/>
      </w:pPr>
      <w:r>
        <w:rPr>
          <w:rFonts w:ascii="Times New Roman" w:hAnsi="Times New Roman" w:eastAsia="Times New Roman" w:cs="Times New Roman"/>
          <w:lang w:val="en-US"/>
          <w:color w:val="111111"/>
          <w:sz w:val="28"/>
          <w:szCs w:val="28"/>
        </w:rPr>
        <w:t xml:space="preserve">ii. Haluan Revolusi Antikolonialisme, diusung  Sayyid Jalaluddin Asadabadi.</w:t>
      </w:r>
    </w:p>
    <w:p>
      <w:pPr>
        <w:pStyle w:val="BookText"/>
      </w:pPr>
      <w:r>
        <w:rPr>
          <w:rFonts w:ascii="Times New Roman" w:hAnsi="Times New Roman" w:eastAsia="Times New Roman" w:cs="Times New Roman"/>
          <w:lang w:val="en-US"/>
          <w:color w:val="111111"/>
          <w:sz w:val="28"/>
          <w:szCs w:val="28"/>
        </w:rPr>
        <w:t xml:space="preserve">iii. Haluan Reformasi, diusung Muhammad Abduh,  Muhammad Rasyid Ridha dan Kawakibi.</w:t>
      </w:r>
    </w:p>
    <w:p>
      <w:pPr>
        <w:pStyle w:val="BookText"/>
      </w:pPr>
      <w:r>
        <w:rPr>
          <w:rFonts w:ascii="Times New Roman" w:hAnsi="Times New Roman" w:eastAsia="Times New Roman" w:cs="Times New Roman"/>
          <w:lang w:val="en-US"/>
          <w:color w:val="111111"/>
          <w:sz w:val="28"/>
          <w:szCs w:val="28"/>
        </w:rPr>
        <w:t xml:space="preserve">iv. Haluan Nasionalisme Arab, diusung Sathi'e  Hashri. </w:t>
      </w:r>
      <w:r>
        <w:rPr>
          <w:rStyle w:val="FootnoteReference"/>
        </w:rPr>
        <w:footnoteReference w:id="31"/>
      </w:r>
      <w:r>
        <w:rPr>
          <w:rFonts w:ascii="Times New Roman" w:hAnsi="Times New Roman" w:eastAsia="Times New Roman" w:cs="Times New Roman"/>
          <w:lang w:val="en-US"/>
          <w:color w:val="111111"/>
          <w:sz w:val="28"/>
          <w:szCs w:val="28"/>
        </w:rPr>
        <w:t xml:space="preserve"> Kedelapan; Pada hemat Lambton, apa yang disebut  sebagai seperangkat pemikiran politik Islam, entah itu  berbasis pada sumber-sumber Islam ataupun tidak, dapat  diklasifikasikan pada tiga pemikiran: pemikiran fukaha,  pemikiran filosof dan pemikiran sastrawan.</w:t>
      </w:r>
    </w:p>
    <w:p>
      <w:pPr>
        <w:pStyle w:val="BookText"/>
      </w:pPr>
      <w:r>
        <w:rPr>
          <w:rFonts w:ascii="Times New Roman" w:hAnsi="Times New Roman" w:eastAsia="Times New Roman" w:cs="Times New Roman"/>
          <w:lang w:val="en-US"/>
          <w:color w:val="111111"/>
          <w:sz w:val="28"/>
          <w:szCs w:val="28"/>
        </w:rPr>
        <w:t xml:space="preserve">Pemikiran fukaha adalah teori yang, menurut  Lambton, paling Islami. Prinsip dan dasar gagasan para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pakar fikih berasal dari Al-Qur'an, hadis Nabi Saw,  pola kehidupan Muslimin di era awal Islam, sementara  interpretasi sumber-sumber ini dipengaruhi dinamika  politik mutakhir. Dalam pemikiran ini, selain dapat  dijumpai sejumlah pandangan yang meneliti asas-asas  formal pemerintahan, juga dapat diamati cetak biru visi  idealis agama.</w:t>
      </w:r>
    </w:p>
    <w:p>
      <w:pPr>
        <w:pStyle w:val="BookText"/>
      </w:pPr>
      <w:r>
        <w:rPr>
          <w:rFonts w:ascii="Times New Roman" w:hAnsi="Times New Roman" w:eastAsia="Times New Roman" w:cs="Times New Roman"/>
          <w:lang w:val="en-US"/>
          <w:color w:val="111111"/>
          <w:sz w:val="28"/>
          <w:szCs w:val="28"/>
        </w:rPr>
        <w:t xml:space="preserve">Adapun pemikiran filosof lebih berhutang budi pada  filsafat Yunani.</w:t>
      </w:r>
      <w:r>
        <w:rPr>
          <w:rStyle w:val="FootnoteReference"/>
        </w:rPr>
        <w:footnoteReference w:id="32"/>
      </w:r>
      <w:r>
        <w:rPr>
          <w:rFonts w:ascii="Times New Roman" w:hAnsi="Times New Roman" w:eastAsia="Times New Roman" w:cs="Times New Roman"/>
          <w:lang w:val="en-US"/>
          <w:color w:val="111111"/>
          <w:sz w:val="28"/>
          <w:szCs w:val="28"/>
        </w:rPr>
        <w:t xml:space="preserve">Para filosof Muslim merekomendasikan  raja sebagai “imam”. Pemikiran ini galibnya dikembang-  kan para tokoh pemikir Syi'ah, Mu'tazilah dan, kurang-  lebihnya, oleh kaum Sufi.</w:t>
      </w:r>
    </w:p>
    <w:p>
      <w:pPr>
        <w:pStyle w:val="BookText"/>
      </w:pPr>
      <w:r>
        <w:rPr>
          <w:rFonts w:ascii="Times New Roman" w:hAnsi="Times New Roman" w:eastAsia="Times New Roman" w:cs="Times New Roman"/>
          <w:lang w:val="en-US"/>
          <w:color w:val="111111"/>
          <w:sz w:val="28"/>
          <w:szCs w:val="28"/>
        </w:rPr>
        <w:t xml:space="preserve">Pemikiran sastrawan justru menekankan nilai dan  hak Ilahi bagi para raja. Fokus mereka lebih mengarah  aspek praktis pemerintahan daripada aspek teoretisnya.</w:t>
      </w:r>
      <w:r>
        <w:rPr>
          <w:rStyle w:val="FootnoteReference"/>
        </w:rPr>
        <w:footnoteReference w:id="33"/>
      </w:r>
      <w:r>
        <w:rPr>
          <w:rFonts w:ascii="Times New Roman" w:hAnsi="Times New Roman" w:eastAsia="Times New Roman" w:cs="Times New Roman"/>
          <w:lang w:val="en-US"/>
          <w:color w:val="111111"/>
          <w:sz w:val="28"/>
          <w:szCs w:val="28"/>
        </w:rPr>
        <w:t xml:space="preserve"> Kesembilan; Sayyid Jawad Thabathaba'i dalam  pengantar karyanya, Dar Omadi Falsafi bar Torikh-  e Andisyeh-e Siyosi dar Iron, menyatakan, “Berbagai  pemikiran politik, jika ditimbang dalam konteks fase  sejarah, terkait dengan era klasik atau era modern”.</w:t>
      </w:r>
      <w:r>
        <w:rPr>
          <w:rStyle w:val="FootnoteReference"/>
        </w:rPr>
        <w:footnoteReference w:id="34"/>
      </w:r>
      <w:r>
        <w:rPr>
          <w:rFonts w:ascii="Times New Roman" w:hAnsi="Times New Roman" w:eastAsia="Times New Roman" w:cs="Times New Roman"/>
          <w:lang w:val="en-US"/>
          <w:color w:val="111111"/>
          <w:sz w:val="28"/>
          <w:szCs w:val="28"/>
        </w:rPr>
        <w:t xml:space="preserve"> Semua pemikiran politik Iran terkait dengan era  klasik, sehingga tidak sanggup mengakomodasi  substansi dan karakter era modern. Dengan  kata lain, modernisasi berarti berpikir tentang  substansi era modern dan memahami konsepnya.</w:t>
      </w:r>
    </w:p>
    <w:p>
      <w:pPr>
        <w:pStyle w:val="BookText"/>
      </w:pPr>
      <w:r>
        <w:rPr>
          <w:rFonts w:ascii="Times New Roman" w:hAnsi="Times New Roman" w:eastAsia="Times New Roman" w:cs="Times New Roman"/>
          <w:lang w:val="en-US"/>
          <w:color w:val="111111"/>
          <w:sz w:val="28"/>
          <w:szCs w:val="28"/>
        </w:rPr>
        <w:t xml:space="preserve">Ini yang tidak ada dalam pemikiran kita.</w:t>
      </w:r>
      <w:r>
        <w:rPr>
          <w:rStyle w:val="FootnoteReference"/>
        </w:rPr>
        <w:footnoteReference w:id="35"/>
      </w:r>
      <w:r>
        <w:rPr>
          <w:rFonts w:ascii="Times New Roman" w:hAnsi="Times New Roman" w:eastAsia="Times New Roman" w:cs="Times New Roman"/>
          <w:lang w:val="en-US"/>
          <w:color w:val="111111"/>
          <w:sz w:val="28"/>
          <w:szCs w:val="28"/>
        </w:rPr>
        <w:t xml:space="preserve"> Sepertinya, klasifikasi era klasik dan era modern dari  Thabathaba'i ini diinspirasi oleh Leo Strauss (1899–  1973). Dalam What is Political Philosophy?, Strauss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membahas panjang lebar tentang filsafat politik klasik  dan pemikiran alternatif pasca-Renaisans, kemudian  menganalisis kritis setiap pemikiran dan gagasan yang  mengklaim sebagai alternatif filsafat politik klasik.</w:t>
      </w:r>
      <w:r>
        <w:rPr>
          <w:rStyle w:val="FootnoteReference"/>
        </w:rPr>
        <w:footnoteReference w:id="36"/>
      </w:r>
      <w:r>
        <w:rPr>
          <w:rFonts w:ascii="Times New Roman" w:hAnsi="Times New Roman" w:eastAsia="Times New Roman" w:cs="Times New Roman"/>
          <w:lang w:val="en-US"/>
          <w:color w:val="111111"/>
          <w:sz w:val="28"/>
          <w:szCs w:val="28"/>
        </w:rPr>
        <w:t xml:space="preserve"> Menurut Thabathaba'i, landasan pemikiran era  modern adalah dominasi atas alam dan manusia. Tidak  seperti pada pemikiran era klasik: penguasaan alam dan  dominasi atas manusia sama sekali tak mewacana. Ia  berpendapat bahwa dengan analisis sejarah pemikiran  politik klasik, akan terbongkar tiga corak yang berbeda: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Filsafat Politik. Menurut Thabathaba'i, substansi  filsafat politik yang tumbuh di lingkungan Islam  seperti: filsafat politik Farabi, adalah sama dengan  substansi filsafat politik klasik Barat, yakni merang-  kum hukum-hukum yang sama. Hanya relasi di an-  tara keduanya di era modern telah berubah menjadi  distingsi.</w:t>
      </w:r>
    </w:p>
    <w:p>
      <w:pPr>
        <w:pStyle w:val="BookText"/>
      </w:pPr>
      <w:r>
        <w:rPr>
          <w:rFonts w:ascii="Times New Roman" w:hAnsi="Times New Roman" w:eastAsia="Times New Roman" w:cs="Times New Roman"/>
          <w:lang w:val="en-US"/>
          <w:color w:val="111111"/>
          <w:sz w:val="28"/>
          <w:szCs w:val="28"/>
        </w:rPr>
        <w:t xml:space="preserve">Dokumen Politik. Sementara filosof politik adalah  seorang pemikir, para dokumentator politik dalam  kapasitas mereka yang paling ideal tekun berkontem-  plasi dalam perkara politik, tidak lain. Subjek pokok  analisis dokumentasi politik itu seperti: dokumen-  tasi politik Khajah Nidzam Al-Malik Thusi, berkisar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sosok penguasa. Seorang dokumentator poli-  tik mengerahkan segenap upayanya dalam rangka  menerangkan pola hidup dan sepak terjang seorang  penguasa atau, lebih cermatnya, mencatat metode  terbaik memelihara kekuasaan politik, sehingga dia  akan memanfaatkan semua gejala dan dimensi lain  dari kehidupan sosial untuk kepentingan kekuasaan  politik.</w:t>
      </w:r>
    </w:p>
    <w:p>
      <w:pPr>
        <w:pStyle w:val="BookText"/>
      </w:pPr>
      <w:r>
        <w:rPr>
          <w:rFonts w:ascii="Times New Roman" w:hAnsi="Times New Roman" w:eastAsia="Times New Roman" w:cs="Times New Roman"/>
          <w:lang w:val="en-US"/>
          <w:color w:val="111111"/>
          <w:sz w:val="28"/>
          <w:szCs w:val="28"/>
        </w:rPr>
        <w:t xml:space="preserve">Salah satu kesamaan topik filosof politik dan doku-  mentator politik terletak pada wacana “keadilan”,  padahal interpretasi dan bacaan masing-masing ter-  hadap konsep tersebut berbeda-beda. Bagi filosof  politik klasik, keadilan terfokus pada sebuah tatanan  yang berlaku dalam sistem alam cipta, sedang dalam  dokumentasi politik, keadilan dibahas dalam kerang-  ka teks dengan titik tekannya pada keunggulan atau  dominasi politik, bukan nilai keutamaan dan keba-  hagiaan dalam konteks masyarakat.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Dokumen Syariat. Corak lain dari dokumen politik  adalah apa yang secara toleran disebut sebagai “doku-  men syariat”. Di dalamnya, syariat menempati topik  utama interpertasinya. Pada hemat Thabathaba'i,  karya-karya ini umumnya, kalau bukan malah selu-  ruhnya, ditulis sesuai fikih mazhab Hanafiyah dan  Syafi'iyah. Yang terpenting di antaranya adalah buku  Sulûk Al-Mulúk karya Fadhlullah bin Ruzbahan  Khanji.</w:t>
      </w:r>
    </w:p>
    <w:p>
      <w:pPr>
        <w:pStyle w:val="BookText"/>
      </w:pPr>
      <w:r>
        <w:rPr>
          <w:rFonts w:ascii="Times New Roman" w:hAnsi="Times New Roman" w:eastAsia="Times New Roman" w:cs="Times New Roman"/>
          <w:lang w:val="en-US"/>
          <w:color w:val="111111"/>
          <w:sz w:val="28"/>
          <w:szCs w:val="28"/>
          <w:vertAlign w:val="superscript"/>
        </w:rPr>
        <w:t xml:space="preserve">(1)</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karya lainnya, Khojah Nidzom Al-Mulûk,  Thabathaba'i mengklasifikasi proses kemunculan berba-  gai dokumentasi politik era Islam ke dalam lima katego-  1. Catatan politik dalam arti tepatnya, atau dokumen  politik. Contoh terbaiknya adalah dokumen politik  Khajah Nidzam Al-Muluk Thusi. Catatan ini adalah  suksesi natural dari Dokumen Hukum dan Dokumen  Petuah era klasik lantaran tergolong sebagai sumber  utama dokumen politik era Islam. Dokumentasi  Mahkota merupakan salah satu dokumentasi politik  yang paling penting pada beberapa kurun pertama  Islam. Alhasil, sejarah dokumentasi politik di Iran  terbagi menjadi sebelum dan setelah Dokumen  Politik Khajah Thusi.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Catatan kementerian, yaitu tulisan-tulisan mengenai  pola hidup dan riwayat para menteri. Di antara  karya-karya tentang sejarah hidup penguasa, catatan  ini bisa dinilai sebagai salah satu yang terpenting dari  orientasi penulisan dokumen politik dalam tradisi  pemikiran Iran. Dengan tegas bisa dikatakan bahwa  secara kuantitas, catatan kementerian tidak kurang  dari jumlah dokumen politik. Kitab Al-Wuzaró’  wa Al-Kuttâb karya Jaheshyari, Tuhfat Al-Wuzaró'  karya Tsa’alibi, Qowânîn Al-Wuzaró' wa Siyâsat  Al-Muluk karya Mawardi adalah beberapa judul  terpenting dari kategori ini.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Buku sejarah, sebagai salah satu sumber terpenting  sejarah pemikiran politik di era Islam. Karya-karya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5" w:name="pg5986_38860"/>
    <w:bookmarkEnd w:id="15"/>
    <w:p>
      <w:pPr>
        <w:pStyle w:val="BookText"/>
      </w:pPr>
      <w:r>
        <w:rPr>
          <w:rFonts w:ascii="Times New Roman" w:hAnsi="Times New Roman" w:eastAsia="Times New Roman" w:cs="Times New Roman"/>
          <w:lang w:val="en-US"/>
          <w:color w:val="111111"/>
          <w:sz w:val="28"/>
          <w:szCs w:val="28"/>
        </w:rPr>
        <w:t xml:space="preserve">seperti: Târîkh Al-Bayhaqî dan Tajârib Al-Umam  karya Abu Ali Miskawaih Razi tergolong sumber  otentik sejarah pemikiran politik. Tak patut juga  diabaikan buku-buku yang memuat beberapa bab  khusus pemikiran politik. Contoh dari karya ini  adalah buku berharga yang berjudul Al-Fakhrî fi Al-  Âdâb Al-Sultôniyyah wa Al-Duwal Al-Islâmiyyah  karya Ibnu Thaqthaqi.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Gagasan irfani/mistikal pemikiran politik. Sekalipun  pada prinsipnya bukanlah pemikiran politik, sebagian  dari karya Irfan tidak lepas dari konsepsi irfani atas  pemikiran politik negara-Iran. Mirshód Al-Ibâd  karya Najmuddin Razi bisa dibilang sebagai karya  terpenting dalam kategori ini. Karya lain sejenis  adalah Dzakhîrot Al-Muluk karya Mir Sayyid  Hamadani, Majma' Al-Bahroin karya Syamsuddin  Ibrahim Abrquhi, dan Saz wa Pirayeh-e Syahan-e  Pormayeh karya Baba Afdhal Kasyani.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Buku-buku yang berkaitan dengan sastra. Di antara  dokumen politik, kategori ini memiliki nilai khusus.</w:t>
      </w:r>
    </w:p>
    <w:p>
      <w:pPr>
        <w:pStyle w:val="BookText"/>
      </w:pPr>
      <w:r>
        <w:rPr>
          <w:rFonts w:ascii="Times New Roman" w:hAnsi="Times New Roman" w:eastAsia="Times New Roman" w:cs="Times New Roman"/>
          <w:lang w:val="en-US"/>
          <w:color w:val="111111"/>
          <w:sz w:val="28"/>
          <w:szCs w:val="28"/>
        </w:rPr>
        <w:t xml:space="preserve">Yang paling kuno dan terpenting adalah Kalilah  wa Dimnah, sebuah karya sastra politik yang lantas  menjadi bahan imitasi untuk banyak karya lain dari  kategori ini.</w:t>
      </w:r>
    </w:p>
    <w:p>
      <w:pPr>
        <w:pStyle w:val="Heading3"/>
      </w:pPr>
      <w:bookmarkStart w:id="95" w:name="_Toc22"/>
      <w:r>
        <w:t>2. Klasifikasi Khusus (Pemikiran Politik Syi'ah)</w:t>
      </w:r>
      <w:bookmarkEnd w:id="95"/>
    </w:p>
    <w:p>
      <w:pPr>
        <w:pStyle w:val="BookText"/>
      </w:pPr>
      <w:r>
        <w:rPr>
          <w:rFonts w:ascii="Times New Roman" w:hAnsi="Times New Roman" w:eastAsia="Times New Roman" w:cs="Times New Roman"/>
          <w:lang w:val="en-US"/>
          <w:color w:val="111111"/>
          <w:sz w:val="28"/>
          <w:szCs w:val="28"/>
        </w:rPr>
        <w:t xml:space="preserve">Pertama; Mudhaffar Namdar berpendapat bahwa  dalam ajaran Syi'ah, terdapat tiga aliran atau tiga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paradigma politik, yaitu aliran teologi politik, aliran  filsafat politik dan aliran fikih politik. Ketiga aliran itu  sampai sekarang telah melalui empat era dalam perjalanan  sejarahnya:</w:t>
      </w:r>
    </w:p>
    <w:p>
      <w:pPr>
        <w:pStyle w:val="BookText"/>
      </w:pPr>
      <w:r>
        <w:rPr>
          <w:rFonts w:ascii="Times New Roman" w:hAnsi="Times New Roman" w:eastAsia="Times New Roman" w:cs="Times New Roman"/>
          <w:lang w:val="en-US"/>
          <w:color w:val="111111"/>
          <w:sz w:val="28"/>
          <w:szCs w:val="28"/>
        </w:rPr>
        <w:t xml:space="preserve">a. Era Kelahiran Politik dalam Teologi: Aliran Teologi  Politik  Era ini terhitung sejak wafat Rasulullah Saw hingga  kira-kira lebih dari 400 tahun menguasai pemikiran  politik Syi'ah. Sepanjang era ini, kebanyakan tema dan  diskursus politis digagas di bawah pengaruh ilmu Kalam  (Teologi) tentang wilâyah (kekuasaan), kekhilafahan,  imâmah (kepemimpinan), keadilan, jabr (determinasi),  kebebasan, ikhtiyâr (daya pilih), rasionalitas nilai baik-  buruk, sunnatullah (hukum cipta Tuhan), dan tema-  tema lainnya.</w:t>
      </w:r>
    </w:p>
    <w:p>
      <w:pPr>
        <w:pStyle w:val="BookText"/>
      </w:pPr>
      <w:r>
        <w:rPr>
          <w:rFonts w:ascii="Times New Roman" w:hAnsi="Times New Roman" w:eastAsia="Times New Roman" w:cs="Times New Roman"/>
          <w:lang w:val="en-US"/>
          <w:color w:val="111111"/>
          <w:sz w:val="28"/>
          <w:szCs w:val="28"/>
        </w:rPr>
        <w:t xml:space="preserve">b. Era Kelahiran Politik dalam Filsafat: Aliran Filsafat  Politik  Era ini kurang lebih dimulai pada kisaran abad II H  dan bertahan sampai kira-kira abad VIII H.</w:t>
      </w:r>
    </w:p>
    <w:p>
      <w:pPr>
        <w:pStyle w:val="BookText"/>
      </w:pPr>
      <w:r>
        <w:rPr>
          <w:rFonts w:ascii="Times New Roman" w:hAnsi="Times New Roman" w:eastAsia="Times New Roman" w:cs="Times New Roman"/>
          <w:lang w:val="en-US"/>
          <w:color w:val="111111"/>
          <w:sz w:val="28"/>
          <w:szCs w:val="28"/>
        </w:rPr>
        <w:t xml:space="preserve">c. Era Kelahiran Politik dalam Fikih: Aliran Fikih  Politik  Era ini berawal kira-kira pada abad VII H, dan  terus mendominasi kehidupan politik Syi'ah sampai  pertengahan abad XIII H.</w:t>
      </w:r>
    </w:p>
    <w:p>
      <w:pPr>
        <w:pStyle w:val="BookText"/>
      </w:pPr>
      <w:r>
        <w:rPr>
          <w:rFonts w:ascii="Times New Roman" w:hAnsi="Times New Roman" w:eastAsia="Times New Roman" w:cs="Times New Roman"/>
          <w:lang w:val="en-US"/>
          <w:color w:val="111111"/>
          <w:sz w:val="28"/>
          <w:szCs w:val="28"/>
        </w:rPr>
        <w:t xml:space="preserve">d. Era Reposisi Politik ke Asal dalam Teologi dan  Ushuluddin</w:t>
      </w:r>
      <w:r>
        <w:rPr>
          <w:rStyle w:val="FootnoteReference"/>
        </w:rPr>
        <w:footnoteReference w:id="3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Kedua; Menurut Muhsin Kadivar, fikih politik  Syi'ah sejak era ghaybah shughra (Kegaiban Kecil Imam  Mahdi) hingga sekarang telah melalui empat era:</w:t>
      </w:r>
    </w:p>
    <w:p>
      <w:pPr>
        <w:pStyle w:val="BookText"/>
      </w:pPr>
      <w:r>
        <w:rPr>
          <w:rFonts w:ascii="Times New Roman" w:hAnsi="Times New Roman" w:eastAsia="Times New Roman" w:cs="Times New Roman"/>
          <w:lang w:val="en-US"/>
          <w:color w:val="111111"/>
          <w:sz w:val="28"/>
          <w:szCs w:val="28"/>
        </w:rPr>
        <w:t xml:space="preserve">a. Era Perkembangan Fikih Personal  Era ini terhitung dari awal abad IV hingga abad  X H, yaitu era pembentukan, pertumbuhan, dan  perkembangan fikih personal. Dalam era ini, fikih sosial,  masalah politik dan hak asasi masih belum tersentuh,  walaupun fukaha juga membahas sejumlah tema terkait  seperti: hakim syar'i, penguasa, imam, amar makruf nahi  munkar, peradilan, penegakan hukuman pidana syariat,  khumus, zakat, pelaksanaan shalat Jumat, dan tema yang  lain. Sampai-sampai, di beberapa kalimat Syeikh Mufid  sendiri dalam Al-Muqni'ah, juga terdapat banyak isyarat  tentang tema-tema pemerintahan.</w:t>
      </w:r>
    </w:p>
    <w:p>
      <w:pPr>
        <w:pStyle w:val="BookText"/>
      </w:pPr>
      <w:r>
        <w:rPr>
          <w:rFonts w:ascii="Times New Roman" w:hAnsi="Times New Roman" w:eastAsia="Times New Roman" w:cs="Times New Roman"/>
          <w:lang w:val="en-US"/>
          <w:color w:val="111111"/>
          <w:sz w:val="28"/>
          <w:szCs w:val="28"/>
        </w:rPr>
        <w:t xml:space="preserve">b. Era Kesultanan  Era ini dimulai dari abad X hingga abad XIII H,  tepatnya dari masa kekuasaan dinasti Shafawi, dan  berakhir dengan meletusnya Revolusi Konstitusional  (nehdhat-e masyrú tiyyat). Ciri utamanya ialah diakuinya  Syi'ah sebagai mazhab resmi di Iran serta kedaulatan  relatif kalangan fukaha di masa dinasti Shafawi dan  dinasti Qajar.</w:t>
      </w:r>
    </w:p>
    <w:p>
      <w:pPr>
        <w:pStyle w:val="BookText"/>
      </w:pPr>
      <w:r>
        <w:rPr>
          <w:rFonts w:ascii="Times New Roman" w:hAnsi="Times New Roman" w:eastAsia="Times New Roman" w:cs="Times New Roman"/>
          <w:lang w:val="en-US"/>
          <w:color w:val="111111"/>
          <w:sz w:val="28"/>
          <w:szCs w:val="28"/>
        </w:rPr>
        <w:t xml:space="preserve">Berdasarkan teori ini, apa yang bergulir dalam  format tradisionalnya hingga awal-awal abad XIII H  dengan tema Wilâyat Al-Faqih (kekuasaan seorang  fakih) dalam fikih Syi'ah sama sekali tidak dalam konteks  teori pemerintahan ataupun paradigma bernegara dan  berpolitik. Barangkali bisa dikatakan bahwa fakih pertama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statemennya cenderung membentuk sinyal-sinyal  premis untuk sebuah teori pemerintahan adalah seorang  pakar fikih di era dinasti Shafawi, Muhaqqiq Karaki  (w. 940 H).</w:t>
      </w:r>
      <w:r>
        <w:rPr>
          <w:rStyle w:val="FootnoteReference"/>
        </w:rPr>
        <w:footnoteReference w:id="38"/>
      </w:r>
      <w:r>
        <w:rPr>
          <w:rFonts w:ascii="Times New Roman" w:hAnsi="Times New Roman" w:eastAsia="Times New Roman" w:cs="Times New Roman"/>
          <w:lang w:val="en-US"/>
          <w:color w:val="111111"/>
          <w:sz w:val="28"/>
          <w:szCs w:val="28"/>
        </w:rPr>
        <w:t xml:space="preserve">Dalam membuktikan Wilayat Al-Faqih  dan batas kewenangannya, ia bersandar pada riwayat  maqbûlah Umar bin Handhalah.</w:t>
      </w:r>
    </w:p>
    <w:p>
      <w:pPr>
        <w:pStyle w:val="BookText"/>
      </w:pPr>
      <w:r>
        <w:rPr>
          <w:rFonts w:ascii="Times New Roman" w:hAnsi="Times New Roman" w:eastAsia="Times New Roman" w:cs="Times New Roman"/>
          <w:lang w:val="en-US"/>
          <w:color w:val="111111"/>
          <w:sz w:val="28"/>
          <w:szCs w:val="28"/>
        </w:rPr>
        <w:t xml:space="preserve">c. Era Konstitusionalisme dan Pengawasan  Era Konstitusionalisme (Revolusi Konstitusional)  dan Pengawasan ini terhitung sejak awal abad XIV H.</w:t>
      </w:r>
    </w:p>
    <w:p>
      <w:pPr>
        <w:pStyle w:val="BookText"/>
      </w:pPr>
      <w:r>
        <w:rPr>
          <w:rFonts w:ascii="Times New Roman" w:hAnsi="Times New Roman" w:eastAsia="Times New Roman" w:cs="Times New Roman"/>
          <w:lang w:val="en-US"/>
          <w:color w:val="111111"/>
          <w:sz w:val="28"/>
          <w:szCs w:val="28"/>
        </w:rPr>
        <w:t xml:space="preserve">Sekian pandangan beragam bermunculan di tengah  kalangan fukaha akibat persinggungan mereka dengan  berbagai konsep politik seperti: hak rakyat, kebebasan,  keadilan, pengawasan, kediktatoran, pembagian kekua-  saan, persamaan, perwakilan, peraturan, aspirasi, dan  konstitusi.</w:t>
      </w:r>
    </w:p>
    <w:p>
      <w:pPr>
        <w:pStyle w:val="BookText"/>
      </w:pPr>
      <w:r>
        <w:rPr>
          <w:rFonts w:ascii="Times New Roman" w:hAnsi="Times New Roman" w:eastAsia="Times New Roman" w:cs="Times New Roman"/>
          <w:lang w:val="en-US"/>
          <w:color w:val="111111"/>
          <w:sz w:val="28"/>
          <w:szCs w:val="28"/>
        </w:rPr>
        <w:t xml:space="preserve">d. Era Republik Islam  Dimulai sejak akhir abad XIV H. Dalam sejarah  fikih Syi'ah, Imam Khomeini adalah fakih pertama yang  berhasil mendirikan sebuah negara. Salah satu faktor  terpenting dari keberhasilannya adalah gagasan khasnya  tentang pemerintahan Islam. Menurutnya, menegakkan  pemerintahan Islam adalah ma’rúf ‘kebajikan' yang  terbesar. Satu dari sekian poin unggul Imam Khomeini  dalam konteks pemikiran politik ialah predikatnya sebagai  fakih pertama, di antara penganut Legitimasi Langsung  Tuhan, yang berkonfrontasi terhadap kekuatan suatu  negara dalam kapasitas sebuah institusi.</w:t>
      </w:r>
      <w:r>
        <w:rPr>
          <w:rStyle w:val="FootnoteReference"/>
        </w:rPr>
        <w:footnoteReference w:id="39"/>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Ketiga; Dalam ensiklopedia Da’iratul Maʻorif Ta-  syayyu“, fase krusial perjalanan dan dinamika pemikiran  politik Syi'ah, dalam skema umum dan sejarah, dibagi  ke dalam lima:</w:t>
      </w:r>
    </w:p>
    <w:p>
      <w:pPr>
        <w:pStyle w:val="BookText"/>
      </w:pPr>
      <w:r>
        <w:rPr>
          <w:rFonts w:ascii="Times New Roman" w:hAnsi="Times New Roman" w:eastAsia="Times New Roman" w:cs="Times New Roman"/>
          <w:lang w:val="en-US"/>
          <w:color w:val="111111"/>
          <w:sz w:val="28"/>
          <w:szCs w:val="28"/>
        </w:rPr>
        <w:t xml:space="preserve">a. Era Imamah (10-329 H)  Dalam era ini, filsafat dan pemikiran politik Syi'ah  terfokus pada sosok Amirul Mukiminin Ali bin Abi  Thalib lalu sebelas orang dari keturunannya. Secara  bertahap, fokus ini kokoh bertahan sepanjang 250 tahun.</w:t>
      </w:r>
    </w:p>
    <w:p>
      <w:pPr>
        <w:pStyle w:val="BookText"/>
      </w:pPr>
      <w:r>
        <w:rPr>
          <w:rFonts w:ascii="Times New Roman" w:hAnsi="Times New Roman" w:eastAsia="Times New Roman" w:cs="Times New Roman"/>
          <w:lang w:val="en-US"/>
          <w:color w:val="111111"/>
          <w:sz w:val="28"/>
          <w:szCs w:val="28"/>
        </w:rPr>
        <w:t xml:space="preserve">Dari sudut pandang sejarah, awal era ini dapat ditandai  dengan peristiwa Saqifah.</w:t>
      </w:r>
    </w:p>
    <w:p>
      <w:pPr>
        <w:pStyle w:val="BookText"/>
      </w:pPr>
      <w:r>
        <w:rPr>
          <w:rFonts w:ascii="Times New Roman" w:hAnsi="Times New Roman" w:eastAsia="Times New Roman" w:cs="Times New Roman"/>
          <w:lang w:val="en-US"/>
          <w:color w:val="111111"/>
          <w:sz w:val="28"/>
          <w:szCs w:val="28"/>
        </w:rPr>
        <w:t xml:space="preserve">b. Era Orientasi Penguasa Adil (329-905 H)  Persoalan pokok di era ini adalah: apakah dibenar-  kan bekerja sama dengan penguasa, sekalipun dia zalim?  Sepertinya, jawaban fukaha terkemuka seperti: Sayyid  Murtadha, Syeikh Thusi dan Ibnu Idris Hilli, positif.</w:t>
      </w:r>
    </w:p>
    <w:p>
      <w:pPr>
        <w:pStyle w:val="BookText"/>
      </w:pPr>
      <w:r>
        <w:rPr>
          <w:rFonts w:ascii="Times New Roman" w:hAnsi="Times New Roman" w:eastAsia="Times New Roman" w:cs="Times New Roman"/>
          <w:lang w:val="en-US"/>
          <w:color w:val="111111"/>
          <w:sz w:val="28"/>
          <w:szCs w:val="28"/>
        </w:rPr>
        <w:t xml:space="preserve">Dalam karya ringkasnya namun penting, Fî Al-Amal  maʻa Al-Sultôn, Sayyid Murtadha menyatakan bahwa  selama memadai kriteria seperti: Amar Makruf Nahi  Munkar, usaha menegakkan kebenaran dan mencegah  kebatilan, maka bekerja sama dengan penguasa zalim itu  boleh (jâ’iz), bahkan wajib dalam kondisi tertentu. Ar-  gumentasinya, kekuasaan pada hakikatnya kewenangan  dari para imam maksum yang dimandatkan kepada para  ulama, walaupun secara lahiriah dilimpahkan kepada  mereka melalui penguasa zalim.</w:t>
      </w:r>
    </w:p>
    <w:p>
      <w:pPr>
        <w:pStyle w:val="BookText"/>
      </w:pPr>
      <w:r>
        <w:rPr>
          <w:rFonts w:ascii="Times New Roman" w:hAnsi="Times New Roman" w:eastAsia="Times New Roman" w:cs="Times New Roman"/>
          <w:lang w:val="en-US"/>
          <w:color w:val="111111"/>
          <w:sz w:val="28"/>
          <w:szCs w:val="28"/>
        </w:rPr>
        <w:t xml:space="preserve">Secara keseluruhan dapat disimpulkan bahwa pada  era ini, upaya mendasar dari teolog dan pemikir politik  Syi'ah ialah sekedar menafsirkan dan menguatkan prin-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sip-prinsip teoretis imâmah (kepemimpinan) dan wilayah  (kekuasaan) seraya, di dalamnya, juga menggugat tajam  berbagai pandangan kaum mutakalim (teolog) Ahli Su-  nah. Tak pelak lagi, doktrin Imam Mahdi dan konsep In-  tizdôr al-Faroj (menanti kehadiran Imam Mahdi) men-  jadi satu prinsip fundamental pemikiran politik Syi'ah.</w:t>
      </w:r>
    </w:p>
    <w:p>
      <w:pPr>
        <w:pStyle w:val="BookText"/>
      </w:pPr>
      <w:r>
        <w:rPr>
          <w:rFonts w:ascii="Times New Roman" w:hAnsi="Times New Roman" w:eastAsia="Times New Roman" w:cs="Times New Roman"/>
          <w:lang w:val="en-US"/>
          <w:color w:val="111111"/>
          <w:sz w:val="28"/>
          <w:szCs w:val="28"/>
        </w:rPr>
        <w:t xml:space="preserve">Dan dampak praktisnya mengemuka dalam bentuk kerja  sama dengan pihak yang berkuasa, baik yang adil mau-  pun yang zalim, sebagai sikap dasar fukaha Syi'ah.</w:t>
      </w:r>
    </w:p>
    <w:p>
      <w:pPr>
        <w:pStyle w:val="BookText"/>
      </w:pPr>
      <w:r>
        <w:rPr>
          <w:rFonts w:ascii="Times New Roman" w:hAnsi="Times New Roman" w:eastAsia="Times New Roman" w:cs="Times New Roman"/>
          <w:lang w:val="en-US"/>
          <w:color w:val="111111"/>
          <w:sz w:val="28"/>
          <w:szCs w:val="28"/>
        </w:rPr>
        <w:t xml:space="preserve">c. Era Legitimasi Penguasa Adil (905-1324 H)  Berdirinya dinasti Shafawi, yang menghimpun  Syi'ah, Tasawuf dan nasionalisme, di atas kekuasaan telah  memicu persoalan aktual di tengah ulama dan fukaha  Syi'ah masa itu. Yaitu, dengan menggarisbawahi status  ‘penganut mazhab Syi'ah', sayyid ‘keturunan Nabi', dan  ‘adil' pada sosok penguasa yang bukan maksum (selain  nabi dan imam maksum, penj.), apakah kekuasaannya  bisa diakui legal dan sah (syar'î) oleh agama?  Reaksi terhadap pertanyaan ini melahirkan tiga  pandangan: (a) setiap penguasa yang bukan maksum  adalah zalim (jà’ir), dan dukungan apa saja kepadanya  dihukumi haram; (b) harus dibedakan antara penguasa  adil dan zalim. Atas dasar ini, boleh bekerja sama dengan  penguasa adil; dan (c) kekuasaan dan pemerintahan raja  yang adil adalah legal.</w:t>
      </w:r>
    </w:p>
    <w:p>
      <w:pPr>
        <w:pStyle w:val="BookText"/>
      </w:pPr>
      <w:r>
        <w:rPr>
          <w:rFonts w:ascii="Times New Roman" w:hAnsi="Times New Roman" w:eastAsia="Times New Roman" w:cs="Times New Roman"/>
          <w:lang w:val="en-US"/>
          <w:color w:val="111111"/>
          <w:sz w:val="28"/>
          <w:szCs w:val="28"/>
        </w:rPr>
        <w:t xml:space="preserve">Penulis lantas menisbatkan pandangan ketiga dalam  klasifikasi ini kepada Muhaqqiq Karaki, padahal dalam  pernyataan dan karya tulisnya, bukan hanya tidak di-  jumpai, justru ada sejumlah uraiannya yang mengarah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sebaliknya. Sedangkan pandangan pertama dinisbatkan  kepada Muqaddas Ardabili, Qathifi, dan Mulla Shadra.</w:t>
      </w:r>
    </w:p>
    <w:p>
      <w:pPr>
        <w:pStyle w:val="BookText"/>
      </w:pPr>
      <w:r>
        <w:rPr>
          <w:rFonts w:ascii="Times New Roman" w:hAnsi="Times New Roman" w:eastAsia="Times New Roman" w:cs="Times New Roman"/>
          <w:lang w:val="en-US"/>
          <w:color w:val="111111"/>
          <w:sz w:val="28"/>
          <w:szCs w:val="28"/>
        </w:rPr>
        <w:t xml:space="preserve">Hanya tentang penggagas pandangan ketiga, penulis ti-  dak mengidentifikasinya.</w:t>
      </w:r>
    </w:p>
    <w:p>
      <w:pPr>
        <w:pStyle w:val="BookText"/>
      </w:pPr>
      <w:r>
        <w:rPr>
          <w:rFonts w:ascii="Times New Roman" w:hAnsi="Times New Roman" w:eastAsia="Times New Roman" w:cs="Times New Roman"/>
          <w:lang w:val="en-US"/>
          <w:color w:val="111111"/>
          <w:sz w:val="28"/>
          <w:szCs w:val="28"/>
        </w:rPr>
        <w:t xml:space="preserve">Sepertinya ada pandangan keempat yang juga  diajukan di era ini, namun luput dari pengamatan penulis.</w:t>
      </w:r>
    </w:p>
    <w:p>
      <w:pPr>
        <w:pStyle w:val="BookText"/>
      </w:pPr>
      <w:r>
        <w:rPr>
          <w:rFonts w:ascii="Times New Roman" w:hAnsi="Times New Roman" w:eastAsia="Times New Roman" w:cs="Times New Roman"/>
          <w:lang w:val="en-US"/>
          <w:color w:val="111111"/>
          <w:sz w:val="28"/>
          <w:szCs w:val="28"/>
        </w:rPr>
        <w:t xml:space="preserve">Inilah pandangan yang justru dianut banyak ulama besar  masa itu seperti: Muhaqqiq Karaki, Muqaddas Ar-dabili,  Muhaqqiq Sabzawari, Allamah Majlisi, Syeikh Baha'i.</w:t>
      </w:r>
    </w:p>
    <w:p>
      <w:pPr>
        <w:pStyle w:val="BookText"/>
      </w:pPr>
      <w:r>
        <w:rPr>
          <w:rFonts w:ascii="Times New Roman" w:hAnsi="Times New Roman" w:eastAsia="Times New Roman" w:cs="Times New Roman"/>
          <w:lang w:val="en-US"/>
          <w:color w:val="111111"/>
          <w:sz w:val="28"/>
          <w:szCs w:val="28"/>
        </w:rPr>
        <w:t xml:space="preserve">Pandangan ini menyatakan bahwa setiap penguasa yang  tidak memadai syarat perwakilan dari manusia maksum  (Nabi dan para Imam, penj.) tetap dihukumi sebagai  zalim (jå’ir), namun bekerja sama dengan penguasa  semacam ini dihukumi boleh, bahkan dalam kondisi  tertentu menjadi wajib, dengan cacatan: sejauh dalam  rangka amar makruf nahi munkar, mencegah tindakan  zalim dan, secara umum, untuk melaksanakan tugas  syariat.</w:t>
      </w:r>
      <w:r>
        <w:rPr>
          <w:rStyle w:val="FootnoteReference"/>
        </w:rPr>
        <w:footnoteReference w:id="40"/>
      </w:r>
      <w:r>
        <w:rPr>
          <w:rFonts w:ascii="Times New Roman" w:hAnsi="Times New Roman" w:eastAsia="Times New Roman" w:cs="Times New Roman"/>
          <w:lang w:val="en-US"/>
          <w:color w:val="111111"/>
          <w:sz w:val="28"/>
          <w:szCs w:val="28"/>
        </w:rPr>
        <w:t xml:space="preserve"> d. Era Kedaulatan Publik (1324 HS)  Pada era ini, beberapa ulama seperti: Akhund  Khurasani, Muhammad Husein Gharawi Naini dan  Sayyid Muhammad Thabathaba'i, bangkit membela  hak kedaulatan rakyat dan [Revolusi] Konstitusional.</w:t>
      </w:r>
    </w:p>
    <w:p>
      <w:pPr>
        <w:pStyle w:val="BookText"/>
      </w:pPr>
      <w:r>
        <w:rPr>
          <w:rFonts w:ascii="Times New Roman" w:hAnsi="Times New Roman" w:eastAsia="Times New Roman" w:cs="Times New Roman"/>
          <w:lang w:val="en-US"/>
          <w:color w:val="111111"/>
          <w:sz w:val="28"/>
          <w:szCs w:val="28"/>
        </w:rPr>
        <w:t xml:space="preserve">Mereka berusaha menciptakan semacam koherensi ak-  sioma, ajaran dasar agama dan fikih Syi'ah dengan asas-  asas Revolusi Kostitusional. Di samping berdirinya ke-  sultanan, mereka merealisasikan kekuasaan bangsa dan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5986_38867"/>
    <w:bookmarkEnd w:id="16"/>
    <w:p>
      <w:pPr>
        <w:pStyle w:val="BookText"/>
      </w:pPr>
      <w:r>
        <w:rPr>
          <w:rFonts w:ascii="Times New Roman" w:hAnsi="Times New Roman" w:eastAsia="Times New Roman" w:cs="Times New Roman"/>
          <w:lang w:val="en-US"/>
          <w:color w:val="111111"/>
          <w:sz w:val="28"/>
          <w:szCs w:val="28"/>
        </w:rPr>
        <w:t xml:space="preserve">pemerintahan rakyat melalui majelis parlemen, pemba-  gian kekuasaan dan pembentukan UUD.</w:t>
      </w:r>
    </w:p>
    <w:p>
      <w:pPr>
        <w:pStyle w:val="BookText"/>
      </w:pPr>
      <w:r>
        <w:rPr>
          <w:rFonts w:ascii="Times New Roman" w:hAnsi="Times New Roman" w:eastAsia="Times New Roman" w:cs="Times New Roman"/>
          <w:lang w:val="en-US"/>
          <w:color w:val="111111"/>
          <w:sz w:val="28"/>
          <w:szCs w:val="28"/>
        </w:rPr>
        <w:t xml:space="preserve">e. Era Wilayatul Fakih (1358 HS)  Imam Khomeini mengemukakan teori Wilayatul  Fakih pada 1348 HS (1969 M), dan untuk pertama  kalinya merekomendasikan agar kalangan fukaha sendi-  ri memegang kekuasaan dalam membentuk pemerin-  tahan Islam dan melaksanakan hukum syariat. Dalam  realiasasinya, ia mengklaim sistem kesultanan, secara  prinsipal, ilegal dan bukan Islami.</w:t>
      </w:r>
      <w:r>
        <w:rPr>
          <w:rStyle w:val="FootnoteReference"/>
        </w:rPr>
        <w:footnoteReference w:id="41"/>
      </w:r>
      <w:r>
        <w:rPr>
          <w:rFonts w:ascii="Times New Roman" w:hAnsi="Times New Roman" w:eastAsia="Times New Roman" w:cs="Times New Roman"/>
          <w:lang w:val="en-US"/>
          <w:color w:val="111111"/>
          <w:sz w:val="28"/>
          <w:szCs w:val="28"/>
        </w:rPr>
        <w:t xml:space="preserve">Di sini, tampak  bagaimana penyusun ensiklopedia itu lengah dalam  mengurai latar belakang teori ini.</w:t>
      </w:r>
    </w:p>
    <w:p>
      <w:pPr>
        <w:pStyle w:val="Heading3"/>
      </w:pPr>
      <w:bookmarkStart w:id="96" w:name="_Toc23"/>
      <w:r>
        <w:t>Beberapa Catatan</w:t>
      </w:r>
      <w:bookmarkEnd w:id="96"/>
    </w:p>
    <w:p>
      <w:pPr>
        <w:pStyle w:val="BookText"/>
      </w:pPr>
      <w:r>
        <w:rPr>
          <w:rFonts w:ascii="Times New Roman" w:hAnsi="Times New Roman" w:eastAsia="Times New Roman" w:cs="Times New Roman"/>
          <w:lang w:val="en-US"/>
          <w:color w:val="111111"/>
          <w:sz w:val="28"/>
          <w:szCs w:val="28"/>
        </w:rPr>
        <w:t xml:space="preserve">Analisis beragam klasifikasi di atas memerlukan ke-  sempatan lain. Hanya di sini akan dibubuhkan sedikit  catatan kritis. Sebagiannya terfokus pada semua klasifi-  kasi tersebut dan diuraikan secara ringkas tepatnya di  awal perumusan klasifikasi alternatif. Sebagian catatan  lainnya secara umum mengarah pada setiap klasifikasi.</w:t>
      </w:r>
    </w:p>
    <w:p>
      <w:pPr>
        <w:pStyle w:val="BookText"/>
      </w:pPr>
      <w:r>
        <w:rPr>
          <w:rFonts w:ascii="Times New Roman" w:hAnsi="Times New Roman" w:eastAsia="Times New Roman" w:cs="Times New Roman"/>
          <w:lang w:val="en-US"/>
          <w:color w:val="111111"/>
          <w:sz w:val="28"/>
          <w:szCs w:val="28"/>
        </w:rPr>
        <w:t xml:space="preserve">Rangkaian cacatan ini diajukan sesuai urutan dan siste-  matika pembahasan di atas.</w:t>
      </w:r>
    </w:p>
    <w:p>
      <w:pPr>
        <w:pStyle w:val="Heading3"/>
      </w:pPr>
      <w:bookmarkStart w:id="97" w:name="_Toc24"/>
      <w:r>
        <w:t>Catatan atas Klasifikasi Umum</w:t>
      </w:r>
      <w:bookmarkEnd w:id="97"/>
    </w:p>
    <w:p>
      <w:pPr>
        <w:pStyle w:val="BookText"/>
      </w:pPr>
      <w:r>
        <w:rPr>
          <w:rFonts w:ascii="Times New Roman" w:hAnsi="Times New Roman" w:eastAsia="Times New Roman" w:cs="Times New Roman"/>
          <w:lang w:val="en-US"/>
          <w:color w:val="111111"/>
          <w:sz w:val="28"/>
          <w:szCs w:val="28"/>
        </w:rPr>
        <w:t xml:space="preserve">Pertama; Klasifikasi Nasr Muhamad Arif, terutama  mengenai sumber-sumber yang memuat tema-tema  politik, terlihat kekurangan karya-karya etika.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Kedua; Konsep Filsafat Politik dalam klasifikasi  Muhammad Ridha Hakimi ini tampak masih ambigu:</w:t>
      </w:r>
    </w:p>
    <w:p>
      <w:pPr>
        <w:pStyle w:val="BookText"/>
      </w:pPr>
      <w:r>
        <w:rPr>
          <w:rFonts w:ascii="Times New Roman" w:hAnsi="Times New Roman" w:eastAsia="Times New Roman" w:cs="Times New Roman"/>
          <w:lang w:val="en-US"/>
          <w:color w:val="111111"/>
          <w:sz w:val="28"/>
          <w:szCs w:val="28"/>
        </w:rPr>
        <w:t xml:space="preserve">apakah maksud dari konsep itu. Alhasil, apa yang dimak-  sudkan Hakimi tidak berlaku umum di kalangan para  pakar dibidang tsb. Ambiguitas lain yang masih bertahan,  setidaknya bagi saya, bagaimana dia memasukkan Al-Ah-  kâm Al-Sultôniyyah dan sejenisnya ke dalam kategori  karya yang berkaitan dengan Filsafat Politik Teologis,  bukan dengan Filsafat Politik Fikih? Sekalipun, dia teliti  dalam menempatkan Wilayat Al-Faqih karya Imam  Khomeini dan Tanbîh Al-Ummah karya Ayatullah  Naini dalam kategori karya yang berkaitan dengan Fikih  Politik  Ketiga; Sama sekali tidak jelas, apakah Ali Asgar  Halabi melakukan klasifikasinya atas dasar metode,  ataukah subjek, ataukah tokoh ilmu? Tentunya, persoalan  ini juga dijumpai pada kebanyakan klasifikasi.</w:t>
      </w:r>
    </w:p>
    <w:p>
      <w:pPr>
        <w:pStyle w:val="BookText"/>
      </w:pPr>
      <w:r>
        <w:rPr>
          <w:rFonts w:ascii="Times New Roman" w:hAnsi="Times New Roman" w:eastAsia="Times New Roman" w:cs="Times New Roman"/>
          <w:lang w:val="en-US"/>
          <w:color w:val="111111"/>
          <w:sz w:val="28"/>
          <w:szCs w:val="28"/>
        </w:rPr>
        <w:t xml:space="preserve">Keempat; Klasifikasi Abul Fadhl Izzati tampak be-  gitu kacau. Kategori pertama (aliran politik Islam ber-  dasarkan mazhab Islam) sangat inklusif dan akomodatif  sehingga tidak menyisakan lagi tempat untuk kategori  kedua (aliran politik Islam berdasarkan mazhab teologi),  sebab yang kedua termasuk dalam yang pertama. Belum  lagi kategori ketiga (aliran politik Islam berdasarkan ma-  zhab hukum-fikih) yang ternyata bagian dari kategori  pertama.</w:t>
      </w:r>
    </w:p>
    <w:p>
      <w:pPr>
        <w:pStyle w:val="BookText"/>
      </w:pPr>
      <w:r>
        <w:rPr>
          <w:rFonts w:ascii="Times New Roman" w:hAnsi="Times New Roman" w:eastAsia="Times New Roman" w:cs="Times New Roman"/>
          <w:lang w:val="en-US"/>
          <w:color w:val="111111"/>
          <w:sz w:val="28"/>
          <w:szCs w:val="28"/>
        </w:rPr>
        <w:t xml:space="preserve">Kelima; Farhang Raja’i telah menyebutkan be-  berapa klasifikasi. Klasifikasi pertama berkaitan dengan  identifikasi pendekatan menjadi: Pendekatan Idealisme,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Pendekatan Hukum, dan Pendekatan Kekuasaan. Perso-  alan yang kemudian muncul: benarkah ketiga pendekat-  an ini sama sekali tak dapat diintegralisasikan?  Sepertinya tidak demikian, yakni semua pendekatan  itu masih bisa diposisikan satu secara linier. Justru pada  dasarnya, beginilah pendekatan kaum reformis: selain  perhatian pada kekuasaan, juga pada hukum dan ideal-  isme. Mengingat ketiga pendekatan ini terkait dengan  tiga tindakan yang memang dapat dipertemukan secara  integral, maka objek Pendekatan Idealisme adalah tin-  dakan idealis; objek Pendekatan Hukum, tindakan legal;  dan objek Pendekatan Kekuasaan, alat eksekutor tinda-  kan. Tentu masih ada kondisi lain: yakni semua tindakan  ini bisa juga ilegal.</w:t>
      </w:r>
    </w:p>
    <w:p>
      <w:pPr>
        <w:pStyle w:val="BookText"/>
      </w:pPr>
      <w:r>
        <w:rPr>
          <w:rFonts w:ascii="Times New Roman" w:hAnsi="Times New Roman" w:eastAsia="Times New Roman" w:cs="Times New Roman"/>
          <w:lang w:val="en-US"/>
          <w:color w:val="111111"/>
          <w:sz w:val="28"/>
          <w:szCs w:val="28"/>
        </w:rPr>
        <w:t xml:space="preserve">Demikian pula klasifikasi terakhir (pemikiran politik  negara, agama, Barat dan peradaban) sangat bermasalah;  bagian-bagiannya ternyata tidak sejajar. Inilah sebabnya  klasifikasi itu terbatas, tidak aplikatif, tidak juga akurat.</w:t>
      </w:r>
    </w:p>
    <w:p>
      <w:pPr>
        <w:pStyle w:val="BookText"/>
      </w:pPr>
      <w:r>
        <w:rPr>
          <w:rFonts w:ascii="Times New Roman" w:hAnsi="Times New Roman" w:eastAsia="Times New Roman" w:cs="Times New Roman"/>
          <w:lang w:val="en-US"/>
          <w:color w:val="111111"/>
          <w:sz w:val="28"/>
          <w:szCs w:val="28"/>
        </w:rPr>
        <w:t xml:space="preserve">Keenam; Klasifikasi Ali Ridha Shadra dapat diper-  tahankan sebagai klasifikasi yang cermat. Poin penting di  dalamnya ialah terminologi “aliran reformis”. Kalau saja  klasifikasinya (klasik dan modern) diabaikan dan, tidak  seperti harapannya, aliran reformis itu diberlakukan juga  pada era klasik, dapat dipastikan klasifikasi ini agaknya  aplikatif.</w:t>
      </w:r>
    </w:p>
    <w:p>
      <w:pPr>
        <w:pStyle w:val="BookText"/>
      </w:pPr>
      <w:r>
        <w:rPr>
          <w:rFonts w:ascii="Times New Roman" w:hAnsi="Times New Roman" w:eastAsia="Times New Roman" w:cs="Times New Roman"/>
          <w:lang w:val="en-US"/>
          <w:color w:val="111111"/>
          <w:sz w:val="28"/>
          <w:szCs w:val="28"/>
        </w:rPr>
        <w:t xml:space="preserve">Ketujuh; Klasifikasi Lambton tidak dibangun kokoh  di atas logika. Di dalamnya, dia menisbatkan beberapa  tema politik dalam setiap ilmu kepada ilmu itu sendiri.</w:t>
      </w:r>
    </w:p>
    <w:p>
      <w:pPr>
        <w:pStyle w:val="BookText"/>
      </w:pPr>
      <w:r>
        <w:rPr>
          <w:rFonts w:ascii="Times New Roman" w:hAnsi="Times New Roman" w:eastAsia="Times New Roman" w:cs="Times New Roman"/>
          <w:lang w:val="en-US"/>
          <w:color w:val="111111"/>
          <w:sz w:val="28"/>
          <w:szCs w:val="28"/>
        </w:rPr>
        <w:t xml:space="preserve">Dari sinilah persoalan mengemuka: dari sekian banyak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ilmu, kenapa dia hanya menyebutkan Fikih, Filsafat dan  Sastra, tanpa menyinggung disiplin seperti: Sejarah, Mis-  tisisme (Irfan), Etika, dll. Ada banyak catatan lain yang  bisa diajukan, namun kesempatan tidak mengizinkan  untuk diuraikan di sini.</w:t>
      </w:r>
    </w:p>
    <w:p>
      <w:pPr>
        <w:pStyle w:val="BookText"/>
      </w:pPr>
      <w:r>
        <w:rPr>
          <w:rFonts w:ascii="Times New Roman" w:hAnsi="Times New Roman" w:eastAsia="Times New Roman" w:cs="Times New Roman"/>
          <w:lang w:val="en-US"/>
          <w:color w:val="111111"/>
          <w:sz w:val="28"/>
          <w:szCs w:val="28"/>
        </w:rPr>
        <w:t xml:space="preserve">Kedelapan; Dari satu pihak, Sayyid Jawad  Thabathaba'i mengklaim bahwa seluruh pemikiran  politik Iran berkaitan dengan era klasik.</w:t>
      </w:r>
      <w:r>
        <w:rPr>
          <w:rStyle w:val="FootnoteReference"/>
        </w:rPr>
        <w:footnoteReference w:id="42"/>
      </w:r>
      <w:r>
        <w:rPr>
          <w:rFonts w:ascii="Times New Roman" w:hAnsi="Times New Roman" w:eastAsia="Times New Roman" w:cs="Times New Roman"/>
          <w:lang w:val="en-US"/>
          <w:color w:val="111111"/>
          <w:sz w:val="28"/>
          <w:szCs w:val="28"/>
        </w:rPr>
        <w:t xml:space="preserve">Namun di pihak  lain, ia berpendapat bahwa asas pemikiran era modern  adalah dominasi atas alam dan manusia. Kenyataannya,  dalam pemikiran era klasik, justru pada dasarnya tidak  pernah terungkap penguasaan atas alam dan dominasi  atas manusia.</w:t>
      </w:r>
      <w:r>
        <w:rPr>
          <w:rStyle w:val="FootnoteReference"/>
        </w:rPr>
        <w:footnoteReference w:id="43"/>
      </w:r>
      <w:r>
        <w:rPr>
          <w:rFonts w:ascii="Times New Roman" w:hAnsi="Times New Roman" w:eastAsia="Times New Roman" w:cs="Times New Roman"/>
          <w:lang w:val="en-US"/>
          <w:color w:val="111111"/>
          <w:sz w:val="28"/>
          <w:szCs w:val="28"/>
        </w:rPr>
        <w:t xml:space="preserve">Dalam absurditas ini, ia berbicara tentang  Dokumen Politik secara kontradiktif.</w:t>
      </w:r>
    </w:p>
    <w:p>
      <w:pPr>
        <w:pStyle w:val="BookText"/>
      </w:pPr>
      <w:r>
        <w:rPr>
          <w:rFonts w:ascii="Times New Roman" w:hAnsi="Times New Roman" w:eastAsia="Times New Roman" w:cs="Times New Roman"/>
          <w:lang w:val="en-US"/>
          <w:color w:val="111111"/>
          <w:sz w:val="28"/>
          <w:szCs w:val="28"/>
        </w:rPr>
        <w:t xml:space="preserve">Di antara penjelasannya tentang Dokumen Politik,  Thabathaba'i mengemukakan bahwa subjek pokok do-  kumen politik itu berkisar pada sosok penguasa. Seorang  dokumentator politik mengerahkan segenap upayanya  dalam rangka menerangkan pola hidup dan sepak ter-  jang seorang penguasa atau, lebih cermatnya, men-  catat strategi terbaik memelihara kekuasaan.</w:t>
      </w:r>
      <w:r>
        <w:rPr>
          <w:rStyle w:val="FootnoteReference"/>
        </w:rPr>
        <w:footnoteReference w:id="44"/>
      </w:r>
      <w:r>
        <w:rPr>
          <w:rFonts w:ascii="Times New Roman" w:hAnsi="Times New Roman" w:eastAsia="Times New Roman" w:cs="Times New Roman"/>
          <w:lang w:val="en-US"/>
          <w:color w:val="111111"/>
          <w:sz w:val="28"/>
          <w:szCs w:val="28"/>
        </w:rPr>
        <w:t xml:space="preserve">Dengan  demikian, dapat ditarik kesimpulan bahwa, berdasarkan  penafsirannya ini, dokumen politik yang terkait dengan  masa lampau pemikiran politik telah menguntungkan  agenda dominasi atas dunia dan manusia.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7" w:name="pg5986_38871"/>
    <w:bookmarkEnd w:id="17"/>
    <w:p>
      <w:pPr>
        <w:pStyle w:val="Heading3"/>
      </w:pPr>
      <w:bookmarkStart w:id="98" w:name="_Toc25"/>
      <w:r>
        <w:t>Catatan atas Klasifikasi Khusus</w:t>
      </w:r>
      <w:bookmarkEnd w:id="98"/>
    </w:p>
    <w:p>
      <w:pPr>
        <w:pStyle w:val="BookText"/>
      </w:pPr>
      <w:r>
        <w:rPr>
          <w:rFonts w:ascii="Times New Roman" w:hAnsi="Times New Roman" w:eastAsia="Times New Roman" w:cs="Times New Roman"/>
          <w:lang w:val="en-US"/>
          <w:color w:val="111111"/>
          <w:sz w:val="28"/>
          <w:szCs w:val="28"/>
        </w:rPr>
        <w:t xml:space="preserve">Pertama; Klasifikasi ini rancu, kalau bukan malah  kehilangan pijakan logis. Sejarah juga tidak cukup kuat  menyangganya tegak, karena pertama, masih banyak  teori politik lain yang berkembang di kalangan tokoh  Syi'ah yang, alih-alih berhaluan fikih, teologi, dan filsa-  fat, justru berorientasi saintis, empiris, mistis dan sastra.</w:t>
      </w:r>
    </w:p>
    <w:p>
      <w:pPr>
        <w:pStyle w:val="BookText"/>
      </w:pPr>
      <w:r>
        <w:rPr>
          <w:rFonts w:ascii="Times New Roman" w:hAnsi="Times New Roman" w:eastAsia="Times New Roman" w:cs="Times New Roman"/>
          <w:lang w:val="en-US"/>
          <w:color w:val="111111"/>
          <w:sz w:val="28"/>
          <w:szCs w:val="28"/>
        </w:rPr>
        <w:t xml:space="preserve">Kedua, gugus era sejarah yang dia maksudkan mem-  bangkitkan skeptisisme secara serius. Sebagai contoh,  dalam pendapatnya, karya Abbasi yang berjudul Row-  dhot Al-Anwâr semestinya masuk dalam kategori karya  yang beraliran Fikih, padahal aspek nonfikih dalam karya  ini terlihat lebih dominan.</w:t>
      </w:r>
    </w:p>
    <w:p>
      <w:pPr>
        <w:pStyle w:val="BookText"/>
      </w:pPr>
      <w:r>
        <w:rPr>
          <w:rFonts w:ascii="Times New Roman" w:hAnsi="Times New Roman" w:eastAsia="Times New Roman" w:cs="Times New Roman"/>
          <w:lang w:val="en-US"/>
          <w:color w:val="111111"/>
          <w:sz w:val="28"/>
          <w:szCs w:val="28"/>
        </w:rPr>
        <w:t xml:space="preserve">Kedua; Persoalan lain dalam klasifikasi Muhsin Ka-  divar ini adalah upaya mengidentikkan pemikiran politik  Syi'ah dengan fikih politik: setelah sekilas menyinggung  sejarah fikih politik, segera menarik kesimpulan tentang  pemikiran politik Syi'ah.</w:t>
      </w:r>
    </w:p>
    <w:p>
      <w:pPr>
        <w:pStyle w:val="BookText"/>
      </w:pPr>
      <w:r>
        <w:rPr>
          <w:rFonts w:ascii="Times New Roman" w:hAnsi="Times New Roman" w:eastAsia="Times New Roman" w:cs="Times New Roman"/>
          <w:lang w:val="en-US"/>
          <w:color w:val="111111"/>
          <w:sz w:val="28"/>
          <w:szCs w:val="28"/>
        </w:rPr>
        <w:t xml:space="preserve">Sebagai contoh, era pertama yang mencakup abad  IV hingga X disebut Kadivar sebagai era perkembangan  fikih personal, sementara dia dapat mengamati pemikiran  politik Syi'ah pada karya-karya Farabi, Ibnu Sina dan  Nashiruddin Thusi. Pada dasarnya, pemimpin hukum  (ra’ís al-sunnah) yang dimaksud Farabi dan pemimpin  era yang di dalamnya “pemimpin pertama” (ra’is awwal)  dan “pemimpin kedua” (ra’îs tsåni) juga tidak lain dari  seorang pakar fikih, sebagaimana telah ditegaskan oleh  Farabi sendiri.</w:t>
      </w:r>
      <w:r>
        <w:rPr>
          <w:rStyle w:val="FootnoteReference"/>
        </w:rPr>
        <w:footnoteReference w:id="45"/>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Demikian pula, empat kategori dari klasifikasi era  bukan bagian-bagian yang berdiri sejajar dan biner. Mi-  salnya, era perkembangan fikih personal sama sekali ti-  dak bertentangan dengan era kesultanan, atau dengan  Konstitusionalisme (Revolusi Konstitusional). Juga de-  mikian, era kesultanan bukan bagian sejajar dengan era  Konsitusionalisme, karena kesultanan dan dinasti, um-  pamanya, bisa berupa pengawasan, dan bisa juga berupa  konstitusi.</w:t>
      </w:r>
    </w:p>
    <w:p>
      <w:pPr>
        <w:pStyle w:val="BookText"/>
      </w:pPr>
      <w:r>
        <w:rPr>
          <w:rFonts w:ascii="Times New Roman" w:hAnsi="Times New Roman" w:eastAsia="Times New Roman" w:cs="Times New Roman"/>
          <w:lang w:val="en-US"/>
          <w:color w:val="111111"/>
          <w:sz w:val="28"/>
          <w:szCs w:val="28"/>
        </w:rPr>
        <w:t xml:space="preserve">Ketiga; Klasifikasi dalam ensiklopedia Da'iratul  Maʻorif Tasyayyu' pun masih menyimpan persoalan. Be-  berapa di antaranya telah disinggung sekaitan dengan  pemahaman penyusun dari pernyataan sekelompok ula-  ma. Berikut ini persoalan lain yang masih tersisa.</w:t>
      </w:r>
    </w:p>
    <w:p>
      <w:pPr>
        <w:pStyle w:val="BookText"/>
      </w:pPr>
      <w:r>
        <w:rPr>
          <w:rFonts w:ascii="Times New Roman" w:hAnsi="Times New Roman" w:eastAsia="Times New Roman" w:cs="Times New Roman"/>
          <w:lang w:val="en-US"/>
          <w:color w:val="111111"/>
          <w:sz w:val="28"/>
          <w:szCs w:val="28"/>
        </w:rPr>
        <w:t xml:space="preserve">Dalam klasifikasi ini, penyusun tidak memperhatikan  bagian-bagian dari pemikiran politik Syi'ah yang dike-  mukakan kalangan non fukaha, khususnya tema-tema  yang ditelaah para filosof politik seperti: Farabi, Ibnu  Sina, dan Nashiruddin Thusi.</w:t>
      </w:r>
    </w:p>
    <w:p>
      <w:pPr>
        <w:pStyle w:val="BookText"/>
      </w:pPr>
      <w:r>
        <w:rPr>
          <w:rFonts w:ascii="Times New Roman" w:hAnsi="Times New Roman" w:eastAsia="Times New Roman" w:cs="Times New Roman"/>
          <w:lang w:val="en-US"/>
          <w:color w:val="111111"/>
          <w:sz w:val="28"/>
          <w:szCs w:val="28"/>
        </w:rPr>
        <w:t xml:space="preserve">Sesuai aksentuasi penyusun, pemikiran politik  Muhammad Baqir Sabzawari yang lebih dikenal  dengan Muhaqqiq Sabzawari (1017-1090 H) terkait  dengan “Era Legitimasi Penguasa Adil”. Padahal sejauh  konteks pemikiran politik Sabzawari, keterkaitan ini bisa  benar, bisa juga keliru; tergantung dari sisi mana. Jika  maksudnya adalah bahwa Sabzawari menilai seluruh  atau, minimalnya, sebagian raja dinasti Shafawi sebagai  penguasa adil, lantas disimpulkan bahwa dengan begitu,  ia mengakui legitimitas pemerintahan mereka, maka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8" w:name="pg5986_38873"/>
    <w:bookmarkEnd w:id="18"/>
    <w:p>
      <w:pPr>
        <w:pStyle w:val="BookText"/>
      </w:pPr>
      <w:r>
        <w:rPr>
          <w:rFonts w:ascii="Times New Roman" w:hAnsi="Times New Roman" w:eastAsia="Times New Roman" w:cs="Times New Roman"/>
          <w:lang w:val="en-US"/>
          <w:color w:val="111111"/>
          <w:sz w:val="28"/>
          <w:szCs w:val="28"/>
        </w:rPr>
        <w:t xml:space="preserve">kesimpulan ini, selain tidak benar, tidak ada argumen  yang bisa ditemukan untuknya, bahkan penyusun sendiri  tidak mengajukan argumen apa pun.</w:t>
      </w:r>
    </w:p>
    <w:p>
      <w:pPr>
        <w:pStyle w:val="BookText"/>
      </w:pPr>
      <w:r>
        <w:rPr>
          <w:rFonts w:ascii="Times New Roman" w:hAnsi="Times New Roman" w:eastAsia="Times New Roman" w:cs="Times New Roman"/>
          <w:lang w:val="en-US"/>
          <w:color w:val="111111"/>
          <w:sz w:val="28"/>
          <w:szCs w:val="28"/>
        </w:rPr>
        <w:t xml:space="preserve">Akan halnya jika maksud penyusun yaitu Sabzawari  dalam konteks teoretis berpendapat bahwa di masa  kegaiban (Imam Mahdi), bisa saja ada penguasa adil,  maka klaim ini dapat dibenarkan, dan ini yang juga saya  dukung dalam menganalisis definisi penguasa adil versi  Sabzawari di tempat lain.</w:t>
      </w:r>
      <w:r>
        <w:rPr>
          <w:rStyle w:val="FootnoteReference"/>
        </w:rPr>
        <w:footnoteReference w:id="46"/>
      </w:r>
      <w:r>
        <w:rPr>
          <w:rFonts w:ascii="Times New Roman" w:hAnsi="Times New Roman" w:eastAsia="Times New Roman" w:cs="Times New Roman"/>
          <w:lang w:val="en-US"/>
          <w:color w:val="111111"/>
          <w:sz w:val="28"/>
          <w:szCs w:val="28"/>
        </w:rPr>
        <w:t xml:space="preserve">Menurut Sabzawari, seorang  raja akan menjadi penguasa adil jika dia aktif sebagai  penguasa adil—yakni, mengaplikasikan empat belas tugas  yang didefinisikan Sabzawari—dan mengikuti seorang  mujtahid yang memenuhi kriteria (jâmi' al-syaró’it).</w:t>
      </w:r>
    </w:p>
    <w:p>
      <w:pPr>
        <w:pStyle w:val="BookText"/>
      </w:pPr>
      <w:r>
        <w:rPr>
          <w:rFonts w:ascii="Times New Roman" w:hAnsi="Times New Roman" w:eastAsia="Times New Roman" w:cs="Times New Roman"/>
          <w:lang w:val="en-US"/>
          <w:color w:val="111111"/>
          <w:sz w:val="28"/>
          <w:szCs w:val="28"/>
        </w:rPr>
        <w:t xml:space="preserve">Namun, komparasi kriteria penguasa adil dengan  perilaku raja dinasti Shafawi membuktikan bahwa tidak  ada satu pun dari mereka yang memenuhi belasan tugas  tersebut, kalau bukan justru pandangan Sabzawari itu  semirip upaya menangguhkan perkara mustahil.</w:t>
      </w:r>
    </w:p>
    <w:p>
      <w:pPr>
        <w:pStyle w:val="Heading3"/>
      </w:pPr>
      <w:bookmarkStart w:id="99" w:name="_Toc26"/>
      <w:r>
        <w:t>Klasifikasi Alternatif</w:t>
      </w:r>
      <w:bookmarkEnd w:id="99"/>
    </w:p>
    <w:p>
      <w:pPr>
        <w:pStyle w:val="BookText"/>
      </w:pPr>
      <w:r>
        <w:rPr>
          <w:rFonts w:ascii="Times New Roman" w:hAnsi="Times New Roman" w:eastAsia="Times New Roman" w:cs="Times New Roman"/>
          <w:lang w:val="en-US"/>
          <w:color w:val="111111"/>
          <w:sz w:val="28"/>
          <w:szCs w:val="28"/>
        </w:rPr>
        <w:t xml:space="preserve">Dalam kebanyakan klasifikasi di atas, ada sebuah  poin yang terabaikan: politik merupakan fenomena  multidimenSSsi yang dapat ditelaah dan dianalisis  dari berbagai sudut pandang. Jika politik berdimensi  dan merambah ke berbagai aspek kehidupan, maka  sebagai sebuah objek dapat diamati juga dari berbagai  perspektif.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sisi lain, galibnya para peneliti itu lebih dipenga-  ruhi studi metodologis kontemporer dalam mengamati  pusaka masa silam. Sementara mereka berusaha keras  mengetengahkan klasifikasi akurat dari berbagai teks kla-  sik, para pendahulu sangat komit memilah objek masing-  masing fenomena; kendati mereka tidak punya kepekaan  pemikir zaman sekarang dalam menjaga garis demarkasi  interdisiplin; agama, filsafat, ilmu empiris, irfan dan bi-  dang lainnya. Karena itu, dapat dicermati acapkali mere-  ka berbicara tentang sebuah gejala seperti politik, selain  bersandar pada pemahaman dan interpretasi subjektif  terhadap agama, mereka juga merujuk ungkapan para  filosof Yunani, ulama Islam, sejarah Iran Kuno, tema-  tema Etika, Irfan dan disiplin ilmu lainnya.</w:t>
      </w:r>
    </w:p>
    <w:p>
      <w:pPr>
        <w:pStyle w:val="BookText"/>
      </w:pPr>
      <w:r>
        <w:rPr>
          <w:rFonts w:ascii="Times New Roman" w:hAnsi="Times New Roman" w:eastAsia="Times New Roman" w:cs="Times New Roman"/>
          <w:lang w:val="en-US"/>
          <w:color w:val="111111"/>
          <w:sz w:val="28"/>
          <w:szCs w:val="28"/>
        </w:rPr>
        <w:t xml:space="preserve">Rowdhot Al-Anwâr Abbâsî adalah representasi fakta  di atas.</w:t>
      </w:r>
      <w:r>
        <w:rPr>
          <w:rStyle w:val="FootnoteReference"/>
        </w:rPr>
        <w:footnoteReference w:id="47"/>
      </w:r>
      <w:r>
        <w:rPr>
          <w:rFonts w:ascii="Times New Roman" w:hAnsi="Times New Roman" w:eastAsia="Times New Roman" w:cs="Times New Roman"/>
          <w:lang w:val="en-US"/>
          <w:color w:val="111111"/>
          <w:sz w:val="28"/>
          <w:szCs w:val="28"/>
        </w:rPr>
        <w:t xml:space="preserve">Tentunya, ada sebagian karya tulis politik yang,  dari segi metodologis, boleh jadi bisa terfokus pada satu  bidang khusus, seperti kebanyakan karya politik Farabi.</w:t>
      </w:r>
    </w:p>
    <w:p>
      <w:pPr>
        <w:pStyle w:val="BookText"/>
      </w:pPr>
      <w:r>
        <w:rPr>
          <w:rFonts w:ascii="Times New Roman" w:hAnsi="Times New Roman" w:eastAsia="Times New Roman" w:cs="Times New Roman"/>
          <w:lang w:val="en-US"/>
          <w:color w:val="111111"/>
          <w:sz w:val="28"/>
          <w:szCs w:val="28"/>
        </w:rPr>
        <w:t xml:space="preserve">Tetapi, tidak demikian halnya dengan Rowdhot Al-Anwâr  dan sekian banyak karya yang lain. Karya Sabzawari ini  merupakan koleksium kebijakan, butir-butir nasihat,  ayat Al-Qur'an, hadis Nabi Saw, riwayat para Imam  Ahlul Bait, ungkapan kaum filosof, kalangan tabib, para  pimpinan, tokoh terkemuka, kisah-kisah panjang dan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pendek, dan penafsiran kondisi zaman penulis. Namun  semua tema ini berkisar pada satu poros, yaitu tidak  lain dari politik, ketatanegaraan, dan usaha membenahi  struktur pemerintahan, terutama perilaku pribadi raja.</w:t>
      </w:r>
    </w:p>
    <w:p>
      <w:pPr>
        <w:pStyle w:val="BookText"/>
      </w:pPr>
      <w:r>
        <w:rPr>
          <w:rFonts w:ascii="Times New Roman" w:hAnsi="Times New Roman" w:eastAsia="Times New Roman" w:cs="Times New Roman"/>
          <w:lang w:val="en-US"/>
          <w:color w:val="111111"/>
          <w:sz w:val="28"/>
          <w:szCs w:val="28"/>
        </w:rPr>
        <w:t xml:space="preserve">Pada hemat saya, hanya klasifikasi yang berbasis  pada asas tujuan akan sanggup membongkar substansi  berbagai pemikiran politik Islam, tak terkecuali pemikiran  Imam Khomeini. Sesuai klasifikasi ini, karya-karya politik  Islam-dari mazhab dan kelompok manapun dikarang-  akan menempati satu dari tiga kategori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Pemikiran politik revolusi.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Pemikiran politik reformasi.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Pemikiran politik dominasi.</w:t>
      </w:r>
    </w:p>
    <w:p>
      <w:pPr>
        <w:pStyle w:val="BookText"/>
      </w:pPr>
      <w:r>
        <w:rPr>
          <w:rFonts w:ascii="Times New Roman" w:hAnsi="Times New Roman" w:eastAsia="Times New Roman" w:cs="Times New Roman"/>
          <w:lang w:val="en-US"/>
          <w:color w:val="111111"/>
          <w:sz w:val="28"/>
          <w:szCs w:val="28"/>
        </w:rPr>
        <w:t xml:space="preserve">Pemikiran politik revolusi digagas dalam rangka  mengubah total status quo. Biasanya, pemikiran ini  berkembang di era modern, sekalipun pemikiran politik  Islam di masa awal Islam juga sebuah corak dari pemikiran  revolusi. Maksud dari revolusi di sini adalah istilah yang  melampaui pengertian populernya.</w:t>
      </w:r>
    </w:p>
    <w:p>
      <w:pPr>
        <w:pStyle w:val="BookText"/>
      </w:pPr>
      <w:r>
        <w:rPr>
          <w:rFonts w:ascii="Times New Roman" w:hAnsi="Times New Roman" w:eastAsia="Times New Roman" w:cs="Times New Roman"/>
          <w:lang w:val="en-US"/>
          <w:color w:val="111111"/>
          <w:sz w:val="28"/>
          <w:szCs w:val="28"/>
        </w:rPr>
        <w:t xml:space="preserve">Pemikiran politik reformasi adalah pemikiran yang  mereaksi negatif status quo, seraya mengajukan agenda  baru untuk mencapai kondisi yang diharapkan. Pemikiran  reformasi, pada gilirannya, memiliki berbagai tipe yang  perbedaannya dihimpun dalam satu sisi kesamaan, yaitu  mengusung perbaikan kondisi politik negara.</w:t>
      </w:r>
    </w:p>
    <w:p>
      <w:pPr>
        <w:pStyle w:val="BookText"/>
      </w:pPr>
      <w:r>
        <w:rPr>
          <w:rFonts w:ascii="Times New Roman" w:hAnsi="Times New Roman" w:eastAsia="Times New Roman" w:cs="Times New Roman"/>
          <w:lang w:val="en-US"/>
          <w:color w:val="111111"/>
          <w:sz w:val="28"/>
          <w:szCs w:val="28"/>
        </w:rPr>
        <w:t xml:space="preserve">Adapun pemikiran politik dominasi yang berbasis  kekuatan dianut untuk memfasilitasi status quo dengan  pembenaran. Karakter paling menonjol yang menyatukan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beragam tipe pemikiran ini ialah justifikasi terhadap  kekuasaan, kediktatoran, pemerintahan despotik serta  kepentingan penguasa diktator. Doktrin dasar pemikiran  ini adalah diktum yang berbunyi, “Kebenaran milik siapa  yang menang”.</w:t>
      </w:r>
    </w:p>
    <w:p>
      <w:pPr>
        <w:pStyle w:val="BookText"/>
      </w:pPr>
      <w:r>
        <w:rPr>
          <w:rFonts w:ascii="Times New Roman" w:hAnsi="Times New Roman" w:eastAsia="Times New Roman" w:cs="Times New Roman"/>
          <w:lang w:val="en-US"/>
          <w:color w:val="111111"/>
          <w:sz w:val="28"/>
          <w:szCs w:val="28"/>
        </w:rPr>
        <w:t xml:space="preserve">Dalam bab mendatang akan diupayakan deskripsi  analitik tentang dinamika pemikiran Imam Khomeini  dalam kerangka dua jenis pemikiran: reformasi dan revo-  lusi. Sementara galibnya pemikiran politik para ulama  Syi'ah bangkit di atas esensi reformasi dalam arti sosio-  logis, pemikiran politik Imam Khomeini justru telah me-  nyeberang: dari wacana reformasi sampai membentuk  esensi revolusi dalam arti sosiologis.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9" w:name="pg5986_38877"/>
    <w:bookmarkEnd w:id="19"/>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420pt; height:465pt; margin-left:0pt; margin-top:0pt; mso-position-horizontal:left; mso-position-vertical:top; mso-position-horizontal-relative:char; mso-position-vertical-relative:line;">
            <w10:wrap type="inline"/>
            <v:imagedata r:id="rId14" o:title=""/>
          </v:shape>
        </w:pict>
      </w:r>
    </w:p>
    <w:p>
      <w:pPr>
        <w:pStyle w:val="Heading2"/>
      </w:pPr>
      <w:bookmarkStart w:id="100" w:name="_Toc27"/>
      <w:r>
        <w:t>BAB III</w:t>
      </w:r>
      <w:bookmarkEnd w:id="100"/>
    </w:p>
    <w:p>
      <w:pPr>
        <w:pStyle w:val="Heading3"/>
      </w:pPr>
      <w:bookmarkStart w:id="101" w:name="_Toc28"/>
      <w:r>
        <w:t>STATIKA DAN DINAMIKA</w:t>
      </w:r>
      <w:bookmarkEnd w:id="101"/>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0" w:name="pg5986_38879"/>
    <w:bookmarkEnd w:id="20"/>
    <w:p>
      <w:pPr>
        <w:pStyle w:val="BookText"/>
      </w:pPr>
      <w:r>
        <w:rPr>
          <w:rFonts w:ascii="Times New Roman" w:hAnsi="Times New Roman" w:eastAsia="Times New Roman" w:cs="Times New Roman"/>
          <w:lang w:val="en-US"/>
          <w:color w:val="111111"/>
          <w:sz w:val="28"/>
          <w:szCs w:val="28"/>
        </w:rPr>
        <w:t xml:space="preserve">bab ini akan mendeskripsikan beberapa sistem pe-  mikiran politik dalam karya tulis Imam Khomei-  ni. Pembahasan sebelumnya-meski telah diupayakan  merangkum elemen pemikiran Imam Khomeini secara  ringkas—memperlihatkan adanya keragaman dan dina-  mika di dalamnya. Inilah yang lantas memicu persoalan  tentang bagaimana dan kenapa dinamika dirumuskan  untuk kemudian ditelaah secara kritis berbagai pandang-  an dan teori yang terkait. Sebuah pandangan alternatif  akan saya ajukan di akhir bab ini dan dieksplanasi secara  argumentatif pada bab-bab berikutnya.</w:t>
      </w:r>
    </w:p>
    <w:p>
      <w:pPr>
        <w:pStyle w:val="BookText"/>
      </w:pPr>
      <w:r>
        <w:rPr>
          <w:rFonts w:ascii="Times New Roman" w:hAnsi="Times New Roman" w:eastAsia="Times New Roman" w:cs="Times New Roman"/>
          <w:lang w:val="en-US"/>
          <w:color w:val="111111"/>
          <w:sz w:val="28"/>
          <w:szCs w:val="28"/>
        </w:rPr>
        <w:t xml:space="preserve">Teori Sistem</w:t>
      </w:r>
    </w:p>
    <w:p>
      <w:pPr>
        <w:pStyle w:val="Heading3"/>
      </w:pPr>
      <w:bookmarkStart w:id="102" w:name="_Toc29"/>
      <w:r>
        <w:t>Khomeini</w:t>
      </w:r>
      <w:bookmarkEnd w:id="102"/>
    </w:p>
    <w:p>
      <w:pPr>
        <w:pStyle w:val="Heading4"/>
      </w:pPr>
      <w:bookmarkStart w:id="103" w:name="_Toc30"/>
      <w:r>
        <w:t>Point</w:t>
      </w:r>
      <w:bookmarkEnd w:id="103"/>
    </w:p>
    <w:p>
      <w:pPr>
        <w:pStyle w:val="BookText"/>
      </w:pPr>
      <w:r>
        <w:rPr>
          <w:rFonts w:ascii="Times New Roman" w:hAnsi="Times New Roman" w:eastAsia="Times New Roman" w:cs="Times New Roman"/>
          <w:lang w:val="en-US"/>
          <w:color w:val="111111"/>
          <w:sz w:val="28"/>
          <w:szCs w:val="28"/>
        </w:rPr>
        <w:t xml:space="preserve">Politik dalam  Pemikiran Imam  Ada beberapa referensi penting dalam menelaah  pemikiran politik Imam Khomeini, yaitu Kasyf Al-Asrør  dan Kitâb Al-Bay', terkhusus rangkaian wawancaranya  selama berada di Perancis, surat-surat yang, terutama,  diterbitkan di akhir-akhir hidupnya. Referensi ini, de-  ngan memperhatikan garis kronologis dan kepadatan  materi, akan digunakan untuk membongkar anasir  statis dan dinamis dalam pemikiran Imam Khomeini.</w:t>
      </w:r>
    </w:p>
    <w:p>
      <w:pPr>
        <w:pStyle w:val="BookText"/>
      </w:pPr>
      <w:r>
        <w:rPr>
          <w:rFonts w:ascii="Times New Roman" w:hAnsi="Times New Roman" w:eastAsia="Times New Roman" w:cs="Times New Roman"/>
          <w:lang w:val="en-US"/>
          <w:color w:val="111111"/>
          <w:sz w:val="28"/>
          <w:szCs w:val="28"/>
        </w:rPr>
        <w:t xml:space="preserve">Untuk itu, karya-karyanya akan diulas sambil lalu. Perlu  dicatat tebal bahwa fokus utama dalam penelaahan ini  adalah pokok pemikiran beliau, yaitu kepemimpinan dan  sistem politik, bukan lantas melibatkan segenap elemen  pemikirannya.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1" w:name="pg5986_38880"/>
    <w:bookmarkEnd w:id="21"/>
    <w:p>
      <w:pPr>
        <w:pStyle w:val="Heading4"/>
      </w:pPr>
      <w:bookmarkStart w:id="104" w:name="_Toc31"/>
      <w:r>
        <w:t>“Kasyf Al-Asrôr”</w:t>
      </w:r>
      <w:bookmarkEnd w:id="104"/>
    </w:p>
    <w:p>
      <w:pPr>
        <w:pStyle w:val="BookText"/>
      </w:pPr>
      <w:r>
        <w:rPr>
          <w:rFonts w:ascii="Times New Roman" w:hAnsi="Times New Roman" w:eastAsia="Times New Roman" w:cs="Times New Roman"/>
          <w:lang w:val="en-US"/>
          <w:color w:val="111111"/>
          <w:sz w:val="28"/>
          <w:szCs w:val="28"/>
        </w:rPr>
        <w:t xml:space="preserve">Buku ini dikarang pada 1323 HS (1944 M), utamanya  dalam rangka menjawab tuduhan yang diklaim penulis  Asror-e Hezor Soleh dan beberapa penulis lain terhadap  Islam dan kalangan ulama. Selain membantah butir-butir  tuduhan, Imam Khomeini juga mengarahkan kritik keras  terhadap rezim Pahlevi, khususnya Ridha Khan. Buku  ini juga memuat beberapa kajian di beberapa bagiannya  yang membicarakan pemikiran politiknya. Kajian ini pula  yang justru membuat sebagian orang bertanya-tanya,  karena di dalamnya Imam Khomeini seolah menerima  sistem monarkis, dan meyakini bahwa ulama sudah sejak  dulu bekerja sama dengan sistem semacam itu. Sementara  di bagian lain, ia mengakui monarki dalam kondisi  “pengawasan ulama”. Masih di bagian ini, ia menafikan  sistem monarki secara mutlak dan mengajukan sistem  pemerintahan Islam sebagai alternatif. Yang terakhir  ini kemudian dikembangkan Imam Khomeini secara  lebih serius hingga memasuki fase mutakhir dengan  membentuk sistem Republik Islam.</w:t>
      </w:r>
    </w:p>
    <w:p>
      <w:pPr>
        <w:pStyle w:val="BookText"/>
      </w:pPr>
      <w:r>
        <w:rPr>
          <w:rFonts w:ascii="Times New Roman" w:hAnsi="Times New Roman" w:eastAsia="Times New Roman" w:cs="Times New Roman"/>
          <w:lang w:val="en-US"/>
          <w:color w:val="111111"/>
          <w:sz w:val="28"/>
          <w:szCs w:val="28"/>
        </w:rPr>
        <w:t xml:space="preserve">Di sini, akan dianalisis beberapa masalah yang  dibahas Kasyf Al-Asrôr sebagai acuan telaah yang lebih  cermat dan mendalam.</w:t>
      </w:r>
    </w:p>
    <w:p>
      <w:pPr>
        <w:pStyle w:val="BookText"/>
      </w:pPr>
      <w:r>
        <w:rPr>
          <w:rFonts w:ascii="Times New Roman" w:hAnsi="Times New Roman" w:eastAsia="Times New Roman" w:cs="Times New Roman"/>
          <w:lang w:val="en-US"/>
          <w:color w:val="111111"/>
          <w:sz w:val="28"/>
          <w:szCs w:val="28"/>
        </w:rPr>
        <w:t xml:space="preserve">Pertama; Dalam sebuah lembarannya, Imam  Khomeini menulis:</w:t>
      </w:r>
    </w:p>
    <w:p>
      <w:pPr>
        <w:pStyle w:val="BookText"/>
      </w:pPr>
      <w:r>
        <w:rPr>
          <w:rFonts w:ascii="Times New Roman" w:hAnsi="Times New Roman" w:eastAsia="Times New Roman" w:cs="Times New Roman"/>
          <w:lang w:val="en-US"/>
          <w:color w:val="111111"/>
          <w:sz w:val="28"/>
          <w:szCs w:val="28"/>
        </w:rPr>
        <w:t xml:space="preserve">Telah kami nyatakan bahwa tiada seorang pa-  kar fikih (fakih) pun yang telah mengatakan  atau menuliskan dalam karyanya bahwa kami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raja, atau kekuasaan adalah hak kami. Ya,  sebagaimana telah kami jelaskan, jika sebuah  monarki dan kekuasaan telah terbentuk, setiap  orang berakal pasti menilai bahwa itu adalah  baik dan sesuai dengan kemaslahatan negara  dan bangsa. Tentunya, sistem yang dibangun  di atas hukum Tuhan dan keadilan Ilahi adalah  sistem yang terbaik. Akan tetapi sekarang, ke-  tika mereka (ulama) tidak menerima kekuasaan  mereka (penguasa), mereka (ulama) sama sekali  tidak menentang separuh sistem; mereka juga  tidak ingin menghancurkan asas pemerintahan.</w:t>
      </w:r>
    </w:p>
    <w:p>
      <w:pPr>
        <w:pStyle w:val="BookText"/>
      </w:pPr>
      <w:r>
        <w:rPr>
          <w:rFonts w:ascii="Times New Roman" w:hAnsi="Times New Roman" w:eastAsia="Times New Roman" w:cs="Times New Roman"/>
          <w:lang w:val="en-US"/>
          <w:color w:val="111111"/>
          <w:sz w:val="28"/>
          <w:szCs w:val="28"/>
        </w:rPr>
        <w:t xml:space="preserve">Dan kalaupun mereka menentang penguasa,  penentangan itu tertuju khusus pada pribadi  penguasa karena keberadaannya dinilai bertolak  belakang dengan kemaslahatan negara. Jadi ka-  lau tidak [bertolak belakang), sampai sekarang  tidak ada penentangan dari kalangan ini terha-  dap asas monarki, bahkan banyak ulama besar  yang berkedudukan tinggi bekerja sama dengan  raja-raja dalam lembaga pemerintahan seperti:</w:t>
      </w:r>
    </w:p>
    <w:p>
      <w:pPr>
        <w:pStyle w:val="BookText"/>
      </w:pPr>
      <w:r>
        <w:rPr>
          <w:rFonts w:ascii="Times New Roman" w:hAnsi="Times New Roman" w:eastAsia="Times New Roman" w:cs="Times New Roman"/>
          <w:lang w:val="en-US"/>
          <w:color w:val="111111"/>
          <w:sz w:val="28"/>
          <w:szCs w:val="28"/>
        </w:rPr>
        <w:t xml:space="preserve">Khajah Nashiruddin [Thusi], Allamah Hilli,  Muhaqqiq Tsani, Syaikh Bahaie, Muhaqqiq  Damad, Majlisi dan nama-nama besar lainnya  ... Para mujtahid senantiasa, lebih dari yang  lain, menghendaki kebaikan dan kemaslahatan  negara.</w:t>
      </w:r>
      <w:r>
        <w:rPr>
          <w:rStyle w:val="FootnoteReference"/>
        </w:rPr>
        <w:footnoteReference w:id="4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paragraf ini, sebagian orang ingin sekali  menyimpulkan bahwa Imam Khomeini sama sekali tidak  menentang sistem monarki.</w:t>
      </w:r>
    </w:p>
    <w:p>
      <w:pPr>
        <w:pStyle w:val="BookText"/>
      </w:pPr>
      <w:r>
        <w:rPr>
          <w:rFonts w:ascii="Times New Roman" w:hAnsi="Times New Roman" w:eastAsia="Times New Roman" w:cs="Times New Roman"/>
          <w:lang w:val="en-US"/>
          <w:color w:val="111111"/>
          <w:sz w:val="28"/>
          <w:szCs w:val="28"/>
        </w:rPr>
        <w:t xml:space="preserve">Kedua; Di lembaran lain dari Kasyf Al-Asrôr, Imam  Khomeini menyebutkan satu bahkan beberapa model  lain dari sistem pemerintahan. Perhatikan teks kutipan  di bawah ini:</w:t>
      </w:r>
    </w:p>
    <w:p>
      <w:pPr>
        <w:pStyle w:val="BookText"/>
      </w:pPr>
      <w:r>
        <w:rPr>
          <w:rFonts w:ascii="Times New Roman" w:hAnsi="Times New Roman" w:eastAsia="Times New Roman" w:cs="Times New Roman"/>
          <w:lang w:val="en-US"/>
          <w:color w:val="111111"/>
          <w:sz w:val="28"/>
          <w:szCs w:val="28"/>
        </w:rPr>
        <w:t xml:space="preserve">Ketika kami menegaskan bahwa pemerintahan  dan kekuasaan di masa sekarang ini milik fukaha,  kami tidak ingin mengatakan bahwa seorang  fakih adalah raja juga menteri, panglima juga  tukang sapu. Yang justru ingin kami katakan  layaknya sebuah majelis formatur: terbentuk  dari warga sebuah negara, dan majelis itulah  yang membentuk sebuah pemerintahan dengan  mengubah monarki lalu memilih salah seorang  sebagai raja. </w:t>
      </w:r>
      <w:r>
        <w:rPr>
          <w:rStyle w:val="FootnoteReference"/>
        </w:rPr>
        <w:footnoteReference w:id="49"/>
      </w:r>
      <w:r>
        <w:rPr>
          <w:rFonts w:ascii="Times New Roman" w:hAnsi="Times New Roman" w:eastAsia="Times New Roman" w:cs="Times New Roman"/>
          <w:lang w:val="en-US"/>
          <w:color w:val="111111"/>
          <w:sz w:val="28"/>
          <w:szCs w:val="28"/>
        </w:rPr>
        <w:t xml:space="preserve">Demikian pula sebuah majelis  permusyawaratan terbentuk dari sekelompok  orang yang sudah dikenal keadaannya dan me-  maksakan sistem hukum Eropa ataupun buatan  mereka sendiri ke atas sebuah negara, padahal  segala sesuatunya tidak relevan dengan kondisi  Eropa, lantas kalian semua mengkultuskannya  dengan taklid buta dan mengakui seorang raja  atas dasar konvensi majelis formatur, padahal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ada demikian itu di belahan dunia mana-  pun.</w:t>
      </w:r>
      <w:r>
        <w:rPr>
          <w:rStyle w:val="FootnoteReference"/>
        </w:rPr>
        <w:footnoteReference w:id="50"/>
      </w:r>
      <w:r>
        <w:rPr>
          <w:rFonts w:ascii="Times New Roman" w:hAnsi="Times New Roman" w:eastAsia="Times New Roman" w:cs="Times New Roman"/>
          <w:lang w:val="en-US"/>
          <w:color w:val="111111"/>
          <w:sz w:val="28"/>
          <w:szCs w:val="28"/>
        </w:rPr>
        <w:t xml:space="preserve"> Jika majelis seperti itu terbentuk dari kalangan  fukaha mujtahid yang taat agama, tahu hukum Tuhan,  berlaku adil, bersih dari hawa nafsu, tidak terpolusi dunia  dan ambisi kekuasaan, tidak pula bertujuan selain demi  kepentingan publik dan pelaksanaan hukum Tuhan,  lantas majelis ini memilih satu orang sebagai penguasa  yang adil yang tidak melanggar hukum Tuhan, menjauhi  tindakan zalim dan aniaya, dan tidak memperkosa harta,  jiwa dan kehormatan rakyat, maka dengan sistem pilitik  manakah ini akan berbenturan?  Dengan mencermati teks di atas, tampaknya tidak  bermasalah bila pemerintahan penguasa yang adil berada  di bawah pengawasan ulama dan mengelola segenap  urusan negara dengan keputusan mereka. Setidaknya  menurut Imam Khomeini, model kekuasaan ini dapat  diterima. Hanya tidak begitu jelas, apakah penguasa adil  itu harus dari kalangan fukaha atau tidakAlhasil, tidak  ada penegasan terhadap keharusan ini.</w:t>
      </w:r>
    </w:p>
    <w:p>
      <w:pPr>
        <w:pStyle w:val="BookText"/>
      </w:pPr>
      <w:r>
        <w:rPr>
          <w:rFonts w:ascii="Times New Roman" w:hAnsi="Times New Roman" w:eastAsia="Times New Roman" w:cs="Times New Roman"/>
          <w:lang w:val="en-US"/>
          <w:color w:val="111111"/>
          <w:sz w:val="28"/>
          <w:szCs w:val="28"/>
        </w:rPr>
        <w:t xml:space="preserve">Sebagian statemen Imam Khomeini dalam berbagai  wawancara di awal-awal terjadinya Revolusi Islam juga  mirip dengan kandungan di atas. Dalam menjawab  sebuah pertanyaan, ia menyatakan:</w:t>
      </w:r>
    </w:p>
    <w:p>
      <w:pPr>
        <w:pStyle w:val="BookText"/>
      </w:pPr>
      <w:r>
        <w:rPr>
          <w:rFonts w:ascii="Times New Roman" w:hAnsi="Times New Roman" w:eastAsia="Times New Roman" w:cs="Times New Roman"/>
          <w:lang w:val="en-US"/>
          <w:color w:val="111111"/>
          <w:sz w:val="28"/>
          <w:szCs w:val="28"/>
        </w:rPr>
        <w:t xml:space="preserve">Nanti [setelah kemenangan revolusi Islam], saya  akan mengambil peran yang sekarang ini saya  miliki: peran memberi arahan dan petunjuk,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saya akan menyatakan [sesuatu] jika terdapat  suatu kemaslahatan, dan saya akan melawan  jika terdapat tindak khianat. Tetapi saya tidak  akan mengambil peran apa pun di dalam  pemerintahan.</w:t>
      </w:r>
      <w:r>
        <w:rPr>
          <w:rStyle w:val="FootnoteReference"/>
        </w:rPr>
        <w:footnoteReference w:id="51"/>
      </w:r>
      <w:r>
        <w:rPr>
          <w:rFonts w:ascii="Times New Roman" w:hAnsi="Times New Roman" w:eastAsia="Times New Roman" w:cs="Times New Roman"/>
          <w:lang w:val="en-US"/>
          <w:color w:val="111111"/>
          <w:sz w:val="28"/>
          <w:szCs w:val="28"/>
        </w:rPr>
        <w:t xml:space="preserve"> Ketiga; Beberapa pembahasan Kasyf Al-Asrør  menerangkan bahwa Imam Khomeini sama sekali tidak  mengakui sah dua model pemerintahan tersebut di atas.</w:t>
      </w:r>
    </w:p>
    <w:p>
      <w:pPr>
        <w:pStyle w:val="BookText"/>
      </w:pPr>
      <w:r>
        <w:rPr>
          <w:rFonts w:ascii="Times New Roman" w:hAnsi="Times New Roman" w:eastAsia="Times New Roman" w:cs="Times New Roman"/>
          <w:lang w:val="en-US"/>
          <w:color w:val="111111"/>
          <w:sz w:val="28"/>
          <w:szCs w:val="28"/>
        </w:rPr>
        <w:t xml:space="preserve">Justru menurutnya, pemerintahan yang legal dan memi-  liki legitimasi adalah pemerintahan Ilahi yang berada di  tangan seorang fakih mujtahid yang memenuhi kriteria  (jâmi' al-syaró’it).</w:t>
      </w:r>
    </w:p>
    <w:p>
      <w:pPr>
        <w:pStyle w:val="BookText"/>
      </w:pPr>
      <w:r>
        <w:rPr>
          <w:rFonts w:ascii="Times New Roman" w:hAnsi="Times New Roman" w:eastAsia="Times New Roman" w:cs="Times New Roman"/>
          <w:lang w:val="en-US"/>
          <w:color w:val="111111"/>
          <w:sz w:val="28"/>
          <w:szCs w:val="28"/>
        </w:rPr>
        <w:t xml:space="preserve">Selain pemerintahan ketuhanan, semua peme-  rintahan bertentangan dengan kemaslahatan  publik dan [rezim yang] zalim. Selain undang-  undang ketuhanan, semua undang-undang itu  batil dan tak bernilai.</w:t>
      </w:r>
      <w:r>
        <w:rPr>
          <w:rStyle w:val="FootnoteReference"/>
        </w:rPr>
        <w:footnoteReference w:id="52"/>
      </w:r>
      <w:r>
        <w:rPr>
          <w:rFonts w:ascii="Times New Roman" w:hAnsi="Times New Roman" w:eastAsia="Times New Roman" w:cs="Times New Roman"/>
          <w:lang w:val="en-US"/>
          <w:color w:val="111111"/>
          <w:sz w:val="28"/>
          <w:szCs w:val="28"/>
        </w:rPr>
        <w:t xml:space="preserve"> Dalam membantah klaim penulis Asror-e Hezor  Saleh bahwa “Tidak ada satu dalil pun yang membukti-  kan bahwa pemerintahan adalah hak fakih”,</w:t>
      </w:r>
      <w:r>
        <w:rPr>
          <w:rStyle w:val="FootnoteReference"/>
        </w:rPr>
        <w:footnoteReference w:id="53"/>
      </w:r>
      <w:r>
        <w:rPr>
          <w:rFonts w:ascii="Times New Roman" w:hAnsi="Times New Roman" w:eastAsia="Times New Roman" w:cs="Times New Roman"/>
          <w:lang w:val="en-US"/>
          <w:color w:val="111111"/>
          <w:sz w:val="28"/>
          <w:szCs w:val="28"/>
        </w:rPr>
        <w:t xml:space="preserve">Imam Kho-  meini demikian menanggapi:</w:t>
      </w:r>
    </w:p>
    <w:p>
      <w:pPr>
        <w:pStyle w:val="BookText"/>
      </w:pPr>
      <w:r>
        <w:rPr>
          <w:rFonts w:ascii="Times New Roman" w:hAnsi="Times New Roman" w:eastAsia="Times New Roman" w:cs="Times New Roman"/>
          <w:lang w:val="en-US"/>
          <w:color w:val="111111"/>
          <w:sz w:val="28"/>
          <w:szCs w:val="28"/>
        </w:rPr>
        <w:t xml:space="preserve">Dasar-dasar utama fikih adalah hadis dan riwa-  yat para imam yang, selain bersambung kepada  Nabi Saw, juga bersumber dari wahyu Ilahi.</w:t>
      </w:r>
      <w:r>
        <w:rPr>
          <w:rStyle w:val="FootnoteReference"/>
        </w:rPr>
        <w:footnoteReference w:id="54"/>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Kemudian, ia membawakan beberapa hadis. Di bawah  salah satunya, ia membubuhkan catatan konklusif:</w:t>
      </w:r>
    </w:p>
    <w:p>
      <w:pPr>
        <w:pStyle w:val="BookText"/>
      </w:pPr>
      <w:r>
        <w:rPr>
          <w:rFonts w:ascii="Times New Roman" w:hAnsi="Times New Roman" w:eastAsia="Times New Roman" w:cs="Times New Roman"/>
          <w:lang w:val="en-US"/>
          <w:color w:val="111111"/>
          <w:sz w:val="28"/>
          <w:szCs w:val="28"/>
        </w:rPr>
        <w:t xml:space="preserve">Jadi jelas, orang-orang yang meriwayatkan  sunah dan hadis Nabi adalah para pengganti  Nabi, dan apa saja yang tertetapkan sebagai  hak Nabi-mulai dari kewenangan ditaati,  kekuasaan dan pemerintahan—juga berlaku  sah bagi mereka, karena jika seorang penguasa  telah merekomendasikan pengganti dirinya, itu  berarti selama ketiadaannya, dia (pengganti)  harus melakukan fungsi-fungsinya.</w:t>
      </w:r>
      <w:r>
        <w:rPr>
          <w:rStyle w:val="FootnoteReference"/>
        </w:rPr>
        <w:footnoteReference w:id="55"/>
      </w:r>
      <w:r>
        <w:rPr>
          <w:rFonts w:ascii="Times New Roman" w:hAnsi="Times New Roman" w:eastAsia="Times New Roman" w:cs="Times New Roman"/>
          <w:lang w:val="en-US"/>
          <w:color w:val="111111"/>
          <w:sz w:val="28"/>
          <w:szCs w:val="28"/>
        </w:rPr>
        <w:t xml:space="preserve"> Memang, teks ini ada dalam Kasyf Al-Asrør,  namun tetap saja tidak cukup merepresentasi seutuh-  nya pemikiran politik Imam Khomeini bahkan konsep  “Kekuasaan Mutlak Fakih” (wilayat-e mu tlaqeh-e faqih)  yang dijelaskan bagian dan dimensinya di akhir masa  hidupnya.</w:t>
      </w:r>
    </w:p>
    <w:p>
      <w:pPr>
        <w:pStyle w:val="BookText"/>
      </w:pPr>
      <w:r>
        <w:rPr>
          <w:rFonts w:ascii="Times New Roman" w:hAnsi="Times New Roman" w:eastAsia="Times New Roman" w:cs="Times New Roman"/>
          <w:lang w:val="en-US"/>
          <w:color w:val="111111"/>
          <w:sz w:val="28"/>
          <w:szCs w:val="28"/>
        </w:rPr>
        <w:t xml:space="preserve">Sampai di sini, sudah tampak tiga konsep dalam  pemikiran politik Imam Khomeini: apakah bisa disatu-  kan? Sebagian kalangan tidak memandang penting buku  Kasyf Al-Asrôr dalam upaya menganalisis pemikiran  politiknya dengan alasan: beberapa topik pembahasan-  nya tidak koheren dengan konsep Wilayatul Fakih. Ini,  pada hemat saya, keliru. Justru kebesaran Imam Kho-  meini akan tampak dalam upaya seorang pakar menying-  kap otentisitas pemikirannya dalam buku itu. Pada telaah  selanjutnya, poin ini akan semakin jelas sekaligus segi-  segi ilmiah perbedaan konsep tersebut.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2" w:name="pg5986_38886"/>
    <w:bookmarkEnd w:id="22"/>
    <w:p>
      <w:pPr>
        <w:pStyle w:val="BookText"/>
      </w:pPr>
      <w:r>
        <w:rPr>
          <w:rFonts w:ascii="Times New Roman" w:hAnsi="Times New Roman" w:eastAsia="Times New Roman" w:cs="Times New Roman"/>
          <w:lang w:val="en-US"/>
          <w:color w:val="111111"/>
          <w:sz w:val="28"/>
          <w:szCs w:val="28"/>
        </w:rPr>
        <w:t xml:space="preserve">Khusus mengenai konsep ketiga (Wilayatul Fakih)  dirumuskan Imam Khomeini dalam karya-karya berikut-  nya dengan lebih tegas dan transparan. Dalam asumsi  saya, para pembaca telah cukup akrab dengan pemba-  hasan mendatang. Karena itu, di sini saya cukup semini-  mal mungkin mengurai beberapa poin saja sejauh kaitan-  nya dengan objek telaah dan kontribusinya memperjelas  topik.</w:t>
      </w:r>
    </w:p>
    <w:p>
      <w:pPr>
        <w:pStyle w:val="Heading4"/>
      </w:pPr>
      <w:bookmarkStart w:id="105" w:name="_Toc32"/>
      <w:r>
        <w:t>“Kitâb Al-Bay'"</w:t>
      </w:r>
      <w:bookmarkEnd w:id="105"/>
    </w:p>
    <w:p>
      <w:pPr>
        <w:pStyle w:val="BookText"/>
      </w:pPr>
      <w:r>
        <w:rPr>
          <w:rFonts w:ascii="Times New Roman" w:hAnsi="Times New Roman" w:eastAsia="Times New Roman" w:cs="Times New Roman"/>
          <w:lang w:val="en-US"/>
          <w:color w:val="111111"/>
          <w:sz w:val="28"/>
          <w:szCs w:val="28"/>
        </w:rPr>
        <w:t xml:space="preserve">Pada awal Bahman 1348 HS (Januari 1970 M),  Wilayatul Fakih ditempatkan Imam Khomeini sebagai  topik utama kuliahnya, tepat di pertengahan kajian  fikih tingkat tinggi buku Al-Makâsib [karya Syaikh  Anshari]. Rangkaian topik kuliah itu sendiri sebenarnya  ada dalam karyanya, Kitâb Al-Bay', juga pada masa itu,  telah dibukukan secara terpisah dan diakses oleh murid-  muridnya. Di dalamnya ia menyatakan:</w:t>
      </w:r>
    </w:p>
    <w:p>
      <w:pPr>
        <w:pStyle w:val="BookText"/>
      </w:pPr>
      <w:r>
        <w:rPr>
          <w:rFonts w:ascii="Times New Roman" w:hAnsi="Times New Roman" w:eastAsia="Times New Roman" w:cs="Times New Roman"/>
          <w:lang w:val="en-US"/>
          <w:color w:val="111111"/>
          <w:sz w:val="28"/>
          <w:szCs w:val="28"/>
        </w:rPr>
        <w:t xml:space="preserve">Segenap Muslimin, khususnya bagi ulama dan  pelajar agama Hauzah Ilmiyah, diwajibkan  bangkit melawan serangan musuh Islam dengan  sarana apa pun yang mungkin, sampai tampak  bagi semua orang bahwa Islam datang untuk  menegakkan pemerintahan yang adil.</w:t>
      </w:r>
      <w:r>
        <w:rPr>
          <w:rStyle w:val="FootnoteReference"/>
        </w:rPr>
        <w:footnoteReference w:id="56"/>
      </w:r>
      <w:r>
        <w:rPr>
          <w:rFonts w:ascii="Times New Roman" w:hAnsi="Times New Roman" w:eastAsia="Times New Roman" w:cs="Times New Roman"/>
          <w:lang w:val="en-US"/>
          <w:color w:val="111111"/>
          <w:sz w:val="28"/>
          <w:szCs w:val="28"/>
        </w:rPr>
        <w:t xml:space="preserve"> Ada beberapa poin mendasar dalam kuliah itu yang  patut digaris-bawahi secara singkat saja. Tentang keha-  rusan mendirikan pemerintahan Islam, Imam Khomeini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mengingatkan:</w:t>
      </w:r>
    </w:p>
    <w:p>
      <w:pPr>
        <w:pStyle w:val="BookText"/>
      </w:pPr>
      <w:r>
        <w:rPr>
          <w:rFonts w:ascii="Times New Roman" w:hAnsi="Times New Roman" w:eastAsia="Times New Roman" w:cs="Times New Roman"/>
          <w:lang w:val="en-US"/>
          <w:color w:val="111111"/>
          <w:sz w:val="28"/>
          <w:szCs w:val="28"/>
        </w:rPr>
        <w:t xml:space="preserve">Hukum Islam, entah undang-undang ekonomi,  politik, maupun hukum sipil, sampai Hari  Kiamat, akan terus bertahan ada dan harus  dilaksanakan ... Ketahanan dan kelanggengan  hukum-hukum itu meniscayakan eksisnya  sebuah sistem yang menjamin supremasi dan  kekuasaan hukum-hukum itu serta bertanggung  jawab melaksanakannya, karena hukum Tuhan  tidak mungkin terlaksana aktif kecuali dengan  mendirikan pemerintahan Islam.</w:t>
      </w:r>
      <w:r>
        <w:rPr>
          <w:rStyle w:val="FootnoteReference"/>
        </w:rPr>
        <w:footnoteReference w:id="57"/>
      </w:r>
      <w:r>
        <w:rPr>
          <w:rFonts w:ascii="Times New Roman" w:hAnsi="Times New Roman" w:eastAsia="Times New Roman" w:cs="Times New Roman"/>
          <w:lang w:val="en-US"/>
          <w:color w:val="111111"/>
          <w:sz w:val="28"/>
          <w:szCs w:val="28"/>
        </w:rPr>
        <w:t xml:space="preserve"> Mengenai tujuan pemerintahan Islam, ia mengu-  raikan:</w:t>
      </w:r>
    </w:p>
    <w:p>
      <w:pPr>
        <w:pStyle w:val="BookText"/>
      </w:pPr>
      <w:r>
        <w:rPr>
          <w:rFonts w:ascii="Times New Roman" w:hAnsi="Times New Roman" w:eastAsia="Times New Roman" w:cs="Times New Roman"/>
          <w:lang w:val="en-US"/>
          <w:color w:val="111111"/>
          <w:sz w:val="28"/>
          <w:szCs w:val="28"/>
        </w:rPr>
        <w:t xml:space="preserve">Keharusan pemerintahan dalam rangka mem-  erata-kan keadilan, menyelenggarakan pendi-  dikan, memelihara stabilitas sosial, memberan-  tas kezaliman, menjaga batas teritorial negara  dan menghalau serangan pihak asing: semua ini  adalah perkara paling jelas hingga tidak ada per-  bedaan, entah di saat Imam hadir ataupun gaib;  entah di negara ini atau itu.</w:t>
      </w:r>
      <w:r>
        <w:rPr>
          <w:rStyle w:val="FootnoteReference"/>
        </w:rPr>
        <w:footnoteReference w:id="58"/>
      </w:r>
      <w:r>
        <w:rPr>
          <w:rFonts w:ascii="Times New Roman" w:hAnsi="Times New Roman" w:eastAsia="Times New Roman" w:cs="Times New Roman"/>
          <w:lang w:val="en-US"/>
          <w:color w:val="111111"/>
          <w:sz w:val="28"/>
          <w:szCs w:val="28"/>
        </w:rPr>
        <w:t xml:space="preserve"> Dalam kesimpulannya, ia menyatakan:</w:t>
      </w:r>
    </w:p>
    <w:p>
      <w:pPr>
        <w:pStyle w:val="BookText"/>
      </w:pPr>
      <w:r>
        <w:rPr>
          <w:rFonts w:ascii="Times New Roman" w:hAnsi="Times New Roman" w:eastAsia="Times New Roman" w:cs="Times New Roman"/>
          <w:lang w:val="en-US"/>
          <w:color w:val="111111"/>
          <w:sz w:val="28"/>
          <w:szCs w:val="28"/>
        </w:rPr>
        <w:t xml:space="preserve">Maka dari itu, mendirikan pemerintahan dan  membentuk negara Islam adalah wajib kifayah  bagi kalangan fukaha yang adil. </w:t>
      </w:r>
      <w:r>
        <w:rPr>
          <w:rStyle w:val="FootnoteReference"/>
        </w:rPr>
        <w:footnoteReference w:id="59"/>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3" w:name="pg5986_38888"/>
    <w:bookmarkEnd w:id="23"/>
    <w:p>
      <w:pPr>
        <w:pStyle w:val="BookText"/>
      </w:pPr>
      <w:r>
        <w:rPr>
          <w:rFonts w:ascii="Times New Roman" w:hAnsi="Times New Roman" w:eastAsia="Times New Roman" w:cs="Times New Roman"/>
          <w:lang w:val="en-US"/>
          <w:color w:val="111111"/>
          <w:sz w:val="28"/>
          <w:szCs w:val="28"/>
        </w:rPr>
        <w:t xml:space="preserve">Jadi, dalam pemikiran politik Imam Khomeini,  fukaha bertanggung jawab (mukallaf) mengusahakan  berdirinya pemerintahan dan tentu saja, “Jika seorang  fakih di suatu masa berhasil membentuk pemerintahan,  segenap fukaha wajib mengikutinya.”</w:t>
      </w:r>
      <w:r>
        <w:rPr>
          <w:rStyle w:val="FootnoteReference"/>
        </w:rPr>
        <w:footnoteReference w:id="60"/>
      </w:r>
    </w:p>
    <w:p>
      <w:pPr>
        <w:pStyle w:val="Heading4"/>
      </w:pPr>
      <w:bookmarkStart w:id="106" w:name="_Toc33"/>
      <w:r>
        <w:t>Surat-surat</w:t>
      </w:r>
      <w:bookmarkEnd w:id="106"/>
    </w:p>
    <w:p>
      <w:pPr>
        <w:pStyle w:val="BookText"/>
      </w:pPr>
      <w:r>
        <w:rPr>
          <w:rFonts w:ascii="Times New Roman" w:hAnsi="Times New Roman" w:eastAsia="Times New Roman" w:cs="Times New Roman"/>
          <w:lang w:val="en-US"/>
          <w:color w:val="111111"/>
          <w:sz w:val="28"/>
          <w:szCs w:val="28"/>
        </w:rPr>
        <w:t xml:space="preserve">Dengan kemenangan Revolusi Islam, keberhasilan  pemikiran politik Imam Khomeini, dan terbentuknya  pemerintahan Islam dalam sistem “Republik Islam”,  muncul berbagai problem dan kendala pada tataran  aplikatif yang justru menjadi wahana pembuktian  atas pemikiran politik Imam Khomeini sebagai solusi,  sejumlah problem seperti: pembentukan Dewan Penentu  Maslahat Negara (Majma'-e Tasykhish-e Maslahat-e  Nedzom), posisi Hukum Eksekutif (hukm hukûmatî) di  samping Hukum Primer (hukm awwalî) dan Hukum  Sekunder (hukm tsanawi).</w:t>
      </w:r>
    </w:p>
    <w:p>
      <w:pPr>
        <w:pStyle w:val="BookText"/>
      </w:pPr>
      <w:r>
        <w:rPr>
          <w:rFonts w:ascii="Times New Roman" w:hAnsi="Times New Roman" w:eastAsia="Times New Roman" w:cs="Times New Roman"/>
          <w:lang w:val="en-US"/>
          <w:color w:val="111111"/>
          <w:sz w:val="28"/>
          <w:szCs w:val="28"/>
        </w:rPr>
        <w:t xml:space="preserve">Beragam reaksi dilancarkan sebagian pihak dan fo-  rum, khususnya terhadap Hukum Eksekutif hingga  mendesak Imam Khomeini menjelaskan sebagian di-  mensi kewenangan pemerintahan Islam dan kedaulatan  Wali Fakih. Dalam salah satu suratnya, ia menuliskan:</w:t>
      </w:r>
    </w:p>
    <w:p>
      <w:pPr>
        <w:pStyle w:val="BookText"/>
      </w:pPr>
      <w:r>
        <w:rPr>
          <w:rFonts w:ascii="Times New Roman" w:hAnsi="Times New Roman" w:eastAsia="Times New Roman" w:cs="Times New Roman"/>
          <w:lang w:val="en-US"/>
          <w:color w:val="111111"/>
          <w:sz w:val="28"/>
          <w:szCs w:val="28"/>
        </w:rPr>
        <w:t xml:space="preserve">[Reaksi] yang sudah dan akan dinyatakan berasal  dari ketidakpahaman tentang kekuasaan mutlak  Tuhan. Apa yang telah dikatakan luas bahwa  investasi, mudharabah dan semacamnya akan  batal dengan kewenangan tersebut, secara tegas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saya katakan bahwa taruhlah demikian, maka itu  adalah kewenangan pemerintahan.</w:t>
      </w:r>
      <w:r>
        <w:rPr>
          <w:rStyle w:val="FootnoteReference"/>
        </w:rPr>
        <w:footnoteReference w:id="61"/>
      </w:r>
      <w:r>
        <w:rPr>
          <w:rFonts w:ascii="Times New Roman" w:hAnsi="Times New Roman" w:eastAsia="Times New Roman" w:cs="Times New Roman"/>
          <w:lang w:val="en-US"/>
          <w:color w:val="111111"/>
          <w:sz w:val="28"/>
          <w:szCs w:val="28"/>
        </w:rPr>
        <w:t xml:space="preserve"> Apa yang berlangsung dalam pemikiran Imam  Khomeini juga terjadi dalam praktik politiknya. Sebagai  contoh, sejarahperjuanganpolitiknya menunjukkan bahwa  sejak awal pergerakannya, ia tidak pernah mengangkat  slogan anti-monarki, tetapi tuntutannya agar diambil  langkah-langkah reformis dalam sistem politik, budaya  masyarakat dan menghadang pelanggaran syariat dan  hukum. Misalnya, dalam sepucuk surat yang ditulis untuk  Muhammad Reza Pahlevi, ia memperingatkan, “Kepada  Asadullah Alam, telah saya peringatkan mengenai gejala  bid'ah atas nama Perserikatan Federasi dan Provinsi,  juga telah saya wanti-wanti dampak buruknya, tetapi dia  tidak menghiraukan”. Imam Khomeini menambahkan:</w:t>
      </w:r>
    </w:p>
    <w:p>
      <w:pPr>
        <w:pStyle w:val="BookText"/>
      </w:pPr>
      <w:r>
        <w:rPr>
          <w:rFonts w:ascii="Times New Roman" w:hAnsi="Times New Roman" w:eastAsia="Times New Roman" w:cs="Times New Roman"/>
          <w:lang w:val="en-US"/>
          <w:color w:val="111111"/>
          <w:sz w:val="28"/>
          <w:szCs w:val="28"/>
        </w:rPr>
        <w:t xml:space="preserve">Atas dasar itikad baik untuk bangsa Muslim,  saya ingatkan Yang Mulia agar tidak percaya  pada unsur-unsur yang, dengan mencari muka,  menampakkan diri pengabdi dan rendah diri,  ingin melakukan segala tindakan menentang  agama dan hukum, lantas mereka nisbatkan ke-  pada Yang Mulia, lalu dengan ratifikasi hukum  yang penuh khianat dan salah, mereka hendak  menghilangkan supremasi UUD sehingga ren-  cana jahat musuh-musuh Islam dan bangsa ter-  laksana. Penantian bangsa Muslim ialah dengan  sepenuh ketegasan, hendaknya Yang Mulia me-  wajibkan Tuan Alam agar konsisten mengamal-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4" w:name="pg5986_38890"/>
    <w:bookmarkEnd w:id="24"/>
    <w:p>
      <w:pPr>
        <w:pStyle w:val="BookText"/>
      </w:pPr>
      <w:r>
        <w:rPr>
          <w:rFonts w:ascii="Times New Roman" w:hAnsi="Times New Roman" w:eastAsia="Times New Roman" w:cs="Times New Roman"/>
          <w:lang w:val="en-US"/>
          <w:color w:val="111111"/>
          <w:sz w:val="28"/>
          <w:szCs w:val="28"/>
        </w:rPr>
        <w:t xml:space="preserve">kan hukum Islam dan undang-undang dasar,  dan beristighfar atas kelancangannya terhadap  martabat suci Al-Qur'an. Kalau tidak, melalui  surat terbuka, terpaksa saya akan menyampai-  kan peringatan lain kepada Yang Mulia. Kepada  Allah Swt saya memohon kemerdekaan negara-  negara Islam dan menjaganya dari krisis.</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156-157.</w:t>
      </w:r>
    </w:p>
    <w:p>
      <w:pPr>
        <w:pStyle w:val="BookText"/>
      </w:pPr>
      <w:r>
        <w:rPr>
          <w:rFonts w:ascii="Times New Roman" w:hAnsi="Times New Roman" w:eastAsia="Times New Roman" w:cs="Times New Roman"/>
          <w:lang w:val="en-US"/>
          <w:color w:val="111111"/>
          <w:sz w:val="28"/>
          <w:szCs w:val="28"/>
        </w:rPr>
        <w:t xml:space="preserve">Jelas sekali, sikap politik Imam Khomeini dalam  masalah rancangan UU Perserikatan Federasi dan Provinsi  dapat dijabarkan dalam konteks rezim konstitusional  dan pengawasan tinggi ulama. Ini sebagaimana sikap  politiknya pada tahun-tahun pascakemenangan Revolusi  Islam, bahkan dalam banyak kasus sebelum Revolusi,  dapat ditafsirkan dalam kerangka Wilayatul Fakih dan  kedaulatan fukaha.</w:t>
      </w:r>
    </w:p>
    <w:p>
      <w:pPr>
        <w:pStyle w:val="BookText"/>
      </w:pPr>
      <w:r>
        <w:rPr>
          <w:rFonts w:ascii="Times New Roman" w:hAnsi="Times New Roman" w:eastAsia="Times New Roman" w:cs="Times New Roman"/>
          <w:lang w:val="en-US"/>
          <w:color w:val="111111"/>
          <w:sz w:val="28"/>
          <w:szCs w:val="28"/>
        </w:rPr>
        <w:t xml:space="preserve">Kini saatnya memasuki pembahasan logika dinamika  dalam pemikiran dan praktik politik Imam Khomeini.</w:t>
      </w:r>
    </w:p>
    <w:p>
      <w:pPr>
        <w:pStyle w:val="BookText"/>
      </w:pPr>
      <w:r>
        <w:rPr>
          <w:rFonts w:ascii="Times New Roman" w:hAnsi="Times New Roman" w:eastAsia="Times New Roman" w:cs="Times New Roman"/>
          <w:lang w:val="en-US"/>
          <w:color w:val="111111"/>
          <w:sz w:val="28"/>
          <w:szCs w:val="28"/>
        </w:rPr>
        <w:t xml:space="preserve">Penulis menyadari bila terlalu memadatkan kajian pe-  mikiran dan praktik politik. Semoga pada kesempatan  lain, ini dapat dibahas secara lebih eksklusif.</w:t>
      </w:r>
    </w:p>
    <w:p>
      <w:pPr>
        <w:pStyle w:val="Heading3"/>
      </w:pPr>
      <w:bookmarkStart w:id="107" w:name="_Toc34"/>
      <w:r>
        <w:t>Logika Dinamika Pemikiran dan Praktik Politik Imam Khomeini</w:t>
      </w:r>
      <w:bookmarkEnd w:id="107"/>
    </w:p>
    <w:p>
      <w:pPr>
        <w:pStyle w:val="BookText"/>
      </w:pPr>
      <w:r>
        <w:rPr>
          <w:rFonts w:ascii="Times New Roman" w:hAnsi="Times New Roman" w:eastAsia="Times New Roman" w:cs="Times New Roman"/>
          <w:lang w:val="en-US"/>
          <w:color w:val="111111"/>
          <w:sz w:val="28"/>
          <w:szCs w:val="28"/>
        </w:rPr>
        <w:t xml:space="preserve">Topik ini akan ditelaah dalam dua tahap. Sebelumnya  perlu menyimak usaha para pemikir dalam menangani  topik ini, baru kemudian mendiskusikan tesis yang saya  akan ajukan sebagai alternatif.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5" w:name="pg5986_38891"/>
    <w:bookmarkEnd w:id="25"/>
    <w:p>
      <w:pPr>
        <w:pStyle w:val="Heading3"/>
      </w:pPr>
      <w:bookmarkStart w:id="108" w:name="_Toc35"/>
      <w:r>
        <w:t>Beberapa Upaya</w:t>
      </w:r>
      <w:bookmarkEnd w:id="108"/>
    </w:p>
    <w:p>
      <w:pPr>
        <w:pStyle w:val="BookText"/>
      </w:pPr>
      <w:r>
        <w:rPr>
          <w:rFonts w:ascii="Times New Roman" w:hAnsi="Times New Roman" w:eastAsia="Times New Roman" w:cs="Times New Roman"/>
          <w:lang w:val="en-US"/>
          <w:color w:val="111111"/>
          <w:sz w:val="28"/>
          <w:szCs w:val="28"/>
        </w:rPr>
        <w:t xml:space="preserve">Salah satu usaha bagus dan bernilai ilmiah ialah  tela’ah Sayyid Ali Qadiri mengenai pemikiran politik  Imam Khomeini. Dalam rangka merumuskan logika  dinamika pemikirannya dan-karena satu atau lain alasan  yang tidak sebanding lurus dengan topik kajian di sini,  misalnya klasifikasi bidang pengetahuan politik Imam  Khomeini-dia membagi pengetahuan politik ke dalam  lima bidang: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Bidang ilmu politik.</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Bidang fenomena politik.</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Bidang analisis politik.</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Bidang pandangan politik.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Bidang konsep politik.</w:t>
      </w:r>
      <w:r>
        <w:rPr>
          <w:rStyle w:val="FootnoteReference"/>
        </w:rPr>
        <w:footnoteReference w:id="63"/>
      </w:r>
      <w:r>
        <w:rPr>
          <w:rFonts w:ascii="Times New Roman" w:hAnsi="Times New Roman" w:eastAsia="Times New Roman" w:cs="Times New Roman"/>
          <w:lang w:val="en-US"/>
          <w:color w:val="111111"/>
          <w:sz w:val="28"/>
          <w:szCs w:val="28"/>
        </w:rPr>
        <w:t xml:space="preserve"> Pada hemat Qadiri, Imam Khomeini dalam bidang  ilmu politik tidak memiliki pandangan khusus, karena  bidang ini tak lain dari “kumpulan teori, postulat dan  proposisi yang bisa diverifikasi nilai benar-salahnya,  yaitu dengan metoda-metoda ilmiah”. Jika ditanyakan:</w:t>
      </w:r>
    </w:p>
    <w:p>
      <w:pPr>
        <w:pStyle w:val="BookText"/>
      </w:pPr>
      <w:r>
        <w:rPr>
          <w:rFonts w:ascii="Times New Roman" w:hAnsi="Times New Roman" w:eastAsia="Times New Roman" w:cs="Times New Roman"/>
          <w:lang w:val="en-US"/>
          <w:color w:val="111111"/>
          <w:sz w:val="28"/>
          <w:szCs w:val="28"/>
        </w:rPr>
        <w:t xml:space="preserve">apakah postulat dan inovasi ilmiah Imam Khomeini  dalam subjek-subjek ilmu politik?, jawabannya jelas:</w:t>
      </w:r>
    </w:p>
    <w:p>
      <w:pPr>
        <w:pStyle w:val="BookText"/>
      </w:pPr>
      <w:r>
        <w:rPr>
          <w:rFonts w:ascii="Times New Roman" w:hAnsi="Times New Roman" w:eastAsia="Times New Roman" w:cs="Times New Roman"/>
          <w:lang w:val="en-US"/>
          <w:color w:val="111111"/>
          <w:sz w:val="28"/>
          <w:szCs w:val="28"/>
        </w:rPr>
        <w:t xml:space="preserve">untuk sekarang, tidak ada. Karena, ia bukanlah pakar  ilmu politik dalam pengertian itu. </w:t>
      </w:r>
      <w:r>
        <w:rPr>
          <w:rStyle w:val="FootnoteReference"/>
        </w:rPr>
        <w:footnoteReference w:id="6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Bidang fenomena politik juga sangat luas hingga  nyaris tak mungkin menanti dari seorang pakar hingga  dapat mengetahui semua peristiwa dan berita politik  dalam skala internasional. “Imam Khomeini mengikuti  gugusan peristiwa sejarah secara global”. </w:t>
      </w:r>
      <w:r>
        <w:rPr>
          <w:rStyle w:val="FootnoteReference"/>
        </w:rPr>
        <w:footnoteReference w:id="65"/>
      </w:r>
      <w:r>
        <w:rPr>
          <w:rFonts w:ascii="Times New Roman" w:hAnsi="Times New Roman" w:eastAsia="Times New Roman" w:cs="Times New Roman"/>
          <w:lang w:val="en-US"/>
          <w:color w:val="111111"/>
          <w:sz w:val="28"/>
          <w:szCs w:val="28"/>
        </w:rPr>
        <w:t xml:space="preserve"> Sementara dalam bidang analisis politik, Imam  Khomeini adalah sosok analis yang tajam dan kuat.</w:t>
      </w:r>
    </w:p>
    <w:p>
      <w:pPr>
        <w:pStyle w:val="BookText"/>
      </w:pPr>
      <w:r>
        <w:rPr>
          <w:rFonts w:ascii="Times New Roman" w:hAnsi="Times New Roman" w:eastAsia="Times New Roman" w:cs="Times New Roman"/>
          <w:lang w:val="en-US"/>
          <w:color w:val="111111"/>
          <w:sz w:val="28"/>
          <w:szCs w:val="28"/>
        </w:rPr>
        <w:t xml:space="preserve">Analisisnya berkembang berlandaskan keyakinannya.</w:t>
      </w:r>
    </w:p>
    <w:p>
      <w:pPr>
        <w:pStyle w:val="BookText"/>
      </w:pPr>
      <w:r>
        <w:rPr>
          <w:rFonts w:ascii="Times New Roman" w:hAnsi="Times New Roman" w:eastAsia="Times New Roman" w:cs="Times New Roman"/>
          <w:lang w:val="en-US"/>
          <w:color w:val="111111"/>
          <w:sz w:val="28"/>
          <w:szCs w:val="28"/>
        </w:rPr>
        <w:t xml:space="preserve">Adapun pandangan politik dan konsep politik harus  dibedakan. Dalam definisi penulis, pandangan politik  adalah “kumpulan pendapat orang-orang mengenai  subjek yang berhubungan dengan manajemen sosial”. </w:t>
      </w:r>
      <w:r>
        <w:rPr>
          <w:rStyle w:val="FootnoteReference"/>
        </w:rPr>
        <w:footnoteReference w:id="66"/>
      </w:r>
      <w:r>
        <w:rPr>
          <w:rFonts w:ascii="Times New Roman" w:hAnsi="Times New Roman" w:eastAsia="Times New Roman" w:cs="Times New Roman"/>
          <w:lang w:val="en-US"/>
          <w:color w:val="111111"/>
          <w:sz w:val="28"/>
          <w:szCs w:val="28"/>
        </w:rPr>
        <w:t xml:space="preserve"> Beberapa ciri khas pandangan politik:</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Pandangan politik, dalam bahasa logika Aristotelian,  sejenis proposisi partikular yang, kalaupun cende-  rung universal, hanya sekualitas proposisi indeter-  minatif (muhmal), dan tidak akan menjadi proposisi  esensial.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Karakter pandangan politik adalah ketidakjelasan  dasar-dasarnya.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Dalam bidang ini, semua orang bisa memiliki  pandangan khas.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Pandangan politik merupakan pengetahuan perso-  nal. Yakni, esensinya bersifat plural dan tidak ada segi  unitas dalam dasar-dasarnya. Faktor-faktor seperti:</w:t>
      </w:r>
    </w:p>
    <w:p>
      <w:pPr>
        <w:pStyle w:val="BookText"/>
      </w:pPr>
      <w:r>
        <w:rPr>
          <w:rFonts w:ascii="Times New Roman" w:hAnsi="Times New Roman" w:eastAsia="Times New Roman" w:cs="Times New Roman"/>
          <w:lang w:val="en-US"/>
          <w:color w:val="111111"/>
          <w:sz w:val="28"/>
          <w:szCs w:val="28"/>
        </w:rPr>
        <w:t xml:space="preserve">usia, model penelitian, status ekonomi, pandang-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dunia, profesi, kemitraan, persaingan, kondisi  lingkungan dan masa, posisi jauh-dekatnya dengan  kekuasaan, dan banyak kategori lain yang secara  langsung atau tidak berpengaruh dalam menggagas  pandangan politik.</w:t>
      </w:r>
    </w:p>
    <w:p>
      <w:pPr>
        <w:pStyle w:val="BookText"/>
      </w:pPr>
      <w:r>
        <w:rPr>
          <w:rFonts w:ascii="Times New Roman" w:hAnsi="Times New Roman" w:eastAsia="Times New Roman" w:cs="Times New Roman"/>
          <w:lang w:val="en-US"/>
          <w:color w:val="111111"/>
          <w:sz w:val="28"/>
          <w:szCs w:val="28"/>
        </w:rPr>
        <w:t xml:space="preserve">Qadiri menuliskan:</w:t>
      </w:r>
    </w:p>
    <w:p>
      <w:pPr>
        <w:pStyle w:val="BookText"/>
      </w:pPr>
      <w:r>
        <w:rPr>
          <w:rFonts w:ascii="Times New Roman" w:hAnsi="Times New Roman" w:eastAsia="Times New Roman" w:cs="Times New Roman"/>
          <w:lang w:val="en-US"/>
          <w:color w:val="111111"/>
          <w:sz w:val="28"/>
          <w:szCs w:val="28"/>
        </w:rPr>
        <w:t xml:space="preserve">Imam Khomeini berulang kali mengubah  pandangan politiknya. Perubahan itu bukan  hanya tidak mengurangi nilai tingginya, tetapi  justru menjadi poin dan kekuatan pribadinya.</w:t>
      </w:r>
    </w:p>
    <w:p>
      <w:pPr>
        <w:pStyle w:val="BookText"/>
      </w:pPr>
      <w:r>
        <w:rPr>
          <w:rFonts w:ascii="Times New Roman" w:hAnsi="Times New Roman" w:eastAsia="Times New Roman" w:cs="Times New Roman"/>
          <w:lang w:val="en-US"/>
          <w:color w:val="111111"/>
          <w:sz w:val="28"/>
          <w:szCs w:val="28"/>
        </w:rPr>
        <w:t xml:space="preserve">Sepertinya halnya sekarang kita mendengar  bagaimana Rasulullah Saw dalam perang Badar  mengubah keputusan beliau tentang cara  memasang tenda di samping sumur air hanya  karena usulan seorang rakyat biasa: membuat  kita sungguh terpukau kagum.</w:t>
      </w:r>
      <w:r>
        <w:rPr>
          <w:rStyle w:val="FootnoteReference"/>
        </w:rPr>
        <w:footnoteReference w:id="67"/>
      </w:r>
      <w:r>
        <w:rPr>
          <w:rFonts w:ascii="Times New Roman" w:hAnsi="Times New Roman" w:eastAsia="Times New Roman" w:cs="Times New Roman"/>
          <w:lang w:val="en-US"/>
          <w:color w:val="111111"/>
          <w:sz w:val="28"/>
          <w:szCs w:val="28"/>
        </w:rPr>
        <w:t xml:space="preserve"> Sementara pandangan politik adalah bidang unsur  dinamis, konsep politik merupakan bidang unsur statis.</w:t>
      </w:r>
    </w:p>
    <w:p>
      <w:pPr>
        <w:pStyle w:val="BookText"/>
      </w:pPr>
      <w:r>
        <w:rPr>
          <w:rFonts w:ascii="Times New Roman" w:hAnsi="Times New Roman" w:eastAsia="Times New Roman" w:cs="Times New Roman"/>
          <w:lang w:val="en-US"/>
          <w:color w:val="111111"/>
          <w:sz w:val="28"/>
          <w:szCs w:val="28"/>
        </w:rPr>
        <w:t xml:space="preserve">Menurut Qadiri, Imam Khomeini memiliki konsep  politik yang statis, adapun variabel perubahan terkait  dengan bidang pandangan politiknya yang, tentu saja,  membuka peluang revisi dan penilaian kritis hingga  berdampak perubahan. “Pemikiran politik adalah sepe-  rangkat kepercayaan filosofis yang secara langsung  berkaitan dengan pengelolaan sosial”. </w:t>
      </w:r>
      <w:r>
        <w:rPr>
          <w:rStyle w:val="FootnoteReference"/>
        </w:rPr>
        <w:footnoteReference w:id="68"/>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 beberapa poin utama konsep politik Imam  Khomeini yang diajukan Qadiri: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Dalam konteks klasifikasi konsep kepada religius  dan nonreligius, konsep politik Imam Khomeini  sepenuhnya religius.</w:t>
      </w:r>
    </w:p>
    <w:p>
      <w:pPr>
        <w:pStyle w:val="BookText"/>
      </w:pPr>
      <w:r>
        <w:rPr>
          <w:rFonts w:ascii="Times New Roman" w:hAnsi="Times New Roman" w:eastAsia="Times New Roman" w:cs="Times New Roman"/>
          <w:lang w:val="en-US"/>
          <w:color w:val="111111"/>
          <w:sz w:val="28"/>
          <w:szCs w:val="28"/>
        </w:rPr>
        <w:t xml:space="preserve">Dalam konsep politik Imam Khomeini, agama tidak  terpisahkan dari politik.</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Dalam konsep politik Imam Khomeini, keberadaan  pemerintahan merupakan keniscayaan.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Asas pembentukan pemerintahan Islam dalam konsep  politik Imam Khomeini merupakan kewajiban,  namun mekanisme pembentukannya berada dalam  bidang pandangan politiknya, bukan dalam bidang  pemikiran politik.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Pemerintahan Islam dalam konsep politik Imam  Khomeini dibangun berdasarkan asas Wilayatul  Fakih </w:t>
      </w:r>
      <w:r>
        <w:rPr>
          <w:rStyle w:val="FootnoteReference"/>
        </w:rPr>
        <w:footnoteReference w:id="69"/>
      </w:r>
      <w:r>
        <w:rPr>
          <w:rFonts w:ascii="Times New Roman" w:hAnsi="Times New Roman" w:eastAsia="Times New Roman" w:cs="Times New Roman"/>
          <w:lang w:val="en-US"/>
          <w:color w:val="111111"/>
          <w:sz w:val="28"/>
          <w:szCs w:val="28"/>
        </w:rPr>
        <w:t xml:space="preserve"> Demikian kiranya ikhtisar telaah Qadiri. Dalam  sepotong kalimat dia percaya bahwa apa saja yang statis  dalam pemikiran politik Imam Khomeini terkait dengan  bidang konsep politiknya; dan apa yang dinamis berkisar  dalam bidang pandangan politiknya. Padahal, meninjau  subjek dengan cara seperti ini terlihat sebagai upaya  menyederhanakan duduk persoalan, kalau bukan malah  mengabaikan sejumlah bagian dari realitas.</w:t>
      </w:r>
    </w:p>
    <w:p>
      <w:pPr>
        <w:pStyle w:val="BookText"/>
      </w:pPr>
      <w:r>
        <w:rPr>
          <w:rFonts w:ascii="Times New Roman" w:hAnsi="Times New Roman" w:eastAsia="Times New Roman" w:cs="Times New Roman"/>
          <w:lang w:val="en-US"/>
          <w:color w:val="111111"/>
          <w:sz w:val="28"/>
          <w:szCs w:val="28"/>
        </w:rPr>
        <w:t xml:space="preserve">Kendati sampai batas yang signifikan Qadiri mam-  pu menganalisis dinamika pemikiran Imam Khomeini,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namun dia tidak berhasil mengekplanasi dinamika kon-  sepnya itu sendiri. Misalnya, manakala Imam Kho-  meini mengakui monarki konstitusional atau kerajaan  seorang yang mukmin-adil di bawah pengawasan dan  izin fakih mujtahid sebagai dua model pemerintahan,  lantas bagaimana menyatukan [dua model] ini dengan  Wilayatul Fakih sebagai model pemerintahan yang bu-  kan monarki dan kerajaan? Jadi, bagian manakah yang  tergolong dari konsep politik Imam Khomeini; dan yang  dari pandangan politiknya?  Terdapat peneliti lain yang, setelah mengurai  perbedaan sekian sistem politik yang tertuang dalam  Kasyf Al-Asrør, menghapus duduk persoalan. Dengan  begitu, dia memandang tidak lagi punya tanggung jawab  membuat jawaban:</w:t>
      </w:r>
    </w:p>
    <w:p>
      <w:pPr>
        <w:pStyle w:val="BookText"/>
      </w:pPr>
      <w:r>
        <w:rPr>
          <w:rFonts w:ascii="Times New Roman" w:hAnsi="Times New Roman" w:eastAsia="Times New Roman" w:cs="Times New Roman"/>
          <w:lang w:val="en-US"/>
          <w:color w:val="111111"/>
          <w:sz w:val="28"/>
          <w:szCs w:val="28"/>
        </w:rPr>
        <w:t xml:space="preserve">Pemerintahan dan Wilayatul Fakih ‘kekuasaan  seorang fakih' yang adil pada masa kegaiban  [Imam Mahdi] telah dipaparkan dalam buku ini  (Kasyf Al-Asrør) tanpa penjelasan yang cukup  dan perhatian terhadap detail masalah. Karena  itulah buku ini sendiri bukan referensi yang  bagus untuk mengupas segi-segi pemikiran  Imam Khomeini dalam konteks ini.</w:t>
      </w:r>
      <w:r>
        <w:rPr>
          <w:rStyle w:val="FootnoteReference"/>
        </w:rPr>
        <w:footnoteReference w:id="70"/>
      </w:r>
      <w:r>
        <w:rPr>
          <w:rFonts w:ascii="Times New Roman" w:hAnsi="Times New Roman" w:eastAsia="Times New Roman" w:cs="Times New Roman"/>
          <w:lang w:val="en-US"/>
          <w:color w:val="111111"/>
          <w:sz w:val="28"/>
          <w:szCs w:val="28"/>
        </w:rPr>
        <w:t xml:space="preserve"> Sementara peneliti lain, dengan mengklasifikasi fase  penyempurnaan pemikiran politik Imam Khomeini, ber-  usaha menemukan arguman yang relevan dengan sebab  [penyempurnaan tersebut]. Berangkat dari pengalaman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sejarah, berbagai peristiwa dan wawasan seluas mungkin  Imam Khomeini terhadap situasi dan kondisi zamannya,  pemikiran bapak Revolusi Islam ini pun kian sempurna.</w:t>
      </w:r>
    </w:p>
    <w:p>
      <w:pPr>
        <w:pStyle w:val="BookText"/>
      </w:pPr>
      <w:r>
        <w:rPr>
          <w:rFonts w:ascii="Times New Roman" w:hAnsi="Times New Roman" w:eastAsia="Times New Roman" w:cs="Times New Roman"/>
          <w:lang w:val="en-US"/>
          <w:color w:val="111111"/>
          <w:sz w:val="28"/>
          <w:szCs w:val="28"/>
        </w:rPr>
        <w:t xml:space="preserve">Aksi pertama Imam Khomeini ialah tuntutan  terhadap pemerintah agar menegakkan hukum  agama. Aksi ini berlanjut dengan menasihati  para pejabat dan aktif mereformasi kerangka  pilar pemikiran penguasa. Namun rangkaian  peristiwa memfasilitasinya dengan kesimpulan  bahwa tujuan yang dimaksud tak terealisasi tanpa  membentuk “pemerintahan Islam”. Karena itu,  ia memandang sistem monarki sudah kehilangan  legitimasinya dan mempertanyakan legalitasnya.</w:t>
      </w:r>
    </w:p>
    <w:p>
      <w:pPr>
        <w:pStyle w:val="BookText"/>
      </w:pPr>
      <w:r>
        <w:rPr>
          <w:rFonts w:ascii="Times New Roman" w:hAnsi="Times New Roman" w:eastAsia="Times New Roman" w:cs="Times New Roman"/>
          <w:lang w:val="en-US"/>
          <w:color w:val="111111"/>
          <w:sz w:val="28"/>
          <w:szCs w:val="28"/>
        </w:rPr>
        <w:t xml:space="preserve">Di masa pengasingan, selain “gerakan negasi”  (menafikan legitimasi rezim Syah)Imam  Khomeini juga melakukan “gerakan afirmasi”  dan mengajukan konsep Wilayatul Fakih sebagai  model alternatif sistem politik. </w:t>
      </w:r>
      <w:r>
        <w:rPr>
          <w:rStyle w:val="FootnoteReference"/>
        </w:rPr>
        <w:footnoteReference w:id="71"/>
      </w:r>
      <w:r>
        <w:rPr>
          <w:rFonts w:ascii="Times New Roman" w:hAnsi="Times New Roman" w:eastAsia="Times New Roman" w:cs="Times New Roman"/>
          <w:lang w:val="en-US"/>
          <w:color w:val="111111"/>
          <w:sz w:val="28"/>
          <w:szCs w:val="28"/>
        </w:rPr>
        <w:t xml:space="preserve"> Dia percaya:</w:t>
      </w:r>
    </w:p>
    <w:p>
      <w:pPr>
        <w:pStyle w:val="BookText"/>
      </w:pPr>
      <w:r>
        <w:rPr>
          <w:rFonts w:ascii="Times New Roman" w:hAnsi="Times New Roman" w:eastAsia="Times New Roman" w:cs="Times New Roman"/>
          <w:lang w:val="en-US"/>
          <w:color w:val="111111"/>
          <w:sz w:val="28"/>
          <w:szCs w:val="28"/>
        </w:rPr>
        <w:t xml:space="preserve">Jika meninjau fase perkembangan pemikiran  Imam Khomeini secara sempurna, tampak  perspektif Imam Khomeini terhadap 'politik’  dan 'rancang-agenda' yang secara bertahap  mengalami perubahan dan kian rumit.</w:t>
      </w:r>
      <w:r>
        <w:rPr>
          <w:rStyle w:val="FootnoteReference"/>
        </w:rPr>
        <w:footnoteReference w:id="7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Perubahan ini berlangsung sampai-sampai, menu-  rutnya, “Pandangan Imam Khomeini terhadap politik  dan rancang-agenda di akhir masa hidupnya mengalami  perombakan yang begitu signifikan”. </w:t>
      </w:r>
      <w:r>
        <w:rPr>
          <w:rStyle w:val="FootnoteReference"/>
        </w:rPr>
        <w:footnoteReference w:id="73"/>
      </w:r>
      <w:r>
        <w:rPr>
          <w:rFonts w:ascii="Times New Roman" w:hAnsi="Times New Roman" w:eastAsia="Times New Roman" w:cs="Times New Roman"/>
          <w:lang w:val="en-US"/>
          <w:color w:val="111111"/>
          <w:sz w:val="28"/>
          <w:szCs w:val="28"/>
        </w:rPr>
        <w:t xml:space="preserve"> Dalam penelitian di atas ini, sejumlah bagian dari  realitas masih juga terabaikan. Di dalamnya dipahamkan  kepada pembaca bahwa dari segi waktu, pertama-tama  Imam Khomeini hanya menuntut pelaksanaan hukum  Islam dan sama sekali tidak menyinggung pembentukan  pemerintahan Islam. Padahal sebelumnya telah dikutip  beberapa bagian dari Kasyf Al-Asrôr yang menekankan  idealisme pembentukan “pemerintahan Islam”. Masih  atas dasar penelitian ini, segenap fase pun tidak memiliki  rentetan waktu, justru sekian dari fase ini muncul secara  bersamaan waktu dalam pemikiran Imam Khomeini,  bahkan dalam Kasyf Al-Asrør itu sendiri. Atas dasar  itu, tampaknya dinamika pemikiran Imam Khomeini  (menurut peneliti tsb., peny.) selain mandul dan tidak  efektif, sulit dieksplanasi dengan aksioma “semakin  matang kepribadian, semakin sempurna pemikiran”.</w:t>
      </w:r>
    </w:p>
    <w:p>
      <w:pPr>
        <w:pStyle w:val="BookText"/>
      </w:pPr>
      <w:r>
        <w:rPr>
          <w:rFonts w:ascii="Times New Roman" w:hAnsi="Times New Roman" w:eastAsia="Times New Roman" w:cs="Times New Roman"/>
          <w:lang w:val="en-US"/>
          <w:color w:val="111111"/>
          <w:sz w:val="28"/>
          <w:szCs w:val="28"/>
        </w:rPr>
        <w:t xml:space="preserve">Penulis lain berusaha menafsirkan dinamika pemiki-  ran Imam Khomeini secara realis dan sangat dipengaruhi  teori-teori kekuasaan. Setelah membagi pemikirannya  kepada pra dan pasca Revolusi, dia menyimpulkan dua  wacana: pemerintahan agama dan agama pemerintahan.</w:t>
      </w:r>
    </w:p>
    <w:p>
      <w:pPr>
        <w:pStyle w:val="BookText"/>
      </w:pPr>
      <w:r>
        <w:rPr>
          <w:rFonts w:ascii="Times New Roman" w:hAnsi="Times New Roman" w:eastAsia="Times New Roman" w:cs="Times New Roman"/>
          <w:lang w:val="en-US"/>
          <w:color w:val="111111"/>
          <w:sz w:val="28"/>
          <w:szCs w:val="28"/>
        </w:rPr>
        <w:t xml:space="preserve">Menurutnya, sampai sebelum terjadi Revolusi, pemiki-  ran politik Imam Khomeini berkisar pada wacana peme-  rintahan agama. Di dalamnya, agama berposisi sebagai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penguasa dan pemerintah sebagai obyek; agama sebagai  agen hukum dan pemerintah sebagai aparatur hukum  agama. Akan halnya pasca-Revolusi, Imam Khomeini  mengakui pemerintah sebagai penguasa dan agama se-  bagai aparatur yang patuh. Oleh karenanya, alih-alih  pemerintah berfungsi aparatur hukum agama, justru  agamalah yang semestinya menjadi pengabdi pemerintah  serta alat eksekutor tuntutan dan tujuan pemerintah.</w:t>
      </w:r>
    </w:p>
    <w:p>
      <w:pPr>
        <w:pStyle w:val="BookText"/>
      </w:pPr>
      <w:r>
        <w:rPr>
          <w:rFonts w:ascii="Times New Roman" w:hAnsi="Times New Roman" w:eastAsia="Times New Roman" w:cs="Times New Roman"/>
          <w:lang w:val="en-US"/>
          <w:color w:val="111111"/>
          <w:sz w:val="28"/>
          <w:szCs w:val="28"/>
        </w:rPr>
        <w:t xml:space="preserve">Imam Khomeini mengetengahkan dua waca-  na pemerintahan agama; yang pertama, pe-  merintahan agama dan yang kedua, agama  pemerintahan. Pertama, pemerintahan agama.</w:t>
      </w:r>
    </w:p>
    <w:p>
      <w:pPr>
        <w:pStyle w:val="BookText"/>
      </w:pPr>
      <w:r>
        <w:rPr>
          <w:rFonts w:ascii="Times New Roman" w:hAnsi="Times New Roman" w:eastAsia="Times New Roman" w:cs="Times New Roman"/>
          <w:lang w:val="en-US"/>
          <w:color w:val="111111"/>
          <w:sz w:val="28"/>
          <w:szCs w:val="28"/>
        </w:rPr>
        <w:t xml:space="preserve">Dalam wacana ini, fikih adalah “teori nyata  dan sempurna pengaturan manusia dan sosial  dari timangan sampai kuburan”. Fikih adalah  penghimpun undang-undang keselamatan dunia  dan akhirat; semua hukum kehidupan yang adil  dan sempurna ada di dalamnya. Dalam wacana  ini, pemerintahan agama adalah pemerintahan  fikih ... Dalam wacana ini, penguasa adalah ahli  fikih, dan argumen utama Wilayatul Fakih adalah  keahliannya dalam fikih, karena pemerintahan  Islam yaitu pemerintahan hukum fikih. Yakni,  Wilayatul Fakih berdiri di atas tiga premis:</w:t>
      </w:r>
    </w:p>
    <w:p>
      <w:pPr>
        <w:pStyle w:val="BookText"/>
      </w:pPr>
      <w:r>
        <w:rPr>
          <w:rFonts w:ascii="Times New Roman" w:hAnsi="Times New Roman" w:eastAsia="Times New Roman" w:cs="Times New Roman"/>
          <w:lang w:val="en-US"/>
          <w:color w:val="111111"/>
          <w:sz w:val="28"/>
          <w:szCs w:val="28"/>
        </w:rPr>
        <w:t xml:space="preserve">(a) fikih sebagai undang-undang sempurna  pengaturan dunia; (b) perlu adanya penguasa  dan pemerintahan untuk melaksanakan fikih dan  pengaturan dunia; dan (c) penguasa harus ahli  hukum (fikih). Kedua, agama pemerintahan.</w:t>
      </w:r>
    </w:p>
    <w:p>
      <w:pPr>
        <w:pStyle w:val="BookText"/>
      </w:pPr>
      <w:r>
        <w:rPr>
          <w:rFonts w:ascii="Times New Roman" w:hAnsi="Times New Roman" w:eastAsia="Times New Roman" w:cs="Times New Roman"/>
          <w:lang w:val="en-US"/>
          <w:color w:val="111111"/>
          <w:sz w:val="28"/>
          <w:szCs w:val="28"/>
        </w:rPr>
        <w:t xml:space="preserve">Dalam wacana ini, “Ijtihad konvensional di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Hauzah tidaklah cukup”, sementara fikih tidak  dapat menjawab segala kebutuhan dalam dan  luar negeri. Bila ini saja yang ditekankan, bukan  hanya menyeret negara ke jalan buntu dan  melanggar UUD, namun juga menyebabkan  “Islam dituding tidak mampu mengelola  dunia di tengah percaturan ekonomi, sosial  dan politik ...” Masih dalam wacana ini, Imam  Khomeini tidak lagi menerima pemerintahan  punya wewenang sepanjang kerangka hukum  Ilahi. Menurutnya, pemerintah justru salah  satu Hukum Primer (hukm awwali) Islam dan  lebih utama di atas semua hukum parsial seperti  shalat, puasa dan haji ... Dalam pandangan ini,  Hukum Sekunder (hukm tsånawi) dan Hukum  Eksekutif (hukm hukûmatî) menjadi krusial, dan  kemaslahatan negara (mashlabat nidzam) serta  pembentukan Majelis Penentu Kemaslahatan  Negara menjadi keniscayaan sebagai solusi  berbagai problem yang mengemuka.</w:t>
      </w:r>
      <w:r>
        <w:rPr>
          <w:rStyle w:val="FootnoteReference"/>
        </w:rPr>
        <w:footnoteReference w:id="74"/>
      </w:r>
      <w:r>
        <w:rPr>
          <w:rFonts w:ascii="Times New Roman" w:hAnsi="Times New Roman" w:eastAsia="Times New Roman" w:cs="Times New Roman"/>
          <w:lang w:val="en-US"/>
          <w:color w:val="111111"/>
          <w:sz w:val="28"/>
          <w:szCs w:val="28"/>
        </w:rPr>
        <w:t xml:space="preserve"> Kritik yang paling serius terhadap penafsiran  di atas ialah mengabaikan sistem pemikiran Imam  Khomeini, metodologi, asas, dan kriteria ijtihad, selain  juga mencampuradukkan berbagai makna konseptual.</w:t>
      </w:r>
    </w:p>
    <w:p>
      <w:pPr>
        <w:pStyle w:val="BookText"/>
      </w:pPr>
      <w:r>
        <w:rPr>
          <w:rFonts w:ascii="Times New Roman" w:hAnsi="Times New Roman" w:eastAsia="Times New Roman" w:cs="Times New Roman"/>
          <w:lang w:val="en-US"/>
          <w:color w:val="111111"/>
          <w:sz w:val="28"/>
          <w:szCs w:val="28"/>
        </w:rPr>
        <w:t xml:space="preserve">Adakah argumentasi yang melandasi klaim bahwa “Pasca-  Revolusi, agama telah menjadi pemerintahan karena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6" w:name="pg5986_38900"/>
    <w:bookmarkEnd w:id="26"/>
    <w:p>
      <w:pPr>
        <w:pStyle w:val="BookText"/>
      </w:pPr>
      <w:r>
        <w:rPr>
          <w:rFonts w:ascii="Times New Roman" w:hAnsi="Times New Roman" w:eastAsia="Times New Roman" w:cs="Times New Roman"/>
          <w:lang w:val="en-US"/>
          <w:color w:val="111111"/>
          <w:sz w:val="28"/>
          <w:szCs w:val="28"/>
        </w:rPr>
        <w:t xml:space="preserve">Imam Khomeini telah mengacu asas Maslahat dan asas  Darurat”? Jika ada seseorang menyatakan bahwa pasca-  Revolusi, pemerintahan sudah menjadi perkara agama  karena kepemimpinan politik tertinggi di Iran dipegang  oleh seorang pakar fikih yang memenuhi kriteria—dan  memang demikianlah realitasnya, bukankah ini justru  lebih argumentatif?  Kelemahan teori ini hanya dapat dimengerti di  balik cara pandang yang mendominasinya, yaitu cara  pandang yang cenderung pada kekuasaan. Tentunya,  dalam kelanjutan kajian dan untuk menjelaskan secara  lebih teliti pendapat penulis, beberapa problem lain akan  semakin jelas, di antaranya tidak memandang pemikiran  Imam Khomeini secara holistik, hanya tidak cukup ruang  untuk memberikan contoh konkretnya.</w:t>
      </w:r>
    </w:p>
    <w:p>
      <w:pPr>
        <w:pStyle w:val="Heading3"/>
      </w:pPr>
      <w:bookmarkStart w:id="109" w:name="_Toc36"/>
      <w:r>
        <w:t>Alternatif</w:t>
      </w:r>
      <w:bookmarkEnd w:id="109"/>
    </w:p>
    <w:p>
      <w:pPr>
        <w:pStyle w:val="BookText"/>
      </w:pPr>
      <w:r>
        <w:rPr>
          <w:rFonts w:ascii="Times New Roman" w:hAnsi="Times New Roman" w:eastAsia="Times New Roman" w:cs="Times New Roman"/>
          <w:lang w:val="en-US"/>
          <w:color w:val="111111"/>
          <w:sz w:val="28"/>
          <w:szCs w:val="28"/>
        </w:rPr>
        <w:t xml:space="preserve">Sepertinya ada dua metode yang dapat diacu  untuk menjelaskan kenapa terjadi proses, dinamika dan  perubahan dalam pemikiran politik Imam Khomeini.</w:t>
      </w:r>
    </w:p>
    <w:p>
      <w:pPr>
        <w:pStyle w:val="BookText"/>
      </w:pPr>
      <w:r>
        <w:rPr>
          <w:rFonts w:ascii="Times New Roman" w:hAnsi="Times New Roman" w:eastAsia="Times New Roman" w:cs="Times New Roman"/>
          <w:lang w:val="en-US"/>
          <w:color w:val="111111"/>
          <w:sz w:val="28"/>
          <w:szCs w:val="28"/>
        </w:rPr>
        <w:t xml:space="preserve">Pertama, klasifikasi muatan pemikiran politik Islam,  yakni menggunakan metodologi ‘pewacanaan dalam  pemikiran politik. Kedua, memahami mekanisme Ijtihad  dalam mazhab Syi'ah serta kondisi dominan dalam  penyimpulan hukum-hukum [syariat] Islam.</w:t>
      </w:r>
    </w:p>
    <w:p>
      <w:pPr>
        <w:pStyle w:val="BookText"/>
      </w:pPr>
      <w:r>
        <w:rPr>
          <w:rFonts w:ascii="Times New Roman" w:hAnsi="Times New Roman" w:eastAsia="Times New Roman" w:cs="Times New Roman"/>
          <w:lang w:val="en-US"/>
          <w:color w:val="111111"/>
          <w:sz w:val="28"/>
          <w:szCs w:val="28"/>
        </w:rPr>
        <w:t xml:space="preserve">Sesuai metode pewacanaan, segenap muatan pemi-  kiran politik Islam yang pernah digagas kalangan pemikir  Muslim dapat diklasifikasi menjadi tiga wacana: wacana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dominasi, wacana reformasi, dan wacana revolusi. Semua  pemikiran yang berusaha menjustifikasi sistem politik dik-  tator dan membuatnya terlihat legitimate, ia tergolong  sebagai wacana dominasi. Seperangkat pemikiran yang  bekerja untuk memperbaiki kondisi sosial-politik melalui  jalur damai dan bertahap tergolong sebagai wacana re-  formasi. Namun, pemikiran yang berkepentingan untuk  mengubah sistem politik masuk dalam kategori wacana  revolusi.</w:t>
      </w:r>
    </w:p>
    <w:p>
      <w:pPr>
        <w:pStyle w:val="BookText"/>
      </w:pPr>
      <w:r>
        <w:rPr>
          <w:rFonts w:ascii="Times New Roman" w:hAnsi="Times New Roman" w:eastAsia="Times New Roman" w:cs="Times New Roman"/>
          <w:lang w:val="en-US"/>
          <w:color w:val="111111"/>
          <w:sz w:val="28"/>
          <w:szCs w:val="28"/>
        </w:rPr>
        <w:t xml:space="preserve">Sesuai klasifikasi ini, pemikiran politik Imam  Khomeini adalah kombinasi dua wacana; reformasi dan  revolusi. Dengan kata lain, ada dua lapisan dari pemi-  kiran politiknya: satu lapisan yang masuk dalam kategori  wacana reformasi. Ini seperti teori pertama dan kedua  yang tersebut dalam Kasyf Al-Asrör: berlandaskan pada  tuntutan penegakan hukum Islam serta langkah kompro-  mi dengan penguasa-mirip dengan pengakuan Ayatullah  Naini terhadap monarki konstitusional (masy-rûteh)—  dan dapat diklarifikasi melalui asas Kadar Kesanggupan  (qodr al-maqdûr) dan asas Mengatasi Yang-lebih-korup  dengan Yang-korup'(daf'al-afsad bi al-fâsid). Sementara  lapisan lain, seperti halnya pada teori ketiga dalam ‘Kasyf  Al-Asrôr dan apa yang kemudian dikemukakan dalam  Kitâb Al-Bay' dengan nama Wilayatul Fakih, semuanya  tergolong sebagai pemikiran revolusi Imam Khomeini.</w:t>
      </w:r>
    </w:p>
    <w:p>
      <w:pPr>
        <w:pStyle w:val="BookText"/>
      </w:pPr>
      <w:r>
        <w:rPr>
          <w:rFonts w:ascii="Times New Roman" w:hAnsi="Times New Roman" w:eastAsia="Times New Roman" w:cs="Times New Roman"/>
          <w:lang w:val="en-US"/>
          <w:color w:val="111111"/>
          <w:sz w:val="28"/>
          <w:szCs w:val="28"/>
        </w:rPr>
        <w:t xml:space="preserve">Faktanya, pemikiran reformasi adalah sebuah wa-  cana yang sebelumnya telah umum beredar di kalangan  tokoh Syi'ah, sebagaimana yang tampak dalam pemikir-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Muhaqqiq Sabzawari dan Ayatullah Naini.</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Andisyeh-e Siyosi-e Muhaqqiq Sabzavori, dan Pemikiran politik  Ayatullah Na'ini dapat dirujuk ke: Tanbîh Al-Ummah wa Tanzîh  Al-Millah, dengan pengantar dan catatan kaki Ayatullah Sayyid  Mahmud Thaliqani.</w:t>
      </w:r>
    </w:p>
    <w:p>
      <w:pPr>
        <w:pStyle w:val="BookText"/>
      </w:pPr>
      <w:r>
        <w:rPr>
          <w:rFonts w:ascii="Times New Roman" w:hAnsi="Times New Roman" w:eastAsia="Times New Roman" w:cs="Times New Roman"/>
          <w:lang w:val="en-US"/>
          <w:color w:val="111111"/>
          <w:sz w:val="28"/>
          <w:szCs w:val="28"/>
        </w:rPr>
        <w:t xml:space="preserve">Namun  harus diakui, lapisan revolusioner merupakan fondasi  pemikiran Imam Khomeini. Pada hakikatnya, dinamika  pemikirannya adalah keaktifan dan kreativitas pemikiran-  nya di antara dua wacana. Wacana revolusi dikemukakan  secara serius tatkala kevakuman kekuasaan dan krisis le-  gitimasi dirasakan Imam Khomeini. Pada kenyataannya  justru konsep Wilayatul Fakih diajukan dalam upaya me-  nyelesaikan krisis legitimasi dan kevakuman kekuasaan  yang terjadi pada Kebangkitan 15 Khurdad [1342 HS:</w:t>
      </w:r>
    </w:p>
    <w:p>
      <w:pPr>
        <w:pStyle w:val="BookText"/>
      </w:pPr>
      <w:r>
        <w:rPr>
          <w:rFonts w:ascii="Times New Roman" w:hAnsi="Times New Roman" w:eastAsia="Times New Roman" w:cs="Times New Roman"/>
          <w:lang w:val="en-US"/>
          <w:color w:val="111111"/>
          <w:sz w:val="28"/>
          <w:szCs w:val="28"/>
        </w:rPr>
        <w:t xml:space="preserve">5 Juni 1963 M) yang lantas berdampak pada peristiwa  Kapitulasi dan pengasingan Imam Khomeini pada 1343  HS (1964 M).</w:t>
      </w:r>
    </w:p>
    <w:p>
      <w:pPr>
        <w:pStyle w:val="BookText"/>
      </w:pPr>
      <w:r>
        <w:rPr>
          <w:rFonts w:ascii="Times New Roman" w:hAnsi="Times New Roman" w:eastAsia="Times New Roman" w:cs="Times New Roman"/>
          <w:lang w:val="en-US"/>
          <w:color w:val="111111"/>
          <w:sz w:val="28"/>
          <w:szCs w:val="28"/>
        </w:rPr>
        <w:t xml:space="preserve">Metode kedua dalam menganalisis dinamika pemi-  kiran politik Imam Khomeini ialah membongkar kondisi  yang di dalamnya fukaha menyatakan berbagai sikap  dan fatwa. Sebelum metode ini diurai, perlu diingatkan  bahwa ajaran Islam terbentuk dari dua jenis: ajaran yang  bersifat tetap dan inilah yang akan dikenalkan sebagai asas  statis; dan ajaran yang bersifat dinamis dan berubah serta  terumuskan berdasarkan asas statis dan sesuai dengan  kekhasan kondisi ruang dan waktu. Sebagai contoh, asas  Tidak Ada Bahaya dan Pembahayaan (lâ dhoror wa lâ  dhirôr) dalam Islam memberikan kesempatan kepada  seorang fakih untuk menyatakan: manakala puasa itu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berbahaya bagi seseorang, maka bukan hanya gugur  hukum wajibnya, bahkan bisa menjadi haram. Ataupun  asas Kadar Kesanggupan (qodr al-maqdûr) meluangkan  pakar fikih untuk menyatakan: harus melaksanakan  shalat dengan berdiri; jika tidak sanggup demikian, maka  dengan bertumpu; jika masih juga tidak sanggup, maka  dengan duduk; singkatnya ibadah ini dilaksanakan sesuai  kesanggupan.</w:t>
      </w:r>
    </w:p>
    <w:p>
      <w:pPr>
        <w:pStyle w:val="BookText"/>
      </w:pPr>
      <w:r>
        <w:rPr>
          <w:rFonts w:ascii="Times New Roman" w:hAnsi="Times New Roman" w:eastAsia="Times New Roman" w:cs="Times New Roman"/>
          <w:lang w:val="en-US"/>
          <w:color w:val="111111"/>
          <w:sz w:val="28"/>
          <w:szCs w:val="28"/>
        </w:rPr>
        <w:t xml:space="preserve">Demikian juga dalam pembahasan sistem politik,  ada asas-asas khas yang dominan. Atas dasar ini, seberapa  pun kesanggupan kita meminimalisasi kezaliman dan  memaksimalisasi keadilan, sebesar itu pula usaha kita  diwajibkan agama (taklif). Jadi, segenap yang terdapat  dalam pemikiran Imam Khomeini seperti: pengakuan  atas monarki konstitusional, pengawasan fukaha,  dan konsep Wilayatul Fakih, dapat dijustifikasi dan  dieksplanasi secara baik. Dari satu sisi, ada monarki  konstitusional atau bahkan kekuasaan raja yang adil  sebagai kadar minimal dari keniscayaan sistem dan, dari  sisi lain, ada sistem politik Ilahi dimana seorang manusia  maksum atau wakil umumnya, yakni seorang fakih yang  memenuhi kriteria (jâmi' al-syaró’it), bertindak sebagai  pemimpin tertinggi, dan ini merupakan kadar maksimal  dari idealisme yang bisa direalisasikan. Karena itu, tidak  bisa disimpulkan bahwa sebagian dari pemikiran itu  digagas Imam Khomeini di awal pergerakannya, dan  sebagian lain dirumuskan di akhir masa hidupnya, akan  tetapi semua itu telah diuraikan dalam Kasyf Al-Asrôr.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Pemikiran politik yang sukses adalah pemikiran  yang, selain plastis dan kompatibel, memiliki asas-asas  statis. Seperti telah disinggung jauh sebelumnya, pe-  mikiran politik memiliki tiga pilar utama; menentukan  tujuan secara rasional, menentukan dan memilih sarana  yang dibutuhkan dalam mencapai tujuan yang dimak-  sud, dan kerasionalan sarana tersebut. Dalam kondisi  tidak adanya kemungkinan menjatuhkan sebuah sistem  politik, seorang pemikir yang arif tidak akan membuang-  buang waktu untuk berusaha menjatuhkannya, tetapi  akan mengerahkan tenaga untuk mereformasinya. Na-  mun, jika situasi dan kondisi keruntuhan sebuah peme-  rintahan itu kondusif, dia tidak akan membuang-buang  kesempatan dengan mengambil langkah reformasi, te-  tapi justru berkonsentrasi untuk menumbangkannya.</w:t>
      </w:r>
    </w:p>
    <w:p>
      <w:pPr>
        <w:pStyle w:val="BookText"/>
      </w:pPr>
      <w:r>
        <w:rPr>
          <w:rFonts w:ascii="Times New Roman" w:hAnsi="Times New Roman" w:eastAsia="Times New Roman" w:cs="Times New Roman"/>
          <w:lang w:val="en-US"/>
          <w:color w:val="111111"/>
          <w:sz w:val="28"/>
          <w:szCs w:val="28"/>
        </w:rPr>
        <w:t xml:space="preserve">Inilah yang setepatnya dilakukan Imam Khomeini dalam  pergerakannya.</w:t>
      </w:r>
    </w:p>
    <w:p>
      <w:pPr>
        <w:pStyle w:val="BookText"/>
      </w:pPr>
      <w:r>
        <w:rPr>
          <w:rFonts w:ascii="Times New Roman" w:hAnsi="Times New Roman" w:eastAsia="Times New Roman" w:cs="Times New Roman"/>
          <w:lang w:val="en-US"/>
          <w:color w:val="111111"/>
          <w:sz w:val="28"/>
          <w:szCs w:val="28"/>
        </w:rPr>
        <w:t xml:space="preserve">Dalam kajian selanjutnya, melalui dua bab menda-  tang, akan dianalisis dinamika dan perkembangan pe-  mikiran politik Imam Khomeini melalui dua metodologi  yang telah disinggung.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7" w:name="pg5986_38905"/>
    <w:bookmarkEnd w:id="27"/>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420pt; height:465pt; margin-left:0pt; margin-top:0pt; mso-position-horizontal:left; mso-position-vertical:top; mso-position-horizontal-relative:char; mso-position-vertical-relative:line;">
            <w10:wrap type="inline"/>
            <v:imagedata r:id="rId15" o:title=""/>
          </v:shape>
        </w:pict>
      </w:r>
    </w:p>
    <w:p>
      <w:pPr>
        <w:pStyle w:val="Heading2"/>
      </w:pPr>
      <w:bookmarkStart w:id="110" w:name="_Toc37"/>
      <w:r>
        <w:t>BAB IV</w:t>
      </w:r>
      <w:bookmarkEnd w:id="110"/>
    </w:p>
    <w:p>
      <w:pPr>
        <w:pStyle w:val="Heading3"/>
      </w:pPr>
      <w:bookmarkStart w:id="111" w:name="_Toc38"/>
      <w:r>
        <w:t>DARI REFORMASI KE REVOLUSI</w:t>
      </w:r>
      <w:bookmarkEnd w:id="111"/>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8" w:name="pg5986_38907"/>
    <w:bookmarkEnd w:id="28"/>
    <w:p>
      <w:pPr>
        <w:pStyle w:val="BookText"/>
      </w:pPr>
      <w:r>
        <w:rPr>
          <w:rFonts w:ascii="Times New Roman" w:hAnsi="Times New Roman" w:eastAsia="Times New Roman" w:cs="Times New Roman"/>
          <w:lang w:val="en-US"/>
          <w:color w:val="111111"/>
          <w:sz w:val="28"/>
          <w:szCs w:val="28"/>
        </w:rPr>
        <w:t xml:space="preserve">sebagaimana telah dikemukakan sebelumnya, dalam  sejarah pemikiran politik Islam dan dalam klasifikasi  yang telah dirancang atas dasar tujuan yang dimaksudkan  pemikiran ini, terdapat tiga macam pemikiran politik:</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Pemikiran Politik Dominasi.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Pemikiran Politik Reformasi  3. Pemikiran Politik Revolusi.</w:t>
      </w:r>
    </w:p>
    <w:p>
      <w:pPr>
        <w:pStyle w:val="Heading3"/>
      </w:pPr>
      <w:bookmarkStart w:id="112" w:name="_Toc39"/>
      <w:r>
        <w:t>Pemikiran Politik Dominasi</w:t>
      </w:r>
      <w:bookmarkEnd w:id="112"/>
    </w:p>
    <w:p>
      <w:pPr>
        <w:pStyle w:val="BookText"/>
      </w:pPr>
      <w:r>
        <w:rPr>
          <w:rFonts w:ascii="Times New Roman" w:hAnsi="Times New Roman" w:eastAsia="Times New Roman" w:cs="Times New Roman"/>
          <w:lang w:val="en-US"/>
          <w:color w:val="111111"/>
          <w:sz w:val="28"/>
          <w:szCs w:val="28"/>
        </w:rPr>
        <w:t xml:space="preserve">Pemikiran ini bertujuan untuk menjaga status quo.</w:t>
      </w:r>
    </w:p>
    <w:p>
      <w:pPr>
        <w:pStyle w:val="BookText"/>
      </w:pPr>
      <w:r>
        <w:rPr>
          <w:rFonts w:ascii="Times New Roman" w:hAnsi="Times New Roman" w:eastAsia="Times New Roman" w:cs="Times New Roman"/>
          <w:lang w:val="en-US"/>
          <w:color w:val="111111"/>
          <w:sz w:val="28"/>
          <w:szCs w:val="28"/>
        </w:rPr>
        <w:t xml:space="preserve">Titik porosnya berkisar pada diktum yang terkenal,  “Kebenaran milik siapa yang menang” (al-haqq li man  gholab). Tentu saja, dalam pemikiran politik ini, tidak ada  intensi khusus terhadap patologi sistem politik, sebab  penganut pemikiran ini akan menerima segala bentuk  sistem politik yang ada, walaupun dalam kondisinya  yang terburuk. Dalam dunia Islam ataupun non-Islam,  tidak sedikit tokoh pemikir yang galib mengkonstruksi  sistem diktator dan monarki. Sebagai contoh, seorang  ulama besar Ahli Sunah, Fadhlullah bin Ruzbahan  Khanji, dalam karya terkenalnya yang berudul Sulúk  Al-Mulûk, menghitung beberapa model pemerintahan  legal. Di dalamnya, dia mengategorikan sebuah model  pemerintahan yang berdiri bahkan melalui jalur eks-  pansi, kekuatan, dan penaklukan sebagai pemerintahan  agama:</w:t>
      </w:r>
    </w:p>
    <w:p>
      <w:pPr>
        <w:pStyle w:val="BookText"/>
      </w:pPr>
      <w:r>
        <w:rPr>
          <w:rFonts w:ascii="Times New Roman" w:hAnsi="Times New Roman" w:eastAsia="Times New Roman" w:cs="Times New Roman"/>
          <w:lang w:val="en-US"/>
          <w:color w:val="111111"/>
          <w:sz w:val="28"/>
          <w:szCs w:val="28"/>
        </w:rPr>
        <w:t xml:space="preserve">Ada empat modus terbentuknya kepemim-  pinan (imâmah): pertama, konsensus kaum  Muslimin atas kepemimpinan seseorang dan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baiat kalangan tokoh (ahl al-hall wa al-'aqd)  yang terdiri dari ulama, hakim, dan pemuka  masyarakat... Kedua, penunjukkan pemimpin  sebelumnya terhadap seorang suksesor yang  memenuhi syarat kepemimpinan... Ketiga,  musyawarah... Keempat, salah satu modus  terbentuknya kepemimpinan ialah penaklukan  dan kekuatan. Para ulama mengatakan bahwa  jika seorang pemimpin meninggal dunia, lantas  seseorang mengemban kepemimpinan tanpa  melalui baiat, tanpa ada seseorang yang men-  jadikannya sebagai suksesor, bahkan memak-  sa rakyat dengan kekuatan dan militer, maka  kepemimpinannya diakui legal, entah dia se-  orang Quraisy atau bukan, entah orang Arab,  orang non-Arab (Ajam) atau Turki, entah me-  menuhi syarat kepemimpinan, fasik ataupun  bodoh, sekalipun dengan tindakan [fasik dan  bodoh] ini dia berbuat maksiat. Lantaran telah  menempati posisi pemimpin [sebelumnya] de-  ngan cara kekuatan dan penaklukan, orang-  orang memandangnya sebagai penguasa dan  bisa disebut sebagai imam serta khalifah.</w:t>
      </w:r>
      <w:r>
        <w:rPr>
          <w:rStyle w:val="FootnoteReference"/>
        </w:rPr>
        <w:footnoteReference w:id="76"/>
      </w:r>
      <w:r>
        <w:rPr>
          <w:rFonts w:ascii="Times New Roman" w:hAnsi="Times New Roman" w:eastAsia="Times New Roman" w:cs="Times New Roman"/>
          <w:lang w:val="en-US"/>
          <w:color w:val="111111"/>
          <w:sz w:val="28"/>
          <w:szCs w:val="28"/>
        </w:rPr>
        <w:t xml:space="preserve"> Jadi, menurut penulis Sulík Al-Mulúk, seorang pe-  nguasa bisa disebut sebagai imam dan khalifah, sekalipun  dia orang fasik, bodoh, pelaku maksiat, karena sekedar  kekuatan dan militer yang dimilikinya sudah memadai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9" w:name="pg5986_38909"/>
    <w:bookmarkEnd w:id="29"/>
    <w:p>
      <w:pPr>
        <w:pStyle w:val="BookText"/>
      </w:pPr>
      <w:r>
        <w:rPr>
          <w:rFonts w:ascii="Times New Roman" w:hAnsi="Times New Roman" w:eastAsia="Times New Roman" w:cs="Times New Roman"/>
          <w:lang w:val="en-US"/>
          <w:color w:val="111111"/>
          <w:sz w:val="28"/>
          <w:szCs w:val="28"/>
        </w:rPr>
        <w:t xml:space="preserve">hak dirinya berkuasa dan diakui sebagai pemimpin. Jelas  sekali, manakala seorang pemikir menganut pemikiran  semacam ini, dia tidak akan pernah melakukan koreksi  dan patologi sistem politik, apalagi berusaha mengaju-  kan kritik terhadap penguasa, karena memang pada  dasarnya dia tidak melihat gejala korup di dalamnya se-  hingga akan memeriksa dan menyusun laporan negatif.</w:t>
      </w:r>
    </w:p>
    <w:p>
      <w:pPr>
        <w:pStyle w:val="BookText"/>
      </w:pPr>
      <w:r>
        <w:rPr>
          <w:rFonts w:ascii="Times New Roman" w:hAnsi="Times New Roman" w:eastAsia="Times New Roman" w:cs="Times New Roman"/>
          <w:lang w:val="en-US"/>
          <w:color w:val="111111"/>
          <w:sz w:val="28"/>
          <w:szCs w:val="28"/>
        </w:rPr>
        <w:t xml:space="preserve">Tentunya, rezim diktator dan arogan tidak mengingink-  an selain apresiasi dan sanjungan.</w:t>
      </w:r>
    </w:p>
    <w:p>
      <w:pPr>
        <w:pStyle w:val="Heading3"/>
      </w:pPr>
      <w:bookmarkStart w:id="113" w:name="_Toc40"/>
      <w:r>
        <w:t>Pemikiran Politik Reformasi</w:t>
      </w:r>
      <w:bookmarkEnd w:id="113"/>
    </w:p>
    <w:p>
      <w:pPr>
        <w:pStyle w:val="BookText"/>
      </w:pPr>
      <w:r>
        <w:rPr>
          <w:rFonts w:ascii="Times New Roman" w:hAnsi="Times New Roman" w:eastAsia="Times New Roman" w:cs="Times New Roman"/>
          <w:lang w:val="en-US"/>
          <w:color w:val="111111"/>
          <w:sz w:val="28"/>
          <w:szCs w:val="28"/>
        </w:rPr>
        <w:t xml:space="preserve">Pemikiran ini dibangun berlandaskan kapasitas  ruang, waktu, fasilitas, dan segenap kondisi serta variabel  yang kita kenal sebagai “realitas aktual”. Tanpa bergeser  dari prinsip dan nilai yang ada, pemikiran ini mengajukan  rangkaian proposal dan solusi dalam rangka perbaikan  dan pembenahan sistem secara relatif dengan cara-cara  kooperatif. Jika lebih memungkinkan, masih dalam  rangka yang sama ia berusaha mengajukan solusi yang  lebih banyak lagi.</w:t>
      </w:r>
    </w:p>
    <w:p>
      <w:pPr>
        <w:pStyle w:val="BookText"/>
      </w:pPr>
      <w:r>
        <w:rPr>
          <w:rFonts w:ascii="Times New Roman" w:hAnsi="Times New Roman" w:eastAsia="Times New Roman" w:cs="Times New Roman"/>
          <w:lang w:val="en-US"/>
          <w:color w:val="111111"/>
          <w:sz w:val="28"/>
          <w:szCs w:val="28"/>
        </w:rPr>
        <w:t xml:space="preserve">Dari sekian ulama Syi'ah, Syeikh Mufid, Syeikh  Thusi, Allamah Hilli, Muhaqqiq Karaki, Muhaqqiq  Sabzawari, Marhum Naraqi dan Allamah Na’ini adalah  nama-nama ulama besar Syi'ah yang menganut pemikir-  an politik reformasi. Oleh karenanya, kebijakan intelek-  tual dan praktis yang dilakukan para pemikir ini berada  di satu level yang sesuai dengan kondisi zamannya ma-  sing-masing. Dalam pandangan jajaran ulama ini, ber-  bagai tuntutan pelaksanaan hukum (agama) dikemuka-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dalam bentuk ekspresi yang menunjukkan langkah  kompromistis dan kooperatif dengan penguasa, bukan  hendak mengakui status hukum dan legitimitasnya. Ini  mirip dengan apa yang dilakukan Ayatullah Na'ini men-  genai rezim konstitusional (masyrû teh): ia mengajukan  proposal dan solusi dengan mengacu kaidah Ushul Fikih  seperti: “beramal sekadar kesanggupan” dan “mengatasi  yang lebih-korup dengan yang-korup”.</w:t>
      </w:r>
    </w:p>
    <w:p>
      <w:pPr>
        <w:pStyle w:val="BookText"/>
      </w:pPr>
      <w:r>
        <w:rPr>
          <w:rFonts w:ascii="Times New Roman" w:hAnsi="Times New Roman" w:eastAsia="Times New Roman" w:cs="Times New Roman"/>
          <w:lang w:val="en-US"/>
          <w:color w:val="111111"/>
          <w:sz w:val="28"/>
          <w:szCs w:val="28"/>
        </w:rPr>
        <w:t xml:space="preserve">Tentu saja, beberapa kaidah lain seperti: asas  Keniscayaan Pemerintahan (dhorûrot al-hukûmah),  asas Yang-terpenting di atas Yang penting” (taqdîm al-  ahamm ‘alâ al-muhimm), asas Keadilan Sosial (“adâlat  ijtimâ'iyyah), asas Maslahat Islam dan Muslimin (ri’âyat  mashlahat al-Islâm wa al-Muslimîn)... jelas berpengaruh  dalam keutuhan pemikiran Politik Reformasi, khusus-  nya asas Ijtihad yang berfungsi pada hakikatnya sebagai  fondasi dan penentu arah semua asas tersebut tadi.</w:t>
      </w:r>
    </w:p>
    <w:p>
      <w:pPr>
        <w:pStyle w:val="BookText"/>
      </w:pPr>
      <w:r>
        <w:rPr>
          <w:rFonts w:ascii="Times New Roman" w:hAnsi="Times New Roman" w:eastAsia="Times New Roman" w:cs="Times New Roman"/>
          <w:lang w:val="en-US"/>
          <w:color w:val="111111"/>
          <w:sz w:val="28"/>
          <w:szCs w:val="28"/>
        </w:rPr>
        <w:t xml:space="preserve">Pemikiran politik Imam Khomeini dan, tentu  saja, kebijakan serta gerakan politisnya melawan rezim  Pahlevi, dalam satu tahap dari sejarah pemikiran dan  aksi politisnya, berkarakter reformis. Sepenggal catatan  dari Kasyf Al-Asrør di bawah ini kiranya dapat diamati  dan dianalisis dalam wacana ini (reformasi), selain juga  mendukung penilaian tentang pemikiran politik ulama  Syi'ah di atas:</w:t>
      </w:r>
    </w:p>
    <w:p>
      <w:pPr>
        <w:pStyle w:val="BookText"/>
      </w:pPr>
      <w:r>
        <w:rPr>
          <w:rFonts w:ascii="Times New Roman" w:hAnsi="Times New Roman" w:eastAsia="Times New Roman" w:cs="Times New Roman"/>
          <w:lang w:val="en-US"/>
          <w:color w:val="111111"/>
          <w:sz w:val="28"/>
          <w:szCs w:val="28"/>
        </w:rPr>
        <w:t xml:space="preserve">Telah kami nyatakan bahwa hingga kini,  tidak ada seorang fakih pun mengatakan atau  menuliskan dalam kitab apa pun bahwa kami  (kalangan fukaha) adalah raja dan kekuasaan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milik kami. Ya, sebagaimana telah  dijelaskan, jika sebuah kekuasaan ataupun  pemerintahan terbentuk, setiap orang berakal  pasti menilainya sebagai kebaikan dan sesuai  kemaslahatan negara dan bangsa. Tentunya,  sistem yang didirikan di atas hukum Allah dan  keadilan Ilahi adalah sistem yang terbaik. Namun  karena sekarang ini sistem dari mereka itu tidak  diterima, maka mereka itu juga tidak pernah  menentang semi-sistem ini, dan tidak ingin  meruntuhkan eksistensi pemerintahan. Dan  kalaupun menentang penguasa, penentangan  mereka itu tertuju khusus pada pribadi penguasa  karena keberadaannya dinilai bertolak belakang  dengan kemaslahatan negara. Jadi kalau tidak  [bertolak belakang), sampai sekarang ini tidak  ada penentangan dari kalangan ini terhadap  asas pemerintahan ... Para mujtahid senantiasa,  lebih dari yang lain, menghendaki kebaikan dan  kemaslahatan negara.</w:t>
      </w:r>
      <w:r>
        <w:rPr>
          <w:rStyle w:val="FootnoteReference"/>
        </w:rPr>
        <w:footnoteReference w:id="77"/>
      </w:r>
      <w:r>
        <w:rPr>
          <w:rFonts w:ascii="Times New Roman" w:hAnsi="Times New Roman" w:eastAsia="Times New Roman" w:cs="Times New Roman"/>
          <w:lang w:val="en-US"/>
          <w:color w:val="111111"/>
          <w:sz w:val="28"/>
          <w:szCs w:val="28"/>
        </w:rPr>
        <w:t xml:space="preserve"> Poin mendasar dalam pemikiran politik para mujta-  hid terletak pada kalimat “Para mujtahid senantiasa, lebih  dari yang lain, menghendaki kebaikan dan kemaslahatan  negara”. Dalam kerangka inilah proposal dan solusi  Imam Khomeini semestinya dipahami. Di luar itu, justru  pemahaman apa pun yang dirumuskan akan terjebak  dalam maksud yang tidak dikehendaki penggagasnya  ( bi1mà lô yardbộ bibi suôbib ub).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Pemahaman Imam Khomeini tentang perilaku dan  praktik politis para Imam Ahlul Bait, nyatanya, juga tidak  berbeda dengan analisisnya mengenai perilaku dan prak-  tik politis kalangan ulama dan mujtahid. Menurutnya,  kerjasama dengan penguasa zalim (jů’ir) dan ilegal telah  ditempuh para Imam Ahlul Bait dalam rangka tujuan ke-  baikan dan demi kemaslahatan Muslimin. Jelas, langkah  ini bukan berarti melegitimasi pemerintahan zalim atau  menafikan perjuangan menegakkan pemerintahan yang  haq. Kelak, detail masalah ini akan dibahas dalam BAB  V.</w:t>
      </w:r>
    </w:p>
    <w:p>
      <w:pPr>
        <w:pStyle w:val="BookText"/>
      </w:pPr>
      <w:r>
        <w:rPr>
          <w:rFonts w:ascii="Times New Roman" w:hAnsi="Times New Roman" w:eastAsia="Times New Roman" w:cs="Times New Roman"/>
          <w:lang w:val="en-US"/>
          <w:color w:val="111111"/>
          <w:sz w:val="28"/>
          <w:szCs w:val="28"/>
        </w:rPr>
        <w:t xml:space="preserve">Pesan inti dalam perilaku politik para Imam Ahlul  Bait dan kalangan mujtahid adalah menjaga eksistensi  negara Islam. Kendati demikian, Imam Khomeini tidak  hanya memasuki wacana reformasi, tetapi sekalipun  telah memaparkan sekian banyak penjelasan tentang  kerjasama para Imam Ahlul Bait dengan para penguasa  zalim, </w:t>
      </w:r>
      <w:r>
        <w:rPr>
          <w:rStyle w:val="FootnoteReference"/>
        </w:rPr>
        <w:footnoteReference w:id="78"/>
      </w:r>
      <w:r>
        <w:rPr>
          <w:rFonts w:ascii="Times New Roman" w:hAnsi="Times New Roman" w:eastAsia="Times New Roman" w:cs="Times New Roman"/>
          <w:lang w:val="en-US"/>
          <w:color w:val="111111"/>
          <w:sz w:val="28"/>
          <w:szCs w:val="28"/>
        </w:rPr>
        <w:t xml:space="preserve">ia lantas berpaling dari kerjasama bermasalahat  itu lalu memaknai ‘menjaga negara Islam’ dalam konteks  sebuah gerakan baru, yaitu revolusi, menolak eksistensi  rezim Pahlevi, dan mendirikan “pemerintahan Islam”.</w:t>
      </w:r>
    </w:p>
    <w:p>
      <w:pPr>
        <w:pStyle w:val="BookText"/>
      </w:pPr>
      <w:r>
        <w:rPr>
          <w:rFonts w:ascii="Times New Roman" w:hAnsi="Times New Roman" w:eastAsia="Times New Roman" w:cs="Times New Roman"/>
          <w:lang w:val="en-US"/>
          <w:color w:val="111111"/>
          <w:sz w:val="28"/>
          <w:szCs w:val="28"/>
        </w:rPr>
        <w:t xml:space="preserve">Atas dasar itulah titik tekan karya ini terfokus pada  pemikiran revolusioner Imam Khomeini dan pemeriksaan  gejala-gejala korupnya. Pada intinya, perubahan krusial  dalam sejarah pemikiran politik Syi'ah yang digagas dan  digerakkan Imam Khomeini di era modern ini ialah proses  transformatif dari Pemikiran Reformasi ke Pemikiran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0" w:name="pg5986_38913"/>
    <w:bookmarkEnd w:id="30"/>
    <w:p>
      <w:pPr>
        <w:pStyle w:val="BookText"/>
      </w:pPr>
      <w:r>
        <w:rPr>
          <w:rFonts w:ascii="Times New Roman" w:hAnsi="Times New Roman" w:eastAsia="Times New Roman" w:cs="Times New Roman"/>
          <w:lang w:val="en-US"/>
          <w:color w:val="111111"/>
          <w:sz w:val="28"/>
          <w:szCs w:val="28"/>
        </w:rPr>
        <w:t xml:space="preserve">Revolusi. Selanjutnya, pemikiran terakhir Imam ini akan  digali lebih dalam.</w:t>
      </w:r>
    </w:p>
    <w:p>
      <w:pPr>
        <w:pStyle w:val="Heading3"/>
      </w:pPr>
      <w:bookmarkStart w:id="114" w:name="_Toc41"/>
      <w:r>
        <w:t>Pemikiran Politik Revolusi</w:t>
      </w:r>
      <w:bookmarkEnd w:id="114"/>
    </w:p>
    <w:p>
      <w:pPr>
        <w:pStyle w:val="BookText"/>
      </w:pPr>
      <w:r>
        <w:rPr>
          <w:rFonts w:ascii="Times New Roman" w:hAnsi="Times New Roman" w:eastAsia="Times New Roman" w:cs="Times New Roman"/>
          <w:lang w:val="en-US"/>
          <w:color w:val="111111"/>
          <w:sz w:val="28"/>
          <w:szCs w:val="28"/>
        </w:rPr>
        <w:t xml:space="preserve">Pemikiran ini berusaha mengubah total status  quo. Landasan dan tujuannya adalah melaksanakan  tugas agama (taklif ilâhî) untuk “menjaga negara  Islam”. Inilah ciri dasar pemikiran politik revolusioner  Syi'ah dan Islam. Pemikiran semacam itu, selain di  zaman sekarang ini, juga sudah dikenal di masa fajar  Islam: untuk pertama kalinya digagas oleh Rasulullah,  Muhammad Al-Mustafa Saw. Berbasis pada ajaran  Islam, beliau berhasil mengubah masyarakat Jahiliyah  menjadi masyarakat Islami, memberantas kerusakan fisik  dan spiritual dalam jangka waktu yang begitu singkat,  dan mewujudkan nilai keutamaan, berkah material dan  spiritual. Pengalaman agung ini dideskripsikan Imam Ali  bin Abi Thalib demikian:</w:t>
      </w:r>
    </w:p>
    <w:p>
      <w:pPr>
        <w:pStyle w:val="BookText"/>
      </w:pPr>
      <w:r>
        <w:rPr>
          <w:rFonts w:ascii="Times New Roman" w:hAnsi="Times New Roman" w:eastAsia="Times New Roman" w:cs="Times New Roman"/>
          <w:lang w:val="en-US"/>
          <w:color w:val="111111"/>
          <w:sz w:val="28"/>
          <w:szCs w:val="28"/>
        </w:rPr>
        <w:t xml:space="preserve">Sesungguhnya Allah telah mengutus Muham-  mad Saw sebagai pemberi peringatan bagi alam  semesta dan menjaga amanat atas yang telah di-  turunkan. Wahai Arab! Kalian dahulu memiliki  keyakinan yang sesat dan hidup dalam kondisi  masyarakat yang buruk; kalian hidup di antara  cadas dan ular berbisa; kalian meminum air  keruh dan memakan hidangan yang keras; ka-  lian tumpahkan darah sesama; kalian putuskan  hubungan persaudaraan di antara kalian; kalian  letakkan berhala di tengah kalian untuk disem-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 berbagai dosa dan penyimpangan telah ka-  lian lakukan.</w:t>
      </w:r>
      <w:r>
        <w:rPr>
          <w:rStyle w:val="FootnoteReference"/>
        </w:rPr>
        <w:footnoteReference w:id="79"/>
      </w:r>
      <w:r>
        <w:rPr>
          <w:rFonts w:ascii="Times New Roman" w:hAnsi="Times New Roman" w:eastAsia="Times New Roman" w:cs="Times New Roman"/>
          <w:lang w:val="en-US"/>
          <w:color w:val="111111"/>
          <w:sz w:val="28"/>
          <w:szCs w:val="28"/>
        </w:rPr>
        <w:t xml:space="preserve"> Pemikiran politik Imam Khomeini termasuk pe-  mikiran revolusi-Islami terpenting yang digagas dan  dipraktikkan di era kontemporer. Pemikiran politiknya  mengalami dinamika secara bertahap sepanjang proses  pergeseran dari Pemikiran Reformasi ke Pemikiran  Revolusi. Di sinilah nilai kekuatan pemikiran ini: sebuah  pemikiran yang terbentuk berkat pengamatan akurat  terhadap situasi, kondisi, potensi, dan kepercayaan kuat  terhadap asas dinamika pemikiran Syi'ah, yakni Ijtihad.</w:t>
      </w:r>
    </w:p>
    <w:p>
      <w:pPr>
        <w:pStyle w:val="BookText"/>
      </w:pPr>
      <w:r>
        <w:rPr>
          <w:rFonts w:ascii="Times New Roman" w:hAnsi="Times New Roman" w:eastAsia="Times New Roman" w:cs="Times New Roman"/>
          <w:lang w:val="en-US"/>
          <w:color w:val="111111"/>
          <w:sz w:val="28"/>
          <w:szCs w:val="28"/>
        </w:rPr>
        <w:t xml:space="preserve">Meskipun memiliki penguasaan yang mendalam  tentang berbagai pemikiran reformasi, namun Imam  Khomeini melihat bahwa hal itu tidak relevan dengan  kondisi sekarang ini. Berangkat dari penilaiannya  mengenai berbagai gejala korup, krisis dan penyakit  sosial-politik dalam skala politik Iran, dunia Islam dan  bahkan tingkat internasional, ia menawarkan rangkaian  solusi dan penanganan yang benar-benar praktis, hingga  akhirnya ia berhasil mendirikan negara Republik Islam  sebagai sarana penanganan problem negara Islam dan  dunia internasional.</w:t>
      </w:r>
    </w:p>
    <w:p>
      <w:pPr>
        <w:pStyle w:val="BookText"/>
      </w:pPr>
      <w:r>
        <w:rPr>
          <w:rFonts w:ascii="Times New Roman" w:hAnsi="Times New Roman" w:eastAsia="Times New Roman" w:cs="Times New Roman"/>
          <w:lang w:val="en-US"/>
          <w:color w:val="111111"/>
          <w:sz w:val="28"/>
          <w:szCs w:val="28"/>
        </w:rPr>
        <w:t xml:space="preserve">Di kebanyakan karya dan pidatonya, Imam  Khomeini memeriksa teliti berbagai krisis dan korupsi  sosial-politis dalam sistem politik dunia di masa lampau  dan sekarang, khususnya dunia Islam. Pemeriksaan  patologisnya tampak serius terarah pada sistem politik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kekhilafahan, entah kekhalifahan era pertama, Umayyah,  Abbasiyah, Usmaniyah (Otoman), pada sistem politik  monarkis, terutama pada dinasti Shafawi, dinasti Qajar  dan dinasti Pahlevi, juga pada sistem Republik Islam  Iran dan sistem-sistem politik yang mendominasi dunia  modern, terutama sistem hubungan internasional dan  asas-asas yang berlaku di dalamnya, yakni asas-asas yang,  menurut Imam Khomeini, harus dianalisis secara khusus  oleh para pemikir yang kompeten di bidangnya.</w:t>
      </w:r>
    </w:p>
    <w:p>
      <w:pPr>
        <w:pStyle w:val="BookText"/>
      </w:pPr>
      <w:r>
        <w:rPr>
          <w:rFonts w:ascii="Times New Roman" w:hAnsi="Times New Roman" w:eastAsia="Times New Roman" w:cs="Times New Roman"/>
          <w:lang w:val="en-US"/>
          <w:color w:val="111111"/>
          <w:sz w:val="28"/>
          <w:szCs w:val="28"/>
        </w:rPr>
        <w:t xml:space="preserve">Dalam karya ini hanya akan ditelaah sekelumit dari  rangkaian pemeriksaan itu. Sebagai contoh dan sekedar  membuka peluang awal memahami pemikiran Imam  Khomeini, tinjauan patologis terhadap sistem politik  dinasti Pahlevi akan menjadi topik pembahasan berikut.</w:t>
      </w:r>
    </w:p>
    <w:p>
      <w:pPr>
        <w:pStyle w:val="BookText"/>
      </w:pPr>
      <w:r>
        <w:rPr>
          <w:rFonts w:ascii="Times New Roman" w:hAnsi="Times New Roman" w:eastAsia="Times New Roman" w:cs="Times New Roman"/>
          <w:lang w:val="en-US"/>
          <w:color w:val="111111"/>
          <w:sz w:val="28"/>
          <w:szCs w:val="28"/>
        </w:rPr>
        <w:t xml:space="preserve">Pada gilirannya, akan ditelaah pula di dalamnya berbagai  dimensi korupsi ekonomi, politik, sosial, etika, agama,  administrasi dan militer.</w:t>
      </w:r>
    </w:p>
    <w:p>
      <w:pPr>
        <w:pStyle w:val="BookText"/>
      </w:pPr>
      <w:r>
        <w:rPr>
          <w:rFonts w:ascii="Times New Roman" w:hAnsi="Times New Roman" w:eastAsia="Times New Roman" w:cs="Times New Roman"/>
          <w:lang w:val="en-US"/>
          <w:color w:val="111111"/>
          <w:sz w:val="28"/>
          <w:szCs w:val="28"/>
        </w:rPr>
        <w:t xml:space="preserve">Sebanding dengan itu, juga akan dianalisis ragam  cacat sistem dinasti Shafawi dari sudut pandang  Muhaqqiq Sabzawari</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Andisyeh-e Siyosi-e Muhaqqiq Sabzavori.</w:t>
      </w:r>
    </w:p>
    <w:p>
      <w:pPr>
        <w:pStyle w:val="BookText"/>
      </w:pPr>
      <w:r>
        <w:rPr>
          <w:rFonts w:ascii="Times New Roman" w:hAnsi="Times New Roman" w:eastAsia="Times New Roman" w:cs="Times New Roman"/>
          <w:lang w:val="en-US"/>
          <w:color w:val="111111"/>
          <w:sz w:val="28"/>
          <w:szCs w:val="28"/>
        </w:rPr>
        <w:t xml:space="preserve">sebagai seorang ulama reformis,  sekaligus komparasinya dengan pemikiran Imam Kho-  meini. Dengan begitu, kiranya dapat dipilah segi-segi  persamaan dan perbedaannya, diselidiki sebab perbeda-  an dua pemikiran ini sehingga bisa membantu dalam</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memahami pemikiran revolusioner Imam Khomeini dan  nilai pentingnya.</w:t>
      </w:r>
    </w:p>
    <w:p>
      <w:pPr>
        <w:pStyle w:val="BookText"/>
      </w:pPr>
      <w:r>
        <w:rPr>
          <w:rFonts w:ascii="Times New Roman" w:hAnsi="Times New Roman" w:eastAsia="Times New Roman" w:cs="Times New Roman"/>
          <w:lang w:val="en-US"/>
          <w:color w:val="111111"/>
          <w:sz w:val="28"/>
          <w:szCs w:val="28"/>
        </w:rPr>
        <w:t xml:space="preserve">Sistematika pembahasan di atas ini otomatis akan  menurunkan sejumlah rumusan masalah sekaligus me-  rancang jawabannya:</w:t>
      </w:r>
    </w:p>
    <w:p>
      <w:pPr>
        <w:pStyle w:val="BookText"/>
      </w:pPr>
      <w:r>
        <w:rPr>
          <w:rFonts w:ascii="Times New Roman" w:hAnsi="Times New Roman" w:eastAsia="Times New Roman" w:cs="Times New Roman"/>
          <w:lang w:val="en-US"/>
          <w:color w:val="111111"/>
          <w:sz w:val="28"/>
          <w:szCs w:val="28"/>
        </w:rPr>
        <w:t xml:space="preserve">Apa saja gejala krisis dan korupsi politik, ekonomi,  agama, etika dan manajemen yang menjadi faktor penye-  bab keruntuhan dinasti Shafawi? Bagaimana Muhaqqiq  Sabzawari menganalisis gejala itu? Sejauh mana anali-  sisnya terbukti akurat? Dalam upaya menghalau proses  keruntuhan dinasti Shafawi, proposal dan solusi apa saja  yang direkomendasikan Sabzawari kepada Raja Abbas  II? Apakah pemikiran politiknya itu reformis ataukah  revolusioner?  Demikian pula, apa saja gejala korupsi politik, ekono-  mi, agama, budaya, etika, militer, dan administrasi yang  menjadi faktor penyebab keruntuhan dinasti Pahlevi?  Bagaimana Imam Khomeini menganalisis sekian gejala  korup itu? Solusi apa yang diajukannya untuk mem-  perbaiki kondisi rusak rezim Pahlevi? Apakah solusinya  berupa langkah reformasioner ataukah revolusioner?  Jawaban atas pertanyaan ini akan diupayakan melalui be-  berapa hipotesis di bawah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Beranjak dari jenis korupsi yang dihadapi rezim  monarkis Shafawi, pemikiran politik Muhaqqiq  Sabzawari adalah Pemikiran Reformasi.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Mengingat sifat reformis pada pemikiran politik  Sabzawari, semua rekomendasi solusinya mengarah  pada pembenahan perilaku pribadi raja, sistem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administrasi, kondisi kehidupan beragama dan, pada  akhirnya, terfokus pada pembenahan internal sistem  itu sendiri.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Berangkat dari jenis korupsi yang menimpa rezim  monarkis Pahlevi, pemikiran politik Imam Khomeini  adalah pemikiran revolusioner.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Solusi yang diajukan Imam Khomeini juga  revolusioner. Yakni, dalam rangka membenahi sistem  politik, ia merekomendasikan perubahan total dan  pembentukan sistem politik idealisnya.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Perbedaan mendasar antara situasi era Sabzawari  dan era Imam Khomeini terletak pada independen  atau tidak dan antiagama atau tidaknya sistem  politik yang berkuasa. Karena sistem politik Shafawi  bersifat independen dan secara lahiriah berpihak  kepada agama dan ulama, maka pemikiran politik  Muhaqqiq Sabzawari juga bersifat reformasioner,  sedang pemikiran politik Imam Khomeini bersifat  revolusioner karena sistem politik Pahlevi nyatanya  bergantung pada pihak asing dan cenderung  antiagama. Pada hemat saya, “wacana reformasi”  biasanya dominan di tengah pemikiran ulama Syi'ah  di berbagai era, khususnya era Shafawi, era Qajar dan  era Revolusi Konstitusional. Pemikiran Na'ini, jelas,  Pemikiran Reformasi, akan tetapi pemikiran yang  berkembang di era Pahlevi, terutama sejak akhir  dekade empat puluh (kalender Hijriah Syamsyi'ah,  penj.) dapat dianalisis dalam kerangka “wacana  revolusi”.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1" w:name="pg5986_38918"/>
    <w:bookmarkEnd w:id="31"/>
    <w:p>
      <w:pPr>
        <w:pStyle w:val="BookText"/>
      </w:pPr>
      <w:r>
        <w:rPr>
          <w:rFonts w:ascii="Times New Roman" w:hAnsi="Times New Roman" w:eastAsia="Times New Roman" w:cs="Times New Roman"/>
          <w:lang w:val="en-US"/>
          <w:color w:val="111111"/>
          <w:sz w:val="28"/>
          <w:szCs w:val="28"/>
        </w:rPr>
        <w:t xml:space="preserve">Analisis pandangan Muhaqiq Sabzawari akan di-  laksanakan dengan mengacu buku Rowdhot Al-Anwâr  Abbasi sebagai referensi utama. Identitas beberapa naskah  buku yang digunakan di sini ialah naskah manuskrip  perpustakaan Ayatullah Mar’asyi Najafi dengan no.</w:t>
      </w:r>
    </w:p>
    <w:p>
      <w:pPr>
        <w:pStyle w:val="BookText"/>
      </w:pPr>
      <w:r>
        <w:rPr>
          <w:rFonts w:ascii="Times New Roman" w:hAnsi="Times New Roman" w:eastAsia="Times New Roman" w:cs="Times New Roman"/>
          <w:lang w:val="en-US"/>
          <w:color w:val="111111"/>
          <w:sz w:val="28"/>
          <w:szCs w:val="28"/>
        </w:rPr>
        <w:t xml:space="preserve">3896, cetakan baru Dar Al-Khilafah, Tehran, tahun  1358 H, dan sebuah naskah yang telah saya teliti dan  berada pada Pusat Penelitian Islam, Daftar Tablighat,  Qom. Sementara pemikiran Imam Khomeini akan  dianalisis melalui karya tulis, ceramah dan surat-suratnya.</w:t>
      </w:r>
    </w:p>
    <w:p>
      <w:pPr>
        <w:pStyle w:val="BookText"/>
      </w:pPr>
      <w:r>
        <w:rPr>
          <w:rFonts w:ascii="Times New Roman" w:hAnsi="Times New Roman" w:eastAsia="Times New Roman" w:cs="Times New Roman"/>
          <w:lang w:val="en-US"/>
          <w:color w:val="111111"/>
          <w:sz w:val="28"/>
          <w:szCs w:val="28"/>
        </w:rPr>
        <w:t xml:space="preserve">Dalam beberapa tempat, analisis akan dilengkapi dengan  sejumlah referensi lain yang tertera di bagian catatan  kaki buku ini.</w:t>
      </w:r>
    </w:p>
    <w:p>
      <w:pPr>
        <w:pStyle w:val="BookText"/>
      </w:pPr>
      <w:r>
        <w:rPr>
          <w:rFonts w:ascii="Times New Roman" w:hAnsi="Times New Roman" w:eastAsia="Times New Roman" w:cs="Times New Roman"/>
          <w:lang w:val="en-US"/>
          <w:color w:val="111111"/>
          <w:sz w:val="28"/>
          <w:szCs w:val="28"/>
        </w:rPr>
        <w:t xml:space="preserve">Di akhir pendahuluan ini, perlu juga disentuh  derajat-penting dan nilai aplikasi topik seperti ini. Topik  ini akan menghantarkan kita kepada patologi sistem  Republik Islam. Langkah pertama kemunduran ialah  anggapan bahwa kita ini dalam kondisi ideal; tidak  ada gejala korup dan kendala apa pun yang berpotensi  mengancam. Kiranya langkah patologis ini, sebagaimana  yang juga ditekankan Imam Khomeini, menjadi basis  penelitian lain semisal karya ini, dan turut memberi  kontribusi terhadap ketahanan sistem ini.</w:t>
      </w:r>
    </w:p>
    <w:p>
      <w:pPr>
        <w:pStyle w:val="Heading3"/>
      </w:pPr>
      <w:bookmarkStart w:id="115" w:name="_Toc42"/>
      <w:r>
        <w:t>Patologi Dinasti Shafawi versi Muhaqqiq Sabzawari</w:t>
      </w:r>
      <w:bookmarkEnd w:id="115"/>
    </w:p>
    <w:p>
      <w:pPr>
        <w:pStyle w:val="Heading4"/>
      </w:pPr>
      <w:bookmarkStart w:id="116" w:name="_Toc43"/>
      <w:r>
        <w:t>Point</w:t>
      </w:r>
      <w:bookmarkEnd w:id="116"/>
    </w:p>
    <w:p>
      <w:pPr>
        <w:pStyle w:val="BookText"/>
      </w:pPr>
      <w:r>
        <w:rPr>
          <w:rFonts w:ascii="Times New Roman" w:hAnsi="Times New Roman" w:eastAsia="Times New Roman" w:cs="Times New Roman"/>
          <w:lang w:val="en-US"/>
          <w:color w:val="111111"/>
          <w:sz w:val="28"/>
          <w:szCs w:val="28"/>
        </w:rPr>
        <w:t xml:space="preserve">Telah dicatat bahwa reformasi adalah motif utama  dan tujuan mendasar pemikiran Sabzawari. Setiap  manusia reformis, sebelum segala sesuatunya, selalu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memikirkan ihwal kemunduran dan berbagai solusinya.</w:t>
      </w:r>
    </w:p>
    <w:p>
      <w:pPr>
        <w:pStyle w:val="BookText"/>
      </w:pPr>
      <w:r>
        <w:rPr>
          <w:rFonts w:ascii="Times New Roman" w:hAnsi="Times New Roman" w:eastAsia="Times New Roman" w:cs="Times New Roman"/>
          <w:lang w:val="en-US"/>
          <w:color w:val="111111"/>
          <w:sz w:val="28"/>
          <w:szCs w:val="28"/>
        </w:rPr>
        <w:t xml:space="preserve">Dalam sub ini akan diperlihatkan bagaimana usaha dan  solusi Sabzawari dalam menjaga rezim Shafawi.</w:t>
      </w:r>
    </w:p>
    <w:p>
      <w:pPr>
        <w:pStyle w:val="BookText"/>
      </w:pPr>
      <w:r>
        <w:rPr>
          <w:rFonts w:ascii="Times New Roman" w:hAnsi="Times New Roman" w:eastAsia="Times New Roman" w:cs="Times New Roman"/>
          <w:lang w:val="en-US"/>
          <w:color w:val="111111"/>
          <w:sz w:val="28"/>
          <w:szCs w:val="28"/>
        </w:rPr>
        <w:t xml:space="preserve">Hipotets ini dapat diuji melalui dua jalur: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Meneliti motif dan tujuan utama dari penulisan  buku Rowdhot Al-Anwar Abbasi.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Meneliti isi buku.</w:t>
      </w:r>
    </w:p>
    <w:p>
      <w:pPr>
        <w:pStyle w:val="BookText"/>
      </w:pPr>
      <w:r>
        <w:rPr>
          <w:rFonts w:ascii="Times New Roman" w:hAnsi="Times New Roman" w:eastAsia="Times New Roman" w:cs="Times New Roman"/>
          <w:lang w:val="en-US"/>
          <w:color w:val="111111"/>
          <w:sz w:val="28"/>
          <w:szCs w:val="28"/>
        </w:rPr>
        <w:t xml:space="preserve">Jalur Pertama; Buku Rowdhot Al-Anwâr Abbasi  tersusun dari satu pendahuluan dan dua bagian. Di  antara isi pendahuluan itu disebutkan:</w:t>
      </w:r>
    </w:p>
    <w:p>
      <w:pPr>
        <w:pStyle w:val="BookText"/>
      </w:pPr>
      <w:r>
        <w:rPr>
          <w:rFonts w:ascii="Times New Roman" w:hAnsi="Times New Roman" w:eastAsia="Times New Roman" w:cs="Times New Roman"/>
          <w:lang w:val="en-US"/>
          <w:color w:val="111111"/>
          <w:sz w:val="28"/>
          <w:szCs w:val="28"/>
        </w:rPr>
        <w:t xml:space="preserve">Pendahuluan tentang filosofi (hikmah) dan  pengelolaan Ilahi dalam keberadaan para raja  serta berbagai kegunaan yang muncul darinya;  tentang resistensi dan stabilitas kekuasaan  dan kerajaan; tentang detail sebagian faktor  keruntuhan dan kehancuran kekuasaan agar  penyelenggara langsung kekuasaan (penguasa)  konsisten terhadap faktor resistensi dan  stabilitas sebuah rezim serta menghindari sebab  keruntuhannya.</w:t>
      </w:r>
      <w:r>
        <w:rPr>
          <w:rStyle w:val="FootnoteReference"/>
        </w:rPr>
        <w:footnoteReference w:id="81"/>
      </w:r>
      <w:r>
        <w:rPr>
          <w:rFonts w:ascii="Times New Roman" w:hAnsi="Times New Roman" w:eastAsia="Times New Roman" w:cs="Times New Roman"/>
          <w:lang w:val="en-US"/>
          <w:color w:val="111111"/>
          <w:sz w:val="28"/>
          <w:szCs w:val="28"/>
        </w:rPr>
        <w:t xml:space="preserve"> Di awal Bagian Pertama buku itu, Sabzawari mengu-  raikan demikian:</w:t>
      </w:r>
    </w:p>
    <w:p>
      <w:pPr>
        <w:pStyle w:val="BookText"/>
      </w:pPr>
      <w:r>
        <w:rPr>
          <w:rFonts w:ascii="Times New Roman" w:hAnsi="Times New Roman" w:eastAsia="Times New Roman" w:cs="Times New Roman"/>
          <w:lang w:val="en-US"/>
          <w:color w:val="111111"/>
          <w:sz w:val="28"/>
          <w:szCs w:val="28"/>
        </w:rPr>
        <w:t xml:space="preserve">Bagian Pertama tentang apa saja yang niscaya  bagi segenap raja untuk meraih kebahagiaan,  keselamatan akhirat dan kedekatan diri dengan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Dzat Yang Maha Esa, sehingga pengupayaan-  nya berdampak pahala, derajat tinggi, dan  selamat dari azab dan murka Ilahi. Hal-hal ini,  dalam konteks keduniaan, juga menciptakan  keteraturan urusan kekuasaan dan kelanggengan  rezim, namun sebaliknya: mengabaikan semua  itu mengakibatkan instabilitas kekuasaan dan  agama.</w:t>
      </w:r>
      <w:r>
        <w:rPr>
          <w:rStyle w:val="FootnoteReference"/>
        </w:rPr>
        <w:footnoteReference w:id="82"/>
      </w:r>
      <w:r>
        <w:rPr>
          <w:rFonts w:ascii="Times New Roman" w:hAnsi="Times New Roman" w:eastAsia="Times New Roman" w:cs="Times New Roman"/>
          <w:lang w:val="en-US"/>
          <w:color w:val="111111"/>
          <w:sz w:val="28"/>
          <w:szCs w:val="28"/>
        </w:rPr>
        <w:t xml:space="preserve"> Sementara di awal Bagian Kedua, ia menuliskan:</w:t>
      </w:r>
    </w:p>
    <w:p>
      <w:pPr>
        <w:pStyle w:val="BookText"/>
      </w:pPr>
      <w:r>
        <w:rPr>
          <w:rFonts w:ascii="Times New Roman" w:hAnsi="Times New Roman" w:eastAsia="Times New Roman" w:cs="Times New Roman"/>
          <w:lang w:val="en-US"/>
          <w:color w:val="111111"/>
          <w:sz w:val="28"/>
          <w:szCs w:val="28"/>
        </w:rPr>
        <w:t xml:space="preserve">Bagian Kedua tentang konsistensi pada kai-  dah-kaidah dan kode etik yang harus dipe-  gang seorang raja dalam mengurusi kekuasaan,  memelihara silsilah kekuasaan, menjaga posisi  rezim, menguatkan asas kekuasaan dan menga-  dakan upacara kenegaraan, di samping apa yang  telah disinggung di Bagian Pertama.</w:t>
      </w:r>
      <w:r>
        <w:rPr>
          <w:rStyle w:val="FootnoteReference"/>
        </w:rPr>
        <w:footnoteReference w:id="83"/>
      </w:r>
      <w:r>
        <w:rPr>
          <w:rFonts w:ascii="Times New Roman" w:hAnsi="Times New Roman" w:eastAsia="Times New Roman" w:cs="Times New Roman"/>
          <w:lang w:val="en-US"/>
          <w:color w:val="111111"/>
          <w:sz w:val="28"/>
          <w:szCs w:val="28"/>
        </w:rPr>
        <w:t xml:space="preserve"> Dari catatan di atas, dapat diamati motif utama  Sabzawari mengarang buku itu, yaitu mendeskripsikan  prinsip-prinsip yang berfungsi melindungi kerajaan  dan mencegah keruntuhannya. Banyak masalah lain  dikemukakan di sepanjang bab-bab buku terkait motif  dan tujuan ini.</w:t>
      </w:r>
    </w:p>
    <w:p>
      <w:pPr>
        <w:pStyle w:val="BookText"/>
      </w:pPr>
      <w:r>
        <w:rPr>
          <w:rFonts w:ascii="Times New Roman" w:hAnsi="Times New Roman" w:eastAsia="Times New Roman" w:cs="Times New Roman"/>
          <w:lang w:val="en-US"/>
          <w:color w:val="111111"/>
          <w:sz w:val="28"/>
          <w:szCs w:val="28"/>
        </w:rPr>
        <w:t xml:space="preserve">Jalur Kedua; Yaitu meneliti isi buku dengan  membuat sebuah klasifikasi apa saja yang berada  dalam kategori faktor keruntuhan, kelanggengan dan  kehancuran sebuah kerajaan. Darinya hipotesis penelitian  ini dapat dibuktikan.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2" w:name="pg5986_38921"/>
    <w:bookmarkEnd w:id="32"/>
    <w:p>
      <w:pPr>
        <w:pStyle w:val="Heading4"/>
      </w:pPr>
      <w:bookmarkStart w:id="117" w:name="_Toc44"/>
      <w:r>
        <w:t>A. Faktor Ekonomi</w:t>
      </w:r>
      <w:bookmarkEnd w:id="117"/>
    </w:p>
    <w:p>
      <w:pPr>
        <w:pStyle w:val="BookText"/>
      </w:pPr>
      <w:r>
        <w:rPr>
          <w:rFonts w:ascii="Times New Roman" w:hAnsi="Times New Roman" w:eastAsia="Times New Roman" w:cs="Times New Roman"/>
          <w:lang w:val="en-US"/>
          <w:color w:val="111111"/>
          <w:sz w:val="28"/>
          <w:szCs w:val="28"/>
        </w:rPr>
        <w:t xml:space="preserve">Faktor keruntuhan sebuah dinasti dari aspek per-  ekonomian mencakup:</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Kekikiran penguasa: “Ketika seorang raja dikuasai  jiwa pelit dan karakter kikir, segenap individu akan  lari darinya, kecintaan kepadanya akan hilang dari  hati mereka, dan angkatan bersenjata tidak akan  berusaha berjuang dan berkorban jiwa demi raja atas  dasar suka rela dan kehendak.”</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Menghambur-hamburkan kekayaan: “Jika seorang  raja berlaku boros, berfoya-foya, tidak menimbang  pemasukan dengan pengeluaran hingga tidak me-  nunaikan anggaran gaji angkatan bersenjata ... ini  akan mengakibatkan kudeta dan berakhir dengan  keruntuhan rezim. Maka, demikianlah acapkali kas  negara tak lagi tersisa dan musuh kuat menyerang  kekuasaan raja. Oleh karenanya, seorang raja ha-  rus menghemat anggaran pengeluarannya, tidak  mengganjar secara berlebihan, dan berusaha keras  memakmurkan negara.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Heading4"/>
      </w:pPr>
      <w:bookmarkStart w:id="118" w:name="_Toc45"/>
      <w:r>
        <w:t>B. Faktor Politik, Sosial dan Etika</w:t>
      </w:r>
      <w:bookmarkEnd w:id="118"/>
    </w:p>
    <w:p>
      <w:pPr>
        <w:pStyle w:val="BookText"/>
      </w:pPr>
      <w:r>
        <w:rPr>
          <w:rFonts w:ascii="Times New Roman" w:hAnsi="Times New Roman" w:eastAsia="Times New Roman" w:cs="Times New Roman"/>
          <w:lang w:val="en-US"/>
          <w:color w:val="111111"/>
          <w:sz w:val="28"/>
          <w:szCs w:val="28"/>
        </w:rPr>
        <w:t xml:space="preserve">Faktor keruntuhan sebuah kerajaan dari politik,  sosial, dan etika mencakup:</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“Kerusakan kerajaan, instabilitas dan perpecahan  rakyat”</w:t>
      </w:r>
    </w:p>
    <w:p>
      <w:pPr>
        <w:pStyle w:val="BookText"/>
      </w:pPr>
      <w:r>
        <w:rPr>
          <w:rFonts w:ascii="Times New Roman" w:hAnsi="Times New Roman" w:eastAsia="Times New Roman" w:cs="Times New Roman"/>
          <w:lang w:val="en-US"/>
          <w:color w:val="111111"/>
          <w:sz w:val="28"/>
          <w:szCs w:val="28"/>
          <w:vertAlign w:val="superscript"/>
        </w:rPr>
        <w:t xml:space="preserve">(3)</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“Faktor terbesar kehancuran kerajaan adalah  pertikaian dan permusuhan di kalangan elite dan  orang-orang dekat raja. Seperti halnya para bijak  mengatakan, “Faktor terbesar kelanggengan kerajaan  adalah persatuan kawan dan perpecahan lawan.'  Karena dengan demikian, potensi pengabdi raja  akan terkuras untuk saling menyingkirkan, bukan  untuk melaksanakan tugas kerajaan.”</w:t>
      </w:r>
      <w:r>
        <w:rPr>
          <w:rStyle w:val="FootnoteReference"/>
        </w:rPr>
        <w:footnoteReference w:id="84"/>
      </w:r>
      <w:r>
        <w:rPr>
          <w:rFonts w:ascii="Times New Roman" w:hAnsi="Times New Roman" w:eastAsia="Times New Roman" w:cs="Times New Roman"/>
          <w:lang w:val="en-US"/>
          <w:color w:val="111111"/>
          <w:sz w:val="28"/>
          <w:szCs w:val="28"/>
        </w:rPr>
        <w:t xml:space="preserve"> 3. “Kezaliman raja. "</w:t>
      </w:r>
      <w:r>
        <w:rPr>
          <w:rStyle w:val="FootnoteReference"/>
        </w:rPr>
        <w:footnoteReference w:id="85"/>
      </w:r>
      <w:r>
        <w:rPr>
          <w:rFonts w:ascii="Times New Roman" w:hAnsi="Times New Roman" w:eastAsia="Times New Roman" w:cs="Times New Roman"/>
          <w:lang w:val="en-US"/>
          <w:color w:val="111111"/>
          <w:sz w:val="28"/>
          <w:szCs w:val="28"/>
        </w:rPr>
        <w:t xml:space="preserve">Karena, kezaliman mengakibat-  kan kerusakan kerajaan dan berkembang sampai  perpecahan rakyat. Tatkala kerajaan dan rakyat telah  korup, bendahara dan angkatan bersenjata juga  turut korup. Dalam keadaan ini, negara terancam  serangan musuh yang siap menguasai mereka.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“Kezaliman pejabat negara”. </w:t>
      </w:r>
      <w:r>
        <w:rPr>
          <w:rStyle w:val="FootnoteReference"/>
        </w:rPr>
        <w:footnoteReference w:id="86"/>
      </w:r>
      <w:r>
        <w:rPr>
          <w:rFonts w:ascii="Times New Roman" w:hAnsi="Times New Roman" w:eastAsia="Times New Roman" w:cs="Times New Roman"/>
          <w:lang w:val="en-US"/>
          <w:color w:val="111111"/>
          <w:sz w:val="28"/>
          <w:szCs w:val="28"/>
        </w:rPr>
        <w:t xml:space="preserve"> 5. “Watak keras dan kata-kata kasar raja, khususnya  kepada petinggi dan kalangan elite.</w:t>
      </w:r>
      <w:r>
        <w:rPr>
          <w:rStyle w:val="FootnoteReference"/>
        </w:rPr>
        <w:footnoteReference w:id="87"/>
      </w:r>
      <w:r>
        <w:rPr>
          <w:rFonts w:ascii="Times New Roman" w:hAnsi="Times New Roman" w:eastAsia="Times New Roman" w:cs="Times New Roman"/>
          <w:lang w:val="en-US"/>
          <w:color w:val="111111"/>
          <w:sz w:val="28"/>
          <w:szCs w:val="28"/>
        </w:rPr>
        <w:t xml:space="preserve">Watak keras  seorang penguasa terhadap orang-orang dekatnya  akan menyebabkan kebencian mereka terhadapnya  dan boleh jadi berakhir dengan keputusan mem-  bunuhnya.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“Raja mengubah perilaku baiknya menjadi buruk,  atau menghentikan perangai mulianya”. </w:t>
      </w:r>
      <w:r>
        <w:rPr>
          <w:rStyle w:val="FootnoteReference"/>
        </w:rPr>
        <w:footnoteReference w:id="8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3" w:name="pg5986_38923"/>
    <w:bookmarkEnd w:id="33"/>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“Ketika transaksi global berlangsung dan masih  belum tuntas, belum lagi pembenahan dan perbaikan  masih dilaksanakan dalam manajemen urusan, maka  seorang raja harus menyiapkan dan memperbaiki  segala kebutuhan, menyempurnakan urusan selayak-  nya setiap perkara harus ditata, dirinya tidak boleh  hanya mengikuti syahwat atau kesenangan apa pun  ... Seorang berakal tidak boleh lengah dari segenap  tugas kerajaan. Dan pada akhirnya, dalam setiap  perkara yang tidak layak dikerjakan hendaknya  dia tidak mengejar syahwat, kenikmatan dan  kesenangan."</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8. “Waktu raja banyak dihabiskan untuk meminum  minuman keras, bersenang-senang, mencari kepuas-  an dan lalai dari urusan kerajaan”.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Heading4"/>
      </w:pPr>
      <w:bookmarkStart w:id="119" w:name="_Toc46"/>
      <w:r>
        <w:t>C. Faktor Agama</w:t>
      </w:r>
      <w:bookmarkEnd w:id="119"/>
    </w:p>
    <w:p>
      <w:pPr>
        <w:pStyle w:val="BookText"/>
      </w:pPr>
      <w:r>
        <w:rPr>
          <w:rFonts w:ascii="Times New Roman" w:hAnsi="Times New Roman" w:eastAsia="Times New Roman" w:cs="Times New Roman"/>
          <w:lang w:val="en-US"/>
          <w:color w:val="111111"/>
          <w:sz w:val="28"/>
          <w:szCs w:val="28"/>
        </w:rPr>
        <w:t xml:space="preserve">Faktor kehancuran dan keruntuhan sebuah kerajaan  dari aspek agama mencakup:</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Tidak menyukuri karunia Tuhan. Syukur atas setiap  karunia seimbang dengan nilai karunia itu sendiri.</w:t>
      </w:r>
    </w:p>
    <w:p>
      <w:pPr>
        <w:pStyle w:val="BookText"/>
      </w:pPr>
      <w:r>
        <w:rPr>
          <w:rFonts w:ascii="Times New Roman" w:hAnsi="Times New Roman" w:eastAsia="Times New Roman" w:cs="Times New Roman"/>
          <w:lang w:val="en-US"/>
          <w:color w:val="111111"/>
          <w:sz w:val="28"/>
          <w:szCs w:val="28"/>
        </w:rPr>
        <w:t xml:space="preserve">Acapkali kebaikan Tuhan kepada hamba-Nya itu  melimpah, tingkat syukur juga semakin tinggi lagi.</w:t>
      </w:r>
    </w:p>
    <w:p>
      <w:pPr>
        <w:pStyle w:val="BookText"/>
      </w:pPr>
      <w:r>
        <w:rPr>
          <w:rFonts w:ascii="Times New Roman" w:hAnsi="Times New Roman" w:eastAsia="Times New Roman" w:cs="Times New Roman"/>
          <w:lang w:val="en-US"/>
          <w:color w:val="111111"/>
          <w:sz w:val="28"/>
          <w:szCs w:val="28"/>
        </w:rPr>
        <w:t xml:space="preserve">“Mengingat Tuhan telah memberikan karunia  yang begitu agung kepada para raja, mereka harus  bersyukur atas tiap-tiap karunia”. </w:t>
      </w:r>
      <w:r>
        <w:rPr>
          <w:rStyle w:val="FootnoteReference"/>
        </w:rPr>
        <w:footnoteReference w:id="89"/>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4" w:name="pg5986_38924"/>
    <w:bookmarkEnd w:id="34"/>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Syukur atas karunia kekuasaan dan nikmat kekuatan  ialah menguatkan kaum lemah, menindak tegas  aksi penindasan dan pelaku zalim terhadap kaum  lemah, memenuhi hak pihak tertindas dan tidak  mengabaikan nasib mereka, mengokohkan agama,  memberantas segala bentuk bid'ah, juga bersikap  rendah diri. Syukur atas karunia harta benda ialah  peduli terhadap nasib kaum fakir dan miskin ....</w:t>
      </w:r>
      <w:r>
        <w:rPr>
          <w:rStyle w:val="FootnoteReference"/>
        </w:rPr>
        <w:footnoteReference w:id="90"/>
      </w:r>
      <w:r>
        <w:rPr>
          <w:rFonts w:ascii="Times New Roman" w:hAnsi="Times New Roman" w:eastAsia="Times New Roman" w:cs="Times New Roman"/>
          <w:lang w:val="en-US"/>
          <w:color w:val="111111"/>
          <w:sz w:val="28"/>
          <w:szCs w:val="28"/>
        </w:rPr>
        <w:t xml:space="preserve"> 3. “Sombong dan bangga diri”.</w:t>
      </w:r>
      <w:r>
        <w:rPr>
          <w:rStyle w:val="FootnoteReference"/>
        </w:rPr>
        <w:footnoteReference w:id="91"/>
      </w:r>
      <w:r>
        <w:rPr>
          <w:rFonts w:ascii="Times New Roman" w:hAnsi="Times New Roman" w:eastAsia="Times New Roman" w:cs="Times New Roman"/>
          <w:lang w:val="en-US"/>
          <w:color w:val="111111"/>
          <w:sz w:val="28"/>
          <w:szCs w:val="28"/>
        </w:rPr>
        <w:t xml:space="preserve">Dua karakter ini  dinilai sebagai faktor tumbangnya sistem politik  karena menjadi penyebab kelalaian terhadap  Sumber kekuatan, yaitu Tuhan, juga mengakibatkan  pandangan sebelah mata terhadap setiap musuh  sehingga menyebabkan kekalahan.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“Raja bersikap lancang: berani melakukan kefasikan  dan kemaksiatan sampai-sampai me-ngabaikan  hukum Tuhan, bahkan mengibarkan bendera  kezaliman dan maksiat”. </w:t>
      </w:r>
      <w:r>
        <w:rPr>
          <w:rStyle w:val="FootnoteReference"/>
        </w:rPr>
        <w:footnoteReference w:id="92"/>
      </w:r>
    </w:p>
    <w:p>
      <w:pPr>
        <w:pStyle w:val="Heading4"/>
      </w:pPr>
      <w:bookmarkStart w:id="120" w:name="_Toc47"/>
      <w:r>
        <w:t>D. Faktor Administrasi</w:t>
      </w:r>
      <w:bookmarkEnd w:id="120"/>
    </w:p>
    <w:p>
      <w:pPr>
        <w:pStyle w:val="BookText"/>
      </w:pPr>
      <w:r>
        <w:rPr>
          <w:rFonts w:ascii="Times New Roman" w:hAnsi="Times New Roman" w:eastAsia="Times New Roman" w:cs="Times New Roman"/>
          <w:lang w:val="en-US"/>
          <w:color w:val="111111"/>
          <w:sz w:val="28"/>
          <w:szCs w:val="28"/>
        </w:rPr>
        <w:t xml:space="preserve">Pelimpahan tanggung jawab kepada pihak yang  tidak kompeten di bidangnya, entah dia itu seorang  zalim atau memang bukan spesialis, entah tak terpercaya  atau orang busuk-terhina.</w:t>
      </w:r>
      <w:r>
        <w:rPr>
          <w:rStyle w:val="FootnoteReference"/>
        </w:rPr>
        <w:footnoteReference w:id="93"/>
      </w:r>
      <w:r>
        <w:rPr>
          <w:rFonts w:ascii="Times New Roman" w:hAnsi="Times New Roman" w:eastAsia="Times New Roman" w:cs="Times New Roman"/>
          <w:lang w:val="en-US"/>
          <w:color w:val="111111"/>
          <w:sz w:val="28"/>
          <w:szCs w:val="28"/>
        </w:rPr>
        <w:t xml:space="preserve">Dalam penempatan jabatan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5" w:name="pg5986_38925"/>
    <w:bookmarkEnd w:id="35"/>
    <w:p>
      <w:pPr>
        <w:pStyle w:val="BookText"/>
      </w:pPr>
      <w:r>
        <w:rPr>
          <w:rFonts w:ascii="Times New Roman" w:hAnsi="Times New Roman" w:eastAsia="Times New Roman" w:cs="Times New Roman"/>
          <w:lang w:val="en-US"/>
          <w:color w:val="111111"/>
          <w:sz w:val="28"/>
          <w:szCs w:val="28"/>
        </w:rPr>
        <w:t xml:space="preserve">administratif, Sabzawari meletakkan beberapa syarat yang  harus terpenuhi; kelak akan diuraikan pada saatnya.</w:t>
      </w:r>
    </w:p>
    <w:p>
      <w:pPr>
        <w:pStyle w:val="Heading4"/>
      </w:pPr>
      <w:bookmarkStart w:id="121" w:name="_Toc48"/>
      <w:r>
        <w:t>E. Faktor Militer</w:t>
      </w:r>
      <w:bookmarkEnd w:id="121"/>
    </w:p>
    <w:p>
      <w:pPr>
        <w:pStyle w:val="BookText"/>
      </w:pPr>
      <w:r>
        <w:rPr>
          <w:rFonts w:ascii="Times New Roman" w:hAnsi="Times New Roman" w:eastAsia="Times New Roman" w:cs="Times New Roman"/>
          <w:lang w:val="en-US"/>
          <w:color w:val="111111"/>
          <w:sz w:val="28"/>
          <w:szCs w:val="28"/>
        </w:rPr>
        <w:t xml:space="preserve">“Faktor lain dari keruntuhan sebuah kerajaan adalah  ketidakdisiplinan dan kurangnya angkatan bersenjata  dari jumlah yang dibutuhkan, atau jumlah yang cukup  namun tidak disiplin, atau instruksi raja tidak sampai  kepada mereka, atau anggarannya tidak mencukupi gaji  mereka, atau raja tidak peduli terhadap urusan militer ...</w:t>
      </w:r>
    </w:p>
    <w:p>
      <w:pPr>
        <w:pStyle w:val="BookText"/>
      </w:pPr>
      <w:r>
        <w:rPr>
          <w:rFonts w:ascii="Times New Roman" w:hAnsi="Times New Roman" w:eastAsia="Times New Roman" w:cs="Times New Roman"/>
          <w:lang w:val="en-US"/>
          <w:color w:val="111111"/>
          <w:sz w:val="28"/>
          <w:szCs w:val="28"/>
        </w:rPr>
        <w:t xml:space="preserve">atau prajurit tidak menjalani latihan militer dan malah  sibuk dengan pekerjaan lain”.</w:t>
      </w:r>
      <w:r>
        <w:rPr>
          <w:rStyle w:val="FootnoteReference"/>
        </w:rPr>
        <w:footnoteReference w:id="94"/>
      </w:r>
    </w:p>
    <w:p>
      <w:pPr>
        <w:pStyle w:val="Heading4"/>
      </w:pPr>
      <w:bookmarkStart w:id="122" w:name="_Toc49"/>
      <w:r>
        <w:t>F. Faktor Kelanggengan dan Stabilitas Kerajaan</w:t>
      </w:r>
      <w:bookmarkEnd w:id="122"/>
    </w:p>
    <w:p>
      <w:pPr>
        <w:pStyle w:val="BookText"/>
      </w:pPr>
      <w:r>
        <w:rPr>
          <w:rFonts w:ascii="Times New Roman" w:hAnsi="Times New Roman" w:eastAsia="Times New Roman" w:cs="Times New Roman"/>
          <w:lang w:val="en-US"/>
          <w:color w:val="111111"/>
          <w:sz w:val="28"/>
          <w:szCs w:val="28"/>
        </w:rPr>
        <w:t xml:space="preserve">Di sini, ada dua langkah pilihan: pertama, mene-  rangkan bahwa menghindari segala faktor keruntuhan,  sebagaimana telah disebutkan, adalah pilihan yang mem-  fasilitasi faktor kelanggengan. Kedua, menerangkan se-  bagian solusi praktis yang telah ditekankan Sabzawari  sendiri; ini akan kita jelaskan nanti. Selain menganggap  penting menjauhi faktor keruntuhan, Sabzawari juga  menunjukkan beberapa langkah praktis. Yang terpen-  ting di antaranya adalah: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Pentingnya keberadaan angkatan bersenjata yang  tangguh dan stabil. “Mengingat keamanan dan  stabilitas bukanlah karakter dasar ciri alami dunia</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ini, yakni alam ini tegak di atas dinamika dan  transformasi, maka tidak dibenarkan akal jika suatu  saat, dunia ini tenang dan tidak diterpa kerusuhan  dan krisis sosial, lalu keadaan ini membuat raja jadi  lalai dan tidak berusaha mengatur berbagai urusan  militer serta mempersiapkannya dalam jangka waktu  yang diperlukan ... Pemikiran ini hanyalah khayalan  yang lemah dan tidak sesuai dengan hukum kebijakan  dan akal.”</w:t>
      </w:r>
      <w:r>
        <w:rPr>
          <w:rStyle w:val="FootnoteReference"/>
        </w:rPr>
        <w:footnoteReference w:id="95"/>
      </w:r>
      <w:r>
        <w:rPr>
          <w:rFonts w:ascii="Times New Roman" w:hAnsi="Times New Roman" w:eastAsia="Times New Roman" w:cs="Times New Roman"/>
          <w:lang w:val="en-US"/>
          <w:color w:val="111111"/>
          <w:sz w:val="28"/>
          <w:szCs w:val="28"/>
        </w:rPr>
        <w:t xml:space="preserve"> 2. Ekspansi ekonomi ke seluruh wilayah (dalam dan  luar negeri). Sabzawari mengatakan, “Setiap kali  wajah raja serta lingkungan dekatnya berseri-seri di  hadapan para tamu, kedatangan warga dari berbagai  penjuru akan kian bertambah, orang-orang semakin  banyak berdomisili di negerinya, menciptakan  kemakmuran negaranya..., keadaan pihak asing dan  musuh pun dapat diketahui jelas..., kerajaan yang  dahulu berseteru akan menjadi sahabat.... Syarat  manajemen kaum saudagar ialah sikap raja kepada  mereka dijunjung atas dasar keadilan, kebaikan  dan kebajikan, memberikan keringanan sebanyak  mungkin dalam urusan perpajakan dan peraturan  yang ditetapkan atas mereka. Jika ada suatu gejala  buruk dan bid'ah, dia segera menumpasnya dan  seyogianya bertindak sedemikian rupa hingga  kebaikan raja beserta para elite dan jajaran tinggi  kepada para saudagar menjadi buah bibir publik. Ada  keuntungan lain yang terdapat dalam perlakuan ini,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diantaranya kelanggengan karunia dan kelangsungan  pemerintahan. Tentu saja diperlukan sejumlah syarat  realisasinya seperti: komitmen raja terhadap janji-  janji, jaminan keamanan bagi saudagar asing yang  non-Muslim sekalipun, dan pengangkatan tenaga-  tenaga yang cakap dan andal di berbagai jabatan  administratif, terutama di sepanjang perbatasan  negara.”</w:t>
      </w:r>
      <w:r>
        <w:rPr>
          <w:rStyle w:val="FootnoteReference"/>
        </w:rPr>
        <w:footnoteReference w:id="96"/>
      </w:r>
      <w:r>
        <w:rPr>
          <w:rFonts w:ascii="Times New Roman" w:hAnsi="Times New Roman" w:eastAsia="Times New Roman" w:cs="Times New Roman"/>
          <w:lang w:val="en-US"/>
          <w:color w:val="111111"/>
          <w:sz w:val="28"/>
          <w:szCs w:val="28"/>
        </w:rPr>
        <w:t xml:space="preserve"> 3. Raja dan para menteri harus mengurangi waktu  luang dan bersukaria.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Keberadaan sistem informasi yang kuat dan  penjagaan dokumen rahasia.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Hubungan diplomatik yang kuat.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Keharusan musyawarah dalam banyak hal.</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Keharusan pelaksanaan amar makruf nahi munkar.</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Keadilan.</w:t>
      </w:r>
      <w:r>
        <w:rPr>
          <w:rStyle w:val="FootnoteReference"/>
        </w:rPr>
        <w:footnoteReference w:id="97"/>
      </w:r>
      <w:r>
        <w:rPr>
          <w:rFonts w:ascii="Times New Roman" w:hAnsi="Times New Roman" w:eastAsia="Times New Roman" w:cs="Times New Roman"/>
          <w:lang w:val="en-US"/>
          <w:color w:val="111111"/>
          <w:sz w:val="28"/>
          <w:szCs w:val="28"/>
        </w:rPr>
        <w:t xml:space="preserve">“Kerajaan yang dihiasi dengan keadilan  akan langgeng usia pemerintahannya.”</w:t>
      </w:r>
      <w:r>
        <w:rPr>
          <w:rStyle w:val="FootnoteReference"/>
        </w:rPr>
        <w:footnoteReference w:id="98"/>
      </w:r>
      <w:r>
        <w:rPr>
          <w:rFonts w:ascii="Times New Roman" w:hAnsi="Times New Roman" w:eastAsia="Times New Roman" w:cs="Times New Roman"/>
          <w:lang w:val="en-US"/>
          <w:color w:val="111111"/>
          <w:sz w:val="28"/>
          <w:szCs w:val="28"/>
        </w:rPr>
        <w:t xml:space="preserve"> Kemudian  Sabzawari menunjukkan sembilan dampak positif  keadilan bagi seorang raja, di antaranya kemakmuran  negeri.</w:t>
      </w:r>
    </w:p>
    <w:p>
      <w:pPr>
        <w:pStyle w:val="BookText"/>
      </w:pPr>
      <w:r>
        <w:rPr>
          <w:rFonts w:ascii="Times New Roman" w:hAnsi="Times New Roman" w:eastAsia="Times New Roman" w:cs="Times New Roman"/>
          <w:lang w:val="en-US"/>
          <w:color w:val="111111"/>
          <w:sz w:val="28"/>
          <w:szCs w:val="28"/>
        </w:rPr>
        <w:t xml:space="preserve">Sejauh penekanan Sabzawari sendiri, dapat dikla-  sifikasi faktor-faktor kelanggengan pemerintahan dalam  tiga kategori: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Faktor yang secara batiniah terlibat dalam menjaga  eksistensi pemerintahan dan kerajaan, seperti halnya</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6" w:name="pg5986_38928"/>
    <w:bookmarkEnd w:id="36"/>
    <w:p>
      <w:pPr>
        <w:pStyle w:val="BookText"/>
      </w:pPr>
      <w:r>
        <w:rPr>
          <w:rFonts w:ascii="Times New Roman" w:hAnsi="Times New Roman" w:eastAsia="Times New Roman" w:cs="Times New Roman"/>
          <w:lang w:val="en-US"/>
          <w:color w:val="111111"/>
          <w:sz w:val="28"/>
          <w:szCs w:val="28"/>
        </w:rPr>
        <w:t xml:space="preserve">dalam kesendirian dan batinnya, raja harus menjaga  hubungan dengan Tuhan hingga Dia senang pada-  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Faktor yang secara lahiriah berperan dalam me-  melihara kerajaan dan pemerintahan, yaitu:</w:t>
      </w:r>
    </w:p>
    <w:p>
      <w:pPr>
        <w:pStyle w:val="BookText"/>
      </w:pPr>
      <w:r>
        <w:rPr>
          <w:rFonts w:ascii="Times New Roman" w:hAnsi="Times New Roman" w:eastAsia="Times New Roman" w:cs="Times New Roman"/>
          <w:lang w:val="en-US"/>
          <w:color w:val="111111"/>
          <w:sz w:val="28"/>
          <w:szCs w:val="28"/>
        </w:rPr>
        <w:t xml:space="preserve">• Menjaga rakyat.</w:t>
      </w:r>
    </w:p>
    <w:p>
      <w:pPr>
        <w:pStyle w:val="BookText"/>
      </w:pPr>
      <w:r>
        <w:rPr>
          <w:rFonts w:ascii="Times New Roman" w:hAnsi="Times New Roman" w:eastAsia="Times New Roman" w:cs="Times New Roman"/>
          <w:lang w:val="en-US"/>
          <w:color w:val="111111"/>
          <w:sz w:val="28"/>
          <w:szCs w:val="28"/>
        </w:rPr>
        <w:t xml:space="preserve">• Menjaga aset.</w:t>
      </w:r>
    </w:p>
    <w:p>
      <w:pPr>
        <w:pStyle w:val="BookText"/>
      </w:pPr>
      <w:r>
        <w:rPr>
          <w:rFonts w:ascii="Times New Roman" w:hAnsi="Times New Roman" w:eastAsia="Times New Roman" w:cs="Times New Roman"/>
          <w:lang w:val="en-US"/>
          <w:color w:val="111111"/>
          <w:sz w:val="28"/>
          <w:szCs w:val="28"/>
        </w:rPr>
        <w:t xml:space="preserve">Menjaga tentara.</w:t>
      </w:r>
    </w:p>
    <w:p>
      <w:pPr>
        <w:pStyle w:val="BookText"/>
      </w:pPr>
      <w:r>
        <w:rPr>
          <w:rFonts w:ascii="Times New Roman" w:hAnsi="Times New Roman" w:eastAsia="Times New Roman" w:cs="Times New Roman"/>
          <w:lang w:val="en-US"/>
          <w:color w:val="111111"/>
          <w:sz w:val="28"/>
          <w:szCs w:val="28"/>
        </w:rPr>
        <w:t xml:space="preserve">• Mengangkat pejabat yang cakap dan kompeten  pada posisi administrasi, militer, dll.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Faktor yang secara batiniah dan lahiriah berperan  dalam memelihara kerajaan dan pemerintahan,  yaitu:</w:t>
      </w:r>
    </w:p>
    <w:p>
      <w:pPr>
        <w:pStyle w:val="BookText"/>
      </w:pPr>
      <w:r>
        <w:rPr>
          <w:rFonts w:ascii="Times New Roman" w:hAnsi="Times New Roman" w:eastAsia="Times New Roman" w:cs="Times New Roman"/>
          <w:lang w:val="en-US"/>
          <w:color w:val="111111"/>
          <w:sz w:val="28"/>
          <w:szCs w:val="28"/>
        </w:rPr>
        <w:t xml:space="preserve">• Keadilan dan kebajikan.</w:t>
      </w:r>
    </w:p>
    <w:p>
      <w:pPr>
        <w:pStyle w:val="BookText"/>
      </w:pPr>
      <w:r>
        <w:rPr>
          <w:rFonts w:ascii="Times New Roman" w:hAnsi="Times New Roman" w:eastAsia="Times New Roman" w:cs="Times New Roman"/>
          <w:lang w:val="en-US"/>
          <w:color w:val="111111"/>
          <w:sz w:val="28"/>
          <w:szCs w:val="28"/>
        </w:rPr>
        <w:t xml:space="preserve">• Menindak setiap pelaku penganiayaan dan  kezaliman.</w:t>
      </w:r>
      <w:r>
        <w:rPr>
          <w:rStyle w:val="FootnoteReference"/>
        </w:rPr>
        <w:footnoteReference w:id="99"/>
      </w:r>
    </w:p>
    <w:p>
      <w:pPr>
        <w:pStyle w:val="Heading3"/>
      </w:pPr>
      <w:bookmarkStart w:id="123" w:name="_Toc50"/>
      <w:r>
        <w:t>Patologi Dinasti Pahlevi versi Imam Khomeini</w:t>
      </w:r>
      <w:bookmarkEnd w:id="123"/>
    </w:p>
    <w:p>
      <w:pPr>
        <w:pStyle w:val="Heading3"/>
      </w:pPr>
      <w:bookmarkStart w:id="124" w:name="_Toc51"/>
      <w:r>
        <w:t>Faktor Ekonomi</w:t>
      </w:r>
      <w:bookmarkEnd w:id="124"/>
    </w:p>
    <w:p>
      <w:pPr>
        <w:pStyle w:val="BookText"/>
      </w:pPr>
      <w:r>
        <w:rPr>
          <w:rFonts w:ascii="Times New Roman" w:hAnsi="Times New Roman" w:eastAsia="Times New Roman" w:cs="Times New Roman"/>
          <w:lang w:val="en-US"/>
          <w:color w:val="111111"/>
          <w:sz w:val="28"/>
          <w:szCs w:val="28"/>
        </w:rPr>
        <w:t xml:space="preserve">Beberapa poin penting berkaitan dengan bagian ini  ialah: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Sistem penindas ekonomi yang dipaksakan rezim  Pahlevi ke atas rakyat.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Menghambat sistem perindustrian yang tepat.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7" w:name="pg5986_38929"/>
    <w:bookmarkEnd w:id="37"/>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Melumpuhkan sektor pertanian, peternakan, dan  perusakan ekonomi.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Mengubah negara menjadi pasar bebas luar negeri.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Menjarah sumber dan kekayaan negara.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Menjaga status keterbelakangan negara dan bangsa.</w:t>
      </w:r>
    </w:p>
    <w:p>
      <w:pPr>
        <w:pStyle w:val="BookText"/>
      </w:pPr>
      <w:r>
        <w:rPr>
          <w:rFonts w:ascii="Times New Roman" w:hAnsi="Times New Roman" w:eastAsia="Times New Roman" w:cs="Times New Roman"/>
          <w:lang w:val="en-US"/>
          <w:color w:val="111111"/>
          <w:sz w:val="28"/>
          <w:szCs w:val="28"/>
        </w:rPr>
        <w:t xml:space="preserve">Berikut ini kutipan dari pernyataan Imam  Khomeini:</w:t>
      </w:r>
    </w:p>
    <w:p>
      <w:pPr>
        <w:pStyle w:val="BookText"/>
      </w:pPr>
      <w:r>
        <w:rPr>
          <w:rFonts w:ascii="Times New Roman" w:hAnsi="Times New Roman" w:eastAsia="Times New Roman" w:cs="Times New Roman"/>
          <w:lang w:val="en-US"/>
          <w:color w:val="111111"/>
          <w:sz w:val="28"/>
          <w:szCs w:val="28"/>
        </w:rPr>
        <w:t xml:space="preserve">Semua perekonomian kita sekarang ini sudah  korup dan porak-poranda. Jika ingin perekono-  mian ini kembali normal, kita memerlukan be-  berapa tahun yang panjang dengan tekad kuat  segenap masyarakat, bukan hanya satu peme-  rintahan yang dapat melakukannya, bukan juga  lapisan tertentu masyarakat. Selama segenap  masyarakat tidak bekerja sama, mereka tidak  akan bisa mengentaskan kondisi buruk pereko-  nomian ini. </w:t>
      </w:r>
      <w:r>
        <w:rPr>
          <w:rStyle w:val="FootnoteReference"/>
        </w:rPr>
        <w:footnoteReference w:id="100"/>
      </w:r>
      <w:r>
        <w:rPr>
          <w:rFonts w:ascii="Times New Roman" w:hAnsi="Times New Roman" w:eastAsia="Times New Roman" w:cs="Times New Roman"/>
          <w:lang w:val="en-US"/>
          <w:color w:val="111111"/>
          <w:sz w:val="28"/>
          <w:szCs w:val="28"/>
        </w:rPr>
        <w:t xml:space="preserve"> Memang agenda dahulu itu ialah mereka  melakukan pengrusakan: memberangus total  sektor pertanian atas nama pembaruan, dan  membuat pasar untuk orang-orang Amerika.</w:t>
      </w:r>
      <w:r>
        <w:rPr>
          <w:rStyle w:val="FootnoteReference"/>
        </w:rPr>
        <w:footnoteReference w:id="101"/>
      </w:r>
    </w:p>
    <w:p>
      <w:pPr>
        <w:pStyle w:val="Heading3"/>
      </w:pPr>
      <w:bookmarkStart w:id="125" w:name="_Toc52"/>
      <w:r>
        <w:t>Faktor Politik dan Sosial</w:t>
      </w:r>
      <w:bookmarkEnd w:id="125"/>
    </w:p>
    <w:p>
      <w:pPr>
        <w:pStyle w:val="BookText"/>
      </w:pPr>
      <w:r>
        <w:rPr>
          <w:rFonts w:ascii="Times New Roman" w:hAnsi="Times New Roman" w:eastAsia="Times New Roman" w:cs="Times New Roman"/>
          <w:lang w:val="en-US"/>
          <w:color w:val="111111"/>
          <w:sz w:val="28"/>
          <w:szCs w:val="28"/>
        </w:rPr>
        <w:t xml:space="preserve">Menurut Imam Khomeini, titik lemah paling krusial  dalam sistem sosial-politik rezim Pahlevi diidentifikasi  dalam beberapa poin berikut: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8" w:name="pg5986_38930"/>
    <w:bookmarkEnd w:id="38"/>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Ketergantungan pada kekuatan asing, terutama  Amerika.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Kediktatoran.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Sistem monarkis.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Politik antiagama  5. Politik antirakyat.</w:t>
      </w:r>
    </w:p>
    <w:p>
      <w:pPr>
        <w:pStyle w:val="BookText"/>
      </w:pPr>
      <w:r>
        <w:rPr>
          <w:rFonts w:ascii="Times New Roman" w:hAnsi="Times New Roman" w:eastAsia="Times New Roman" w:cs="Times New Roman"/>
          <w:lang w:val="en-US"/>
          <w:color w:val="111111"/>
          <w:sz w:val="28"/>
          <w:szCs w:val="28"/>
        </w:rPr>
        <w:t xml:space="preserve">Imam Khomeini menuliskan:</w:t>
      </w:r>
    </w:p>
    <w:p>
      <w:pPr>
        <w:pStyle w:val="BookText"/>
      </w:pPr>
      <w:r>
        <w:rPr>
          <w:rFonts w:ascii="Times New Roman" w:hAnsi="Times New Roman" w:eastAsia="Times New Roman" w:cs="Times New Roman"/>
          <w:lang w:val="en-US"/>
          <w:color w:val="111111"/>
          <w:sz w:val="28"/>
          <w:szCs w:val="28"/>
        </w:rPr>
        <w:t xml:space="preserve">Asas kebangkitan (Islami) ini berasal dari dua  faktor: pertama, dari banyaknya tekanan luar  dan dalam negeri, para penjajah luar dan dalam  negeri, serta berbagai krisis hebat yang selama  lima puluh tahun belakangan ini, rakyat Iran  tidak pernah mengalami hari yang cerah. Kedua,  harapan kita membentuk suatu pemerintahan  Islami, satu pemerintahan yang adil, satu rezim  yang memerangi rezim despotik, dan harapan  kita agar hukum Islami diterapkan di Iran seperti  era awal Islam</w:t>
      </w:r>
      <w:r>
        <w:rPr>
          <w:rStyle w:val="FootnoteReference"/>
        </w:rPr>
        <w:footnoteReference w:id="102"/>
      </w:r>
    </w:p>
    <w:p>
      <w:pPr>
        <w:pStyle w:val="Heading3"/>
      </w:pPr>
      <w:bookmarkStart w:id="126" w:name="_Toc53"/>
      <w:r>
        <w:t>Faktor Agama, Etika dan Budaya</w:t>
      </w:r>
      <w:bookmarkEnd w:id="126"/>
    </w:p>
    <w:p>
      <w:pPr>
        <w:pStyle w:val="BookText"/>
      </w:pPr>
      <w:r>
        <w:rPr>
          <w:rFonts w:ascii="Times New Roman" w:hAnsi="Times New Roman" w:eastAsia="Times New Roman" w:cs="Times New Roman"/>
          <w:lang w:val="en-US"/>
          <w:color w:val="111111"/>
          <w:sz w:val="28"/>
          <w:szCs w:val="28"/>
        </w:rPr>
        <w:t xml:space="preserve">Dari sekian pernyataan Imam Khomeini, faktor ini  mendapatkan perhatian lebih khusus. Beberapa poin  terpenting di antaranya ialah: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Propaganda pemisahan agama dari politik  (sekularisasi)  2. Propaganda anti-Islam.</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Propaganda paham selain Islam dan penawaran  aliran-aliran yang rapuh dan menyesatkan.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Inferioritas dan pesimisme.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Mengasingkan rakyat dari kehidupan spiritual.</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Merusak generasi muda.</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Menyebarkan dekadensi moral melalui media  massa.</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Memperluas pusat kerusakan moral.</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Merusak daya pikir.</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Melarang pemakaian jilbab.</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Menciptakan dominasi dan kepercayaan pada budaya  Barat.</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Menanamkan sikap apriori dan sinis terhadap ulama  dan lingkungan universitas.</w:t>
      </w:r>
    </w:p>
    <w:p>
      <w:pPr>
        <w:pStyle w:val="BookText"/>
      </w:pPr>
      <w:r>
        <w:rPr>
          <w:rFonts w:ascii="Times New Roman" w:hAnsi="Times New Roman" w:eastAsia="Times New Roman" w:cs="Times New Roman"/>
          <w:lang w:val="en-US"/>
          <w:color w:val="111111"/>
          <w:sz w:val="28"/>
          <w:szCs w:val="28"/>
        </w:rPr>
        <w:t xml:space="preserve">Berikut kita akan menyimak sebagian dari perkataan  Imam Khomeini berkaitan dengan masalah ini:</w:t>
      </w:r>
    </w:p>
    <w:p>
      <w:pPr>
        <w:pStyle w:val="BookText"/>
      </w:pPr>
      <w:r>
        <w:rPr>
          <w:rFonts w:ascii="Times New Roman" w:hAnsi="Times New Roman" w:eastAsia="Times New Roman" w:cs="Times New Roman"/>
          <w:lang w:val="en-US"/>
          <w:color w:val="111111"/>
          <w:sz w:val="28"/>
          <w:szCs w:val="28"/>
        </w:rPr>
        <w:t xml:space="preserve">Sekarang, produk-produk peradaban yang, di  tempat lain, di negara-negara maju, digunakan  dengan benar, justru telah digunakan dengan  cara korup dan destruktif tatkala masuk ke dalam  negara kita atau ke negara yang mirip dengan  negara kita ini. Misalnya, sinema. Boleh jadi,  seseorang memutar di bioskp film-film yang  etis dan mendidik. Tentu tidak ada satu pihak  pun yang melarangnya. Ini berbeda dengan film  yang dibuat untuk merusak moral kawula muda  kita: kalau beberapa hari saja anak-anak muda  kita pergi dan berada di bioskop penayangan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film yang umum pada zaman ini dan zaman  kerajaan Syah [Pahlevi], mereka keluar [dari  bioskop) dengan moralitas yang sudah rusak dan  tak lagi berguna bagi masyarakat. Inilah yang  memang diinginkan mereka... Semua program  yang mereka buat: program budaya, program  seni, dan apa saja yang mereka buat adalah  agenda kolonialisme: mereka ingin kaum muda  kita menjadi anak-anak yang menguntungkan  kepentingan mereka,... Sebegitu banyak pusat  kerusakan moral di Tehran sekarang ini sampai-  sampai melebihi jumlah perpustakaan dan pusat  pendidikan dan perguruan.</w:t>
      </w:r>
      <w:r>
        <w:rPr>
          <w:rStyle w:val="FootnoteReference"/>
        </w:rPr>
        <w:footnoteReference w:id="103"/>
      </w:r>
      <w:r>
        <w:rPr>
          <w:rFonts w:ascii="Times New Roman" w:hAnsi="Times New Roman" w:eastAsia="Times New Roman" w:cs="Times New Roman"/>
          <w:lang w:val="en-US"/>
          <w:color w:val="111111"/>
          <w:sz w:val="28"/>
          <w:szCs w:val="28"/>
        </w:rPr>
        <w:t xml:space="preserve"> Kerusakan moral yang terjadi di Iran pada  masa kekuasaan bapak dan anak ini (Reza Khan  dan Muhammad Reza), dan kerusakan yang  terjadi di negara ini dan terus mereka usahakan  dengan nama “kemajuan”, “perkembangan”,  dan “peradaban besar”, semua ini bisa dibenahi  dalam waktu yang lama. Yang paling merugikan  negara kita adalah usaha mereka merusak sumber  daya manusia kita dan tidak memberi peluang  [bagi bangsa) untuk maju dan berkembang. </w:t>
      </w:r>
      <w:r>
        <w:rPr>
          <w:rStyle w:val="FootnoteReference"/>
        </w:rPr>
        <w:footnoteReference w:id="104"/>
      </w:r>
      <w:r>
        <w:rPr>
          <w:rFonts w:ascii="Times New Roman" w:hAnsi="Times New Roman" w:eastAsia="Times New Roman" w:cs="Times New Roman"/>
          <w:lang w:val="en-US"/>
          <w:color w:val="111111"/>
          <w:sz w:val="28"/>
          <w:szCs w:val="28"/>
        </w:rPr>
        <w:t xml:space="preserve"> Pada masa itu, dengan alasan hendak member-  dayakan separuh penduduk Iran, orang biadab  dan kejam ini (Reza Khan) melakukan kejahatan,  yakni melarang pemakaian jilbab. Justru, alih-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9" w:name="pg5986_38933"/>
    <w:bookmarkEnd w:id="39"/>
    <w:p>
      <w:pPr>
        <w:pStyle w:val="BookText"/>
      </w:pPr>
      <w:r>
        <w:rPr>
          <w:rFonts w:ascii="Times New Roman" w:hAnsi="Times New Roman" w:eastAsia="Times New Roman" w:cs="Times New Roman"/>
          <w:lang w:val="en-US"/>
          <w:color w:val="111111"/>
          <w:sz w:val="28"/>
          <w:szCs w:val="28"/>
        </w:rPr>
        <w:t xml:space="preserve">alih menggiatkan separuh penduduk Iran, dia  malah menonaktifkan separuh lainnya yang diisi  laki-laki. </w:t>
      </w:r>
      <w:r>
        <w:rPr>
          <w:rStyle w:val="FootnoteReference"/>
        </w:rPr>
        <w:footnoteReference w:id="105"/>
      </w:r>
      <w:r>
        <w:rPr>
          <w:rFonts w:ascii="Times New Roman" w:hAnsi="Times New Roman" w:eastAsia="Times New Roman" w:cs="Times New Roman"/>
          <w:lang w:val="en-US"/>
          <w:color w:val="111111"/>
          <w:sz w:val="28"/>
          <w:szCs w:val="28"/>
        </w:rPr>
        <w:t xml:space="preserve"> Usaha eliminasi Islam dan ulama dari jalan  penjajahan, menyebarkan produk hukum negara-negara  asing di tengah masyarakat Muslim, menerjang hukum  Islam, menistakan martabat Al-Qur'an... hanyalah  sebagian dari rangkaian agenda antiagama rezim Pahlevi  yang menjadi fokus Imam Khomeini.</w:t>
      </w:r>
    </w:p>
    <w:p>
      <w:pPr>
        <w:pStyle w:val="Heading3"/>
      </w:pPr>
      <w:bookmarkStart w:id="127" w:name="_Toc54"/>
      <w:r>
        <w:t>Faktor Militer</w:t>
      </w:r>
      <w:bookmarkEnd w:id="127"/>
    </w:p>
    <w:p>
      <w:pPr>
        <w:pStyle w:val="BookText"/>
      </w:pPr>
      <w:r>
        <w:rPr>
          <w:rFonts w:ascii="Times New Roman" w:hAnsi="Times New Roman" w:eastAsia="Times New Roman" w:cs="Times New Roman"/>
          <w:lang w:val="en-US"/>
          <w:color w:val="111111"/>
          <w:sz w:val="28"/>
          <w:szCs w:val="28"/>
        </w:rPr>
        <w:t xml:space="preserve">Kesalahan terbesar rezim Pahlevi dari aspek militer  dalam sorotan Imam Khomeini ialah: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Mengubah negara Iran menjadi basis militer Barat.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Membeli persenjataan dari Barat tanpa peduli  terhadap kepentingan negara. Berikut ini beberapa  kutipan dari sinyalemen Imam Khomeini:</w:t>
      </w:r>
    </w:p>
    <w:p>
      <w:pPr>
        <w:pStyle w:val="BookText"/>
      </w:pPr>
      <w:r>
        <w:rPr>
          <w:rFonts w:ascii="Times New Roman" w:hAnsi="Times New Roman" w:eastAsia="Times New Roman" w:cs="Times New Roman"/>
          <w:lang w:val="en-US"/>
          <w:color w:val="111111"/>
          <w:sz w:val="28"/>
          <w:szCs w:val="28"/>
        </w:rPr>
        <w:t xml:space="preserve">Iran adalah salah satu dari basis yang mereka  inginkan untuk dilengkapi persenjataan... Me-  reka membangun pangkalan militer di Iran jika  suatu saat terjadi peperangan.</w:t>
      </w:r>
      <w:r>
        <w:rPr>
          <w:rStyle w:val="FootnoteReference"/>
        </w:rPr>
        <w:footnoteReference w:id="106"/>
      </w:r>
      <w:r>
        <w:rPr>
          <w:rFonts w:ascii="Times New Roman" w:hAnsi="Times New Roman" w:eastAsia="Times New Roman" w:cs="Times New Roman"/>
          <w:lang w:val="en-US"/>
          <w:color w:val="111111"/>
          <w:sz w:val="28"/>
          <w:szCs w:val="28"/>
        </w:rPr>
        <w:t xml:space="preserve">Mereka mengu-  ras minyak kita, membawa masuk persenjataan  ke Iran untuk kepentingan mereka, memba-  ngun pangkalan militer.</w:t>
      </w:r>
      <w:r>
        <w:rPr>
          <w:rStyle w:val="FootnoteReference"/>
        </w:rPr>
        <w:footnoteReference w:id="107"/>
      </w:r>
      <w:r>
        <w:rPr>
          <w:rFonts w:ascii="Times New Roman" w:hAnsi="Times New Roman" w:eastAsia="Times New Roman" w:cs="Times New Roman"/>
          <w:lang w:val="en-US"/>
          <w:color w:val="111111"/>
          <w:sz w:val="28"/>
          <w:szCs w:val="28"/>
        </w:rPr>
        <w:t xml:space="preserve">Saya tidak mengerti  tujuan membeli persenjataan ini: apakah untuk  mengusir para penguasa dan penjajah, sedang-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0" w:name="pg5986_38934"/>
    <w:bookmarkEnd w:id="40"/>
    <w:p>
      <w:pPr>
        <w:pStyle w:val="BookText"/>
      </w:pPr>
      <w:r>
        <w:rPr>
          <w:rFonts w:ascii="Times New Roman" w:hAnsi="Times New Roman" w:eastAsia="Times New Roman" w:cs="Times New Roman"/>
          <w:lang w:val="en-US"/>
          <w:color w:val="111111"/>
          <w:sz w:val="28"/>
          <w:szCs w:val="28"/>
        </w:rPr>
        <w:t xml:space="preserve">kan rezim ini sendiri boneka buatan mereka;  ataukah memang untuk menjalankan rencana  penjarahan Amerika, sebuah negara yang ingin  memperkuat basis militernya di Iran lantaran  anggarannya yang sudah melemah dan politik  yang didasari penghancuran bangsa-bangsa me-  lalui kekuatan dan kekayaannya sendiri.</w:t>
      </w:r>
      <w:r>
        <w:rPr>
          <w:rStyle w:val="FootnoteReference"/>
        </w:rPr>
        <w:footnoteReference w:id="108"/>
      </w:r>
    </w:p>
    <w:p>
      <w:pPr>
        <w:pStyle w:val="Heading3"/>
      </w:pPr>
      <w:bookmarkStart w:id="128" w:name="_Toc55"/>
      <w:r>
        <w:t>Faktor Kelanggengan dan Stabilitas Negara</w:t>
      </w:r>
      <w:bookmarkEnd w:id="128"/>
    </w:p>
    <w:p>
      <w:pPr>
        <w:pStyle w:val="BookText"/>
      </w:pPr>
      <w:r>
        <w:rPr>
          <w:rFonts w:ascii="Times New Roman" w:hAnsi="Times New Roman" w:eastAsia="Times New Roman" w:cs="Times New Roman"/>
          <w:lang w:val="en-US"/>
          <w:color w:val="111111"/>
          <w:sz w:val="28"/>
          <w:szCs w:val="28"/>
        </w:rPr>
        <w:t xml:space="preserve">Perbedaan solusi Sabzawari dan solusi Imam  Khomeini berawal dari perbedaan antara dua sistem  politik; Shafawi dan Pahlevi. Perbedaan sistem ini dapat  disimpulkan dalam dua poin utama:</w:t>
      </w:r>
    </w:p>
    <w:p>
      <w:pPr>
        <w:pStyle w:val="BookText"/>
      </w:pPr>
      <w:r>
        <w:rPr>
          <w:rFonts w:ascii="Times New Roman" w:hAnsi="Times New Roman" w:eastAsia="Times New Roman" w:cs="Times New Roman"/>
          <w:lang w:val="en-US"/>
          <w:color w:val="111111"/>
          <w:sz w:val="28"/>
          <w:szCs w:val="28"/>
        </w:rPr>
        <w:t xml:space="preserve">Pertama; Dalam sistem politik Shafawi, ada  klaim komitmen pada agama; hal yang tidak terdapat  dalam sistem politik Pahlevi yang justru antiagama.</w:t>
      </w:r>
    </w:p>
    <w:p>
      <w:pPr>
        <w:pStyle w:val="BookText"/>
      </w:pPr>
      <w:r>
        <w:rPr>
          <w:rFonts w:ascii="Times New Roman" w:hAnsi="Times New Roman" w:eastAsia="Times New Roman" w:cs="Times New Roman"/>
          <w:lang w:val="en-US"/>
          <w:color w:val="111111"/>
          <w:sz w:val="28"/>
          <w:szCs w:val="28"/>
        </w:rPr>
        <w:t xml:space="preserve">Karena itu, jajaran elite dinasti Shafawi kerap berusaha  memperkokoh dasar-dasar legitimasi kekuasaan mereka  dengan menampilkan diri sebagai pelindung agama  [Islam] dan mazhab [Syi'ah]. Sementara rezim Pahlevi:</w:t>
      </w:r>
    </w:p>
    <w:p>
      <w:pPr>
        <w:pStyle w:val="BookText"/>
      </w:pPr>
      <w:r>
        <w:rPr>
          <w:rFonts w:ascii="Times New Roman" w:hAnsi="Times New Roman" w:eastAsia="Times New Roman" w:cs="Times New Roman"/>
          <w:lang w:val="en-US"/>
          <w:color w:val="111111"/>
          <w:sz w:val="28"/>
          <w:szCs w:val="28"/>
        </w:rPr>
        <w:t xml:space="preserve">kian hari krisis legitimasi kekuasaannya semakin besar  manakala mengambil langkah dan tindakan antiagama  yang banyak di antaranya dilakukan secara terang-  terangan seperti: melarang hijab, mengganti kalender  Hijriah dengan kalender kerajaan, menjalin hubungan  dengan Israel, bergantung pada Amerika, menempatkan  orang-orang sekte sesat Baha'i di jabatan penting negara.</w:t>
      </w:r>
    </w:p>
    <w:p>
      <w:pPr>
        <w:pStyle w:val="BookText"/>
      </w:pPr>
      <w:r>
        <w:rPr>
          <w:rFonts w:ascii="Times New Roman" w:hAnsi="Times New Roman" w:eastAsia="Times New Roman" w:cs="Times New Roman"/>
          <w:lang w:val="en-US"/>
          <w:color w:val="111111"/>
          <w:sz w:val="28"/>
          <w:szCs w:val="28"/>
        </w:rPr>
        <w:t xml:space="preserve">Puncak perlawanan terhadap agama dicapai rezim Pahlevi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mengasingkan Imam Khomeini ke Turki pada  13 Aban 1343 HS (4 November 1964 M).</w:t>
      </w:r>
    </w:p>
    <w:p>
      <w:pPr>
        <w:pStyle w:val="BookText"/>
      </w:pPr>
      <w:r>
        <w:rPr>
          <w:rFonts w:ascii="Times New Roman" w:hAnsi="Times New Roman" w:eastAsia="Times New Roman" w:cs="Times New Roman"/>
          <w:lang w:val="en-US"/>
          <w:color w:val="111111"/>
          <w:sz w:val="28"/>
          <w:szCs w:val="28"/>
        </w:rPr>
        <w:t xml:space="preserve">Kedua; Dengan segala kelemahannya, rezim Shafawi  bukan hanya lepas dari ketergantungan pada kekuatan  asing, tetapi juga percaya pada potensi dan budaya  lokal bangsa. Akan halnya rezim Pahlevi, sejak awal  eksistensinya, berkuasa berkat kekuatan dan dukungan  pihak asing: negara-negara sekutu, terutama Inggris,  menggulingkan Reza Khan dari tahta kerajaan lalu  mendudukkan Muhammad Reza sebagai penggantinya.</w:t>
      </w:r>
    </w:p>
    <w:p>
      <w:pPr>
        <w:pStyle w:val="BookText"/>
      </w:pPr>
      <w:r>
        <w:rPr>
          <w:rFonts w:ascii="Times New Roman" w:hAnsi="Times New Roman" w:eastAsia="Times New Roman" w:cs="Times New Roman"/>
          <w:lang w:val="en-US"/>
          <w:color w:val="111111"/>
          <w:sz w:val="28"/>
          <w:szCs w:val="28"/>
        </w:rPr>
        <w:t xml:space="preserve">Demikian juga dalam Kudeta 28 Murdad 1332 (19  Agustus 1953 M), dengan kerja sama dinas-dinas  intelejen Amerika dan Inggris, Muhammad Reza Pahlevi  kembali merebut kekuasaan, dan terhitung dari tahun  1340 HS (1961 M) sampai seterusnya, praktis menjadi  alat politik Amerika di Iran.</w:t>
      </w:r>
    </w:p>
    <w:p>
      <w:pPr>
        <w:pStyle w:val="BookText"/>
      </w:pPr>
      <w:r>
        <w:rPr>
          <w:rFonts w:ascii="Times New Roman" w:hAnsi="Times New Roman" w:eastAsia="Times New Roman" w:cs="Times New Roman"/>
          <w:lang w:val="en-US"/>
          <w:color w:val="111111"/>
          <w:sz w:val="28"/>
          <w:szCs w:val="28"/>
        </w:rPr>
        <w:t xml:space="preserve">Poin ini jelas menjadi salah satu titik perbedaan  penting antara dua dinasti itu. Ketergantungan dinasti  Pahlevi [pada pihak asing] bertentangan dengan prinsip  Al-Qur'an, “Dan Allah sekali-kali tidak akan memberi  jalan kepada orang-orang kafir untuk memusnahkan  orang-orang yang beriman.” (Al-Nisa' [4]: 141).</w:t>
      </w:r>
    </w:p>
    <w:p>
      <w:pPr>
        <w:pStyle w:val="BookText"/>
      </w:pPr>
      <w:r>
        <w:rPr>
          <w:rFonts w:ascii="Times New Roman" w:hAnsi="Times New Roman" w:eastAsia="Times New Roman" w:cs="Times New Roman"/>
          <w:lang w:val="en-US"/>
          <w:color w:val="111111"/>
          <w:sz w:val="28"/>
          <w:szCs w:val="28"/>
        </w:rPr>
        <w:t xml:space="preserve">Karena itulah tidak ada seorang pun yang menerima  sistem politik ini, dan karena itu pula tidak ada solusi  dan proposal reformatif yang layak diajukan. Sekalipun  Imam Khomeini pada awalnya menawarkan proposal  reformasi seperti: menentang rancangan UU Perserikatan  Federasi dan Provinsi (anjumanho-ye eyolati va veloyati)  serta menentang Kapitalisasi, namun manakala kondisi,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potensi, dan fasilitas pendukung tersedia, ia mengalihkan  strateginya dalam bentuk langkah-langkah revolusioner.</w:t>
      </w:r>
    </w:p>
    <w:p>
      <w:pPr>
        <w:pStyle w:val="BookText"/>
      </w:pPr>
      <w:r>
        <w:rPr>
          <w:rFonts w:ascii="Times New Roman" w:hAnsi="Times New Roman" w:eastAsia="Times New Roman" w:cs="Times New Roman"/>
          <w:lang w:val="en-US"/>
          <w:color w:val="111111"/>
          <w:sz w:val="28"/>
          <w:szCs w:val="28"/>
        </w:rPr>
        <w:t xml:space="preserve">Pembentukan pemerintahan Islam yang menggan-  tikan sistem monarki merupakan proposal terpenting  Imam Khomeini. Pemerintahan Islam adalah satu-sa-  tunya rezim yang tidak menyimpan gejala korup dan  rangkaian cacat tersebut di atas itu. Berangkat dari so-  rotan kritis terhadap perbedaan sistem politik Pahlevi  dan sistem monarkis sebelumnya, Imam Khomeini me-  ngangkat tuntutan membentuk pemerintahan Islam.</w:t>
      </w:r>
    </w:p>
    <w:p>
      <w:pPr>
        <w:pStyle w:val="BookText"/>
      </w:pPr>
      <w:r>
        <w:rPr>
          <w:rFonts w:ascii="Times New Roman" w:hAnsi="Times New Roman" w:eastAsia="Times New Roman" w:cs="Times New Roman"/>
          <w:lang w:val="en-US"/>
          <w:color w:val="111111"/>
          <w:sz w:val="28"/>
          <w:szCs w:val="28"/>
        </w:rPr>
        <w:t xml:space="preserve">“Kita ingin pemerintahan Islami” dan “Mam-  pus kerajaan kotor!” adalah slogan yang kita  teriakkan dalam rangka melihat (dan kita sen-  diri tahu juga suatu hari nanti akan membaca  sejarah) bahwa kerajaan-kerajaan sebelumnya,  siapapun itu, adalah para penguasa tiran, akan  tetapi pengkhianatan mereka masih sedikit. Me-  mang, mereka itu penguasa yang jahat, kejam,  penindas rakyat, akan tetapi mereka tidak per-  nah menyerahkan negara dan kepentingannya  kepada pihak asing. Saya tidak pernah melihat  satu pun dari kerajaan sebelum [Pahlevi] men-  jual negaranya kepada satu pihak dan menyerah-  kan kekayaan negaranya kepada orang lain. Tapi  begitulah yang justru terjadi akhir-akhir ini, ter-  utama pada masa bapak ini. Di masa raja yang  korup ini, persoalan-persoalan itu muncul: dia  hancurkan apa saja yang kita miliki. Beginilah  kehidupan mereka, sedangkan kehidupan kalian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apa yang sekarang kalian lihat sendiri  </w:t>
      </w:r>
      <w:r>
        <w:rPr>
          <w:rStyle w:val="FootnoteReference"/>
        </w:rPr>
        <w:footnoteReference w:id="109"/>
      </w:r>
      <w:r>
        <w:rPr>
          <w:rFonts w:ascii="Times New Roman" w:hAnsi="Times New Roman" w:eastAsia="Times New Roman" w:cs="Times New Roman"/>
          <w:lang w:val="en-US"/>
          <w:color w:val="111111"/>
          <w:sz w:val="28"/>
          <w:szCs w:val="28"/>
        </w:rPr>
        <w:t xml:space="preserve"> Kami ingin agar era awal Islam diperhatikan,  yaitu inti Islam, Islam itu sendiri dan hakikat  Islam. Marilah kita lihat, apakah pemerintahan  Islam ini adalah rezim yang demokratis ataukah  rezim despotik?</w:t>
      </w:r>
      <w:r>
        <w:rPr>
          <w:rStyle w:val="FootnoteReference"/>
        </w:rPr>
        <w:footnoteReference w:id="110"/>
      </w:r>
      <w:r>
        <w:rPr>
          <w:rFonts w:ascii="Times New Roman" w:hAnsi="Times New Roman" w:eastAsia="Times New Roman" w:cs="Times New Roman"/>
          <w:lang w:val="en-US"/>
          <w:color w:val="111111"/>
          <w:sz w:val="28"/>
          <w:szCs w:val="28"/>
        </w:rPr>
        <w:t xml:space="preserve"> Cita-cita dan idealisme Imam Khomeini</w:t>
      </w:r>
      <w:r>
        <w:rPr>
          <w:rStyle w:val="FootnoteReference"/>
        </w:rPr>
        <w:footnoteReference w:id="111"/>
      </w:r>
      <w:r>
        <w:rPr>
          <w:rFonts w:ascii="Times New Roman" w:hAnsi="Times New Roman" w:eastAsia="Times New Roman" w:cs="Times New Roman"/>
          <w:lang w:val="en-US"/>
          <w:color w:val="111111"/>
          <w:sz w:val="28"/>
          <w:szCs w:val="28"/>
        </w:rPr>
        <w:t xml:space="preserve">dapat  dideskripsikan secara ringkas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Mendirikan pemerintahan Islami dengan model  Republik Islam.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Memutus ketergantungan pada pihak asing.</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Melindungi kaum Muslimin dan masyarakat lemah  dunia.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Meraih independensi di bidang ekonomi, budaya,  dan politik.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Menegakkan kedaulatan agama [Islam] dan nilai-  nilai religiusnya di tengah masyarakat.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Memiliki angkatan bersenjata yang tangguh, inde-  penden, dan sesuai dengan kemaslahatan dan ke-  pentingan negara, dunia Islam, juga seimbang de-  ngan bahaya yang mengancam negara.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Menempatkan orang-orang yang kompeten pada  jabatan penting ataupun tidak.</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Membentuk manusia Islami.</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Menciptakan iklim kebebasan.</w:t>
      </w:r>
    </w:p>
    <w:p>
      <w:pPr>
        <w:pStyle w:val="BookText"/>
      </w:pPr>
      <w:r>
        <w:rPr>
          <w:rFonts w:ascii="Times New Roman" w:hAnsi="Times New Roman" w:eastAsia="Times New Roman" w:cs="Times New Roman"/>
          <w:lang w:val="en-US"/>
          <w:color w:val="111111"/>
          <w:sz w:val="28"/>
          <w:szCs w:val="28"/>
        </w:rPr>
        <w:t xml:space="preserve">Dalam kesimpulan dan tinjauan sepintas, tampak  bagaimana Imam Khomeini menyatakan dengan tegas  bahwa “kebangkitan demi Allah” merupakan satu-  satunya jalan memperbaiki dunia, dan “perjuangan  demi kepentingan pribadi” hanyalah penyebab utama  keterpurukan manusia, terutama Muslimin dan dunia  Islam. Ketegasan ini tampak dalam dokumen pertama  pergerakannya sebagai indikator visi Ilahinya yang luas  dan tajam. Inilah topik pertama yang mengintroduksi  Shahifeh-e Núr. Penyusunan dokumen itu terjadi pada  Jumadil Awal 1363 H. Beberapa di antaranya dapat  diamati dalam kutipan berikut ini:</w:t>
      </w:r>
    </w:p>
    <w:p>
      <w:pPr>
        <w:pStyle w:val="BookText"/>
      </w:pPr>
      <w:r>
        <w:rPr>
          <w:rFonts w:ascii="Times New Roman" w:hAnsi="Times New Roman" w:eastAsia="Times New Roman" w:cs="Times New Roman"/>
          <w:lang w:val="en-US"/>
          <w:color w:val="111111"/>
          <w:sz w:val="28"/>
          <w:szCs w:val="28"/>
        </w:rPr>
        <w:t xml:space="preserve">Allah Swt berfirman, “Katakanlah, "Sesungguh-  nya aku hanya menasihatimu dengan satu hal:</w:t>
      </w:r>
    </w:p>
    <w:p>
      <w:pPr>
        <w:pStyle w:val="BookText"/>
      </w:pPr>
      <w:r>
        <w:rPr>
          <w:rFonts w:ascii="Times New Roman" w:hAnsi="Times New Roman" w:eastAsia="Times New Roman" w:cs="Times New Roman"/>
          <w:lang w:val="en-US"/>
          <w:color w:val="111111"/>
          <w:sz w:val="28"/>
          <w:szCs w:val="28"/>
        </w:rPr>
        <w:t xml:space="preserve">agar kamu bangkit demi Allah secara berdua  atau sendirian.” Dalam firman yang mulia ini,  Allah telah mengungkapkan awal alam gelap  materi sampai akhir perjalanan manusia. Dia  juga telah memilih yang terbaik dari segenap  nasihat. Maka Dia menyatakan sebuah nasihat  kepada manusia; kalimat itu hanyalah jalan  perbaikan dunia. Perlawanan adalah untuk Allah  yang telah menyampaikan Ibrahim Khalilullah  sampai derajat khullah 'Kekasih Allah'...;  perlawanan demi Allah yang memenangkan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Nabi Musa dengan sepotong tongkat atas  orang-orang Firaun dan menghancurkan tahta  dan singgasana kekuasaannya..., perlawanan  demi Allah yang telah memenangkan Rasulullah  yang hanya seorang diri atas segala tradisi  dan kepercayaan Jahiliyah, membuang jauh  berhala-berhala dari Ka'bah dan mengganti-  nya dengan tauhid dan takwa... mementingkan  diri sendiri dan meninggalkan perlawanan demi  Allah telah membuat kita mengalami nasib  kelam ini, seluruh dunia menjadi menang atas  kita, dan negara-negara Islam jatuh di bawah  kekuatan asing. Perlawanan untuk kepentingan  pribadilah yang mencekik dan memusnahkan  semangat persatuan dan persaudaraan di negara-  negara Islam...; perlawanan untuk kepentingan  pribadilah yang membuat seorang Mazandaran  yang bodoh (Reza Khan) itu jadi berkuasa atas  sebuah bangsa jutaan orang sampai-sampai  memperlakukan kekayaan dan rakyat dengan  sesuka nafsunya; perlawanan untuk kepentingan  pribadilah yang sekarang ini membuat beberapa  anak jalanan (maksudnya, Muhammad Reza 22  tahun dan kroni-kroninya) jadi berkuasa atas  seluruh harta dan urusan Muslimin.</w:t>
      </w:r>
      <w:r>
        <w:rPr>
          <w:rStyle w:val="FootnoteReference"/>
        </w:rPr>
        <w:footnoteReference w:id="112"/>
      </w:r>
      <w:r>
        <w:rPr>
          <w:rFonts w:ascii="Times New Roman" w:hAnsi="Times New Roman" w:eastAsia="Times New Roman" w:cs="Times New Roman"/>
          <w:lang w:val="en-US"/>
          <w:color w:val="111111"/>
          <w:sz w:val="28"/>
          <w:szCs w:val="28"/>
        </w:rPr>
        <w:t xml:space="preserve"> Seperti yang kita saksikan, sebab utama segala  masalah, menurut Imam Khomeini, berasal dari diri  masyarakat itu sendiri. Pada hakikatnya, akar segenap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1" w:name="pg5986_38940"/>
    <w:bookmarkEnd w:id="41"/>
    <w:p>
      <w:pPr>
        <w:pStyle w:val="BookText"/>
      </w:pPr>
      <w:r>
        <w:rPr>
          <w:rFonts w:ascii="Times New Roman" w:hAnsi="Times New Roman" w:eastAsia="Times New Roman" w:cs="Times New Roman"/>
          <w:lang w:val="en-US"/>
          <w:color w:val="111111"/>
          <w:sz w:val="28"/>
          <w:szCs w:val="28"/>
        </w:rPr>
        <w:t xml:space="preserve">masalah berawal dari dalam. Kalau penjajah berkuasa atas  bangsa Iran dan Syah yang diktator dan antiagama itu  berkuasa atas Iran, semuanya ini berasal dari kenyataan  bahwa gelombang perlawanan itu bukan karena Allah.</w:t>
      </w:r>
    </w:p>
    <w:p>
      <w:pPr>
        <w:pStyle w:val="BookText"/>
      </w:pPr>
      <w:r>
        <w:rPr>
          <w:rFonts w:ascii="Times New Roman" w:hAnsi="Times New Roman" w:eastAsia="Times New Roman" w:cs="Times New Roman"/>
          <w:lang w:val="en-US"/>
          <w:color w:val="111111"/>
          <w:sz w:val="28"/>
          <w:szCs w:val="28"/>
        </w:rPr>
        <w:t xml:space="preserve">Memang, ada perlawanan tetapi, hanya karena tidak  demi Allah, gagal dan tidak menghasilkan apa-apa.</w:t>
      </w:r>
    </w:p>
    <w:p>
      <w:pPr>
        <w:pStyle w:val="Heading3"/>
      </w:pPr>
      <w:bookmarkStart w:id="129" w:name="_Toc56"/>
      <w:r>
        <w:t>Komparasi Dua Pemikiran: Reformasi dan Revolusi</w:t>
      </w:r>
      <w:bookmarkEnd w:id="129"/>
    </w:p>
    <w:p>
      <w:pPr>
        <w:pStyle w:val="BookText"/>
      </w:pPr>
      <w:r>
        <w:rPr>
          <w:rFonts w:ascii="Times New Roman" w:hAnsi="Times New Roman" w:eastAsia="Times New Roman" w:cs="Times New Roman"/>
          <w:lang w:val="en-US"/>
          <w:color w:val="111111"/>
          <w:sz w:val="28"/>
          <w:szCs w:val="28"/>
        </w:rPr>
        <w:t xml:space="preserve">Berangkat dari uraian-uraian di atas, dapat kita sim-  pulkan bahwa kedua pemikir besar itu memiliki sema-  ngat kuat pada konteks zamannya masing-masing untuk  melakukan pembenahan dan perbaikan di bidang agama,  politik, ekonomi, sosial dan militer. Pada hakikatnya, pe-  mikiran politik mereka ini merupakan sebuah solusi bagi  persoalan, krisis, dan kebutuhan pada masanya masing-  masing. Hanya saja perbedaan kondisilah yang membuat  pengajuan proposal dan solusi jadi beragam.</w:t>
      </w:r>
    </w:p>
    <w:p>
      <w:pPr>
        <w:pStyle w:val="BookText"/>
      </w:pPr>
      <w:r>
        <w:rPr>
          <w:rFonts w:ascii="Times New Roman" w:hAnsi="Times New Roman" w:eastAsia="Times New Roman" w:cs="Times New Roman"/>
          <w:lang w:val="en-US"/>
          <w:color w:val="111111"/>
          <w:sz w:val="28"/>
          <w:szCs w:val="28"/>
        </w:rPr>
        <w:t xml:space="preserve">Tampak bagaimana dinasti Shafawi berkuasa seba-  gai rezim yang independen dan mengandalkan potensi  lokal dan sumber daya pribumi, dan pada saat yang  sama, mengklaim diri sebagai kekuasaan yang konsisten,  pelindung agama, dan percaya pada ulama. Pendirian  inilah yang membatasi pemikiran politik Sabzawari ha-  nya mereformasi kondisi kerajaan dan perilaku pribadi  raja. Cukup jelas bahwa pemikiran politik, khususnya di  zaman dahulu, berusaha mengisi jawaban atas persoalan:</w:t>
      </w:r>
    </w:p>
    <w:p>
      <w:pPr>
        <w:pStyle w:val="BookText"/>
      </w:pPr>
      <w:r>
        <w:rPr>
          <w:rFonts w:ascii="Times New Roman" w:hAnsi="Times New Roman" w:eastAsia="Times New Roman" w:cs="Times New Roman"/>
          <w:lang w:val="en-US"/>
          <w:color w:val="111111"/>
          <w:sz w:val="28"/>
          <w:szCs w:val="28"/>
        </w:rPr>
        <w:t xml:space="preserve">siapakah yang layak menjadi penguasa? Apa saja kriteria  seorang pemimpin bangsa?  Tentunya, Sabzawari sendiri tidak sekalipun meng-  akui dinasti Shafawi sebagai rezim yang legitimate dan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berdaulat. Bahkan, seperti yang telah dicatat sebelum  nya,</w:t>
      </w:r>
      <w:r>
        <w:rPr>
          <w:rStyle w:val="FootnoteReference"/>
        </w:rPr>
        <w:footnoteReference w:id="113"/>
      </w:r>
      <w:r>
        <w:rPr>
          <w:rFonts w:ascii="Times New Roman" w:hAnsi="Times New Roman" w:eastAsia="Times New Roman" w:cs="Times New Roman"/>
          <w:lang w:val="en-US"/>
          <w:color w:val="111111"/>
          <w:sz w:val="28"/>
          <w:szCs w:val="28"/>
        </w:rPr>
        <w:t xml:space="preserve">dalam statusnya sebagai filosof sekaligus fakih  mujtahid, ia memerintahkan raja Shafawi agar mengam-  bil langkah-langkah reformasi yang ia maksudkan, sebab  ia percaya bahwa “khalifah dan imam harus orang yang  paling tahu [agama] »»</w:t>
      </w:r>
      <w:r>
        <w:rPr>
          <w:rStyle w:val="FootnoteReference"/>
        </w:rPr>
        <w:footnoteReference w:id="114"/>
      </w:r>
      <w:r>
        <w:rPr>
          <w:rFonts w:ascii="Times New Roman" w:hAnsi="Times New Roman" w:eastAsia="Times New Roman" w:cs="Times New Roman"/>
          <w:lang w:val="en-US"/>
          <w:color w:val="111111"/>
          <w:sz w:val="28"/>
          <w:szCs w:val="28"/>
        </w:rPr>
        <w:t xml:space="preserve">dan “wajib bagi semua orang  bertaklid pada mujtahid yang masih hidup”. </w:t>
      </w:r>
      <w:r>
        <w:rPr>
          <w:rStyle w:val="FootnoteReference"/>
        </w:rPr>
        <w:footnoteReference w:id="115"/>
      </w:r>
      <w:r>
        <w:rPr>
          <w:rFonts w:ascii="Times New Roman" w:hAnsi="Times New Roman" w:eastAsia="Times New Roman" w:cs="Times New Roman"/>
          <w:lang w:val="en-US"/>
          <w:color w:val="111111"/>
          <w:sz w:val="28"/>
          <w:szCs w:val="28"/>
        </w:rPr>
        <w:t xml:space="preserve">Ia sendiri  mengklaim dirinya sebagai “orang yang paling tahu” dan  “mujtahid yang masih hidup” dan, oleh karena itu, Raja  Abbas II harus bertaklid kepadanya dalam menyeleng-  garakan pemerintahan. Pada masa berikutnya, pemikir-  an ini di era dinasti Qajar kembali bangkit dari dalam  pemikiran politik Ayatullah Naini dalam kerangka “Me-  ngatasi Yang-terkorup dengan Yang-korup” yang, tentu  saja, patut dianalisis lebih intensif pada tempatnya.</w:t>
      </w:r>
    </w:p>
    <w:p>
      <w:pPr>
        <w:pStyle w:val="BookText"/>
      </w:pPr>
      <w:r>
        <w:rPr>
          <w:rFonts w:ascii="Times New Roman" w:hAnsi="Times New Roman" w:eastAsia="Times New Roman" w:cs="Times New Roman"/>
          <w:lang w:val="en-US"/>
          <w:color w:val="111111"/>
          <w:sz w:val="28"/>
          <w:szCs w:val="28"/>
        </w:rPr>
        <w:t xml:space="preserve">Beda halnya dinasti Pahlevi, rezim yang dependen  pada pihak asing (Inggris dan Amerika), sekaligus ber-  tentangan dengan hampir keseluruhan elemen kekuat-  an dalam negeri dan rakyat (Muslimin). Ini dari satu  sisi yang diperpuruk sisi lain: bagaimana dependensi  itu ternyata telah menyebabkan dinasti ini mengambil  pendirian antiagama seperti; melarang hijab, menga-  singkan ulama dan menjebloskan mereka ke penjara,  mengubah kalender Hijriah menjadi kalender kerajaan.</w:t>
      </w:r>
    </w:p>
    <w:p>
      <w:pPr>
        <w:pStyle w:val="BookText"/>
      </w:pPr>
      <w:r>
        <w:rPr>
          <w:rFonts w:ascii="Times New Roman" w:hAnsi="Times New Roman" w:eastAsia="Times New Roman" w:cs="Times New Roman"/>
          <w:lang w:val="en-US"/>
          <w:color w:val="111111"/>
          <w:sz w:val="28"/>
          <w:szCs w:val="28"/>
        </w:rPr>
        <w:t xml:space="preserve">Semua tindakan inilah yang kemudian mendesak Imam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Khomeini melangkah masuk dalam wacana revolusi dan  mengemukakan proposal perubahan total rezim yang  berkuasa.</w:t>
      </w:r>
    </w:p>
    <w:p>
      <w:pPr>
        <w:pStyle w:val="BookText"/>
      </w:pPr>
      <w:r>
        <w:rPr>
          <w:rFonts w:ascii="Times New Roman" w:hAnsi="Times New Roman" w:eastAsia="Times New Roman" w:cs="Times New Roman"/>
          <w:lang w:val="en-US"/>
          <w:color w:val="111111"/>
          <w:sz w:val="28"/>
          <w:szCs w:val="28"/>
        </w:rPr>
        <w:t xml:space="preserve">Slogan Esteqlol, Ozodi, Jumhuri-e Eslomi (ke-  merdekaan, kebebasan, Republik Islam) secara akurat  membidik gejala-gejala ini. Kemerdekaan berarti me-  nolak dependensi pada pihak asing, kebebasan berarti  menolak kezaliman, kediktatoran dan rezim kerajaan,  sementara Republik Islam menampilkan suatu model  sistem sosial-politik yang merepresentasikan cita-cita  bangsa Iran.</w:t>
      </w:r>
    </w:p>
    <w:p>
      <w:pPr>
        <w:pStyle w:val="BookText"/>
      </w:pPr>
      <w:r>
        <w:rPr>
          <w:rFonts w:ascii="Times New Roman" w:hAnsi="Times New Roman" w:eastAsia="Times New Roman" w:cs="Times New Roman"/>
          <w:lang w:val="en-US"/>
          <w:color w:val="111111"/>
          <w:sz w:val="28"/>
          <w:szCs w:val="28"/>
        </w:rPr>
        <w:t xml:space="preserve">Uraian di atas ini semacam penegasan terhadap  teori sistem global Valerstein yang harus ditelaah secara  khusus. Pada hemat Valerstein, Iran di era dinasti Shafawi  berdiri di jajaran negara-negara independen dan sentral  dunia. Sejak era dinasti Qajari dan seterusnya, perlahan-  lahan Iran terpinggirkan. Sampai era Pahlevi, dinasti  ini telah menempatkan Iran di deretan negara-negara  pinggiran dan bergantung sepenuhnya pada negara  sentral atau semi pinggiran. Muhammad Reza berusaha  bagaimana caranya hingga Iran berada di tingkat negara  semi pinggiran, namun selalu saja gagal.</w:t>
      </w:r>
      <w:r>
        <w:rPr>
          <w:rStyle w:val="FootnoteReference"/>
        </w:rPr>
        <w:footnoteReference w:id="116"/>
      </w:r>
      <w:r>
        <w:rPr>
          <w:rFonts w:ascii="Times New Roman" w:hAnsi="Times New Roman" w:eastAsia="Times New Roman" w:cs="Times New Roman"/>
          <w:lang w:val="en-US"/>
          <w:color w:val="111111"/>
          <w:sz w:val="28"/>
          <w:szCs w:val="28"/>
        </w:rPr>
        <w:t xml:space="preserve"> Dalam bab selanjutnya, akan ditelaah anasir statis  dari pemikiran politik Imam Khomeini. Di sana pula  akan diuraikan metode kedua analisis faktor kedinamisan  dan perkembangan pemikiran ini.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2" w:name="pg5986_38943"/>
    <w:bookmarkEnd w:id="42"/>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420pt; height:465pt; margin-left:0pt; margin-top:0pt; mso-position-horizontal:left; mso-position-vertical:top; mso-position-horizontal-relative:char; mso-position-vertical-relative:line;">
            <w10:wrap type="inline"/>
            <v:imagedata r:id="rId16" o:title=""/>
          </v:shape>
        </w:pict>
      </w:r>
    </w:p>
    <w:p>
      <w:pPr>
        <w:pStyle w:val="Heading2"/>
      </w:pPr>
      <w:bookmarkStart w:id="130" w:name="_Toc57"/>
      <w:r>
        <w:t>BAB V</w:t>
      </w:r>
      <w:bookmarkEnd w:id="130"/>
    </w:p>
    <w:p>
      <w:pPr>
        <w:pStyle w:val="Heading3"/>
      </w:pPr>
      <w:bookmarkStart w:id="131" w:name="_Toc58"/>
      <w:r>
        <w:t>BASIS PEMIKIRAN POLITIK IMAM KHOMEINI</w:t>
      </w:r>
      <w:bookmarkEnd w:id="131"/>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preasumsi saya di sini menyatakan bahwa suatu pe-  mikiran yang logis dan efisien adalah pemikiran yang,  selain mengandung anasir statis, juga memiliki fleksibili-  tas. Pada bab sebelumnya, telah kita rumuskan bahwa  pemikiran politik adalah upaya menentukan tujuan yang  sebatas rasional mungkin direalisasi, dan menentukan  berbagai sarana yang-sebatas rasional-dapat dipakai  untuk meraih tujuan tersebut. Juga telah kita tegaskan  bahwa tujuan ini harus sejalan dengan akal dan rasio.</w:t>
      </w:r>
    </w:p>
    <w:p>
      <w:pPr>
        <w:pStyle w:val="BookText"/>
      </w:pPr>
      <w:r>
        <w:rPr>
          <w:rFonts w:ascii="Times New Roman" w:hAnsi="Times New Roman" w:eastAsia="Times New Roman" w:cs="Times New Roman"/>
          <w:lang w:val="en-US"/>
          <w:color w:val="111111"/>
          <w:sz w:val="28"/>
          <w:szCs w:val="28"/>
        </w:rPr>
        <w:t xml:space="preserve">Oleh karena itu pemikiran politik mempunyai  elemen-elemen berikut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Identifikasi tujuan yang rasional.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Identifikasi sarana penting pencapaian tujuan.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Ke-rasional-an.</w:t>
      </w:r>
    </w:p>
    <w:p>
      <w:pPr>
        <w:pStyle w:val="BookText"/>
      </w:pPr>
      <w:r>
        <w:rPr>
          <w:rFonts w:ascii="Times New Roman" w:hAnsi="Times New Roman" w:eastAsia="Times New Roman" w:cs="Times New Roman"/>
          <w:lang w:val="en-US"/>
          <w:color w:val="111111"/>
          <w:sz w:val="28"/>
          <w:szCs w:val="28"/>
        </w:rPr>
        <w:t xml:space="preserve">Adalah fakta konkret bahwa dalam arena perpolitik-  an, kehidupan, dan garis waktu, problematika manusia  itu bermunculan serbabaru, belum lagi situasi-kondisi  selalu berubah-ubah. Ini mendesak seorang cendeki-  awan dan pemikir politik agar, sesuai kondisi dan fasili-  tasnya, dapat menentukan tujuan yang rasional dan  mekanisme pencapaiannya. Dengan kata lain, dia mem-  perhatikan asas Kadar Kesanggupan dan asas Yang-ter-  penting di atas Yang penting. Dengan demikian, selain  memasilitasinya hingga mampu menganalisis aneka pe-  mikiran politik para tokoh dengan berbagai perspektif  yang berkembang di dalam tubuh satu aliran pemikiran,  dia juga dapat meneliti cermat dinamika pemikiran poli-  tik seorang tokoh dalam rentang periode dan fase yang  berbeda-beda.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Kenyataannya, para pemikir Muslim sudah sejak  lama mengangkat penting asas-asas itu. Dan, masih  tepat kiranya memulai bab ini dengan satu contoh klasik.</w:t>
      </w:r>
    </w:p>
    <w:p>
      <w:pPr>
        <w:pStyle w:val="BookText"/>
      </w:pPr>
      <w:r>
        <w:rPr>
          <w:rFonts w:ascii="Times New Roman" w:hAnsi="Times New Roman" w:eastAsia="Times New Roman" w:cs="Times New Roman"/>
          <w:lang w:val="en-US"/>
          <w:color w:val="111111"/>
          <w:sz w:val="28"/>
          <w:szCs w:val="28"/>
        </w:rPr>
        <w:t xml:space="preserve">Nashiruddin Thusi dalam Akhloq-e Noshiri menulis:</w:t>
      </w:r>
    </w:p>
    <w:p>
      <w:pPr>
        <w:pStyle w:val="BookText"/>
      </w:pPr>
      <w:r>
        <w:rPr>
          <w:rFonts w:ascii="Times New Roman" w:hAnsi="Times New Roman" w:eastAsia="Times New Roman" w:cs="Times New Roman"/>
          <w:lang w:val="en-US"/>
          <w:color w:val="111111"/>
          <w:sz w:val="28"/>
          <w:szCs w:val="28"/>
        </w:rPr>
        <w:t xml:space="preserve">Perlu diketahui bahwa prinsip maslahat dan  kebaikan dalam perbuatan manusia: prinsip ke-  baikan yang merupakan implikasi dari tatanan  perkara dan keadaan mereka, pada dasarnya  ialah bersifat natural (tob) atau konvensional  (wadh'). Apa saja yang prinsip maslahatnya  bersifat natural adalah sesuatu yang rinciannya  diuraikan sesuai keniscayaan akal kaum bijak  dan pengalaman kalangan cendekia, dan itu  tidak akan berlainan dan berubah dengan pe-  rubahan masa, tradisi dan efek. Dan hal apa saja  yang prinsip maslahatnya bersifat konvensional:</w:t>
      </w:r>
    </w:p>
    <w:p>
      <w:pPr>
        <w:pStyle w:val="BookText"/>
      </w:pPr>
      <w:r>
        <w:rPr>
          <w:rFonts w:ascii="Times New Roman" w:hAnsi="Times New Roman" w:eastAsia="Times New Roman" w:cs="Times New Roman"/>
          <w:lang w:val="en-US"/>
          <w:color w:val="111111"/>
          <w:sz w:val="28"/>
          <w:szCs w:val="28"/>
        </w:rPr>
        <w:t xml:space="preserve">jika sebab konvensionalitasnya adalah kesepa-  katan pendapat sebuah komunitas, maka hal  itulah yang dikenal sebagai adat istiadat; namun  jika sebabnya berasal dari ajaran orang besar  seperti nabi atau imam [maksum], maka hal itu  dikenal sebagai ajaran Ilahi. Ajaran ini sendiri  mengandung tiga macam: pertama, peribadah-  an dan hukum-hukumnya; kedua, pernikahan  dan transaksi lainnya; dan ketiga, hal-hal yang  berkaitan dengan warga kota dan wilayah seper-  ti: perbatasan dan politik, sementara ilmu ten-  tangnya dikenal juga sebagai ilmu fikih. Meng-  ingat prinsip maslahat dalam jenis perbuatan ini  bukan semata-mata bersifat natural, tetapi juga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konvensional, maka akan berubah seiring de-  ngan perubahan kondisi, orang, era, dan perbe-  daan masa, bangsa, dan negeri.</w:t>
      </w:r>
      <w:r>
        <w:rPr>
          <w:rStyle w:val="FootnoteReference"/>
        </w:rPr>
        <w:footnoteReference w:id="117"/>
      </w:r>
      <w:r>
        <w:rPr>
          <w:rFonts w:ascii="Times New Roman" w:hAnsi="Times New Roman" w:eastAsia="Times New Roman" w:cs="Times New Roman"/>
          <w:lang w:val="en-US"/>
          <w:color w:val="111111"/>
          <w:sz w:val="28"/>
          <w:szCs w:val="28"/>
        </w:rPr>
        <w:t xml:space="preserve"> Poin penting dalam teks Nashiruddin Thusi ini  adalah fokus khasnya tentang adanya dua kelompok  unsur dalam pemikiran-pemikiran politik. Yakni, ada  pemikiran politik yang merupakan bagian dari kategori  Filsafat Politik: pemikiran ini mengandung asas-asas  statis (ushủl tsåbitah). Ada pula pemikiran politik yang  pada umumnya bagian dari Fikih Politik dan dinamis  seiring dengan perubahan kondisi, masa, keragaman  bangsa, dan negeri.</w:t>
      </w:r>
    </w:p>
    <w:p>
      <w:pPr>
        <w:pStyle w:val="BookText"/>
      </w:pPr>
      <w:r>
        <w:rPr>
          <w:rFonts w:ascii="Times New Roman" w:hAnsi="Times New Roman" w:eastAsia="Times New Roman" w:cs="Times New Roman"/>
          <w:lang w:val="en-US"/>
          <w:color w:val="111111"/>
          <w:sz w:val="28"/>
          <w:szCs w:val="28"/>
        </w:rPr>
        <w:t xml:space="preserve">Seperti yang telah dibahas sebelumnya, sebagian  dari pemikiran dan pandangan Imam Khomeini meng-  alami dinamika dan perubahan sesuai dengan kebutuh-  an zaman, ruang, situasi-kondisi, fasilitas, dll. Namun,  yang terpenting di dalamnya, dinamika itu berlangsung  dalam kerangka asas-asas statis yang menjadi titik fokus  bab ini.</w:t>
      </w:r>
    </w:p>
    <w:p>
      <w:pPr>
        <w:pStyle w:val="BookText"/>
      </w:pPr>
      <w:r>
        <w:rPr>
          <w:rFonts w:ascii="Times New Roman" w:hAnsi="Times New Roman" w:eastAsia="Times New Roman" w:cs="Times New Roman"/>
          <w:lang w:val="en-US"/>
          <w:color w:val="111111"/>
          <w:sz w:val="28"/>
          <w:szCs w:val="28"/>
        </w:rPr>
        <w:t xml:space="preserve">Sejauh penelitian penulis, terdapat sejumlah asas  bisa dirangkum di bawah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Asas Tugas.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Asas Maslahat Islam.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Asas Maslahat Muslimin.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Asas Dakwah Islam.</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Asas Antidominasi Asing.</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Asas Yang-terpenting di atas Yang-penting.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3" w:name="pg5986_38948"/>
    <w:bookmarkEnd w:id="43"/>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Asas Kadar Kesanggupan.</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Asas Keadilan.</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Asas Keniscayaan Pemerintahan.</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Asas Kepemimpinan Ilahi.</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Asas Kebertahapan.</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Asas Ruang dan Waktu.</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Dan yang terpenting adalah asas Ijtihad yang  merupakan sumber dan pengarah rangkaian asas  ini ataupun asas-asas lain yang boleh jadi ada tetapi  tidak terdaftar di atas ini. Dalam hal ini sangatlah  penting untuk mengajukan bukti dan landasan bagi  sebagian asas ini dari pernyataan Imam Khomeini  atau para pendukungnya.</w:t>
      </w:r>
    </w:p>
    <w:p>
      <w:pPr>
        <w:pStyle w:val="Heading3"/>
      </w:pPr>
      <w:bookmarkStart w:id="132" w:name="_Toc59"/>
      <w:r>
        <w:t>Asas Tugas</w:t>
      </w:r>
      <w:bookmarkEnd w:id="132"/>
    </w:p>
    <w:p>
      <w:pPr>
        <w:pStyle w:val="BookText"/>
      </w:pPr>
      <w:r>
        <w:rPr>
          <w:rFonts w:ascii="Times New Roman" w:hAnsi="Times New Roman" w:eastAsia="Times New Roman" w:cs="Times New Roman"/>
          <w:lang w:val="en-US"/>
          <w:color w:val="111111"/>
          <w:sz w:val="28"/>
          <w:szCs w:val="28"/>
        </w:rPr>
        <w:t xml:space="preserve">Asas deontologis ini, yakni bertindak atas dasar tugas  (taklif) dan kewajiban agama dan bahkan mengubah  tindakan lantaran berubahnya kewajiban, mempunyai  posisi yang sangat signifikan dalam memahami pemi-  kiran dan sikap politik Imam Khomeini. Dia sendiri  menjelaskan bahwa seluruh tindakan dibangun di atas  asas Tugas:</w:t>
      </w:r>
    </w:p>
    <w:p>
      <w:pPr>
        <w:pStyle w:val="BookText"/>
      </w:pPr>
      <w:r>
        <w:rPr>
          <w:rFonts w:ascii="Times New Roman" w:hAnsi="Times New Roman" w:eastAsia="Times New Roman" w:cs="Times New Roman"/>
          <w:lang w:val="en-US"/>
          <w:color w:val="111111"/>
          <w:sz w:val="28"/>
          <w:szCs w:val="28"/>
        </w:rPr>
        <w:t xml:space="preserve">Kita harus beramal dan bertindak sesuai tugas.</w:t>
      </w:r>
    </w:p>
    <w:p>
      <w:pPr>
        <w:pStyle w:val="BookText"/>
      </w:pPr>
      <w:r>
        <w:rPr>
          <w:rFonts w:ascii="Times New Roman" w:hAnsi="Times New Roman" w:eastAsia="Times New Roman" w:cs="Times New Roman"/>
          <w:lang w:val="en-US"/>
          <w:color w:val="111111"/>
          <w:sz w:val="28"/>
          <w:szCs w:val="28"/>
        </w:rPr>
        <w:t xml:space="preserve">Kita memiliki tugas melawan setiap kezaliman...</w:t>
      </w:r>
    </w:p>
    <w:p>
      <w:pPr>
        <w:pStyle w:val="BookText"/>
      </w:pPr>
      <w:r>
        <w:rPr>
          <w:rFonts w:ascii="Times New Roman" w:hAnsi="Times New Roman" w:eastAsia="Times New Roman" w:cs="Times New Roman"/>
          <w:lang w:val="en-US"/>
          <w:color w:val="111111"/>
          <w:sz w:val="28"/>
          <w:szCs w:val="28"/>
        </w:rPr>
        <w:t xml:space="preserve">Kita diwajibkan oleh Allah untuk melawan setiap  kezaliman dan penindasan. Kita harus melawan  semua bentuk kekejaman dan penumpah darah  ini.</w:t>
      </w:r>
      <w:r>
        <w:rPr>
          <w:rStyle w:val="FootnoteReference"/>
        </w:rPr>
        <w:footnoteReference w:id="118"/>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Teks pernyataan ini, selain menegaskan tugas sebagai  asas tindakan Imam Khomeini, juga menyerukan para  pengikutnya agar membangun pola tindak mereka di  atas asas Tugas. Dari sini tampak jelas bagaimana para  mujtahid dan taqlidmarja“ aktif sebagai juru penentu  tugas bagi para pengikutnya. Bertindak berasaskan tugas,  entah dalam rangka meraih keuntungan duniawi atau  tidak, jelas berdampak pahala ukhrawi dan ketenteraman  jiwa:</w:t>
      </w:r>
    </w:p>
    <w:p>
      <w:pPr>
        <w:pStyle w:val="BookText"/>
      </w:pPr>
      <w:r>
        <w:rPr>
          <w:rFonts w:ascii="Times New Roman" w:hAnsi="Times New Roman" w:eastAsia="Times New Roman" w:cs="Times New Roman"/>
          <w:lang w:val="en-US"/>
          <w:color w:val="111111"/>
          <w:sz w:val="28"/>
          <w:szCs w:val="28"/>
        </w:rPr>
        <w:t xml:space="preserve">Jangan sampai kita takut kalah! Yang justru  harus kita takutkan ialah tidak melaksanakan  tugas. Ketakutan berasal dari diri kita sendiri.</w:t>
      </w:r>
    </w:p>
    <w:p>
      <w:pPr>
        <w:pStyle w:val="BookText"/>
      </w:pPr>
      <w:r>
        <w:rPr>
          <w:rFonts w:ascii="Times New Roman" w:hAnsi="Times New Roman" w:eastAsia="Times New Roman" w:cs="Times New Roman"/>
          <w:lang w:val="en-US"/>
          <w:color w:val="111111"/>
          <w:sz w:val="28"/>
          <w:szCs w:val="28"/>
        </w:rPr>
        <w:t xml:space="preserve">Jika kita melaksanakan semua tugas yang  ditentukan Allah Swt, kita tidak perlu lagi takut  kalah [dari siapapun); apakah itu dari Timur,  Barat, dari dalam ataupun luar. Tapi jika tidak  melaksanakan tugas, kita akan menjadi orang-  orang yang kalah. Kita sendiri yang membuat  diri kita jadi kalah.</w:t>
      </w:r>
      <w:r>
        <w:rPr>
          <w:rStyle w:val="FootnoteReference"/>
        </w:rPr>
        <w:footnoteReference w:id="119"/>
      </w:r>
      <w:r>
        <w:rPr>
          <w:rFonts w:ascii="Times New Roman" w:hAnsi="Times New Roman" w:eastAsia="Times New Roman" w:cs="Times New Roman"/>
          <w:lang w:val="en-US"/>
          <w:color w:val="111111"/>
          <w:sz w:val="28"/>
          <w:szCs w:val="28"/>
        </w:rPr>
        <w:t xml:space="preserve"> Tugas yang disampaikan para pemimpin agama  kepada masyarakat pada prinsipnya merupakan kewajiban  yang telah ditentukan oleh Allah. Kepada jajaran angkatan  perang, Imam Khomeini mengatakan:</w:t>
      </w:r>
    </w:p>
    <w:p>
      <w:pPr>
        <w:pStyle w:val="BookText"/>
      </w:pPr>
      <w:r>
        <w:rPr>
          <w:rFonts w:ascii="Times New Roman" w:hAnsi="Times New Roman" w:eastAsia="Times New Roman" w:cs="Times New Roman"/>
          <w:lang w:val="en-US"/>
          <w:color w:val="111111"/>
          <w:sz w:val="28"/>
          <w:szCs w:val="28"/>
        </w:rPr>
        <w:t xml:space="preserve">Kalian jangan peduli siapa saya dan siapa dia, tapi  sadarilah bahwa Allah telah memberikan tugas  kepada kita; Allah telah menentukan tugas dan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kita sedang melaksanakan tugas itu. Ketahuilah  bahwa kebahagiaan dunia dan akhirat kalian,  insya-Allah, pasti terjamin.</w:t>
      </w:r>
      <w:r>
        <w:rPr>
          <w:rStyle w:val="FootnoteReference"/>
        </w:rPr>
        <w:footnoteReference w:id="120"/>
      </w:r>
      <w:r>
        <w:rPr>
          <w:rFonts w:ascii="Times New Roman" w:hAnsi="Times New Roman" w:eastAsia="Times New Roman" w:cs="Times New Roman"/>
          <w:lang w:val="en-US"/>
          <w:color w:val="111111"/>
          <w:sz w:val="28"/>
          <w:szCs w:val="28"/>
        </w:rPr>
        <w:t xml:space="preserve"> Di antara landasan yang mendasari asas Tugas  Imam Khomeini ini ialah pola hidup (siroh) para imam  maksum:</w:t>
      </w:r>
    </w:p>
    <w:p>
      <w:pPr>
        <w:pStyle w:val="BookText"/>
      </w:pPr>
      <w:r>
        <w:rPr>
          <w:rFonts w:ascii="Times New Roman" w:hAnsi="Times New Roman" w:eastAsia="Times New Roman" w:cs="Times New Roman"/>
          <w:lang w:val="en-US"/>
          <w:color w:val="111111"/>
          <w:sz w:val="28"/>
          <w:szCs w:val="28"/>
        </w:rPr>
        <w:t xml:space="preserve">Sekarang ini, kita sedang melakukan satu tugas  agama, tugas syariat kita. Jika kita tidak berhasil  melakukannya, ketahuilah bahwa Imam Ali juga  tidak berhasil menumpas Muawiyah, tetapi dia  telah melakukan tugasnya. Kita pun sedang  melaksanakan tugas kita.</w:t>
      </w:r>
      <w:r>
        <w:rPr>
          <w:rStyle w:val="FootnoteReference"/>
        </w:rPr>
        <w:footnoteReference w:id="121"/>
      </w:r>
      <w:r>
        <w:rPr>
          <w:rFonts w:ascii="Times New Roman" w:hAnsi="Times New Roman" w:eastAsia="Times New Roman" w:cs="Times New Roman"/>
          <w:lang w:val="en-US"/>
          <w:color w:val="111111"/>
          <w:sz w:val="28"/>
          <w:szCs w:val="28"/>
        </w:rPr>
        <w:t xml:space="preserve"> Dalam urusan politik dan sosial, kadangkala Imam  Khomeini membuat kebijakan sendiri. Namun adakalanya  juga suatu kebijakan ditempuhnya melalui musyawarah  dengan para pakar dalam bidang terkait. Putranya,  Ahmad Khomeini, dalam mengurai metode sang ayah  dalam menyusun buku Kasyf Al-Asrør, mengatakan:</w:t>
      </w:r>
    </w:p>
    <w:p>
      <w:pPr>
        <w:pStyle w:val="BookText"/>
      </w:pPr>
      <w:r>
        <w:rPr>
          <w:rFonts w:ascii="Times New Roman" w:hAnsi="Times New Roman" w:eastAsia="Times New Roman" w:cs="Times New Roman"/>
          <w:lang w:val="en-US"/>
          <w:color w:val="111111"/>
          <w:sz w:val="28"/>
          <w:szCs w:val="28"/>
        </w:rPr>
        <w:t xml:space="preserve">Imam [Khomeini] berkata, “Ketika berangkat  ke Madrasah Faydhiyah, aku menjumpai  sekelompok orang sedang membahas buku  Asrar-e Hezar Saleh (Rahasia Seribu Tahun).</w:t>
      </w:r>
    </w:p>
    <w:p>
      <w:pPr>
        <w:pStyle w:val="BookText"/>
      </w:pPr>
      <w:r>
        <w:rPr>
          <w:rFonts w:ascii="Times New Roman" w:hAnsi="Times New Roman" w:eastAsia="Times New Roman" w:cs="Times New Roman"/>
          <w:lang w:val="en-US"/>
          <w:color w:val="111111"/>
          <w:sz w:val="28"/>
          <w:szCs w:val="28"/>
        </w:rPr>
        <w:t xml:space="preserve">Tiba-tiba aku menyadari bahwa aku akan  mengajar akhlak, padahal tema-tema akhlak itu  sudah dibahas luas di lingkungan pendidikan  agama Hauzah”. Akhirnya Imam memutuskan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untuk kembali keluar dari Madrasah Faydhiyah  dan tidak jadi mengajar. Selama kira-kira sebulan  sampai empat puluh hari, beliau tinggalkan  semua pekerjaan hanya untuk menulis buku  Kasyf Al-Asrør (Menyibak Rahasia).</w:t>
      </w:r>
      <w:r>
        <w:rPr>
          <w:rStyle w:val="FootnoteReference"/>
        </w:rPr>
        <w:footnoteReference w:id="122"/>
      </w:r>
      <w:r>
        <w:rPr>
          <w:rFonts w:ascii="Times New Roman" w:hAnsi="Times New Roman" w:eastAsia="Times New Roman" w:cs="Times New Roman"/>
          <w:lang w:val="en-US"/>
          <w:color w:val="111111"/>
          <w:sz w:val="28"/>
          <w:szCs w:val="28"/>
        </w:rPr>
        <w:t xml:space="preserve"> Dalam hal ini, kita bisa memahami bahwa identifikasi  Imam Khomeini dalam perubahan tugas menyebab-  kan perubahan pada tindakannya, yaitu dari mengajar  akhlak ke mengarang buku. Dalam perang Iran-Irak,  tepatnya dalam menerima Resolusi DK-PBB no. 598  dan mengubah pendirian Imam untuk menghentikan  perang dan menerima gencatan senjata, para ahli telah  menyakinkannya bahwa telah terjadi perubahan dalam  tugas:</w:t>
      </w:r>
    </w:p>
    <w:p>
      <w:pPr>
        <w:pStyle w:val="BookText"/>
      </w:pPr>
      <w:r>
        <w:rPr>
          <w:rFonts w:ascii="Times New Roman" w:hAnsi="Times New Roman" w:eastAsia="Times New Roman" w:cs="Times New Roman"/>
          <w:lang w:val="en-US"/>
          <w:color w:val="111111"/>
          <w:sz w:val="28"/>
          <w:szCs w:val="28"/>
        </w:rPr>
        <w:t xml:space="preserve">Sampai beberapa hari lalu, saya masih percaya  dengan strategi pertahanan dan pendirian yang  telah diumumkan dalam perang, dan saya masih  melihat maslahat negara dan revolusi terletak  pada pelaksanaan semua itu. Tetapi karena  kejadian dan faktor tertentu yang sekarang ini  tidak bisa saya sampaikan dan insya-Allah kelak  akan tersingkap jelas, begitu juga berdasarkan  pendapat semua pakar politik dan militer  dari jajaran tinggi negara yang saya percayai  keteguhan dan integritas mereka, maka saya  setuju untuk menerima resolusi dan gencatan  senjata.</w:t>
      </w:r>
      <w:r>
        <w:rPr>
          <w:rStyle w:val="FootnoteReference"/>
        </w:rPr>
        <w:footnoteReference w:id="123"/>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4" w:name="pg5986_38952"/>
    <w:bookmarkEnd w:id="44"/>
    <w:p>
      <w:pPr>
        <w:pStyle w:val="BookText"/>
      </w:pPr>
      <w:r>
        <w:rPr>
          <w:rFonts w:ascii="Times New Roman" w:hAnsi="Times New Roman" w:eastAsia="Times New Roman" w:cs="Times New Roman"/>
          <w:lang w:val="en-US"/>
          <w:color w:val="111111"/>
          <w:sz w:val="28"/>
          <w:szCs w:val="28"/>
        </w:rPr>
        <w:t xml:space="preserve">Jadi, sebagai asas statis, deontologi dan asas Tugas  merupakan pembentuk keputusan dan tindakan dalam  berbagai keadaan. Ini yang juga diungkapkan pemimipin  tertinggi Revolusi Islam Iran, Ayatullah Ali Khamenei,  tentang peran asas ini dalam pola kehidupan sang  pendahulunya:</w:t>
      </w:r>
    </w:p>
    <w:p>
      <w:pPr>
        <w:pStyle w:val="BookText"/>
      </w:pPr>
      <w:r>
        <w:rPr>
          <w:rFonts w:ascii="Times New Roman" w:hAnsi="Times New Roman" w:eastAsia="Times New Roman" w:cs="Times New Roman"/>
          <w:lang w:val="en-US"/>
          <w:color w:val="111111"/>
          <w:sz w:val="28"/>
          <w:szCs w:val="28"/>
        </w:rPr>
        <w:t xml:space="preserve">Satu prinsip dalam kehidupan Imam adalah  dirinya melebur dalam keinginan Tuhan dan  tugas agama; tidak ada hal lain baginya kecuali  melaksanakan tugas. </w:t>
      </w:r>
      <w:r>
        <w:rPr>
          <w:rStyle w:val="FootnoteReference"/>
        </w:rPr>
        <w:footnoteReference w:id="124"/>
      </w:r>
      <w:r>
        <w:rPr>
          <w:rFonts w:ascii="Times New Roman" w:hAnsi="Times New Roman" w:eastAsia="Times New Roman" w:cs="Times New Roman"/>
          <w:lang w:val="en-US"/>
          <w:color w:val="111111"/>
          <w:sz w:val="28"/>
          <w:szCs w:val="28"/>
        </w:rPr>
        <w:t xml:space="preserve"> Berkali-kali dia menegaskan bahwa kita bekerja  tidak untuk meraih hasil, tetapi kita diperin-  tahkan untuk melaksanakan tugas.</w:t>
      </w:r>
      <w:r>
        <w:rPr>
          <w:rStyle w:val="FootnoteReference"/>
        </w:rPr>
        <w:footnoteReference w:id="125"/>
      </w:r>
      <w:r>
        <w:rPr>
          <w:rFonts w:ascii="Times New Roman" w:hAnsi="Times New Roman" w:eastAsia="Times New Roman" w:cs="Times New Roman"/>
          <w:lang w:val="en-US"/>
          <w:color w:val="111111"/>
          <w:sz w:val="28"/>
          <w:szCs w:val="28"/>
        </w:rPr>
        <w:t xml:space="preserve"> Tentu saja, salah satu syarat terwujudnya suatu tugas  (taklîf) ialah adanya kesanggupan untuk melaksanakan-  nya. Jadi, ada sejumlah syarat yang harus terpenuhi  untuk melaksanakan tugas dan perintah Ilahi. “Sesung-  guhnya Allah tidak membebani seseorang kecuali sekadar  kemampuannya” (Al-Baqarah [2]: 286). Menurut ayat  ini, sudah maklum bahwa seluruh asas yang telah dise-  butkan itu komplementer satu dengan lainnya. Pada asas  berikut akan jelas dimensi lain dari asas Tugas ini.</w:t>
      </w:r>
    </w:p>
    <w:p>
      <w:pPr>
        <w:pStyle w:val="Heading3"/>
      </w:pPr>
      <w:bookmarkStart w:id="133" w:name="_Toc60"/>
      <w:r>
        <w:t>Asas Maslahat Islam dan Muslimin</w:t>
      </w:r>
      <w:bookmarkEnd w:id="133"/>
    </w:p>
    <w:p>
      <w:pPr>
        <w:pStyle w:val="BookText"/>
      </w:pPr>
      <w:r>
        <w:rPr>
          <w:rFonts w:ascii="Times New Roman" w:hAnsi="Times New Roman" w:eastAsia="Times New Roman" w:cs="Times New Roman"/>
          <w:lang w:val="en-US"/>
          <w:color w:val="111111"/>
          <w:sz w:val="28"/>
          <w:szCs w:val="28"/>
        </w:rPr>
        <w:t xml:space="preserve">Imam Khomeini senantiasa menegaskan agar suatu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tindakan diambil manakala di dalamnya terdapat maslahat  Islam dan Muslimin.</w:t>
      </w:r>
    </w:p>
    <w:p>
      <w:pPr>
        <w:pStyle w:val="BookText"/>
      </w:pPr>
      <w:r>
        <w:rPr>
          <w:rFonts w:ascii="Times New Roman" w:hAnsi="Times New Roman" w:eastAsia="Times New Roman" w:cs="Times New Roman"/>
          <w:lang w:val="en-US"/>
          <w:color w:val="111111"/>
          <w:sz w:val="28"/>
          <w:szCs w:val="28"/>
        </w:rPr>
        <w:t xml:space="preserve">Kalau suatu saat saya, semoga Allah tidak meng-  hendaki, melihat bahwa maslahat Islam menun-  tut saya berbicara, saya akan berbicara dan me-  ngamalkannya. Alhamdulillah saya tidak takut  dari apa pun. Demi Allah! Sampai sekarang saya  tidak pernah takut. </w:t>
      </w:r>
      <w:r>
        <w:rPr>
          <w:rStyle w:val="FootnoteReference"/>
        </w:rPr>
        <w:footnoteReference w:id="126"/>
      </w:r>
      <w:r>
        <w:rPr>
          <w:rFonts w:ascii="Times New Roman" w:hAnsi="Times New Roman" w:eastAsia="Times New Roman" w:cs="Times New Roman"/>
          <w:lang w:val="en-US"/>
          <w:color w:val="111111"/>
          <w:sz w:val="28"/>
          <w:szCs w:val="28"/>
        </w:rPr>
        <w:t xml:space="preserve"> Bahkan dalam perkara penceraian bagi perempuan,  seorang fakih bisa memutuskan perkara itu sesuai pe-  ngaduan dan tuntutan perempuan (istri) setelah mem-  pertimbangkan asas Maslahat Islam dan Muslimin, seka-  lipun suami tidak menerimanya.</w:t>
      </w:r>
    </w:p>
    <w:p>
      <w:pPr>
        <w:pStyle w:val="BookText"/>
      </w:pPr>
      <w:r>
        <w:rPr>
          <w:rFonts w:ascii="Times New Roman" w:hAnsi="Times New Roman" w:eastAsia="Times New Roman" w:cs="Times New Roman"/>
          <w:lang w:val="en-US"/>
          <w:color w:val="111111"/>
          <w:sz w:val="28"/>
          <w:szCs w:val="28"/>
        </w:rPr>
        <w:t xml:space="preserve">Sepakatilah Wilayah Fakih ini! Konsep ini meru-  pakan sebuah karunia dari Allah Swt... Istri-istri  yang sekarang memiliki suami: apa yang harus  mereka lakukan ketika tertimpa perkara? Me-  reka merujuk ke mana seorang fakih berada...</w:t>
      </w:r>
    </w:p>
    <w:p>
      <w:pPr>
        <w:pStyle w:val="BookText"/>
      </w:pPr>
      <w:r>
        <w:rPr>
          <w:rFonts w:ascii="Times New Roman" w:hAnsi="Times New Roman" w:eastAsia="Times New Roman" w:cs="Times New Roman"/>
          <w:lang w:val="en-US"/>
          <w:color w:val="111111"/>
          <w:sz w:val="28"/>
          <w:szCs w:val="28"/>
        </w:rPr>
        <w:t xml:space="preserve">ke pengadilan yang di sana seorang fakih berada  dan menuntaskan perkara. Jika [pengaduan]  mereka benar, fakih akan menindak suami dan  memaksanya untuk berbuat baik. Kalau dia ti-  dak berbuat demikian, maka fakih menjatuhkan  talak, dan punya kekuasaan atas perkara ini. Jika  dia melihat perkara itu berdampak pada keru-  sakan dan sebuah kehidupan menjadi kacau,  maka dia memutuskan talak. Jadi, walaupun ta-  lak itu berada di tangan lelaki, tetapi seorang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fakih berkuasa [menjatuhkan talak] ketika me-  nemukan maslahat Islam dan Muslimin, dan ia  menjatuhkan talak manakala melihat persoalan  tidak bisa dituntaskan kecuali dengan cara itu  (talak).</w:t>
      </w:r>
      <w:r>
        <w:rPr>
          <w:rStyle w:val="FootnoteReference"/>
        </w:rPr>
        <w:footnoteReference w:id="127"/>
      </w:r>
      <w:r>
        <w:rPr>
          <w:rFonts w:ascii="Times New Roman" w:hAnsi="Times New Roman" w:eastAsia="Times New Roman" w:cs="Times New Roman"/>
          <w:lang w:val="en-US"/>
          <w:color w:val="111111"/>
          <w:sz w:val="28"/>
          <w:szCs w:val="28"/>
        </w:rPr>
        <w:t xml:space="preserve"> Dalam merespon Resolusi DK-PBB no. 598, Imam  Khomeini menerimanya dengan argumentasi asas  Maslahat Islam dan Muslimin:</w:t>
      </w:r>
    </w:p>
    <w:p>
      <w:pPr>
        <w:pStyle w:val="BookText"/>
      </w:pPr>
      <w:r>
        <w:rPr>
          <w:rFonts w:ascii="Times New Roman" w:hAnsi="Times New Roman" w:eastAsia="Times New Roman" w:cs="Times New Roman"/>
          <w:lang w:val="en-US"/>
          <w:color w:val="111111"/>
          <w:sz w:val="28"/>
          <w:szCs w:val="28"/>
        </w:rPr>
        <w:t xml:space="preserve">Dan Allah Tahu kalau bukan karena sebuah  motif yang mengharuskan kita semua berkorban  dalam rangka maslahat Islam dan Muslimin,  maka saya tidak akan pernah setuju dengan  sikap [menerima resolusi] ini; kematian dan  kesyahidan bagiku lebih melegakan.</w:t>
      </w:r>
      <w:r>
        <w:rPr>
          <w:rStyle w:val="FootnoteReference"/>
        </w:rPr>
        <w:footnoteReference w:id="128"/>
      </w:r>
      <w:r>
        <w:rPr>
          <w:rFonts w:ascii="Times New Roman" w:hAnsi="Times New Roman" w:eastAsia="Times New Roman" w:cs="Times New Roman"/>
          <w:lang w:val="en-US"/>
          <w:color w:val="111111"/>
          <w:sz w:val="28"/>
          <w:szCs w:val="28"/>
        </w:rPr>
        <w:t xml:space="preserve"> Dalam perspektif Imam Khomeini, maslahat Islam  tampak identik dengan maslahat Muslimin:</w:t>
      </w:r>
    </w:p>
    <w:p>
      <w:pPr>
        <w:pStyle w:val="BookText"/>
      </w:pPr>
      <w:r>
        <w:rPr>
          <w:rFonts w:ascii="Times New Roman" w:hAnsi="Times New Roman" w:eastAsia="Times New Roman" w:cs="Times New Roman"/>
          <w:lang w:val="en-US"/>
          <w:color w:val="111111"/>
          <w:sz w:val="28"/>
          <w:szCs w:val="28"/>
        </w:rPr>
        <w:t xml:space="preserve">Kebangkitan kalian harus semata-mata demi  Allah dan maslahat Muslimin. Inilah sesuatu  yang diinginkan Allah Swt agar setiap orang  peduli terhadap urusan Muslimin: “Barangsiapa  yang menjelang pagi namun tidak peduli  terhadap urusan Muslimim, maka dia bukanlah  Muslim”. Muslim ialah seorang yang punya  perhatian pada maslahat Muslimin.</w:t>
      </w:r>
    </w:p>
    <w:p>
      <w:pPr>
        <w:pStyle w:val="BookText"/>
      </w:pPr>
      <w:r>
        <w:rPr>
          <w:rFonts w:ascii="Times New Roman" w:hAnsi="Times New Roman" w:eastAsia="Times New Roman" w:cs="Times New Roman"/>
          <w:lang w:val="en-US"/>
          <w:color w:val="111111"/>
          <w:sz w:val="28"/>
          <w:szCs w:val="28"/>
        </w:rPr>
        <w:t xml:space="preserve">Sekarang, kemaslahatan umat sedang mengemu-  ka. Ini bukan persoalan pribadi: seseorang ingin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melakukan sesuatu untuk kepentingan dirinya  sehingga seseorang beruzur untuk melakukan  sendiri tugasnya. Kemaslahatan Islam lebih mu-  lia dari segalanya; kemaslahatan satu umat.</w:t>
      </w:r>
      <w:r>
        <w:rPr>
          <w:rStyle w:val="FootnoteReference"/>
        </w:rPr>
        <w:footnoteReference w:id="129"/>
      </w:r>
      <w:r>
        <w:rPr>
          <w:rFonts w:ascii="Times New Roman" w:hAnsi="Times New Roman" w:eastAsia="Times New Roman" w:cs="Times New Roman"/>
          <w:lang w:val="en-US"/>
          <w:color w:val="111111"/>
          <w:sz w:val="28"/>
          <w:szCs w:val="28"/>
        </w:rPr>
        <w:t xml:space="preserve"> Barangkali saja kita bisa mengklaim, jika memang  maslahat Muslimin itu sedang mengemuka, maka  maslahat Islam juga pasti demikian. Namun tidak benar  sebaliknya: yakni maslahat Islam menuntut suatu hal  yang di dalamnya tidak ada maslahat Muslimin:</w:t>
      </w:r>
    </w:p>
    <w:p>
      <w:pPr>
        <w:pStyle w:val="BookText"/>
      </w:pPr>
      <w:r>
        <w:rPr>
          <w:rFonts w:ascii="Times New Roman" w:hAnsi="Times New Roman" w:eastAsia="Times New Roman" w:cs="Times New Roman"/>
          <w:lang w:val="en-US"/>
          <w:color w:val="111111"/>
          <w:sz w:val="28"/>
          <w:szCs w:val="28"/>
        </w:rPr>
        <w:t xml:space="preserve">Hukum Islam adalah demi maslahat Muslimin  dan Islam; kalau kita menyaksikan kondisi Islam  dalam bahaya, kita harus melenyapkan bahaya  tersebut hingga [maslahat] itu tetap terjaga;  kalau kita menyaksikan kondisi Muslimin dalam  bahaya ... kita wajib peduli dan penuh perhatian;  jangan biarkan satu kemelut terjadi. </w:t>
      </w:r>
      <w:r>
        <w:rPr>
          <w:rStyle w:val="FootnoteReference"/>
        </w:rPr>
        <w:footnoteReference w:id="130"/>
      </w:r>
      <w:r>
        <w:rPr>
          <w:rFonts w:ascii="Times New Roman" w:hAnsi="Times New Roman" w:eastAsia="Times New Roman" w:cs="Times New Roman"/>
          <w:lang w:val="en-US"/>
          <w:color w:val="111111"/>
          <w:sz w:val="28"/>
          <w:szCs w:val="28"/>
        </w:rPr>
        <w:t xml:space="preserve"> Kita melihat kepergian [menteri luar negeri]  itu sebagai langkah pembenaran terhadap suatu  perkara yang bertentangan dengan maslahat  Islam dan Muslimin. Dari sisi inilah kita tidak  membiarkannya pergi. </w:t>
      </w:r>
      <w:r>
        <w:rPr>
          <w:rStyle w:val="FootnoteReference"/>
        </w:rPr>
        <w:footnoteReference w:id="131"/>
      </w:r>
      <w:r>
        <w:rPr>
          <w:rFonts w:ascii="Times New Roman" w:hAnsi="Times New Roman" w:eastAsia="Times New Roman" w:cs="Times New Roman"/>
          <w:lang w:val="en-US"/>
          <w:color w:val="111111"/>
          <w:sz w:val="28"/>
          <w:szCs w:val="28"/>
        </w:rPr>
        <w:t xml:space="preserve"> Kami dan kalian juga menginginkan maslahat  Islam juga maslahat orang-orang ini yang hidup  dalam negara Islam dan di bawah panji Islam.</w:t>
      </w:r>
      <w:r>
        <w:rPr>
          <w:rStyle w:val="FootnoteReference"/>
        </w:rPr>
        <w:footnoteReference w:id="132"/>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Amirul Mukminin Ali [bin Abi Thalib] telah  melakukan tiga peperangan melawan para  sahabat Nabi, kerabat Nabi, dan kaum munafik;  itu semua semata-mata demi maslahat Islam.</w:t>
      </w:r>
      <w:r>
        <w:rPr>
          <w:rStyle w:val="FootnoteReference"/>
        </w:rPr>
        <w:footnoteReference w:id="133"/>
      </w:r>
      <w:r>
        <w:rPr>
          <w:rFonts w:ascii="Times New Roman" w:hAnsi="Times New Roman" w:eastAsia="Times New Roman" w:cs="Times New Roman"/>
          <w:lang w:val="en-US"/>
          <w:color w:val="111111"/>
          <w:sz w:val="28"/>
          <w:szCs w:val="28"/>
        </w:rPr>
        <w:t xml:space="preserve"> Dalam semua permasalahan, khususnya dalam  menangani segenap urusan, seseorang harus  memperhatikan apa yang merupakan maslahat  Islam; siapa saja yang menjadi pejabat harus  memperhatikan apa saja yang menjadi maslahat  Islam dan Muslimin.</w:t>
      </w:r>
      <w:r>
        <w:rPr>
          <w:rStyle w:val="FootnoteReference"/>
        </w:rPr>
        <w:footnoteReference w:id="134"/>
      </w:r>
      <w:r>
        <w:rPr>
          <w:rFonts w:ascii="Times New Roman" w:hAnsi="Times New Roman" w:eastAsia="Times New Roman" w:cs="Times New Roman"/>
          <w:lang w:val="en-US"/>
          <w:color w:val="111111"/>
          <w:sz w:val="28"/>
          <w:szCs w:val="28"/>
        </w:rPr>
        <w:t xml:space="preserve"> Imam Khomeini, tentang nilai-penting menjaga asas  Maslahat, menyatakan demikian:</w:t>
      </w:r>
    </w:p>
    <w:p>
      <w:pPr>
        <w:pStyle w:val="BookText"/>
      </w:pPr>
      <w:r>
        <w:rPr>
          <w:rFonts w:ascii="Times New Roman" w:hAnsi="Times New Roman" w:eastAsia="Times New Roman" w:cs="Times New Roman"/>
          <w:lang w:val="en-US"/>
          <w:color w:val="111111"/>
          <w:sz w:val="28"/>
          <w:szCs w:val="28"/>
        </w:rPr>
        <w:t xml:space="preserve">Jika seseorang itu mujtahid paling pandai dalam  ilmu konvensional di Hauzah (pesantren) tetapi  tidak mampu memastikan maslahat masyarakat,  atau dia tidak mampu membedakan mana  orang yang saleh-kompeten dan mana yang  bukan ... dia bukanlah seorang fakih mujtahid  dalam urusan sosial dan hukum, dia tidak  memiliki kelayakan untuk menjadi pemimpin  masyarakat. </w:t>
      </w:r>
      <w:r>
        <w:rPr>
          <w:rStyle w:val="FootnoteReference"/>
        </w:rPr>
        <w:footnoteReference w:id="135"/>
      </w:r>
      <w:r>
        <w:rPr>
          <w:rFonts w:ascii="Times New Roman" w:hAnsi="Times New Roman" w:eastAsia="Times New Roman" w:cs="Times New Roman"/>
          <w:lang w:val="en-US"/>
          <w:color w:val="111111"/>
          <w:sz w:val="28"/>
          <w:szCs w:val="28"/>
        </w:rPr>
        <w:t xml:space="preserve"> Tapi tidaklah demikian bahwa di mana saja  kita telah menyatakan suatu keputusan dan  menjumpai maslahat Islam di sana, lalu sekarang  kita melihatnya tidak demikian lagi, berarti kita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5" w:name="pg5986_38957"/>
    <w:bookmarkEnd w:id="45"/>
    <w:p>
      <w:pPr>
        <w:pStyle w:val="BookText"/>
      </w:pPr>
      <w:r>
        <w:rPr>
          <w:rFonts w:ascii="Times New Roman" w:hAnsi="Times New Roman" w:eastAsia="Times New Roman" w:cs="Times New Roman"/>
          <w:lang w:val="en-US"/>
          <w:color w:val="111111"/>
          <w:sz w:val="28"/>
          <w:szCs w:val="28"/>
        </w:rPr>
        <w:t xml:space="preserve">telah berbuat salah. Ya, kita katakan saja bahwa  kita tetap berada di atas kesalahan diri sendiri;  setiap kali kita sadar bahwa sikap yang hari ini  kita katakan itu adalah salah dan demikianlah  kita harus menyatakan, [sebab] tujuan kita  adalah maslahat, bukan kemajuan retorika diri  sendiri. </w:t>
      </w:r>
      <w:r>
        <w:rPr>
          <w:rStyle w:val="FootnoteReference"/>
        </w:rPr>
        <w:footnoteReference w:id="136"/>
      </w:r>
      <w:r>
        <w:rPr>
          <w:rFonts w:ascii="Times New Roman" w:hAnsi="Times New Roman" w:eastAsia="Times New Roman" w:cs="Times New Roman"/>
          <w:lang w:val="en-US"/>
          <w:color w:val="111111"/>
          <w:sz w:val="28"/>
          <w:szCs w:val="28"/>
        </w:rPr>
        <w:t xml:space="preserve"> Pemerintah bisa membekukan kontrak-kontrak  legalnya dengan masyarakat; jika kontrak itu  bertolak belakang dengan maslahat negara  dan Islam, dia bisa membatalkannya secara  sepihak, dia juga bisa mencegah setiap perkara,  entah itu perkara ibadah atau bukan, selama  pelaksanaannya bertentangan dengan maslahat  Islam. </w:t>
      </w:r>
      <w:r>
        <w:rPr>
          <w:rStyle w:val="FootnoteReference"/>
        </w:rPr>
        <w:footnoteReference w:id="137"/>
      </w:r>
      <w:r>
        <w:rPr>
          <w:rFonts w:ascii="Times New Roman" w:hAnsi="Times New Roman" w:eastAsia="Times New Roman" w:cs="Times New Roman"/>
          <w:lang w:val="en-US"/>
          <w:color w:val="111111"/>
          <w:sz w:val="28"/>
          <w:szCs w:val="28"/>
        </w:rPr>
        <w:t xml:space="preserve"> Asas menjaga maslahat masyarakat, negara dan  Islam, begitu juga asas menolak bahaya dan kerusakan  dari masyarakat, negara dan Islam mendapat perhatian  khusus Imam Khomeini dan turut merepresentasi  pemikiran politiknya, dan karena itulah perlu dicermati  dalam menginterpretasi dan menganalisisnya.</w:t>
      </w:r>
    </w:p>
    <w:p>
      <w:pPr>
        <w:pStyle w:val="Heading3"/>
      </w:pPr>
      <w:bookmarkStart w:id="134" w:name="_Toc61"/>
      <w:r>
        <w:t>Asas Dakwah Islam</w:t>
      </w:r>
      <w:bookmarkEnd w:id="134"/>
    </w:p>
    <w:p>
      <w:pPr>
        <w:pStyle w:val="BookText"/>
      </w:pPr>
      <w:r>
        <w:rPr>
          <w:rFonts w:ascii="Times New Roman" w:hAnsi="Times New Roman" w:eastAsia="Times New Roman" w:cs="Times New Roman"/>
          <w:lang w:val="en-US"/>
          <w:color w:val="111111"/>
          <w:sz w:val="28"/>
          <w:szCs w:val="28"/>
        </w:rPr>
        <w:t xml:space="preserve">Semua langkah Imam Khomeini sekurang-kurangnya  bisa dijelaskan dengan asas ini. Segenap agenda dan  pendirian pra-Revolusi diambil dalam rangka menyeru  rezim Pahlevi kembali ke pangkuan Islam dan memutus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ketergantungan dari negara-negara imperialis dan  arogan, khususnya Amerika dan Israel. Ia juga berulang  kali mengajak seluruh pemimpin negara-negara Islam  untuk melakukan hal sama. Pasca-Revolusi pun demikian:</w:t>
      </w:r>
    </w:p>
    <w:p>
      <w:pPr>
        <w:pStyle w:val="BookText"/>
      </w:pPr>
      <w:r>
        <w:rPr>
          <w:rFonts w:ascii="Times New Roman" w:hAnsi="Times New Roman" w:eastAsia="Times New Roman" w:cs="Times New Roman"/>
          <w:lang w:val="en-US"/>
          <w:color w:val="111111"/>
          <w:sz w:val="28"/>
          <w:szCs w:val="28"/>
        </w:rPr>
        <w:t xml:space="preserve">tujuan utama Imam Khomeini dari “Ekspor Revolusi”  ialah menyebarkan pesan-pesan spiritual Revolusi Islam  ke bangsa lain di berbagai negara. Ini sebagaimana pola  pandangnya terhadap musim dan manasik haji, baik  sebelum maupun setelah Revolusi, sebagai kongres  internasional penyebaran pesan Islam. Berkali-kali ia  membacakan ayat-ayat kisah dakwah Nabi Musa kepada  Firaun dan menganjurkan orang-orang agar melakukan  dakwah yang sama. Dalam masalah ini, ia kecewa terhadap  siapa saja yang tidak melakukan dakwah. Dalam suratnya  kepada Ayatullah Sayyid Ahmad Khonsari di Tehran, ia  menulis demikian:</w:t>
      </w:r>
    </w:p>
    <w:p>
      <w:pPr>
        <w:pStyle w:val="BookText"/>
      </w:pPr>
      <w:r>
        <w:rPr>
          <w:rFonts w:ascii="Times New Roman" w:hAnsi="Times New Roman" w:eastAsia="Times New Roman" w:cs="Times New Roman"/>
          <w:lang w:val="en-US"/>
          <w:color w:val="111111"/>
          <w:sz w:val="28"/>
          <w:szCs w:val="28"/>
        </w:rPr>
        <w:t xml:space="preserve">Anda berdomisili di Tehran, tapi apa gunanya  kalau tidak mengajak masyarakat kepada Al-  Qur’an, yakni persatuan dan kesatuan? Anda  harus mengajak masyarakat untuk bangkit;  Anda harus menyeru masyarakat kepada per-  satuan, hingga mereka sudah siap kapan saja  kita hendak mengeluarkan perintah bangkit  hingga kita tumbangkan Syah dan rezim sampai  ke akar-akarnya.</w:t>
      </w:r>
      <w:r>
        <w:rPr>
          <w:rStyle w:val="FootnoteReference"/>
        </w:rPr>
        <w:footnoteReference w:id="138"/>
      </w:r>
      <w:r>
        <w:rPr>
          <w:rFonts w:ascii="Times New Roman" w:hAnsi="Times New Roman" w:eastAsia="Times New Roman" w:cs="Times New Roman"/>
          <w:lang w:val="en-US"/>
          <w:color w:val="111111"/>
          <w:sz w:val="28"/>
          <w:szCs w:val="28"/>
        </w:rPr>
        <w:t xml:space="preserve"> Kepada para juru dakwah, Imam Khomeini  menyerukan: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Kalian berusaha semaksimal mungkin mengajak  kawula muda ke mesjid.</w:t>
      </w:r>
      <w:r>
        <w:rPr>
          <w:rStyle w:val="FootnoteReference"/>
        </w:rPr>
        <w:footnoteReference w:id="139"/>
      </w:r>
      <w:r>
        <w:rPr>
          <w:rFonts w:ascii="Times New Roman" w:hAnsi="Times New Roman" w:eastAsia="Times New Roman" w:cs="Times New Roman"/>
          <w:lang w:val="en-US"/>
          <w:color w:val="111111"/>
          <w:sz w:val="28"/>
          <w:szCs w:val="28"/>
        </w:rPr>
        <w:t xml:space="preserve">Ajaklah masyarakat ke  agama.</w:t>
      </w:r>
      <w:r>
        <w:rPr>
          <w:rStyle w:val="FootnoteReference"/>
        </w:rPr>
        <w:footnoteReference w:id="140"/>
      </w:r>
      <w:r>
        <w:rPr>
          <w:rFonts w:ascii="Times New Roman" w:hAnsi="Times New Roman" w:eastAsia="Times New Roman" w:cs="Times New Roman"/>
          <w:lang w:val="en-US"/>
          <w:color w:val="111111"/>
          <w:sz w:val="28"/>
          <w:szCs w:val="28"/>
        </w:rPr>
        <w:t xml:space="preserve"> Ia juga terus mengingatkan persatuan dan persauda  raan kepada umat dan negara-negara Islam:</w:t>
      </w:r>
    </w:p>
    <w:p>
      <w:pPr>
        <w:pStyle w:val="BookText"/>
      </w:pPr>
      <w:r>
        <w:rPr>
          <w:rFonts w:ascii="Times New Roman" w:hAnsi="Times New Roman" w:eastAsia="Times New Roman" w:cs="Times New Roman"/>
          <w:lang w:val="en-US"/>
          <w:color w:val="111111"/>
          <w:sz w:val="28"/>
          <w:szCs w:val="28"/>
        </w:rPr>
        <w:t xml:space="preserve">Saya berulang-ulang mengajak negara-negara  Islam pada persatuan dan persaudaraan.</w:t>
      </w:r>
      <w:r>
        <w:rPr>
          <w:rStyle w:val="FootnoteReference"/>
        </w:rPr>
        <w:footnoteReference w:id="141"/>
      </w:r>
      <w:r>
        <w:rPr>
          <w:rFonts w:ascii="Times New Roman" w:hAnsi="Times New Roman" w:eastAsia="Times New Roman" w:cs="Times New Roman"/>
          <w:lang w:val="en-US"/>
          <w:color w:val="111111"/>
          <w:sz w:val="28"/>
          <w:szCs w:val="28"/>
        </w:rPr>
        <w:t xml:space="preserve"> Mendakwahkan Islam kepada non-Muslim meru-  pakan agenda yang juga mendapat perhatiaan Imam  Khomeini. Ini yang dibuktikannya dalam mengajak Gor-  bachev kepada Islam.</w:t>
      </w:r>
    </w:p>
    <w:p>
      <w:pPr>
        <w:pStyle w:val="BookText"/>
      </w:pPr>
      <w:r>
        <w:rPr>
          <w:rFonts w:ascii="Times New Roman" w:hAnsi="Times New Roman" w:eastAsia="Times New Roman" w:cs="Times New Roman"/>
          <w:lang w:val="en-US"/>
          <w:color w:val="111111"/>
          <w:sz w:val="28"/>
          <w:szCs w:val="28"/>
        </w:rPr>
        <w:t xml:space="preserve">Kalian harus mengajak umat-umat non-Mus-  lim... kepada Islam: agama maju dan pembina  keadilan.</w:t>
      </w:r>
      <w:r>
        <w:rPr>
          <w:rStyle w:val="FootnoteReference"/>
        </w:rPr>
        <w:footnoteReference w:id="142"/>
      </w:r>
      <w:r>
        <w:rPr>
          <w:rFonts w:ascii="Times New Roman" w:hAnsi="Times New Roman" w:eastAsia="Times New Roman" w:cs="Times New Roman"/>
          <w:lang w:val="en-US"/>
          <w:color w:val="111111"/>
          <w:sz w:val="28"/>
          <w:szCs w:val="28"/>
        </w:rPr>
        <w:t xml:space="preserve"> Melalui ceramahnya di Neauphle le Chateau, Pe-  rancis, dalam pertemuan dengan kalangan mahasiswa,  Imam Khomeini berbicara tentang arti perjuangan da-  kwah Nabi Musa:</w:t>
      </w:r>
    </w:p>
    <w:p>
      <w:pPr>
        <w:pStyle w:val="BookText"/>
      </w:pPr>
      <w:r>
        <w:rPr>
          <w:rFonts w:ascii="Times New Roman" w:hAnsi="Times New Roman" w:eastAsia="Times New Roman" w:cs="Times New Roman"/>
          <w:lang w:val="en-US"/>
          <w:color w:val="111111"/>
          <w:sz w:val="28"/>
          <w:szCs w:val="28"/>
        </w:rPr>
        <w:t xml:space="preserve">Nabi Musa as diperintahkan untuk sendiri  mengajak Fir'aun, Fir'aun yang raja itu dengan  segala kekuasaannya, Fir'aun yang kekuasaannya  lebih besar dari Fir'aun zaman kita, itu jelas  dengan sejumlah piramida di Mesir.</w:t>
      </w:r>
      <w:r>
        <w:rPr>
          <w:rStyle w:val="FootnoteReference"/>
        </w:rPr>
        <w:footnoteReference w:id="143"/>
      </w:r>
      <w:r>
        <w:rPr>
          <w:rFonts w:ascii="Times New Roman" w:hAnsi="Times New Roman" w:eastAsia="Times New Roman" w:cs="Times New Roman"/>
          <w:lang w:val="en-US"/>
          <w:color w:val="111111"/>
          <w:sz w:val="28"/>
          <w:szCs w:val="28"/>
        </w:rPr>
        <w:t xml:space="preserve">Kita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memulai perjuangan dari nol sebagaimana yang  dilakukan nabi-nabi besar. Mereka memulai  dakwah dan bangkit melawan penguasa tiran  dari titik nol, dakwah besar mereka memulai dari  perseorangan hingga terbentuklah kelompok-  kelompok. Kita dalam kondisi nol ketika  bangkit melakukan perlawanan terhadap rezim  tiran... kita mulai dengan nol takkala mengajak  masyarakat kepada Islam.</w:t>
      </w:r>
      <w:r>
        <w:rPr>
          <w:rStyle w:val="FootnoteReference"/>
        </w:rPr>
        <w:footnoteReference w:id="144"/>
      </w:r>
      <w:r>
        <w:rPr>
          <w:rFonts w:ascii="Times New Roman" w:hAnsi="Times New Roman" w:eastAsia="Times New Roman" w:cs="Times New Roman"/>
          <w:lang w:val="en-US"/>
          <w:color w:val="111111"/>
          <w:sz w:val="28"/>
          <w:szCs w:val="28"/>
        </w:rPr>
        <w:t xml:space="preserve"> Kita mengajak semua kaum mustadafin  dunia supaya... sebagai langkah awal, meraih  kemerdekaan dan kemandirian setiap negara dari  hegemoni ideologi dan intervensi kekuatan luar  maupun dalam yang bergantung pada negara  lain merupakan target, serta memutus setiap  bentuk dominasi, entah itu politik, militer,  budaya, ekonomi, dan mengusir kaum penjajah  dan kekuatan imperialis.</w:t>
      </w:r>
      <w:r>
        <w:rPr>
          <w:rStyle w:val="FootnoteReference"/>
        </w:rPr>
        <w:footnoteReference w:id="145"/>
      </w:r>
      <w:r>
        <w:rPr>
          <w:rFonts w:ascii="Times New Roman" w:hAnsi="Times New Roman" w:eastAsia="Times New Roman" w:cs="Times New Roman"/>
          <w:lang w:val="en-US"/>
          <w:color w:val="111111"/>
          <w:sz w:val="28"/>
          <w:szCs w:val="28"/>
        </w:rPr>
        <w:t xml:space="preserve"> Reaksi monumental Imam Khomeini dalam  menentang hegemoni asing tampak dalam melawan  pengesahan undang-undang Kapitalisasi: reaksi yang  berakhir dengan pembuangan dirinya dari Iran. Atas  dasar undang-undang itu, setiap personil angkatan militer  Amerika yang ditempatkan di Iran memiliki kekebalan  hukum. Undang-undang ini jelas-jelas melanggar  kedaulatan negara. Karena itu, dalam pidatonya pada 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Aban 1343 HS (26 Oktober 1964), Imam Khomeini  mengungkapkan:</w:t>
      </w:r>
    </w:p>
    <w:p>
      <w:pPr>
        <w:pStyle w:val="BookText"/>
      </w:pPr>
      <w:r>
        <w:rPr>
          <w:rFonts w:ascii="Times New Roman" w:hAnsi="Times New Roman" w:eastAsia="Times New Roman" w:cs="Times New Roman"/>
          <w:lang w:val="en-US"/>
          <w:color w:val="111111"/>
          <w:sz w:val="28"/>
          <w:szCs w:val="28"/>
        </w:rPr>
        <w:t xml:space="preserve">Innâ li-Allâh wa innâ ilayhi rôjifûn. Kegundahan  jiwaku tidak bisa kutampakkan; hatiku terasa  tersayat-sayat; tidurku berkurang ketika  mendengar perkembangan terakhir persoalan  Iran. Saya sedih. Hatiku tertekan. Dengan  kegundahan jiwa saya menghitung hari kapan  maut menjemputku. Iran tidak lagi punya hari  raya. Mereka telah mengubah hari raya menjadi  hari duka; mereka mendukakan kita dengan  bingar meriah; mereka mendukakan kita dan  menari bersama. Kita telah dijual; kemerdekaan  kita telah digadaikan ... Kalau seorang pembantu  Amerika atau tukang masak Amerika meneror  dan menginjak-nginjak marja' taqlid (mujtahid  yang diikuti) kalian di tengah pasar, polisi Iran  tidak punya hak mencegahnya; pengadilan Iran  tidak punya hak menyidangkannya....</w:t>
      </w:r>
      <w:r>
        <w:rPr>
          <w:rStyle w:val="FootnoteReference"/>
        </w:rPr>
        <w:footnoteReference w:id="146"/>
      </w:r>
      <w:r>
        <w:rPr>
          <w:rFonts w:ascii="Times New Roman" w:hAnsi="Times New Roman" w:eastAsia="Times New Roman" w:cs="Times New Roman"/>
          <w:lang w:val="en-US"/>
          <w:color w:val="111111"/>
          <w:sz w:val="28"/>
          <w:szCs w:val="28"/>
        </w:rPr>
        <w:t xml:space="preserve"> Masih dalam pidato yang sama, Imam Khomeini  juga dengan tegas menghukumi sikap pasif (diam)  sebagai dosa besar:</w:t>
      </w:r>
    </w:p>
    <w:p>
      <w:pPr>
        <w:pStyle w:val="BookText"/>
      </w:pPr>
      <w:r>
        <w:rPr>
          <w:rFonts w:ascii="Times New Roman" w:hAnsi="Times New Roman" w:eastAsia="Times New Roman" w:cs="Times New Roman"/>
          <w:lang w:val="en-US"/>
          <w:color w:val="111111"/>
          <w:sz w:val="28"/>
          <w:szCs w:val="28"/>
        </w:rPr>
        <w:t xml:space="preserve">Bapak-bapak yang mengatakan harus diam,  apakah dalam persoalan ini juga harus diam?!  Apakah dalam kondisi sekarang kita juga harus  diam?! Mereka telah menjual kita; apakah kita  harus diam? Mereka telah menjual Al-Qur'an,  apakah kita harus diam? Demi Allah! Adalah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6" w:name="pg5986_38962"/>
    <w:bookmarkEnd w:id="46"/>
    <w:p>
      <w:pPr>
        <w:pStyle w:val="BookText"/>
      </w:pPr>
      <w:r>
        <w:rPr>
          <w:rFonts w:ascii="Times New Roman" w:hAnsi="Times New Roman" w:eastAsia="Times New Roman" w:cs="Times New Roman"/>
          <w:lang w:val="en-US"/>
          <w:color w:val="111111"/>
          <w:sz w:val="28"/>
          <w:szCs w:val="28"/>
        </w:rPr>
        <w:t xml:space="preserve">pendosa orang yang tidak bersuara. Demi Allah!  Pelaku dosa besar orang yang tidak berteriak.</w:t>
      </w:r>
      <w:r>
        <w:rPr>
          <w:rStyle w:val="FootnoteReference"/>
        </w:rPr>
        <w:footnoteReference w:id="147"/>
      </w:r>
      <w:r>
        <w:rPr>
          <w:rFonts w:ascii="Times New Roman" w:hAnsi="Times New Roman" w:eastAsia="Times New Roman" w:cs="Times New Roman"/>
          <w:lang w:val="en-US"/>
          <w:color w:val="111111"/>
          <w:sz w:val="28"/>
          <w:szCs w:val="28"/>
        </w:rPr>
        <w:t xml:space="preserve"> Mereka ini membaca teks Al-Qur'an, mereka  juga telah menelaah Islam, mereka tahu kalau  Al-Qur'an itu satu kitab yang jika menyatu  dengan kaum Muslimin, mereka akan menghajar  bangsa-bangsa yang ingin menguasai Muslimin.</w:t>
      </w:r>
    </w:p>
    <w:p>
      <w:pPr>
        <w:pStyle w:val="BookText"/>
      </w:pPr>
      <w:r>
        <w:rPr>
          <w:rFonts w:ascii="Times New Roman" w:hAnsi="Times New Roman" w:eastAsia="Times New Roman" w:cs="Times New Roman"/>
          <w:lang w:val="en-US"/>
          <w:color w:val="111111"/>
          <w:sz w:val="28"/>
          <w:szCs w:val="28"/>
        </w:rPr>
        <w:t xml:space="preserve">Al-Qur'an mengatakan bahwa Allah tidak pernah  mengakui kekuasaan apa pun bagi non-Muslim  atas seorang Muslim. Hal seperti ini jangan  sampai terjadi; jangan sampai dia (non-Muslim]  mendapatkan sebuah kekuasaan, sebuah kesem-  patan, bahkan satu peluang pun. “ Allah tidak  akan pernah memberikan satu jalan pun bagi  kafir untuk berkuasa atas mukmin”. </w:t>
      </w:r>
      <w:r>
        <w:rPr>
          <w:rStyle w:val="FootnoteReference"/>
        </w:rPr>
        <w:footnoteReference w:id="148"/>
      </w:r>
    </w:p>
    <w:p>
      <w:pPr>
        <w:pStyle w:val="Heading3"/>
      </w:pPr>
      <w:bookmarkStart w:id="135" w:name="_Toc62"/>
      <w:r>
        <w:t>Asas Yang-terpenting di atas Yang-penting</w:t>
      </w:r>
      <w:bookmarkEnd w:id="135"/>
    </w:p>
    <w:p>
      <w:pPr>
        <w:pStyle w:val="BookText"/>
      </w:pPr>
      <w:r>
        <w:rPr>
          <w:rFonts w:ascii="Times New Roman" w:hAnsi="Times New Roman" w:eastAsia="Times New Roman" w:cs="Times New Roman"/>
          <w:lang w:val="en-US"/>
          <w:color w:val="111111"/>
          <w:sz w:val="28"/>
          <w:szCs w:val="28"/>
        </w:rPr>
        <w:t xml:space="preserve">Perkara paling prinsipal dari yang-terpenting yang  kerap diingatkan Imam Khomeini agar didahulukan di  atas segala urusan ialah melindungi negara Islam dengan  cara menjaga persatuan segenap rakyat:</w:t>
      </w:r>
    </w:p>
    <w:p>
      <w:pPr>
        <w:pStyle w:val="BookText"/>
      </w:pPr>
      <w:r>
        <w:rPr>
          <w:rFonts w:ascii="Times New Roman" w:hAnsi="Times New Roman" w:eastAsia="Times New Roman" w:cs="Times New Roman"/>
          <w:lang w:val="en-US"/>
          <w:color w:val="111111"/>
          <w:sz w:val="28"/>
          <w:szCs w:val="28"/>
        </w:rPr>
        <w:t xml:space="preserve">Mengajak kepada persatuaan merupakan satu  dari yang-terpenting yang menjadi kebutuhan  masyarakat kita hari ini. Selama lapisan bangsa  ini tidak memiliki persatuan, satu pemahaman,  satu keyakinan, bersama-sama memilih dan  menempuh jalan yang lurus, maka tidak akan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pernah mencapai tujuan.</w:t>
      </w:r>
      <w:r>
        <w:rPr>
          <w:rStyle w:val="FootnoteReference"/>
        </w:rPr>
        <w:footnoteReference w:id="149"/>
      </w:r>
      <w:r>
        <w:rPr>
          <w:rFonts w:ascii="Times New Roman" w:hAnsi="Times New Roman" w:eastAsia="Times New Roman" w:cs="Times New Roman"/>
          <w:lang w:val="en-US"/>
          <w:color w:val="111111"/>
          <w:sz w:val="28"/>
          <w:szCs w:val="28"/>
        </w:rPr>
        <w:t xml:space="preserve">Hari ini, lebih dari  masa-masa sebelumnya, solidaritas kita lebih  dibutuhkan lagi... dan ini merupakan satu  tugas Ilahi untuk semua sebagai tugas yang  terpenting dari Tuhan, yakni menjaga Republik  Islam lebih penting dari menjaga satu orang,  sekalipun dia Imam Mahdi, karena beliau juga  mengorbankan dirinya demi Islam. </w:t>
      </w:r>
      <w:r>
        <w:rPr>
          <w:rStyle w:val="FootnoteReference"/>
        </w:rPr>
        <w:footnoteReference w:id="150"/>
      </w:r>
      <w:r>
        <w:rPr>
          <w:rFonts w:ascii="Times New Roman" w:hAnsi="Times New Roman" w:eastAsia="Times New Roman" w:cs="Times New Roman"/>
          <w:lang w:val="en-US"/>
          <w:color w:val="111111"/>
          <w:sz w:val="28"/>
          <w:szCs w:val="28"/>
        </w:rPr>
        <w:t xml:space="preserve">Persoalan  melindungi Republik Islam di zaman sekarang  ini dan dengan kondisi seperti yang kita saksikan  di dunia ini, serta dengan berbagai ancaman  yang dilancarkan dari pihak kanan dan kiri, jauh  maupun dekat, terhadap [sistem] bayi yang mulia  ini, merupakan kewajiban akal dan agama yang  paling penting dan tak tergeserkan oleh perkara  lain apa pun.</w:t>
      </w:r>
      <w:r>
        <w:rPr>
          <w:rStyle w:val="FootnoteReference"/>
        </w:rPr>
        <w:footnoteReference w:id="151"/>
      </w:r>
      <w:r>
        <w:rPr>
          <w:rFonts w:ascii="Times New Roman" w:hAnsi="Times New Roman" w:eastAsia="Times New Roman" w:cs="Times New Roman"/>
          <w:lang w:val="en-US"/>
          <w:color w:val="111111"/>
          <w:sz w:val="28"/>
          <w:szCs w:val="28"/>
        </w:rPr>
        <w:t xml:space="preserve">Menjaga Islam merupakan yang  terpenting dari semua kewajiban. Artinya, men-  jaga Islam lebih tinggi dari menjaga hukum-  hukum Islam.</w:t>
      </w:r>
      <w:r>
        <w:rPr>
          <w:rStyle w:val="FootnoteReference"/>
        </w:rPr>
        <w:footnoteReference w:id="152"/>
      </w:r>
      <w:r>
        <w:rPr>
          <w:rFonts w:ascii="Times New Roman" w:hAnsi="Times New Roman" w:eastAsia="Times New Roman" w:cs="Times New Roman"/>
          <w:lang w:val="en-US"/>
          <w:color w:val="111111"/>
          <w:sz w:val="28"/>
          <w:szCs w:val="28"/>
        </w:rPr>
        <w:t xml:space="preserve"> Dalam menjawab surat Ayatullah Gulpaigani yang  mengeluhkan sejumlah tindakan Lembaga Yudikatif  yang bertentangan dengan hukum agama, Imam Kho-  meini berpijak pada asas Yang-terpenting di atas Yang-  penting.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5986_38964"/>
    <w:bookmarkEnd w:id="47"/>
    <w:p>
      <w:pPr>
        <w:pStyle w:val="BookText"/>
      </w:pPr>
      <w:r>
        <w:rPr>
          <w:rFonts w:ascii="Times New Roman" w:hAnsi="Times New Roman" w:eastAsia="Times New Roman" w:cs="Times New Roman"/>
          <w:lang w:val="en-US"/>
          <w:color w:val="111111"/>
          <w:sz w:val="28"/>
          <w:szCs w:val="28"/>
        </w:rPr>
        <w:t xml:space="preserve">Saya telah kirimkan surat Tuan Yang Mulia kepada  Tuan Hujjatul Islam Ardabili. Dia harus memberikan  keterangan dari seluruh negeri yang terkait dengan  masalah-masalah ini. Tapi saya memberikan jaminan  kepada Yang Mulia... bahwa orang seperti dia tidak  memiliki kecenderungan sedikit pun untuk mengambil  langkah yang bertentangan dengan agama. Hanya saja  dia menguasai persoalan di masyarakat yang saya juga  Yang Mulia tidak mengetahuinya, dan dia melakukan  atas dasar mendahulukan korupsi di atas korupsi yang  lain dan yang-terpenting di atas yang penting sekali-  pun itu menurut pendapatnya mengenai persoalan  masyarakat.</w:t>
      </w:r>
      <w:r>
        <w:rPr>
          <w:rStyle w:val="FootnoteReference"/>
        </w:rPr>
        <w:footnoteReference w:id="153"/>
      </w:r>
    </w:p>
    <w:p>
      <w:pPr>
        <w:pStyle w:val="Heading3"/>
      </w:pPr>
      <w:bookmarkStart w:id="136" w:name="_Toc63"/>
      <w:r>
        <w:t>Asas Kadar Kesanggupan</w:t>
      </w:r>
      <w:bookmarkEnd w:id="136"/>
    </w:p>
    <w:p>
      <w:pPr>
        <w:pStyle w:val="BookText"/>
      </w:pPr>
      <w:r>
        <w:rPr>
          <w:rFonts w:ascii="Times New Roman" w:hAnsi="Times New Roman" w:eastAsia="Times New Roman" w:cs="Times New Roman"/>
          <w:lang w:val="en-US"/>
          <w:color w:val="111111"/>
          <w:sz w:val="28"/>
          <w:szCs w:val="28"/>
        </w:rPr>
        <w:t xml:space="preserve">Jelas, kesanggupan merupakan syarat pembebanan  tugas. “Allah tidak membebani seseorang kecuali sesuai  dengan kemampuannya”. Meski demikian, perhatian  terhadap masalah ini sebagai satu asas dengan berbagai  fungsi politisnya terus meningkat sejak era Revolusi  Konstitusional sampai selanjutnya. Asas ini pula yang  menjadi titik tolak pembelaan Ayatullah Naini terhadap  sistem monarkis-konstitusional (nedzom-e saltanati-e  masyrûteh). Dalam sejumlah statemen Imam Khomeini,  kita sering menjumpai kalimat “Setiap manusia sesuai  dengan kadar kesanggupannya”</w:t>
      </w:r>
      <w:r>
        <w:rPr>
          <w:rStyle w:val="FootnoteReference"/>
        </w:rPr>
        <w:footnoteReference w:id="154"/>
      </w:r>
      <w:r>
        <w:rPr>
          <w:rFonts w:ascii="Times New Roman" w:hAnsi="Times New Roman" w:eastAsia="Times New Roman" w:cs="Times New Roman"/>
          <w:lang w:val="en-US"/>
          <w:color w:val="111111"/>
          <w:sz w:val="28"/>
          <w:szCs w:val="28"/>
        </w:rPr>
        <w:t xml:space="preserve">dalam melakukan  tugas. Dari Paris ia menulis surat kepada ulama Iran dan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dalamnya ia menggarisbawahi agar mereka membantu  para pelaku aksi mogok sesuai dengan kemampuan  masing-masing.</w:t>
      </w:r>
    </w:p>
    <w:p>
      <w:pPr>
        <w:pStyle w:val="BookText"/>
      </w:pPr>
      <w:r>
        <w:rPr>
          <w:rFonts w:ascii="Times New Roman" w:hAnsi="Times New Roman" w:eastAsia="Times New Roman" w:cs="Times New Roman"/>
          <w:lang w:val="en-US"/>
          <w:color w:val="111111"/>
          <w:sz w:val="28"/>
          <w:szCs w:val="28"/>
        </w:rPr>
        <w:t xml:space="preserve">Penuhilah kebutuhan mereka sejauh kemam-  puan, sehingga dengan mendukung aksi-aksi  mogok mereka menjadi pukulan keras bagi mu-  suh.</w:t>
      </w:r>
      <w:r>
        <w:rPr>
          <w:rStyle w:val="FootnoteReference"/>
        </w:rPr>
        <w:footnoteReference w:id="155"/>
      </w:r>
      <w:r>
        <w:rPr>
          <w:rFonts w:ascii="Times New Roman" w:hAnsi="Times New Roman" w:eastAsia="Times New Roman" w:cs="Times New Roman"/>
          <w:lang w:val="en-US"/>
          <w:color w:val="111111"/>
          <w:sz w:val="28"/>
          <w:szCs w:val="28"/>
        </w:rPr>
        <w:t xml:space="preserve"> Tujuan dan visi ke depan dideskripsikan Imam  Khomeini dengan meletakkan kadar kesanggupan  sebagai syaratnya. Ini terungkap dalam menjawab surat  wartawan melalui radio Luxemburg yang menanyakan,  “Apa tujuan dan agenda masa depan dari perjuangan  Anda?:</w:t>
      </w:r>
    </w:p>
    <w:p>
      <w:pPr>
        <w:pStyle w:val="BookText"/>
      </w:pPr>
      <w:r>
        <w:rPr>
          <w:rFonts w:ascii="Times New Roman" w:hAnsi="Times New Roman" w:eastAsia="Times New Roman" w:cs="Times New Roman"/>
          <w:lang w:val="en-US"/>
          <w:color w:val="111111"/>
          <w:sz w:val="28"/>
          <w:szCs w:val="28"/>
        </w:rPr>
        <w:t xml:space="preserve">Semua kekurangan yang ada dalam rezim Syah  [Pahlevi] akan kita benahi sebisa mungkin.</w:t>
      </w:r>
      <w:r>
        <w:rPr>
          <w:rStyle w:val="FootnoteReference"/>
        </w:rPr>
        <w:footnoteReference w:id="156"/>
      </w:r>
      <w:r>
        <w:rPr>
          <w:rFonts w:ascii="Times New Roman" w:hAnsi="Times New Roman" w:eastAsia="Times New Roman" w:cs="Times New Roman"/>
          <w:lang w:val="en-US"/>
          <w:color w:val="111111"/>
          <w:sz w:val="28"/>
          <w:szCs w:val="28"/>
        </w:rPr>
        <w:t xml:space="preserve"> Imam Khomeini menegaskan bahwa setiap orang  memiliki tugas sesuai anggaran kemampuannya, dan atas  dasar anggaran itulah dia harus berbuat.</w:t>
      </w:r>
    </w:p>
    <w:p>
      <w:pPr>
        <w:pStyle w:val="BookText"/>
      </w:pPr>
      <w:r>
        <w:rPr>
          <w:rFonts w:ascii="Times New Roman" w:hAnsi="Times New Roman" w:eastAsia="Times New Roman" w:cs="Times New Roman"/>
          <w:lang w:val="en-US"/>
          <w:color w:val="111111"/>
          <w:sz w:val="28"/>
          <w:szCs w:val="28"/>
        </w:rPr>
        <w:t xml:space="preserve">Kita semua dan segenap [komponen] bangsa  bertanggung jawab untuk [menjamin stabilitas  negara dan membantu lini-lini perjuangan],  namun [kewajiban] setiap orang diukur sekadar  kemampuan masing-masing. </w:t>
      </w:r>
      <w:r>
        <w:rPr>
          <w:rStyle w:val="FootnoteReference"/>
        </w:rPr>
        <w:footnoteReference w:id="157"/>
      </w:r>
      <w:r>
        <w:rPr>
          <w:rFonts w:ascii="Times New Roman" w:hAnsi="Times New Roman" w:eastAsia="Times New Roman" w:cs="Times New Roman"/>
          <w:lang w:val="en-US"/>
          <w:color w:val="111111"/>
          <w:sz w:val="28"/>
          <w:szCs w:val="28"/>
        </w:rPr>
        <w:t xml:space="preserve">   Berpijak pada asas ini, bisa dikatakan sistem politik  yang legal di era Kegaiban [Besar Imam Mahdi], menurut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8" w:name="pg5986_38966"/>
    <w:bookmarkEnd w:id="48"/>
    <w:p>
      <w:pPr>
        <w:pStyle w:val="BookText"/>
      </w:pPr>
      <w:r>
        <w:rPr>
          <w:rFonts w:ascii="Times New Roman" w:hAnsi="Times New Roman" w:eastAsia="Times New Roman" w:cs="Times New Roman"/>
          <w:lang w:val="en-US"/>
          <w:color w:val="111111"/>
          <w:sz w:val="28"/>
          <w:szCs w:val="28"/>
        </w:rPr>
        <w:t xml:space="preserve">Imam Khomeini, ialah sebuah sistem yang tegak di atas  Wilayah Mutlak Fakih. Namun, manakala penegakan  sistem itu tidak bisa dilakukan, maka diusahakan sistem  Wilayatul Fakih. Kalaupun sistem ini juga masih tidak  mampu ditegakkan, maka diupayakan sebuah sistem yang  dibangun di atas Pengawasan Fakih. Kalau ternyata sistem  belakangan ini juga masih tidak mungkin dibangun, maka  perjuangan terarah pada penegakan sistem monarkis-  konstitusional, dan demikian seterusnya.</w:t>
      </w:r>
    </w:p>
    <w:p>
      <w:pPr>
        <w:pStyle w:val="BookText"/>
      </w:pPr>
      <w:r>
        <w:rPr>
          <w:rFonts w:ascii="Times New Roman" w:hAnsi="Times New Roman" w:eastAsia="Times New Roman" w:cs="Times New Roman"/>
          <w:lang w:val="en-US"/>
          <w:color w:val="111111"/>
          <w:sz w:val="28"/>
          <w:szCs w:val="28"/>
        </w:rPr>
        <w:t xml:space="preserve">Alhasil, seperti yang diungkapkan Amirul Mukminin  Ali bin Abi Thalib, “Pasti ada bagi umat manusia seorang  pemimpin, entah dia orang baik atau orang jahat”, </w:t>
      </w:r>
      <w:r>
        <w:rPr>
          <w:rStyle w:val="FootnoteReference"/>
        </w:rPr>
        <w:footnoteReference w:id="158"/>
      </w:r>
      <w:r>
        <w:rPr>
          <w:rFonts w:ascii="Times New Roman" w:hAnsi="Times New Roman" w:eastAsia="Times New Roman" w:cs="Times New Roman"/>
          <w:lang w:val="en-US"/>
          <w:color w:val="111111"/>
          <w:sz w:val="28"/>
          <w:szCs w:val="28"/>
        </w:rPr>
        <w:t xml:space="preserve">maka  asas Keniscayaan Pemerintahan tidak bisa diragukan lagi,  hanya persoalannya harus diupayakan sebesar “kadar  kesanggupan” untuk mendekatkan pemerintahan yang  dimaksud dengan cita-cita Islam. Berdasarkan asas Kadar  Kesanggupan ini, langkah-langkah Imam Khomeini  dapat dipahami dan dijelaskan secara baik dalam kerangka  wacana reformasi dan menyeberang ke wacana revolusi.</w:t>
      </w:r>
    </w:p>
    <w:p>
      <w:pPr>
        <w:pStyle w:val="Heading3"/>
      </w:pPr>
      <w:bookmarkStart w:id="137" w:name="_Toc64"/>
      <w:r>
        <w:t>Asas Keadilan</w:t>
      </w:r>
      <w:bookmarkEnd w:id="137"/>
    </w:p>
    <w:p>
      <w:pPr>
        <w:pStyle w:val="BookText"/>
      </w:pPr>
      <w:r>
        <w:rPr>
          <w:rFonts w:ascii="Times New Roman" w:hAnsi="Times New Roman" w:eastAsia="Times New Roman" w:cs="Times New Roman"/>
          <w:lang w:val="en-US"/>
          <w:color w:val="111111"/>
          <w:sz w:val="28"/>
          <w:szCs w:val="28"/>
        </w:rPr>
        <w:t xml:space="preserve">Keadilan menyeluruh sampai ke berbagai aspek,  mulai dari seorang imam shalat, pemimpin masyarakat  Islam, sampai Tuhan Yang Mahatinggi, merupakan asas  yang paten diterima dan harus dijaga. Di berbagai lapisan  sosial, melawan penindasan dan mewujudkan keadilan  sosial juga suatu keniscayaan.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 adalah agama yang Tuhannya Adil; nabinya  juga adil dan maksum; imamnya juga adil dan  maksum; hakimnya juga disyarati sebagai orang  yang harus adil; imam shalat Jamaahnya juga  disyarati sebagai orang yang harus adil; imam  shalat Jumatnya juga harus adil; mulai dari Dzat  Tuhan Yang Mahasuci dan Mahaagung sampai  akhir makhluk; pemimpin masyarakat juga harus  adil; para pejabat mereka juga harus adil.</w:t>
      </w:r>
      <w:r>
        <w:rPr>
          <w:rStyle w:val="FootnoteReference"/>
        </w:rPr>
        <w:footnoteReference w:id="159"/>
      </w:r>
      <w:r>
        <w:rPr>
          <w:rFonts w:ascii="Times New Roman" w:hAnsi="Times New Roman" w:eastAsia="Times New Roman" w:cs="Times New Roman"/>
          <w:lang w:val="en-US"/>
          <w:color w:val="111111"/>
          <w:sz w:val="28"/>
          <w:szCs w:val="28"/>
        </w:rPr>
        <w:t xml:space="preserve"> Pada hemat Imam Khomeini, keadilan Islam me  nempatkan semua manusia duduk sejajar di hadapan hu-  kum.</w:t>
      </w:r>
    </w:p>
    <w:p>
      <w:pPr>
        <w:pStyle w:val="BookText"/>
      </w:pPr>
      <w:r>
        <w:rPr>
          <w:rFonts w:ascii="Times New Roman" w:hAnsi="Times New Roman" w:eastAsia="Times New Roman" w:cs="Times New Roman"/>
          <w:lang w:val="en-US"/>
          <w:color w:val="111111"/>
          <w:sz w:val="28"/>
          <w:szCs w:val="28"/>
        </w:rPr>
        <w:t xml:space="preserve">Kita ingin mewujudkan keadilan Islam di nega-  ra ini; sebuah negara Islam yang di dalamnya  terdapat keadilan; negara Islam yang di dalam-  nya tidak ada penindasan; negara Islam yang di  dalamnya orang nomor satu di samping orang  paling bawah sama-sama duduk sejajar di hada-  pan hukum.</w:t>
      </w:r>
      <w:r>
        <w:rPr>
          <w:rStyle w:val="FootnoteReference"/>
        </w:rPr>
        <w:footnoteReference w:id="160"/>
      </w:r>
      <w:r>
        <w:rPr>
          <w:rFonts w:ascii="Times New Roman" w:hAnsi="Times New Roman" w:eastAsia="Times New Roman" w:cs="Times New Roman"/>
          <w:lang w:val="en-US"/>
          <w:color w:val="111111"/>
          <w:sz w:val="28"/>
          <w:szCs w:val="28"/>
        </w:rPr>
        <w:t xml:space="preserve"> Tujuan para nabi juga adalah mewujudkan sistem  keadilan, hingga dengannya hukum Ilahi berhasil  diterapkan.</w:t>
      </w:r>
    </w:p>
    <w:p>
      <w:pPr>
        <w:pStyle w:val="BookText"/>
      </w:pPr>
      <w:r>
        <w:rPr>
          <w:rFonts w:ascii="Times New Roman" w:hAnsi="Times New Roman" w:eastAsia="Times New Roman" w:cs="Times New Roman"/>
          <w:lang w:val="en-US"/>
          <w:color w:val="111111"/>
          <w:sz w:val="28"/>
          <w:szCs w:val="28"/>
        </w:rPr>
        <w:t xml:space="preserve">Tujuan para nabi dari jerih upaya dan peperangan  yang dilakukan terhadap para penentang bukan  untuk berekspansi dan merebut kekuasaan dari  musuh. Tujuan mereka adalah mewujudkan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9" w:name="pg5986_38968"/>
    <w:bookmarkEnd w:id="49"/>
    <w:p>
      <w:pPr>
        <w:pStyle w:val="BookText"/>
      </w:pPr>
      <w:r>
        <w:rPr>
          <w:rFonts w:ascii="Times New Roman" w:hAnsi="Times New Roman" w:eastAsia="Times New Roman" w:cs="Times New Roman"/>
          <w:lang w:val="en-US"/>
          <w:color w:val="111111"/>
          <w:sz w:val="28"/>
          <w:szCs w:val="28"/>
        </w:rPr>
        <w:t xml:space="preserve">sistem yang adil yang dengannya hukum-hukum  Ilahi terlaksana.</w:t>
      </w:r>
      <w:r>
        <w:rPr>
          <w:rStyle w:val="FootnoteReference"/>
        </w:rPr>
        <w:footnoteReference w:id="161"/>
      </w:r>
      <w:r>
        <w:rPr>
          <w:rFonts w:ascii="Times New Roman" w:hAnsi="Times New Roman" w:eastAsia="Times New Roman" w:cs="Times New Roman"/>
          <w:lang w:val="en-US"/>
          <w:color w:val="111111"/>
          <w:sz w:val="28"/>
          <w:szCs w:val="28"/>
        </w:rPr>
        <w:t xml:space="preserve"> Keadilan sosial menempati posisi yang sangat krusial  dalam sikap dan pernyataan Imam Khomeini.</w:t>
      </w:r>
      <w:r>
        <w:rPr>
          <w:rStyle w:val="FootnoteReference"/>
        </w:rPr>
        <w:footnoteReference w:id="162"/>
      </w:r>
      <w:r>
        <w:rPr>
          <w:rFonts w:ascii="Times New Roman" w:hAnsi="Times New Roman" w:eastAsia="Times New Roman" w:cs="Times New Roman"/>
          <w:lang w:val="en-US"/>
          <w:color w:val="111111"/>
          <w:sz w:val="28"/>
          <w:szCs w:val="28"/>
        </w:rPr>
        <w:t xml:space="preserve">Ia telah  berusaha keras, selain mendirikan sistem Republik Islam,  juga menghapus kesenjangan sosial bangsa Iran dengan  membangun lembaga-lembaga tertentu.</w:t>
      </w:r>
    </w:p>
    <w:p>
      <w:pPr>
        <w:pStyle w:val="Heading3"/>
      </w:pPr>
      <w:bookmarkStart w:id="138" w:name="_Toc65"/>
      <w:r>
        <w:t>Asas Kebertahapan</w:t>
      </w:r>
      <w:bookmarkEnd w:id="138"/>
    </w:p>
    <w:p>
      <w:pPr>
        <w:pStyle w:val="BookText"/>
      </w:pPr>
      <w:r>
        <w:rPr>
          <w:rFonts w:ascii="Times New Roman" w:hAnsi="Times New Roman" w:eastAsia="Times New Roman" w:cs="Times New Roman"/>
          <w:lang w:val="en-US"/>
          <w:color w:val="111111"/>
          <w:sz w:val="28"/>
          <w:szCs w:val="28"/>
        </w:rPr>
        <w:t xml:space="preserve">Dalam menjawab surat Ayatullah Gulpaigani yang  memprotes sejumlah tindakan yang bertentangan de-  ngan Islam, Imam Khomeini menjelaskan duduk perso-  alan dengan bersandar pada bertahapnya penyampaian  hukum-hukum Islam di era awal Islam:</w:t>
      </w:r>
    </w:p>
    <w:p>
      <w:pPr>
        <w:pStyle w:val="BookText"/>
      </w:pPr>
      <w:r>
        <w:rPr>
          <w:rFonts w:ascii="Times New Roman" w:hAnsi="Times New Roman" w:eastAsia="Times New Roman" w:cs="Times New Roman"/>
          <w:lang w:val="en-US"/>
          <w:color w:val="111111"/>
          <w:sz w:val="28"/>
          <w:szCs w:val="28"/>
        </w:rPr>
        <w:t xml:space="preserve">Hal-hal serupa, pada tingkat yang paling rendah di  masa awal Islam, telah menyebabkan tidak tersampai-  kannya sebagian hukum yang sangat penting seperti:</w:t>
      </w:r>
    </w:p>
    <w:p>
      <w:pPr>
        <w:pStyle w:val="BookText"/>
      </w:pPr>
      <w:r>
        <w:rPr>
          <w:rFonts w:ascii="Times New Roman" w:hAnsi="Times New Roman" w:eastAsia="Times New Roman" w:cs="Times New Roman"/>
          <w:lang w:val="en-US"/>
          <w:color w:val="111111"/>
          <w:sz w:val="28"/>
          <w:szCs w:val="28"/>
        </w:rPr>
        <w:t xml:space="preserve">meminum minuman keras, keringanan pada sebagian  yang lain seperti: riba.</w:t>
      </w:r>
      <w:r>
        <w:rPr>
          <w:rStyle w:val="FootnoteReference"/>
        </w:rPr>
        <w:footnoteReference w:id="163"/>
      </w:r>
      <w:r>
        <w:rPr>
          <w:rFonts w:ascii="Times New Roman" w:hAnsi="Times New Roman" w:eastAsia="Times New Roman" w:cs="Times New Roman"/>
          <w:lang w:val="en-US"/>
          <w:color w:val="111111"/>
          <w:sz w:val="28"/>
          <w:szCs w:val="28"/>
        </w:rPr>
        <w:t xml:space="preserve"> Pada kesempatan lain, Imam Khomeini menge-  mukakan argumen atas kebertahapan setiap perkara  dengan merujuk Al-Qur'an:</w:t>
      </w:r>
    </w:p>
    <w:p>
      <w:pPr>
        <w:pStyle w:val="BookText"/>
      </w:pPr>
      <w:r>
        <w:rPr>
          <w:rFonts w:ascii="Times New Roman" w:hAnsi="Times New Roman" w:eastAsia="Times New Roman" w:cs="Times New Roman"/>
          <w:lang w:val="en-US"/>
          <w:color w:val="111111"/>
          <w:sz w:val="28"/>
          <w:szCs w:val="28"/>
        </w:rPr>
        <w:t xml:space="preserve">Dalam Al-Qur'an pun ada perkara-perkara yang  ditetapkan secara bertahap. </w:t>
      </w:r>
      <w:r>
        <w:rPr>
          <w:rStyle w:val="FootnoteReference"/>
        </w:rPr>
        <w:footnoteReference w:id="164"/>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0" w:name="pg5986_38969"/>
    <w:bookmarkEnd w:id="50"/>
    <w:p>
      <w:pPr>
        <w:pStyle w:val="BookText"/>
      </w:pPr>
      <w:r>
        <w:rPr>
          <w:rFonts w:ascii="Times New Roman" w:hAnsi="Times New Roman" w:eastAsia="Times New Roman" w:cs="Times New Roman"/>
          <w:lang w:val="en-US"/>
          <w:color w:val="111111"/>
          <w:sz w:val="28"/>
          <w:szCs w:val="28"/>
        </w:rPr>
        <w:t xml:space="preserve">Jadi, reaksi bertahap terhadap gejala dan arus pe-  rubahan secara otomatis akan menimbulkan serangkaian  perubahan dan dinamika pemikiran di sepanjang masa.</w:t>
      </w:r>
    </w:p>
    <w:p>
      <w:pPr>
        <w:pStyle w:val="BookText"/>
      </w:pPr>
      <w:r>
        <w:rPr>
          <w:rFonts w:ascii="Times New Roman" w:hAnsi="Times New Roman" w:eastAsia="Times New Roman" w:cs="Times New Roman"/>
          <w:lang w:val="en-US"/>
          <w:color w:val="111111"/>
          <w:sz w:val="28"/>
          <w:szCs w:val="28"/>
        </w:rPr>
        <w:t xml:space="preserve">Ini yang tepatnya diungkapkan Al-Qur'an sendiri me-  lalui kaidah ‘ayat penghapus' (nåsikh) dan ‘ayat yang di-  hapus' (mansûkh).</w:t>
      </w:r>
    </w:p>
    <w:p>
      <w:pPr>
        <w:pStyle w:val="Heading3"/>
      </w:pPr>
      <w:bookmarkStart w:id="139" w:name="_Toc66"/>
      <w:r>
        <w:t>Asas Ruang dan Waktu</w:t>
      </w:r>
      <w:bookmarkEnd w:id="139"/>
    </w:p>
    <w:p>
      <w:pPr>
        <w:pStyle w:val="BookText"/>
      </w:pPr>
      <w:r>
        <w:rPr>
          <w:rFonts w:ascii="Times New Roman" w:hAnsi="Times New Roman" w:eastAsia="Times New Roman" w:cs="Times New Roman"/>
          <w:lang w:val="en-US"/>
          <w:color w:val="111111"/>
          <w:sz w:val="28"/>
          <w:szCs w:val="28"/>
        </w:rPr>
        <w:t xml:space="preserve">Mengenai asas ini, Imam Khomeini menyatakan:</w:t>
      </w:r>
    </w:p>
    <w:p>
      <w:pPr>
        <w:pStyle w:val="BookText"/>
      </w:pPr>
      <w:r>
        <w:rPr>
          <w:rFonts w:ascii="Times New Roman" w:hAnsi="Times New Roman" w:eastAsia="Times New Roman" w:cs="Times New Roman"/>
          <w:lang w:val="en-US"/>
          <w:color w:val="111111"/>
          <w:sz w:val="28"/>
          <w:szCs w:val="28"/>
        </w:rPr>
        <w:t xml:space="preserve">Salah satu masalah yang sangat penting di dunia  yang penuh kekacauan sekarang ini adalah peran  ruang dan waktu dalam ijtihad dan penentuan  berbagai kebijakan.</w:t>
      </w:r>
      <w:r>
        <w:rPr>
          <w:rStyle w:val="FootnoteReference"/>
        </w:rPr>
        <w:footnoteReference w:id="165"/>
      </w:r>
      <w:r>
        <w:rPr>
          <w:rFonts w:ascii="Times New Roman" w:hAnsi="Times New Roman" w:eastAsia="Times New Roman" w:cs="Times New Roman"/>
          <w:lang w:val="en-US"/>
          <w:color w:val="111111"/>
          <w:sz w:val="28"/>
          <w:szCs w:val="28"/>
        </w:rPr>
        <w:t xml:space="preserve">Ruang dan waktu merupa-  kan dua unsur penentu dalam ijtihad. Satu  masalah yang dahulu memiliki hukum tertentu,  lalu secara lahiriah, masalah tersebut dalam  konteks relasi-relasi yang dominan atas politik,  sosial dan perekonomian sebuah negara boleh  jadi akan menemukan hukum yang baru.</w:t>
      </w:r>
      <w:r>
        <w:rPr>
          <w:rStyle w:val="FootnoteReference"/>
        </w:rPr>
        <w:footnoteReference w:id="166"/>
      </w:r>
      <w:r>
        <w:rPr>
          <w:rFonts w:ascii="Times New Roman" w:hAnsi="Times New Roman" w:eastAsia="Times New Roman" w:cs="Times New Roman"/>
          <w:lang w:val="en-US"/>
          <w:color w:val="111111"/>
          <w:sz w:val="28"/>
          <w:szCs w:val="28"/>
        </w:rPr>
        <w:t xml:space="preserve">Se-  lama para ulama tidak berkecimpung langsung  secara aktif dalam berbagai permasalahan dan  problematika, mereka tidak bisa memahami de-  ngan baik bahwa ijtihad konvensional ini tidak  cukup mengatur masyarakat.</w:t>
      </w:r>
      <w:r>
        <w:rPr>
          <w:rStyle w:val="FootnoteReference"/>
        </w:rPr>
        <w:footnoteReference w:id="167"/>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Waktu, tempat, kondisi, dan momentum sosial, tak  syak lagi, merupakan bagian dari rangkaian faktor yang  berpengaruh pada pemikiran Imam Khomeini sendiri.</w:t>
      </w:r>
    </w:p>
    <w:p>
      <w:pPr>
        <w:pStyle w:val="BookText"/>
      </w:pPr>
      <w:r>
        <w:rPr>
          <w:rFonts w:ascii="Times New Roman" w:hAnsi="Times New Roman" w:eastAsia="Times New Roman" w:cs="Times New Roman"/>
          <w:lang w:val="en-US"/>
          <w:color w:val="111111"/>
          <w:sz w:val="28"/>
          <w:szCs w:val="28"/>
        </w:rPr>
        <w:t xml:space="preserve">Tentu saja, pribadi yang menekankan nilai-penting  faktor-faktor ini dalam ijtihad dan penyimpulan hukum  pasti akan menjaganya secara konsisten.</w:t>
      </w:r>
    </w:p>
    <w:p>
      <w:pPr>
        <w:pStyle w:val="BookText"/>
      </w:pPr>
      <w:r>
        <w:rPr>
          <w:rFonts w:ascii="Times New Roman" w:hAnsi="Times New Roman" w:eastAsia="Times New Roman" w:cs="Times New Roman"/>
          <w:lang w:val="en-US"/>
          <w:color w:val="111111"/>
          <w:sz w:val="28"/>
          <w:szCs w:val="28"/>
        </w:rPr>
        <w:t xml:space="preserve">Di akhir pembahasan ini, perlu dicatat bahwa  perhatian khusus terhadap asas-asas tersebut di atas  sanggup membuka lebar upaya menganalisis pemikiran  para tokoh. Tanpa perhatian itu bahkan analisis terhadap  sejarah Islam dan kehidupan manusia suci (Ahlul Bait)  akan berdampak kekeliruan dalam memahami logika dan  pemikiran mereka. Apa yang dalam Al-Qur'an dikenal  sebagai penghapusan ayat (naskh) karena perbedaan  kondisi antara Mekkah dan Madinah sehingga juga  berakibat pada perubahan pola sikap Nabi Muhammad  Saw, demikian pula apa yang pernah dikenal dari pola  hidup Imam Ali bin Abi Thalib ra., atau dalam kasus  perdamaian Imam Hasan ra., kebangkitan Imam Husein  ra.: pengenalan dan analisis yang akurat terhadap semua  ini berkembang dalam koridor syarat-syarat waktu,  tempat, maslahat, mafsadat, asas-asas yang dominan atas  perilaku pemuka agama, tujuan, dan tugas-tugas agama  [Islam].</w:t>
      </w:r>
    </w:p>
    <w:p>
      <w:pPr>
        <w:pStyle w:val="BookText"/>
      </w:pPr>
      <w:r>
        <w:rPr>
          <w:rFonts w:ascii="Times New Roman" w:hAnsi="Times New Roman" w:eastAsia="Times New Roman" w:cs="Times New Roman"/>
          <w:lang w:val="en-US"/>
          <w:color w:val="111111"/>
          <w:sz w:val="28"/>
          <w:szCs w:val="28"/>
        </w:rPr>
        <w:t xml:space="preserve">Sehubungan dengan ini, ada beberapa bagian dari  ungkapan Imam Khomeini yang layak disimak lebih  lanjut. Dalam menjawab penulis buku Asror-e Hezor  Soleh (Rahasia Seribu Tahun) yang menuliskan bahwa  kalangan ulama menilai semua pemerintahan sebelum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kedatangan Imam Mahdi sebagai pemerintahan zalim  (jå’ir), dan karenanya mereka menghukumi bekerja  sama dengan mereka sebagai tindakan yang haram”,  Imam Khomeini dalam Kasyf Al-Asrôr mengatakan:</w:t>
      </w:r>
    </w:p>
    <w:p>
      <w:pPr>
        <w:pStyle w:val="BookText"/>
      </w:pPr>
      <w:r>
        <w:rPr>
          <w:rFonts w:ascii="Times New Roman" w:hAnsi="Times New Roman" w:eastAsia="Times New Roman" w:cs="Times New Roman"/>
          <w:lang w:val="en-US"/>
          <w:color w:val="111111"/>
          <w:sz w:val="28"/>
          <w:szCs w:val="28"/>
        </w:rPr>
        <w:t xml:space="preserve">Jika sekarang ada orang yang mengingkari  kondisi satu pemerintahan dari sekian banyak  pemerintahan zalim, dan mengklaim bahwa  tidak ada seorang pun yang bisa memperbaiki  kondisi korup itu sampai berdirinya pemerin-  tahan yang haq, lantas apa hubungannya dengan  klaim tidak boleh berdirinya pemerintahan  yang adil?! Namun jika ada seseorang yang  sedikit saja tahu tentang riwayat kami, dia  akan saksikan bagaimana para Imam Syi'ah,  kendati menganggap pemerintahan di zaman  mereka itu zalim namun tetap berinteraksi de-  ngan mereka sedemikian rupa, para pengikut  (Syi'ah) Ali bin Abi Thalib tak henti-hentinya  dalam mengarahkan dan menjaga negara Islam,  memberi kontribusi material dan intelektual,  bahkan melangkah terdepan dalam medan  perang Islam di masa kekhalifahan. Tentang  peperangan dan penaklukan penting yang di-  menangkan Muslimin, para peneliti dan sejarah  mencatat bahwa kemenangan itu diperoleh  berkat upaya langsung para pengikut Ali,  ataupun atas bantuan berharga mereka. Kalian  semua tahu bagaimana rezim dinasti Umayyah  adalah penguasa terkejam dan paling korup  dalam sejarah Islam; semua juga tahu betapa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permusuhan dan kekejaman mereka terhadap  keluarga Nabi Saw dan keturunan Ali bin Abi  Thalib. Yang terburuk dari yang pernah mereka  lakukan terhadap Bani Hasyim ialah kekejaman  yang mereka lakukan terhadap Ali bin Husein  Zainal Abidin as. Kendati kekejaman mereka itu,  Anda saksikan bagaimana beliau berlaku begitu  baik. Dalam Al-Shohifat Al-Sajjâ diyyah</w:t>
      </w:r>
      <w:r>
        <w:rPr>
          <w:rStyle w:val="FootnoteReference"/>
        </w:rPr>
        <w:footnoteReference w:id="168"/>
      </w:r>
      <w:r>
        <w:rPr>
          <w:rFonts w:ascii="Times New Roman" w:hAnsi="Times New Roman" w:eastAsia="Times New Roman" w:cs="Times New Roman"/>
          <w:lang w:val="en-US"/>
          <w:color w:val="111111"/>
          <w:sz w:val="28"/>
          <w:szCs w:val="28"/>
        </w:rPr>
        <w:t xml:space="preserve">beliau  berdoa, “Ya Allah! Limpahkanlah shalawat dan  salam kepada Muhammad beserta keluarganya.</w:t>
      </w:r>
    </w:p>
    <w:p>
      <w:pPr>
        <w:pStyle w:val="BookText"/>
      </w:pPr>
      <w:r>
        <w:rPr>
          <w:rFonts w:ascii="Times New Roman" w:hAnsi="Times New Roman" w:eastAsia="Times New Roman" w:cs="Times New Roman"/>
          <w:lang w:val="en-US"/>
          <w:color w:val="111111"/>
          <w:sz w:val="28"/>
          <w:szCs w:val="28"/>
        </w:rPr>
        <w:t xml:space="preserve">Demi kemuliaan-Mu, kokohkanlah barisan  Muslimin. Demi kekuatan-Mu, kuatkanlah  perlindungannya. Dengan kedermawanan-Mu,  segerakanlah curahan anugerah kepada mereka  dari kemurahan-Mu...”, demikian sampai akhir  doa yang kurang lebih sepanjang delapan  lembar. »</w:t>
      </w:r>
      <w:r>
        <w:rPr>
          <w:rStyle w:val="FootnoteReference"/>
        </w:rPr>
        <w:footnoteReference w:id="169"/>
      </w:r>
      <w:r>
        <w:rPr>
          <w:rFonts w:ascii="Times New Roman" w:hAnsi="Times New Roman" w:eastAsia="Times New Roman" w:cs="Times New Roman"/>
          <w:lang w:val="en-US"/>
          <w:color w:val="111111"/>
          <w:sz w:val="28"/>
          <w:szCs w:val="28"/>
        </w:rPr>
        <w:t xml:space="preserve"> Dalam pidato 1342 HS (1963 M), Imam Khomeini  menyatakan:</w:t>
      </w:r>
    </w:p>
    <w:p>
      <w:pPr>
        <w:pStyle w:val="BookText"/>
      </w:pPr>
      <w:r>
        <w:rPr>
          <w:rFonts w:ascii="Times New Roman" w:hAnsi="Times New Roman" w:eastAsia="Times New Roman" w:cs="Times New Roman"/>
          <w:lang w:val="en-US"/>
          <w:color w:val="111111"/>
          <w:sz w:val="28"/>
          <w:szCs w:val="28"/>
        </w:rPr>
        <w:t xml:space="preserve">Perujukan dan pemijakan kita pada UUD me-  lalui asas “Perlakukanlah mereka dengan komit-  men yang mereka percayai bagi diri mereka  sendiri” (kaidah Ilzâm dalam Fikih, penj.) bu-  kan berarti UUD itu, menurut kami, sudah fi-  nal (sempurna). Jika para ulama berbicara atas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1" w:name="pg5986_38973"/>
    <w:bookmarkEnd w:id="51"/>
    <w:p>
      <w:pPr>
        <w:pStyle w:val="BookText"/>
      </w:pPr>
      <w:r>
        <w:rPr>
          <w:rFonts w:ascii="Times New Roman" w:hAnsi="Times New Roman" w:eastAsia="Times New Roman" w:cs="Times New Roman"/>
          <w:lang w:val="en-US"/>
          <w:color w:val="111111"/>
          <w:sz w:val="28"/>
          <w:szCs w:val="28"/>
        </w:rPr>
        <w:t xml:space="preserve">dasar UUD, itu karena pasal kedua penyempur-  na UUD menyebutkan bahwa ratifikasi setiap  undang-undang dasar telah menggugurkan le-  galitas dari ratifikasi setiap undang-undang yang  bertentangan dengan Al-Qur'an, maka ia telah  gugur dari perundang-undangannya. Kalau ti-  dak demikian, maka apalah artinya undang-un-  dang bagi kita!</w:t>
      </w:r>
      <w:r>
        <w:rPr>
          <w:rStyle w:val="FootnoteReference"/>
        </w:rPr>
        <w:footnoteReference w:id="170"/>
      </w:r>
    </w:p>
    <w:p>
      <w:pPr>
        <w:pStyle w:val="Heading3"/>
      </w:pPr>
      <w:bookmarkStart w:id="140" w:name="_Toc67"/>
      <w:r>
        <w:t>Kesimpulan</w:t>
      </w:r>
      <w:bookmarkEnd w:id="140"/>
    </w:p>
    <w:p>
      <w:pPr>
        <w:pStyle w:val="BookText"/>
      </w:pPr>
      <w:r>
        <w:rPr>
          <w:rFonts w:ascii="Times New Roman" w:hAnsi="Times New Roman" w:eastAsia="Times New Roman" w:cs="Times New Roman"/>
          <w:lang w:val="en-US"/>
          <w:color w:val="111111"/>
          <w:sz w:val="28"/>
          <w:szCs w:val="28"/>
        </w:rPr>
        <w:t xml:space="preserve">Dari apa yang telah diuraikan di atas, dapat  disimpulkan bahwa inti pemikiran Imam Khomeini  dalam masalah pemerintahan Islam adalah menegakkan  pemerintahan Wali Fakih yang adil dan memenuhi kriteria  (jami' al-syaro’it). Ini yang ditegaskan sekuat-kuatnya  bahkan dalam Kasyf Al-Asrør. Di sana ia menuliskan,  “Apa saja yang tertetapkan bagi Nabi [Saw] sebagai  keharusan untuk ditaati, kekuasaan dan pemerintahan  juga tertetapkan bagi mereka (yakni fukaha]"</w:t>
      </w:r>
      <w:r>
        <w:rPr>
          <w:rStyle w:val="FootnoteReference"/>
        </w:rPr>
        <w:footnoteReference w:id="171"/>
      </w:r>
      <w:r>
        <w:rPr>
          <w:rFonts w:ascii="Times New Roman" w:hAnsi="Times New Roman" w:eastAsia="Times New Roman" w:cs="Times New Roman"/>
          <w:lang w:val="en-US"/>
          <w:color w:val="111111"/>
          <w:sz w:val="28"/>
          <w:szCs w:val="28"/>
        </w:rPr>
        <w:t xml:space="preserve"> Pemikiran ini telah menempatkan sosok Imam  Khomeini dalam jajaran tokoh Pemikiran Revolusi.</w:t>
      </w:r>
    </w:p>
    <w:p>
      <w:pPr>
        <w:pStyle w:val="BookText"/>
      </w:pPr>
      <w:r>
        <w:rPr>
          <w:rFonts w:ascii="Times New Roman" w:hAnsi="Times New Roman" w:eastAsia="Times New Roman" w:cs="Times New Roman"/>
          <w:lang w:val="en-US"/>
          <w:color w:val="111111"/>
          <w:sz w:val="28"/>
          <w:szCs w:val="28"/>
        </w:rPr>
        <w:t xml:space="preserve">Pada akhirnya, melalui pemikiran ini pula filsafat politik  terbangun kokoh sebagai sebuah alternatif bagi sistem  monarkis yang rapuh, belum lagi Revolusi Islam sukses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membuahkan hasil. Adapun pemikiran politik yang  berbasis pada sistem konstitusional, dan atau pada izin  Wali Fakih untuk seorang penguasa mukmin yang adil  adalah gagasan dalam konteks asas Kadar Kesanggupan,  dan asas ini berlaku bahkan dalam kondisi hanya dapat  memperlakukan oknum (penguasa) agar melaksanakan  komitmen yang diikrarkannya. Pada hemat saya, skala  dari pemikiran ini memasukkan Imam Khomeini ke  dalam jajaran pemikir reformis.</w:t>
      </w:r>
    </w:p>
    <w:p>
      <w:pPr>
        <w:pStyle w:val="BookText"/>
      </w:pPr>
      <w:r>
        <w:rPr>
          <w:rFonts w:ascii="Times New Roman" w:hAnsi="Times New Roman" w:eastAsia="Times New Roman" w:cs="Times New Roman"/>
          <w:lang w:val="en-US"/>
          <w:color w:val="111111"/>
          <w:sz w:val="28"/>
          <w:szCs w:val="28"/>
        </w:rPr>
        <w:t xml:space="preserve">Signifikansi pemikiran reformasi Imam Khomeini,  menurut saya, tidak kurang dari nilai pemikiran revolusi-  nya, utamanya bila dicermati dalam konteks kekinian:</w:t>
      </w:r>
    </w:p>
    <w:p>
      <w:pPr>
        <w:pStyle w:val="BookText"/>
      </w:pPr>
      <w:r>
        <w:rPr>
          <w:rFonts w:ascii="Times New Roman" w:hAnsi="Times New Roman" w:eastAsia="Times New Roman" w:cs="Times New Roman"/>
          <w:lang w:val="en-US"/>
          <w:color w:val="111111"/>
          <w:sz w:val="28"/>
          <w:szCs w:val="28"/>
        </w:rPr>
        <w:t xml:space="preserve">begitu banyak kalangan Muslimin dewasa ini ingin  menemukan posisi dan peran mereka, dalam medan  pemikiran politik Islam, sesuai dengan pembacaan  khas Imam Khomeini. Berangkat dari kenyataan bahwa  Muslimin di dunia sekarang ini berada dalam kondisi  berbeda dari segi ruang dan waktu, pemikiran Imam  Khomaeni perlu dibongkar dan dipetakan secara utuh  ke hadapan mereka. Dapat diharapkan kiranya sebagian  Muslimin bergerak dalam laju pemikiran revolusi dengan  bertolak dari pemikiran reformasi Imam Khomeini.</w:t>
      </w:r>
    </w:p>
    <w:p>
      <w:pPr>
        <w:pStyle w:val="BookText"/>
      </w:pPr>
      <w:r>
        <w:rPr>
          <w:rFonts w:ascii="Times New Roman" w:hAnsi="Times New Roman" w:eastAsia="Times New Roman" w:cs="Times New Roman"/>
          <w:lang w:val="en-US"/>
          <w:color w:val="111111"/>
          <w:sz w:val="28"/>
          <w:szCs w:val="28"/>
        </w:rPr>
        <w:t xml:space="preserve">Adalah persepsi keliru bila segenap Muslimin dunia  diharapkan langsung terjun dalam fase revolusioner  pemikirannya.</w:t>
      </w:r>
    </w:p>
    <w:p>
      <w:pPr>
        <w:pStyle w:val="BookText"/>
      </w:pPr>
      <w:r>
        <w:rPr>
          <w:rFonts w:ascii="Times New Roman" w:hAnsi="Times New Roman" w:eastAsia="Times New Roman" w:cs="Times New Roman"/>
          <w:lang w:val="en-US"/>
          <w:color w:val="111111"/>
          <w:sz w:val="28"/>
          <w:szCs w:val="28"/>
        </w:rPr>
        <w:t xml:space="preserve">Tentu saja, fleksibilitas dalam pemikiran politik  Imam Khomeini ini bergantung pada asas Ijtihad yang  khas dalam mazhab Syi'ah. Ijtihad merupakan generator,  penggerak dalam masyarakat Syi'ah. Di samping asas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Maslahat Publik daripada kepentingan penguasa, asas  Tugas (taklif) daripada keuntungan ataupun hasil sesaat,  asas Menjaga Islam daripada menjaga diri sendiri..., ijti-  had merupakan salah satu asas penting dalam pemikiran  politik Imam Khomeini. Jika asas-asas ini diyakini penting  oleh segenap pemikir Islam dan menjadi fokus perhatian  mereka, dapat diharapkan nantinya muncul gelombang  gerakan kepeloporan di berbagai titik dunia Islam.</w:t>
      </w:r>
    </w:p>
    <w:p>
      <w:pPr>
        <w:pStyle w:val="BookText"/>
      </w:pPr>
      <w:r>
        <w:rPr>
          <w:rFonts w:ascii="Times New Roman" w:hAnsi="Times New Roman" w:eastAsia="Times New Roman" w:cs="Times New Roman"/>
          <w:lang w:val="en-US"/>
          <w:color w:val="111111"/>
          <w:sz w:val="28"/>
          <w:szCs w:val="28"/>
        </w:rPr>
        <w:t xml:space="preserve">Jika kita tidak mampu melakukan transformasi dan  perubahan besar dalam politik dunia dan negara-negara  Islam, setidaknya kita tidak lengah terhadap gejala-gejala  kecil perubahan. Lalai terhadap berbagai Pemikiran Re-  formasi hanya akan memutus jalan kita menuju Pemiki-  ran Revolusi. Pintu masuk ke Pemikiran Revolusi ialah  menapaki jejak-jejak Pemikiran Reformasi secara serem-  pak. Begitulah pola pergerakan yang diretas Imam Kho-  meini dalam praktik maupun pemikiran politiknya, yakni  secara sekaligus. Perlu kiranya memulai pembongkaran  dan rekonstruksi muatan Kasyf Al-Asrør, sebuah karya  yang, selain mengandung kekayaan visi reformasioner,  juga menyimpan khazanah revolusioner.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2" w:name="pg5986_38977"/>
    <w:bookmarkEnd w:id="52"/>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420pt; height:465pt; margin-left:0pt; margin-top:0pt; mso-position-horizontal:left; mso-position-vertical:top; mso-position-horizontal-relative:char; mso-position-vertical-relative:line;">
            <w10:wrap type="inline"/>
            <v:imagedata r:id="rId17" o:title=""/>
          </v:shape>
        </w:pict>
      </w:r>
    </w:p>
    <w:p>
      <w:pPr>
        <w:pStyle w:val="Heading2"/>
      </w:pPr>
      <w:bookmarkStart w:id="141" w:name="_Toc68"/>
      <w:r>
        <w:t>BAB VI</w:t>
      </w:r>
      <w:bookmarkEnd w:id="141"/>
    </w:p>
    <w:p>
      <w:pPr>
        <w:pStyle w:val="Heading3"/>
      </w:pPr>
      <w:bookmarkStart w:id="142" w:name="_Toc69"/>
      <w:r>
        <w:t>DARI FIKIH POLITIK KE TEOLOGI POLITIK</w:t>
      </w:r>
      <w:bookmarkEnd w:id="142"/>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dibagian terakhir ini, tepat kiranya menyimak gu-  gusan lain dari dinamika pemikiran politik Syi'ah  di era kontemporer dengan berporos pada pemikiran  Imam Khomeini, demikian juga sejumlah hasil dan re-  fleksi pemikiran sosok besar ini.</w:t>
      </w:r>
    </w:p>
    <w:p>
      <w:pPr>
        <w:pStyle w:val="BookText"/>
      </w:pPr>
      <w:r>
        <w:rPr>
          <w:rFonts w:ascii="Times New Roman" w:hAnsi="Times New Roman" w:eastAsia="Times New Roman" w:cs="Times New Roman"/>
          <w:lang w:val="en-US"/>
          <w:color w:val="111111"/>
          <w:sz w:val="28"/>
          <w:szCs w:val="28"/>
        </w:rPr>
        <w:t xml:space="preserve">Pengalaman lebih dari seabad kekalahan, kegagalan,  dan keterpurukan Muslimin dalam menghadapi kekuat-  an arogan dunia telah dicermati secara teliti oleh Imam  Khomeini. Ia berhasil menunjuk mana saja problem dan  kendala utama. Dalam analisisnya yang serba cermat,  ia mengacu sebuah metodologi yang benar-benar baru  dan khas dalam mengurai persoalan Fikih, Teologi, dan  Filsafat-Irfan (Teosofi). Padahal, metodologi ini ditem-  puh di tengah wacana galib dunia didominasi gagasan  pemisahan agama dari politik, kecenderungan lari dari  pemerintahan, dan masabodoh terhadap persoalan re-  gional dan internasional. Betapa keluhan dan penderita-  an yang membebani Imam Khomeini dari atmosfer dan  situasi politik masa itu.</w:t>
      </w:r>
    </w:p>
    <w:p>
      <w:pPr>
        <w:pStyle w:val="BookText"/>
      </w:pPr>
      <w:r>
        <w:rPr>
          <w:rFonts w:ascii="Times New Roman" w:hAnsi="Times New Roman" w:eastAsia="Times New Roman" w:cs="Times New Roman"/>
          <w:lang w:val="en-US"/>
          <w:color w:val="111111"/>
          <w:sz w:val="28"/>
          <w:szCs w:val="28"/>
        </w:rPr>
        <w:t xml:space="preserve">Dalam kondisi serba sulit itu Imam Khomeini nya-  tanya berhasil merekonstruksi pemikiran politik Islam  dari celah-celah studi fikihnya. Namun, pemikirannya  itu tidak lantas jadi terkungkung dalam kerangka disiplin  Fikih dan Ushul Fikih. Ia justru membuktikan kenisca-  yaan pemerintahan Islam dengan model kepemimpinan  Wali Fakih dalam ilmu Teologi, dan dengannya ia ber-  hasil memperkaya Fikih. Poin inilah yang secermatnya  ditampilkan Ayatullah Jawadi Amuli: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Terobosan Imam Khomeini dalam masalah aga-  ma dan studi Fikih tidak seperti yang dilakukan  kaum Akhbariyah dari sudut kejumudan, lubang  kecil cahaya kebekuan dan kelesuan intelektual,  tidak juga sebagaimana kaum Ushuliyah yang  menelaahnya dari jalur sempit tema-tema li-  nguistik dan prinsip-prinsip akal-praktis (ushul  famaliyyah). Inovasinya juga tidak sama dengan  kalangan filosof dan kaum sufi. Pengetahuannya  seputar agama dalam Fikih Kecil (fiqh asghar),  Fikih Sedang (fiqh awshath), dan Fikih Besar  (fiqh akbar) mengikuti pengetahuan para imam  maksum: mereka mengenal agama dalam sege-  nap lapisan substansial agama, berusaha mene-  gakkan semuanya, dan hanya satu jalan mere-  alisasikannya, yaitu mendirikan pemerintahan  Islam.</w:t>
      </w:r>
      <w:r>
        <w:rPr>
          <w:rStyle w:val="FootnoteReference"/>
        </w:rPr>
        <w:footnoteReference w:id="172"/>
      </w:r>
      <w:r>
        <w:rPr>
          <w:rFonts w:ascii="Times New Roman" w:hAnsi="Times New Roman" w:eastAsia="Times New Roman" w:cs="Times New Roman"/>
          <w:lang w:val="en-US"/>
          <w:color w:val="111111"/>
          <w:sz w:val="28"/>
          <w:szCs w:val="28"/>
        </w:rPr>
        <w:t xml:space="preserve"> Satu langkah besar Imam Khomeini ialah menge-  luarkan Wilayatul Fakih dari Fikih dan merumuskannya  sebagai satu tema Teologi:</w:t>
      </w:r>
    </w:p>
    <w:p>
      <w:pPr>
        <w:pStyle w:val="BookText"/>
      </w:pPr>
      <w:r>
        <w:rPr>
          <w:rFonts w:ascii="Times New Roman" w:hAnsi="Times New Roman" w:eastAsia="Times New Roman" w:cs="Times New Roman"/>
          <w:lang w:val="en-US"/>
          <w:color w:val="111111"/>
          <w:sz w:val="28"/>
          <w:szCs w:val="28"/>
        </w:rPr>
        <w:t xml:space="preserve">Ia telah mengeluarkan studi tentang Wilayatul  Fakih yang terlantarkan ini dari disiplin Fikih  dan mendudukkannya ke posisi semula sebagai  permasalahan teologis, lantas ia mengembang-  kannya dengan perangkat argumentasi rasional  dan teologis, sehingga menempatkan totalitas  Fikih di bawah pengaruhnya.</w:t>
      </w:r>
      <w:r>
        <w:rPr>
          <w:rStyle w:val="FootnoteReference"/>
        </w:rPr>
        <w:footnoteReference w:id="173"/>
      </w:r>
      <w:r>
        <w:rPr>
          <w:rFonts w:ascii="Times New Roman" w:hAnsi="Times New Roman" w:eastAsia="Times New Roman" w:cs="Times New Roman"/>
          <w:lang w:val="en-US"/>
          <w:color w:val="111111"/>
          <w:sz w:val="28"/>
          <w:szCs w:val="28"/>
        </w:rPr>
        <w:t xml:space="preserve"> Selain mengarang Kasyf Al-Asrôr pada 1323 HS  (1944 M) untuk menjawab isu-isu yang dilancarkan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penulis Asror-e Hezor Soleh dan pihak-pihak yang lain,  Imam Khomeini juga melawan serangan yang dilancarkan  rezim Pahlevi.</w:t>
      </w:r>
      <w:r>
        <w:rPr>
          <w:rStyle w:val="FootnoteReference"/>
        </w:rPr>
        <w:footnoteReference w:id="174"/>
      </w:r>
      <w:r>
        <w:rPr>
          <w:rFonts w:ascii="Times New Roman" w:hAnsi="Times New Roman" w:eastAsia="Times New Roman" w:cs="Times New Roman"/>
          <w:lang w:val="en-US"/>
          <w:color w:val="111111"/>
          <w:sz w:val="28"/>
          <w:szCs w:val="28"/>
        </w:rPr>
        <w:t xml:space="preserve">Ia membubuhkan:</w:t>
      </w:r>
    </w:p>
    <w:p>
      <w:pPr>
        <w:pStyle w:val="BookText"/>
      </w:pPr>
      <w:r>
        <w:rPr>
          <w:rFonts w:ascii="Times New Roman" w:hAnsi="Times New Roman" w:eastAsia="Times New Roman" w:cs="Times New Roman"/>
          <w:lang w:val="en-US"/>
          <w:color w:val="111111"/>
          <w:sz w:val="28"/>
          <w:szCs w:val="28"/>
        </w:rPr>
        <w:t xml:space="preserve">Tuhan Yang Mahaadil tidak akan meridhai  orang yang pasrah pada pemerintahan zalim.</w:t>
      </w:r>
    </w:p>
    <w:p>
      <w:pPr>
        <w:pStyle w:val="BookText"/>
      </w:pPr>
      <w:r>
        <w:rPr>
          <w:rFonts w:ascii="Times New Roman" w:hAnsi="Times New Roman" w:eastAsia="Times New Roman" w:cs="Times New Roman"/>
          <w:lang w:val="en-US"/>
          <w:color w:val="111111"/>
          <w:sz w:val="28"/>
          <w:szCs w:val="28"/>
        </w:rPr>
        <w:t xml:space="preserve">Hanya pemerintahan yang oleh akal dan agama  dihukumi benar adalah pemerintahan Ilahi, yak-  ni pemerintahan hukum Tuhan. Model peme-  rintahan ini, walaupun tidak berada di tangan  seorang pakar fikih, harus berupa pemerintahan  yang diselenggarakan atas dasar undang-undang  Tuhan sebagai penjamin kemaslahatan negara  dan masyarakat. Pemerintahan semacam ini ti-  dak mungkin tegak tanpa pengawasan kalangan  fukaha.</w:t>
      </w:r>
      <w:r>
        <w:rPr>
          <w:rStyle w:val="FootnoteReference"/>
        </w:rPr>
        <w:footnoteReference w:id="175"/>
      </w:r>
      <w:r>
        <w:rPr>
          <w:rFonts w:ascii="Times New Roman" w:hAnsi="Times New Roman" w:eastAsia="Times New Roman" w:cs="Times New Roman"/>
          <w:lang w:val="en-US"/>
          <w:color w:val="111111"/>
          <w:sz w:val="28"/>
          <w:szCs w:val="28"/>
        </w:rPr>
        <w:t xml:space="preserve"> Dengan begitu, gagasan mendirikan negara Islam se-  jak awal perjuangan telah menjadi fokus Imam Khomeini,  hanya ia menentukan skala prioritas pada pembangunan  unsur-unsur “yang sadar” dan pengikut "yang sehati”;  sebuah rencana yang pada masa-masa itu menuntut ke-  beranian juga memakan waktu. Pasca-Tragedi Faidhiyah</w:t>
      </w:r>
      <w:r>
        <w:rPr>
          <w:rStyle w:val="FootnoteReference"/>
        </w:rPr>
        <w:footnoteReference w:id="176"/>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22 Farvardin 1342 HS (11 April 1963 M), Imam  Khomeini memvonis rezim Pahlevi sebagai sistem yang  memusuhi Islam, bersekutu dengan rezim Zionis Israel  dan Amerika untuk memerangi Al-Qur'an dan Islam.</w:t>
      </w:r>
      <w:r>
        <w:rPr>
          <w:rStyle w:val="FootnoteReference"/>
        </w:rPr>
        <w:footnoteReference w:id="177"/>
      </w:r>
      <w:r>
        <w:rPr>
          <w:rFonts w:ascii="Times New Roman" w:hAnsi="Times New Roman" w:eastAsia="Times New Roman" w:cs="Times New Roman"/>
          <w:lang w:val="en-US"/>
          <w:color w:val="111111"/>
          <w:sz w:val="28"/>
          <w:szCs w:val="28"/>
        </w:rPr>
        <w:t xml:space="preserve">Ia  lalu menegaskan, “Jalan ini harus dilanjutkan! Yang akan  terjadi, terjadilah, apa pun itu!"</w:t>
      </w:r>
      <w:r>
        <w:rPr>
          <w:rStyle w:val="FootnoteReference"/>
        </w:rPr>
        <w:footnoteReference w:id="178"/>
      </w:r>
      <w:r>
        <w:rPr>
          <w:rFonts w:ascii="Times New Roman" w:hAnsi="Times New Roman" w:eastAsia="Times New Roman" w:cs="Times New Roman"/>
          <w:lang w:val="en-US"/>
          <w:color w:val="111111"/>
          <w:sz w:val="28"/>
          <w:szCs w:val="28"/>
        </w:rPr>
        <w:t xml:space="preserve"> Ide mendirikan pemerintahan Islam menyebabkan,  pertama, Imam Khomeini beserta para pengikutnya  harus berkonfrontasi dengan sistem tiran dinasti Pahlevi;  kedua, tidak terulang berbagai kegagalan seperti yang  terjadi pada Revolusi Konstitusional. Semua ini, selain  meniscayakan pengajuan alternatif berupa satu filsafat  politik vis-à-vis filsafat politik status quo, telah berakibat  pada keputusannya mengajarkan topik khusus Wilayatul  Fakih pada awal Bahman 1348 HS (Januari 1970 M),  tepatnya di tengah kuliah tingkat tinggi hukum-fikih  buku Al-Makásib [karya Syaikh Anshari]. Dalam kuliah  ini, ia menerangkan:</w:t>
      </w:r>
    </w:p>
    <w:p>
      <w:pPr>
        <w:pStyle w:val="BookText"/>
      </w:pPr>
      <w:r>
        <w:rPr>
          <w:rFonts w:ascii="Times New Roman" w:hAnsi="Times New Roman" w:eastAsia="Times New Roman" w:cs="Times New Roman"/>
          <w:lang w:val="en-US"/>
          <w:color w:val="111111"/>
          <w:sz w:val="28"/>
          <w:szCs w:val="28"/>
        </w:rPr>
        <w:t xml:space="preserve">Bagi setiap Muslim, khususnya para ulama dan  pelajar agama Hauzah Ilmiyah,</w:t>
      </w:r>
      <w:r>
        <w:rPr>
          <w:rStyle w:val="FootnoteReference"/>
        </w:rPr>
        <w:footnoteReference w:id="179"/>
      </w:r>
    </w:p>
    <w:p>
      <w:pPr>
        <w:pStyle w:val="BookText"/>
      </w:pPr>
      <w:r>
        <w:rPr>
          <w:rFonts w:ascii="Times New Roman" w:hAnsi="Times New Roman" w:eastAsia="Times New Roman" w:cs="Times New Roman"/>
          <w:lang w:val="en-US"/>
          <w:color w:val="111111"/>
          <w:sz w:val="28"/>
          <w:szCs w:val="28"/>
        </w:rPr>
        <w:t xml:space="preserve">Fikih, Ushul Fikih, Teologi, Tafsir, Sastra Arab, Rijal, Riwayah, Dirayah  dll., bahkan ilmu-ilmu eksak seperti: Filsafat, Logika, Matematika,  Geometrika, Astronomi (penj.)</w:t>
      </w:r>
    </w:p>
    <w:p>
      <w:pPr>
        <w:pStyle w:val="BookText"/>
      </w:pPr>
      <w:r>
        <w:rPr>
          <w:rFonts w:ascii="Times New Roman" w:hAnsi="Times New Roman" w:eastAsia="Times New Roman" w:cs="Times New Roman"/>
          <w:lang w:val="en-US"/>
          <w:color w:val="111111"/>
          <w:sz w:val="28"/>
          <w:szCs w:val="28"/>
        </w:rPr>
        <w:t xml:space="preserve">wajib melawan  serangan musuh Islam dengan berbagai sarana  perlawanan apa saja yang dapat dipakai, hingga</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semua orang tahu bahwa Islam datang untuk  menegakkan pemerintahan yang adil.</w:t>
      </w:r>
      <w:r>
        <w:rPr>
          <w:rStyle w:val="FootnoteReference"/>
        </w:rPr>
        <w:footnoteReference w:id="180"/>
      </w:r>
      <w:r>
        <w:rPr>
          <w:rFonts w:ascii="Times New Roman" w:hAnsi="Times New Roman" w:eastAsia="Times New Roman" w:cs="Times New Roman"/>
          <w:lang w:val="en-US"/>
          <w:color w:val="111111"/>
          <w:sz w:val="28"/>
          <w:szCs w:val="28"/>
        </w:rPr>
        <w:t xml:space="preserve"> Publikasi topik kuliah ini dalam format buku dengan  judul Wilâyat Al-Faqîh atau Hukumat-e Eslomi atau  judul yang lain telah mengantarkan proses perjuangan  masuk babak baru dan, dalam skala yang lebih luas  lagi, mampu menciptakan perubahan signifikan di level  pemikiran politik Islam, sekaligus membuka peluang  yang mengakomodasi penggagasan berbagai rancangan  dan proposal di segenap dimensi pemerintahan. Agar  kajian ini tidak melebar, di sini hanya akan dinukil secara  singkat poin mendasar dari apa yang dikupas dalam kuliah  tersebut. Berkenaan dengan keniscayaan menegakkan  pemerintahan Islam, Imam Khomeini mengingatkan:</w:t>
      </w:r>
    </w:p>
    <w:p>
      <w:pPr>
        <w:pStyle w:val="BookText"/>
      </w:pPr>
      <w:r>
        <w:rPr>
          <w:rFonts w:ascii="Times New Roman" w:hAnsi="Times New Roman" w:eastAsia="Times New Roman" w:cs="Times New Roman"/>
          <w:lang w:val="en-US"/>
          <w:color w:val="111111"/>
          <w:sz w:val="28"/>
          <w:szCs w:val="28"/>
        </w:rPr>
        <w:t xml:space="preserve">Undang-undang Islam, mulai dari bidang eko-  nomi, politik dan hukum sampai Hari Kiamat,  akan terus valid dan harus ditegakkan... keutuh-  an dan ketahanan undang-undang itu menun-  tut keberadaan sebuah sistem yang menjamin  validitas dan eksekusi undang-undang tersebut  dan bertanggung jawab melaksanakannya, kare-  na hukum Tuhan tidak bisa terlaksana kecuali  dengan mendirikan pemerintahan Islam.</w:t>
      </w:r>
      <w:r>
        <w:rPr>
          <w:rStyle w:val="FootnoteReference"/>
        </w:rPr>
        <w:footnoteReference w:id="181"/>
      </w:r>
      <w:r>
        <w:rPr>
          <w:rFonts w:ascii="Times New Roman" w:hAnsi="Times New Roman" w:eastAsia="Times New Roman" w:cs="Times New Roman"/>
          <w:lang w:val="en-US"/>
          <w:color w:val="111111"/>
          <w:sz w:val="28"/>
          <w:szCs w:val="28"/>
        </w:rPr>
        <w:t xml:space="preserve"> Berkenaan dengan tujuan-tujuan pemerintahan, ia  mengatakan: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Keniscayaan pemerintahan dalam rangka me-  meratakan keadilan, pengajaran, pendidikan,  menjaga stabilitas sosial, menghapus penin-  dasan, mengawal perbatasan wilayah negara,  dan menghalau ancaman pihak asing, merupa-  kan aksioma yang tidak lagi menyisakan perbe-  daan antara masa kehadiran imam [maksum]  atau kegaibannya, antara negara ini atau negara  itu.</w:t>
      </w:r>
      <w:r>
        <w:rPr>
          <w:rStyle w:val="FootnoteReference"/>
        </w:rPr>
        <w:footnoteReference w:id="182"/>
      </w:r>
      <w:r>
        <w:rPr>
          <w:rFonts w:ascii="Times New Roman" w:hAnsi="Times New Roman" w:eastAsia="Times New Roman" w:cs="Times New Roman"/>
          <w:lang w:val="en-US"/>
          <w:color w:val="111111"/>
          <w:sz w:val="28"/>
          <w:szCs w:val="28"/>
        </w:rPr>
        <w:t xml:space="preserve">   Berikutnya Imam Khomeini menyimpulkan:</w:t>
      </w:r>
    </w:p>
    <w:p>
      <w:pPr>
        <w:pStyle w:val="BookText"/>
      </w:pPr>
      <w:r>
        <w:rPr>
          <w:rFonts w:ascii="Times New Roman" w:hAnsi="Times New Roman" w:eastAsia="Times New Roman" w:cs="Times New Roman"/>
          <w:lang w:val="en-US"/>
          <w:color w:val="111111"/>
          <w:sz w:val="28"/>
          <w:szCs w:val="28"/>
        </w:rPr>
        <w:t xml:space="preserve">Jadi, menegakkan negara dan membentuk pe-  merintahan Islam merupakan kewajiban kifayah  bagi fukaha yang adil.</w:t>
      </w:r>
      <w:r>
        <w:rPr>
          <w:rStyle w:val="FootnoteReference"/>
        </w:rPr>
        <w:footnoteReference w:id="183"/>
      </w:r>
      <w:r>
        <w:rPr>
          <w:rFonts w:ascii="Times New Roman" w:hAnsi="Times New Roman" w:eastAsia="Times New Roman" w:cs="Times New Roman"/>
          <w:lang w:val="en-US"/>
          <w:color w:val="111111"/>
          <w:sz w:val="28"/>
          <w:szCs w:val="28"/>
        </w:rPr>
        <w:t xml:space="preserve"> Demikianlah dalam pemikiran Imam Khomeini, fu-  kaha mengemban tugas (taklif) agar berusaha menye-  lenggarakan pemerintahan. Tentunya, “Kapan saja salah  seorang dari fukaha yang hidup berhasil membentuk  pemerintahan, fukaha yang lain wajib mengikutinya”. </w:t>
      </w:r>
      <w:r>
        <w:rPr>
          <w:rStyle w:val="FootnoteReference"/>
        </w:rPr>
        <w:footnoteReference w:id="184"/>
      </w:r>
      <w:r>
        <w:rPr>
          <w:rFonts w:ascii="Times New Roman" w:hAnsi="Times New Roman" w:eastAsia="Times New Roman" w:cs="Times New Roman"/>
          <w:lang w:val="en-US"/>
          <w:color w:val="111111"/>
          <w:sz w:val="28"/>
          <w:szCs w:val="28"/>
        </w:rPr>
        <w:t xml:space="preserve"> Menghadapi pemikiran politik Imam Khomeini  yang katalisasinya berawal dari Kebangkitan 15 Khor-  dad, rezim Pahlevi yang ilegal dan tak berdaulat itu terus  berusaha mempertahankan eksistensinya dengan berba-  gai cara: yang terpenting di antaranya ialah mendirikan  dan memperkuat dinas rahasia Savak, </w:t>
      </w:r>
      <w:r>
        <w:rPr>
          <w:rStyle w:val="FootnoteReference"/>
        </w:rPr>
        <w:footnoteReference w:id="185"/>
      </w:r>
      <w:r>
        <w:rPr>
          <w:rFonts w:ascii="Times New Roman" w:hAnsi="Times New Roman" w:eastAsia="Times New Roman" w:cs="Times New Roman"/>
          <w:lang w:val="en-US"/>
          <w:color w:val="111111"/>
          <w:sz w:val="28"/>
          <w:szCs w:val="28"/>
        </w:rPr>
        <w:t xml:space="preserve">memperluas jaja-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ran kepolisian dan jaringan intelejen, memperdalam ke-  bergantungan pada Amerika, melakukan penipuan opini  publik, dan percaya pada “nasionalisme radikal”. Fakta  konkret dari penipuan opini itu terungkap dalam per-  nyataan Reza Pahlevi berikut ini:</w:t>
      </w:r>
    </w:p>
    <w:p>
      <w:pPr>
        <w:pStyle w:val="BookText"/>
      </w:pPr>
      <w:r>
        <w:rPr>
          <w:rFonts w:ascii="Times New Roman" w:hAnsi="Times New Roman" w:eastAsia="Times New Roman" w:cs="Times New Roman"/>
          <w:lang w:val="en-US"/>
          <w:color w:val="111111"/>
          <w:sz w:val="28"/>
          <w:szCs w:val="28"/>
        </w:rPr>
        <w:t xml:space="preserve">Ada kekuatan yang tak terlihat banyak orang  sedang mendukungku; sebuah kekuatan mistis,  apalagi saya telah menerima pesan tertentu,  pesan-pesan religius. Saya ini pribadi yang  sangat religius. Saya percaya Tuhan, dan selalu  saya katakan bahwa kalaulah Tuhan tidak ada,  maka harus kita akui... Sejak usia lima tahun  saya hidup bersama Tuhan, sejak aneka ilham  telah saya terima... Saya telah berjumpa dengan  sosok gaib Al-Qa'im (Imam Mahdi), sampai  ketika saya mengalami kecelakaan... hingga  beliau memposisikan diri di antara aku dan  tebing... Orang yang menyertaiku juga tidak  melihatnya</w:t>
      </w:r>
      <w:r>
        <w:rPr>
          <w:rStyle w:val="FootnoteReference"/>
        </w:rPr>
        <w:footnoteReference w:id="186"/>
      </w:r>
      <w:r>
        <w:rPr>
          <w:rFonts w:ascii="Times New Roman" w:hAnsi="Times New Roman" w:eastAsia="Times New Roman" w:cs="Times New Roman"/>
          <w:lang w:val="en-US"/>
          <w:color w:val="111111"/>
          <w:sz w:val="28"/>
          <w:szCs w:val="28"/>
        </w:rPr>
        <w:t xml:space="preserve"> Syah mengadakan pesta mengenang 2500 tahun,  mengubah kalender Hijriah dengan penanggalan purba  Syahansyahi, menghidupkan kembali penulisan sejarah  kerajaan, dan mengganti nama-nama serta perundang-  undangan. Semua ini dilakukannya dalam upaya mem-  bangun filsafat politik yang dapat melandasi pemerin-  tahannya, di samping membendung laju semangat Islam  dari gejala awalnya, dan berusaha sesegera mungkin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3" w:name="pg5986_38986"/>
    <w:bookmarkEnd w:id="53"/>
    <w:p>
      <w:pPr>
        <w:pStyle w:val="BookText"/>
      </w:pPr>
      <w:r>
        <w:rPr>
          <w:rFonts w:ascii="Times New Roman" w:hAnsi="Times New Roman" w:eastAsia="Times New Roman" w:cs="Times New Roman"/>
          <w:lang w:val="en-US"/>
          <w:color w:val="111111"/>
          <w:sz w:val="28"/>
          <w:szCs w:val="28"/>
        </w:rPr>
        <w:t xml:space="preserve">meraih apa yang disebut-sebutnya sebagai “gerbang per-  adaban”.</w:t>
      </w:r>
    </w:p>
    <w:p>
      <w:pPr>
        <w:pStyle w:val="BookText"/>
      </w:pPr>
      <w:r>
        <w:rPr>
          <w:rFonts w:ascii="Times New Roman" w:hAnsi="Times New Roman" w:eastAsia="Times New Roman" w:cs="Times New Roman"/>
          <w:lang w:val="en-US"/>
          <w:color w:val="111111"/>
          <w:sz w:val="28"/>
          <w:szCs w:val="28"/>
        </w:rPr>
        <w:t xml:space="preserve">Dalam peperangan antara cahaya dan kegelapan,  antara hak dan batil, antara Islam dan kekufuran, akhir  kemenangan berpihak pada pemikiran Islam. Itu disaksi-  kan hari 22 Bahman 1357 HS (22 Februari 1979 M).</w:t>
      </w:r>
    </w:p>
    <w:p>
      <w:pPr>
        <w:pStyle w:val="Heading3"/>
      </w:pPr>
      <w:bookmarkStart w:id="143" w:name="_Toc70"/>
      <w:r>
        <w:t>Dampak Pemikiran Politik Imam Khomeini</w:t>
      </w:r>
      <w:bookmarkEnd w:id="143"/>
    </w:p>
    <w:p>
      <w:pPr>
        <w:pStyle w:val="BookText"/>
      </w:pPr>
      <w:r>
        <w:rPr>
          <w:rFonts w:ascii="Times New Roman" w:hAnsi="Times New Roman" w:eastAsia="Times New Roman" w:cs="Times New Roman"/>
          <w:lang w:val="en-US"/>
          <w:color w:val="111111"/>
          <w:sz w:val="28"/>
          <w:szCs w:val="28"/>
        </w:rPr>
        <w:t xml:space="preserve">Tampak bagaimana kelahiran Revolusi Islam ber-  langsung dengan menghidupkan kembali pemikiran  politik Islam oleh Sang pemimpin agung revolusi, Imam  Khomeini. Maka kelanjutannya pun amat bergantung  pada ketahanan dan ketangguhan pemikiran tersebut.</w:t>
      </w:r>
    </w:p>
    <w:p>
      <w:pPr>
        <w:pStyle w:val="BookText"/>
      </w:pPr>
      <w:r>
        <w:rPr>
          <w:rFonts w:ascii="Times New Roman" w:hAnsi="Times New Roman" w:eastAsia="Times New Roman" w:cs="Times New Roman"/>
          <w:lang w:val="en-US"/>
          <w:color w:val="111111"/>
          <w:sz w:val="28"/>
          <w:szCs w:val="28"/>
        </w:rPr>
        <w:t xml:space="preserve">Demikian pula, kebangkitan masyarakat Muslim Iran  diledakkan dengan kepemimpinan religius Imam Kho-  meini, maka kesadaran dan kebangkitan masyarakat  di luar negeri Mullah itu mungkin juga digugah me-  lalui pengarahan religius. Inilah yang disebut dengan  EKSPOR REVOLUSI. Karena itu, ekspor revolusi ber-  arti “merespon cermat berbagai kebutuhan intelektual  manusia yang haus pengetahuan Ilahi” </w:t>
      </w:r>
      <w:r>
        <w:rPr>
          <w:rStyle w:val="FootnoteReference"/>
        </w:rPr>
        <w:footnoteReference w:id="187"/>
      </w:r>
      <w:r>
        <w:rPr>
          <w:rFonts w:ascii="Times New Roman" w:hAnsi="Times New Roman" w:eastAsia="Times New Roman" w:cs="Times New Roman"/>
          <w:lang w:val="en-US"/>
          <w:color w:val="111111"/>
          <w:sz w:val="28"/>
          <w:szCs w:val="28"/>
        </w:rPr>
        <w:t xml:space="preserve">Arti ini tak  lain adalah ketahanan, ketangguhan, kedinamisan, dan  keunggulan pemikiran Islam, khususnya pemikiran poli-  tik Islam yang telah dibangkitkan kembali oleh Imam  Khomeini.</w:t>
      </w:r>
    </w:p>
    <w:p>
      <w:pPr>
        <w:pStyle w:val="BookText"/>
      </w:pPr>
      <w:r>
        <w:rPr>
          <w:rFonts w:ascii="Times New Roman" w:hAnsi="Times New Roman" w:eastAsia="Times New Roman" w:cs="Times New Roman"/>
          <w:lang w:val="en-US"/>
          <w:color w:val="111111"/>
          <w:sz w:val="28"/>
          <w:szCs w:val="28"/>
        </w:rPr>
        <w:t xml:space="preserve">Selanjutnya, dimensi dan perjalanan pemikiran ini  di era pasca-Revolusi Islam akan dianalisis lebih lanjut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4" w:name="pg5986_38987"/>
    <w:bookmarkEnd w:id="54"/>
    <w:p>
      <w:pPr>
        <w:pStyle w:val="BookText"/>
      </w:pPr>
      <w:r>
        <w:rPr>
          <w:rFonts w:ascii="Times New Roman" w:hAnsi="Times New Roman" w:eastAsia="Times New Roman" w:cs="Times New Roman"/>
          <w:lang w:val="en-US"/>
          <w:color w:val="111111"/>
          <w:sz w:val="28"/>
          <w:szCs w:val="28"/>
        </w:rPr>
        <w:t xml:space="preserve">dalam tiga skala: Iran, dunia Islam, dan tatatan interna-  sional.</w:t>
      </w:r>
    </w:p>
    <w:p>
      <w:pPr>
        <w:pStyle w:val="Heading3"/>
      </w:pPr>
      <w:bookmarkStart w:id="144" w:name="_Toc71"/>
      <w:r>
        <w:t>Iran</w:t>
      </w:r>
      <w:bookmarkEnd w:id="144"/>
    </w:p>
    <w:p>
      <w:pPr>
        <w:pStyle w:val="BookText"/>
      </w:pPr>
      <w:r>
        <w:rPr>
          <w:rFonts w:ascii="Times New Roman" w:hAnsi="Times New Roman" w:eastAsia="Times New Roman" w:cs="Times New Roman"/>
          <w:lang w:val="en-US"/>
          <w:color w:val="111111"/>
          <w:sz w:val="28"/>
          <w:szCs w:val="28"/>
        </w:rPr>
        <w:t xml:space="preserve">Jika sebelum kemenangan Revolusi Islam, konfrontasi  dan pertarungan pemikiran Islam galibnya berlangsung  vis-à-vis sistem monarkis, namun pasca-Revolusi Islam,  bermunculan persoalan lain yang menantang pemikiran  Islam, terutama pemikiran politik Islam. Konfrontasi ini  justru menyebabkan semakin hidup dan marak pemikiran  politik Islam di bidang Teologi, Filsafat, Sosiologi, dan  Fikih.</w:t>
      </w:r>
      <w:r>
        <w:rPr>
          <w:rStyle w:val="FootnoteReference"/>
        </w:rPr>
        <w:footnoteReference w:id="188"/>
      </w:r>
      <w:r>
        <w:rPr>
          <w:rFonts w:ascii="Times New Roman" w:hAnsi="Times New Roman" w:eastAsia="Times New Roman" w:cs="Times New Roman"/>
          <w:lang w:val="en-US"/>
          <w:color w:val="111111"/>
          <w:sz w:val="28"/>
          <w:szCs w:val="28"/>
        </w:rPr>
        <w:t xml:space="preserve">Sejumlah upaya yang telah diambil dalam rangka  ini benar-benar prinsipal dan telah memfasilitasi berbagai  telaah dan penelitian selanjutnya dalam bidang-bidang  tersebut.</w:t>
      </w:r>
    </w:p>
    <w:p>
      <w:pPr>
        <w:pStyle w:val="BookText"/>
      </w:pPr>
      <w:r>
        <w:rPr>
          <w:rFonts w:ascii="Times New Roman" w:hAnsi="Times New Roman" w:eastAsia="Times New Roman" w:cs="Times New Roman"/>
          <w:lang w:val="en-US"/>
          <w:color w:val="111111"/>
          <w:sz w:val="28"/>
          <w:szCs w:val="28"/>
        </w:rPr>
        <w:t xml:space="preserve">Jika pengajaran Filsafat dan bahasa asing sempat  dianggap aksi kekafiran, kini tidak lagi demikian. Jika  dahulu suasana dominan adalah pemisahan agama dari  politik atau, dalam ungkapan Imam Khomeini, “ulama  politikus” menjadi label yang tak terampuni, sekarang  tidak lagi demikian. Kalimat pemimpin Revolusi Islam  dalam hal ini merupakan referensi yang melebihi  kebutuhan para peneliti dalam mempertajam analisis:</w:t>
      </w:r>
    </w:p>
    <w:p>
      <w:pPr>
        <w:pStyle w:val="BookText"/>
      </w:pPr>
      <w:r>
        <w:rPr>
          <w:rFonts w:ascii="Times New Roman" w:hAnsi="Times New Roman" w:eastAsia="Times New Roman" w:cs="Times New Roman"/>
          <w:lang w:val="en-US"/>
          <w:color w:val="111111"/>
          <w:sz w:val="28"/>
          <w:szCs w:val="28"/>
        </w:rPr>
        <w:t xml:space="preserve">Ketika slogan pemisahan agama dari politik  sudah menjadi bagian opini publik, sementara  pengetahuan hukum agama (Fikih) dipersepsi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pihak-pihak yang tak mengerti sebagai pela-  rutan diri dalam hukum-hukum personal dan  ritual saja... sebagian orang menyangka, ulama  dahulu layak dimuliakan dan dihormati lanta-  ran kedunguan mengucur dari kepala hingga  kakinya. Kalau tidak, maka seorang ulama poli-  tikus, manajer, dan tangkas itu pasti punya iti-  kad buruk. Ini salah satu isu yang pernah ada di  lingkungan Hauzah: setiap orang yang berjalan  ‘miring dianggap lebih saleh; belajar bahasa  asing, Filsafat, dan Irfan disebut dosa dan syi-  rik.</w:t>
      </w:r>
      <w:r>
        <w:rPr>
          <w:rStyle w:val="FootnoteReference"/>
        </w:rPr>
        <w:footnoteReference w:id="189"/>
      </w:r>
      <w:r>
        <w:rPr>
          <w:rFonts w:ascii="Times New Roman" w:hAnsi="Times New Roman" w:eastAsia="Times New Roman" w:cs="Times New Roman"/>
          <w:lang w:val="en-US"/>
          <w:color w:val="111111"/>
          <w:sz w:val="28"/>
          <w:szCs w:val="28"/>
        </w:rPr>
        <w:t xml:space="preserve"> Salah satu transformasi monumental yang dilakukan  Imam Khomeini adalah dinamika di bidang Fikih.</w:t>
      </w:r>
    </w:p>
    <w:p>
      <w:pPr>
        <w:pStyle w:val="BookText"/>
      </w:pPr>
      <w:r>
        <w:rPr>
          <w:rFonts w:ascii="Times New Roman" w:hAnsi="Times New Roman" w:eastAsia="Times New Roman" w:cs="Times New Roman"/>
          <w:lang w:val="en-US"/>
          <w:color w:val="111111"/>
          <w:sz w:val="28"/>
          <w:szCs w:val="28"/>
        </w:rPr>
        <w:t xml:space="preserve">Walaupun “dalam metodologi mengajaran dan penelitian  di Hauzah Ilmiyah meyakini pola konvensional dan  sistem ijtihad Jawahiri”</w:t>
      </w:r>
      <w:r>
        <w:rPr>
          <w:rStyle w:val="FootnoteReference"/>
        </w:rPr>
        <w:footnoteReference w:id="190"/>
      </w:r>
      <w:r>
        <w:rPr>
          <w:rFonts w:ascii="Times New Roman" w:hAnsi="Times New Roman" w:eastAsia="Times New Roman" w:cs="Times New Roman"/>
          <w:lang w:val="en-US"/>
          <w:color w:val="111111"/>
          <w:sz w:val="28"/>
          <w:szCs w:val="28"/>
        </w:rPr>
        <w:t xml:space="preserve">dan menilai penyimpangan  darinya sebagai perkara yang tidak dibenarkan, Imam  Khomeini percaya bahwa “itu bukan berarti Fikih Islam  tidak berkembang”. </w:t>
      </w:r>
      <w:r>
        <w:rPr>
          <w:rStyle w:val="FootnoteReference"/>
        </w:rPr>
        <w:footnoteReference w:id="191"/>
      </w:r>
      <w:r>
        <w:rPr>
          <w:rFonts w:ascii="Times New Roman" w:hAnsi="Times New Roman" w:eastAsia="Times New Roman" w:cs="Times New Roman"/>
          <w:lang w:val="en-US"/>
          <w:color w:val="111111"/>
          <w:sz w:val="28"/>
          <w:szCs w:val="28"/>
        </w:rPr>
        <w:t xml:space="preserve"> Waktu dan tempat adalah dua unsur penentu  dalam ijtihad. Satu masalah yang dahulu  memiliki hukum tertentu, lalu secara lahiriah,  masalah tersebut dalam konteks relasi-relasi yang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dominan atas politik, sosial dan perekonomian  sebuah negara boleh jadi akan menemukan  hukum yang baru. Artinya, dengan mengenali  lebih cermat relasi perekonomian, sosial dan  politik, subjek pertama itu yang secara lahiriah  tidak berbeda dengan [hukum] lama, berubah  menjadi subjek yang benar-benar baru yang  akan meniscayakan hukum yang juga baru.</w:t>
      </w:r>
      <w:r>
        <w:rPr>
          <w:rStyle w:val="FootnoteReference"/>
        </w:rPr>
        <w:footnoteReference w:id="192"/>
      </w:r>
      <w:r>
        <w:rPr>
          <w:rFonts w:ascii="Times New Roman" w:hAnsi="Times New Roman" w:eastAsia="Times New Roman" w:cs="Times New Roman"/>
          <w:lang w:val="en-US"/>
          <w:color w:val="111111"/>
          <w:sz w:val="28"/>
          <w:szCs w:val="28"/>
        </w:rPr>
        <w:t xml:space="preserve"> Yang terpenting di atas semuanya ialah kepercayaan  Imam Khomeini bahwa pemerintahan merupakan filsafat  praktis bagi totalitas Fikih:</w:t>
      </w:r>
    </w:p>
    <w:p>
      <w:pPr>
        <w:pStyle w:val="BookText"/>
      </w:pPr>
      <w:r>
        <w:rPr>
          <w:rFonts w:ascii="Times New Roman" w:hAnsi="Times New Roman" w:eastAsia="Times New Roman" w:cs="Times New Roman"/>
          <w:lang w:val="en-US"/>
          <w:color w:val="111111"/>
          <w:sz w:val="28"/>
          <w:szCs w:val="28"/>
        </w:rPr>
        <w:t xml:space="preserve">Dalam pandangan fakih mujtahid sejati, peme-  rintahan adalah filsafat praktis totalitas Fikih  dalam segenap aspek kehidupan umat manusia.</w:t>
      </w:r>
    </w:p>
    <w:p>
      <w:pPr>
        <w:pStyle w:val="BookText"/>
      </w:pPr>
      <w:r>
        <w:rPr>
          <w:rFonts w:ascii="Times New Roman" w:hAnsi="Times New Roman" w:eastAsia="Times New Roman" w:cs="Times New Roman"/>
          <w:lang w:val="en-US"/>
          <w:color w:val="111111"/>
          <w:sz w:val="28"/>
          <w:szCs w:val="28"/>
        </w:rPr>
        <w:t xml:space="preserve">Pemerintahan merupakan cermin dimensi prak-  tis Fikih dalam menangani segala problematika  sosial, politik, hukum, militer, dan budaya.</w:t>
      </w:r>
      <w:r>
        <w:rPr>
          <w:rStyle w:val="FootnoteReference"/>
        </w:rPr>
        <w:footnoteReference w:id="193"/>
      </w:r>
      <w:r>
        <w:rPr>
          <w:rFonts w:ascii="Times New Roman" w:hAnsi="Times New Roman" w:eastAsia="Times New Roman" w:cs="Times New Roman"/>
          <w:lang w:val="en-US"/>
          <w:color w:val="111111"/>
          <w:sz w:val="28"/>
          <w:szCs w:val="28"/>
        </w:rPr>
        <w:t xml:space="preserve"> Ia lantas menjelaskan beberapa kriteria seorang  mujtahid sejati:</w:t>
      </w:r>
    </w:p>
    <w:p>
      <w:pPr>
        <w:pStyle w:val="BookText"/>
      </w:pPr>
      <w:r>
        <w:rPr>
          <w:rFonts w:ascii="Times New Roman" w:hAnsi="Times New Roman" w:eastAsia="Times New Roman" w:cs="Times New Roman"/>
          <w:lang w:val="en-US"/>
          <w:color w:val="111111"/>
          <w:sz w:val="28"/>
          <w:szCs w:val="28"/>
        </w:rPr>
        <w:t xml:space="preserve">Mengenal pola menghadapi berbagai tipu daya  dan manipulasi kultural yang mendominasi du-  nia, memiliki ketajaman dan kecermatan ekono-  mi, menguasai cara menghadapi sistem pereko-  nomian yang mendominasi dunia, mengenal  semua jenis politik, para politikus, dan formula-  formula paksaan mereka, tahu posisi dan titik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5" w:name="pg5986_38990"/>
    <w:bookmarkEnd w:id="55"/>
    <w:p>
      <w:pPr>
        <w:pStyle w:val="BookText"/>
      </w:pPr>
      <w:r>
        <w:rPr>
          <w:rFonts w:ascii="Times New Roman" w:hAnsi="Times New Roman" w:eastAsia="Times New Roman" w:cs="Times New Roman"/>
          <w:lang w:val="en-US"/>
          <w:color w:val="111111"/>
          <w:sz w:val="28"/>
          <w:szCs w:val="28"/>
        </w:rPr>
        <w:t xml:space="preserve">kelemahan ... adalah bagian dari ciri-ciri khas  seorang mujtahid yang memenuhi kriteria.</w:t>
      </w:r>
      <w:r>
        <w:rPr>
          <w:rStyle w:val="FootnoteReference"/>
        </w:rPr>
        <w:footnoteReference w:id="194"/>
      </w:r>
      <w:r>
        <w:rPr>
          <w:rFonts w:ascii="Times New Roman" w:hAnsi="Times New Roman" w:eastAsia="Times New Roman" w:cs="Times New Roman"/>
          <w:lang w:val="en-US"/>
          <w:color w:val="111111"/>
          <w:sz w:val="28"/>
          <w:szCs w:val="28"/>
        </w:rPr>
        <w:t xml:space="preserve"> Walau demikian, perlu juga digarisbawahi cacatan  Murtadha Muthahari, “Sebenarnya, dibanding tiap-tiap  buku kumpulan fatwa (risalah ‘amaliyyah)... seharusnya  dikarang juga puluhan buku pedoman praktis, intelektual,  dasar-dasar keyakinan, sosial, ekonomi, dan politik yang  sesuai dengan kebutuhan, pemahaman, penerimaan  masyarakat serta tuntutan zaman”. </w:t>
      </w:r>
      <w:r>
        <w:rPr>
          <w:rStyle w:val="FootnoteReference"/>
        </w:rPr>
        <w:footnoteReference w:id="195"/>
      </w:r>
      <w:r>
        <w:rPr>
          <w:rFonts w:ascii="Times New Roman" w:hAnsi="Times New Roman" w:eastAsia="Times New Roman" w:cs="Times New Roman"/>
          <w:lang w:val="en-US"/>
          <w:color w:val="111111"/>
          <w:sz w:val="28"/>
          <w:szCs w:val="28"/>
        </w:rPr>
        <w:t xml:space="preserve">Namun harus  juga diakui bahwa sekarang ini, bangsa Iran bergerak  masih di awal jalan; cukup terbentang jarak yang harus  ditempuh untuk mencapai apa yang dicita-citakan Imam  Khomeini.</w:t>
      </w:r>
    </w:p>
    <w:p>
      <w:pPr>
        <w:pStyle w:val="Heading3"/>
      </w:pPr>
      <w:bookmarkStart w:id="145" w:name="_Toc72"/>
      <w:r>
        <w:t>Dunia Islam</w:t>
      </w:r>
      <w:bookmarkEnd w:id="145"/>
    </w:p>
    <w:p>
      <w:pPr>
        <w:pStyle w:val="BookText"/>
      </w:pPr>
      <w:r>
        <w:rPr>
          <w:rFonts w:ascii="Times New Roman" w:hAnsi="Times New Roman" w:eastAsia="Times New Roman" w:cs="Times New Roman"/>
          <w:lang w:val="en-US"/>
          <w:color w:val="111111"/>
          <w:sz w:val="28"/>
          <w:szCs w:val="28"/>
        </w:rPr>
        <w:t xml:space="preserve">Dengan kemenangan Revolusi Islam di Iran, pelita  harapan menerangi sudut-sudut hati Muslimin; kaum  yang sampai saat itu masih selalu berpikiran bahwa  untuk melepaskan diri dari hegemoni adidaya, mereka  harus mencari perlindungan dari kekuatan adidaya  yang lain. Atau, sebagian mereka menganggap sudah  tidak mungkin lagi menegakkan pemerintahan Islam di  jaman sekarang ini. Dengan Revolusi Islam, pikiran dan  anggapan ini berubah total. Terbukti, pasca kemenang-  an Revolusi Islam, pengaruh Marxisme dan paham  asing lainnya menyusut di kalangan Muslimin, kalau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bukan malah Islam dipilih sebagai jalan praktis, sehingga  suara “Kami Ingin Islam” dari bangsa Lebanon, Sudan,  Aljazair, Mesir, Afganistan, Kashmir dan dari titik penju-  ru dunia sangat dipengaruhi Revolusi Islam dan, tentu  saja, pemikiran Imam Khomeini.</w:t>
      </w:r>
    </w:p>
    <w:p>
      <w:pPr>
        <w:pStyle w:val="BookText"/>
      </w:pPr>
      <w:r>
        <w:rPr>
          <w:rFonts w:ascii="Times New Roman" w:hAnsi="Times New Roman" w:eastAsia="Times New Roman" w:cs="Times New Roman"/>
          <w:lang w:val="en-US"/>
          <w:color w:val="111111"/>
          <w:sz w:val="28"/>
          <w:szCs w:val="28"/>
        </w:rPr>
        <w:t xml:space="preserve">Ini fakta yang tak perlu kiranya ditegaskan kepada  siapapun; sudah cukup jelas dan diakui bahkan oleh  pihak asing. Sebagian mereka menuliskan:</w:t>
      </w:r>
    </w:p>
    <w:p>
      <w:pPr>
        <w:pStyle w:val="BookText"/>
      </w:pPr>
      <w:r>
        <w:rPr>
          <w:rFonts w:ascii="Times New Roman" w:hAnsi="Times New Roman" w:eastAsia="Times New Roman" w:cs="Times New Roman"/>
          <w:lang w:val="en-US"/>
          <w:color w:val="111111"/>
          <w:sz w:val="28"/>
          <w:szCs w:val="28"/>
        </w:rPr>
        <w:t xml:space="preserve">Dari Imam Khomeinilah Islam mengalami kela-  hiran baru. Dialah yang telah menggugah decak  kagum para pemimpin dunia Barat dan masyara-  kat internasional, yakni dengan menghidupkan  kembali norma-norma yang telah dilupakan  jutaan manusia.</w:t>
      </w:r>
      <w:r>
        <w:rPr>
          <w:rStyle w:val="FootnoteReference"/>
        </w:rPr>
        <w:footnoteReference w:id="196"/>
      </w:r>
    </w:p>
    <w:p>
      <w:pPr>
        <w:pStyle w:val="BookText"/>
      </w:pPr>
      <w:r>
        <w:rPr>
          <w:rFonts w:ascii="Times New Roman" w:hAnsi="Times New Roman" w:eastAsia="Times New Roman" w:cs="Times New Roman"/>
          <w:lang w:val="en-US"/>
          <w:color w:val="111111"/>
          <w:sz w:val="28"/>
          <w:szCs w:val="28"/>
        </w:rPr>
        <w:t xml:space="preserve">58, hlm. 94).</w:t>
      </w:r>
    </w:p>
    <w:p>
      <w:pPr>
        <w:pStyle w:val="BookText"/>
      </w:pPr>
      <w:r>
        <w:rPr>
          <w:rFonts w:ascii="Times New Roman" w:hAnsi="Times New Roman" w:eastAsia="Times New Roman" w:cs="Times New Roman"/>
          <w:lang w:val="en-US"/>
          <w:color w:val="111111"/>
          <w:sz w:val="28"/>
          <w:szCs w:val="28"/>
        </w:rPr>
        <w:t xml:space="preserve">Begitulah gelombang pemikiran Revolusi Islam me-  menuhi dunia Islam, membangkitkan semangat agama  dan menginspirasi pergerakan keIslaman. Hal yang  membuat kokoh pengaruh pemikiran ini ialah cita-cita  Imam Khomeini dalam membebaskan dunia Islam dari  kekang Imperialisme dan Kolonialisme, mengembalikan  kemuliaan dan kewibawaan Muslimin, hilangnya per-  pecahan politik, mazhab, bangsa, dan ras di dunia Islam,  pencerahan kaum Muslimin dunia, mendekonstruksi  sekaligus melindungi pemikiran agama, dan singkatnya,  menyelamatkan Muslimin. Tidak sedikit dari penyataan-  nya yang mendukung tegas cita-cita ini:</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6" w:name="pg5986_38992"/>
    <w:bookmarkEnd w:id="56"/>
    <w:p>
      <w:pPr>
        <w:pStyle w:val="BookText"/>
      </w:pPr>
      <w:r>
        <w:rPr>
          <w:rFonts w:ascii="Times New Roman" w:hAnsi="Times New Roman" w:eastAsia="Times New Roman" w:cs="Times New Roman"/>
          <w:lang w:val="en-US"/>
          <w:color w:val="111111"/>
          <w:sz w:val="28"/>
          <w:szCs w:val="28"/>
        </w:rPr>
        <w:t xml:space="preserve">Kita punya harapan yang kokoh bahwa bangsa-  bangsa Islam tak lama lagi akan mengalahkan  kaum imperialis.</w:t>
      </w:r>
      <w:r>
        <w:rPr>
          <w:rStyle w:val="FootnoteReference"/>
        </w:rPr>
        <w:footnoteReference w:id="197"/>
      </w:r>
      <w:r>
        <w:rPr>
          <w:rFonts w:ascii="Times New Roman" w:hAnsi="Times New Roman" w:eastAsia="Times New Roman" w:cs="Times New Roman"/>
          <w:lang w:val="en-US"/>
          <w:color w:val="111111"/>
          <w:sz w:val="28"/>
          <w:szCs w:val="28"/>
        </w:rPr>
        <w:t xml:space="preserve"> Di lain tempat, Imam Khomeini mengatakan:</w:t>
      </w:r>
    </w:p>
    <w:p>
      <w:pPr>
        <w:pStyle w:val="BookText"/>
      </w:pPr>
      <w:r>
        <w:rPr>
          <w:rFonts w:ascii="Times New Roman" w:hAnsi="Times New Roman" w:eastAsia="Times New Roman" w:cs="Times New Roman"/>
          <w:lang w:val="en-US"/>
          <w:color w:val="111111"/>
          <w:sz w:val="28"/>
          <w:szCs w:val="28"/>
        </w:rPr>
        <w:t xml:space="preserve">Para pejuang dunia Islam harus berpikir untuk  mendirikan pemerintahan Islam, dan ini perkara  yang mungkin dilakukan, karena pejuang tidak  terbatas hanya di negara Islam Iran. Segenap  benih perlawanan harus ditumbuhkan di sege-  nap penjuru dunia.</w:t>
      </w:r>
      <w:r>
        <w:rPr>
          <w:rStyle w:val="FootnoteReference"/>
        </w:rPr>
        <w:footnoteReference w:id="198"/>
      </w:r>
      <w:r>
        <w:rPr>
          <w:rFonts w:ascii="Times New Roman" w:hAnsi="Times New Roman" w:eastAsia="Times New Roman" w:cs="Times New Roman"/>
          <w:lang w:val="en-US"/>
          <w:color w:val="111111"/>
          <w:sz w:val="28"/>
          <w:szCs w:val="28"/>
        </w:rPr>
        <w:t xml:space="preserve"> Kedalaman pengaruh dan dampak pemikiran Imam  Khomeini dalam membela Muslimin dunia terlihat begitu  jelas dari vonis hukuman mati yang diterbitkannya atas  Salman Rushdie; sebuah peristiwa yang menggentarkan  jiwa musuh-musuh lebih kencang lagi dari sebelumnya  di hadapan kekuatan dunia Islam.</w:t>
      </w:r>
    </w:p>
    <w:p>
      <w:pPr>
        <w:pStyle w:val="Heading3"/>
      </w:pPr>
      <w:bookmarkStart w:id="146" w:name="_Toc73"/>
      <w:r>
        <w:t>Dunia Internasional</w:t>
      </w:r>
      <w:bookmarkEnd w:id="146"/>
    </w:p>
    <w:p>
      <w:pPr>
        <w:pStyle w:val="BookText"/>
      </w:pPr>
      <w:r>
        <w:rPr>
          <w:rFonts w:ascii="Times New Roman" w:hAnsi="Times New Roman" w:eastAsia="Times New Roman" w:cs="Times New Roman"/>
          <w:lang w:val="en-US"/>
          <w:color w:val="111111"/>
          <w:sz w:val="28"/>
          <w:szCs w:val="28"/>
        </w:rPr>
        <w:t xml:space="preserve">Jika sampai sebelum kemenangan Revolusi Islam  telah didoktrinkan bahwa “agama adalah candu rakyat”,  maka sejak kemenangan Revolusi dan pemikiran agama  di Iran, doktrin tadi sudah diangkut ke museum sejarah  pemikiran. Sepertinya salah satu faktor utama yang  membuat para analis Barat dan Timur terkejut dalam  memprediksikan kejadian Revolusi Islam adalah persepsi  keliru mereka tentang agama dan pemikiran religius.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Salah seorang wartawan Barat, dalam investigasinya,  mengadakan riset terhadap berbagai arus peristiwa di  Iran dalam rentang waktu 10 tahun sebelum sampai  terjadinya Revolusi, hingga hasilnya diterbitkan dalam  12 surat kabar terkenal di tingkat internasional. Di akhir  tulisannya, ia menarik konklusi bahwa tidak satu pun  dari semua surat kabar itu mampu mengondisikan para  pembaca untuk menantikan berita terjadinya revolusi di  Iran.</w:t>
      </w:r>
      <w:r>
        <w:rPr>
          <w:rStyle w:val="FootnoteReference"/>
        </w:rPr>
        <w:footnoteReference w:id="199"/>
      </w:r>
      <w:r>
        <w:rPr>
          <w:rFonts w:ascii="Times New Roman" w:hAnsi="Times New Roman" w:eastAsia="Times New Roman" w:cs="Times New Roman"/>
          <w:lang w:val="en-US"/>
          <w:color w:val="111111"/>
          <w:sz w:val="28"/>
          <w:szCs w:val="28"/>
        </w:rPr>
        <w:t xml:space="preserve"> Satu dari sekian faktor yang memperkuat pengaruh  pemikiran politik Islam (di samping agama Islam itu  sendiri) di level tatanan dunia internasional, dan merepre-  sentasikan Al-Qur'an sebagai model pemikiran yang me-  nyerukan kandungannya kepada masyarakat dunia, ialah  surat yang dilayangkan Imam Khomeini kepada Mikhail  Gorbachev: sepucuk surat yang mengasosiasikan memo-  ri dengan surat-surat yang pernah dikirimkan Nabi Islam  Saw kepada para penguasa dunia masa itu. Dalam surat  itu dinyatakan tegas bahwa persoalan utama Uni Soviet  adalah “tidak adanya kepercayaan yang sesungguh-sung-  guhnya pada Tuhan”. Imam Khomeini menyarankan  agar Gorbachev mempelajari Islam secara serius.</w:t>
      </w:r>
    </w:p>
    <w:p>
      <w:pPr>
        <w:pStyle w:val="BookText"/>
      </w:pPr>
      <w:r>
        <w:rPr>
          <w:rFonts w:ascii="Times New Roman" w:hAnsi="Times New Roman" w:eastAsia="Times New Roman" w:cs="Times New Roman"/>
          <w:lang w:val="en-US"/>
          <w:color w:val="111111"/>
          <w:sz w:val="28"/>
          <w:szCs w:val="28"/>
        </w:rPr>
        <w:t xml:space="preserve">Tuan Gorbachev... hakikat harus ditempuh!  Persoalan utama negara Anda bukan masalah  posesi, ekonomi dan kebebasan. Persoalan Anda  ialah tidak adanya kepercayaan sesungguhnya  pada Tuhan. Ini persoalan yang juga telah atau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7" w:name="pg5986_38994"/>
    <w:bookmarkEnd w:id="57"/>
    <w:p>
      <w:pPr>
        <w:pStyle w:val="BookText"/>
      </w:pPr>
      <w:r>
        <w:rPr>
          <w:rFonts w:ascii="Times New Roman" w:hAnsi="Times New Roman" w:eastAsia="Times New Roman" w:cs="Times New Roman"/>
          <w:lang w:val="en-US"/>
          <w:color w:val="111111"/>
          <w:sz w:val="28"/>
          <w:szCs w:val="28"/>
        </w:rPr>
        <w:t xml:space="preserve">akan menyeret Barat kepada dekadensi dan  jalan buntu... Kini, saya mengajak Anda agar  secara serius mempelajari dan meneliti Islam.</w:t>
      </w:r>
    </w:p>
    <w:p>
      <w:pPr>
        <w:pStyle w:val="BookText"/>
      </w:pPr>
      <w:r>
        <w:rPr>
          <w:rFonts w:ascii="Times New Roman" w:hAnsi="Times New Roman" w:eastAsia="Times New Roman" w:cs="Times New Roman"/>
          <w:lang w:val="en-US"/>
          <w:color w:val="111111"/>
          <w:sz w:val="28"/>
          <w:szCs w:val="28"/>
        </w:rPr>
        <w:t xml:space="preserve">Ajakan ini bukan karena Islam dan Muslimin  membutuhkan Anda, tetapi demi nilai-nilai  luhur dan universal Islam yang dapat menjadi  jalan kebahagiaan dan keselamatan segenap  bangsa serta penuntas persoalan mendasar umat  manusia.</w:t>
      </w:r>
      <w:r>
        <w:rPr>
          <w:rStyle w:val="FootnoteReference"/>
        </w:rPr>
        <w:footnoteReference w:id="200"/>
      </w:r>
      <w:r>
        <w:rPr>
          <w:rFonts w:ascii="Times New Roman" w:hAnsi="Times New Roman" w:eastAsia="Times New Roman" w:cs="Times New Roman"/>
          <w:lang w:val="en-US"/>
          <w:color w:val="111111"/>
          <w:sz w:val="28"/>
          <w:szCs w:val="28"/>
        </w:rPr>
        <w:t xml:space="preserve"> Dengan begitu, desain pemikiran agama di dunia  kontemporer ini merupakan satu dari rangkaian hasil  penting Revolusi dan pemikiran bapak pendirinya; suatu  kenyataan yang hingga sebelum Revolusi dikategorikan  sebagai masalah yang terlupakan, bahkan dianggap  sebagai candu masyarakat. Terangkatnya pemikiran  Islam sampai level internasional sebegitu luas hingga  sistem yang menghegemoni dunia pun, suka atau tidak,  akan menunjukkan reaksinya, termasuk penggagasan  sejumlah teori baru seperti The Clash of Civilizations  juga dapat dianalisis dalam konteks ini. </w:t>
      </w:r>
      <w:r>
        <w:rPr>
          <w:rStyle w:val="FootnoteReference"/>
        </w:rPr>
        <w:footnoteReference w:id="201"/>
      </w:r>
    </w:p>
    <w:p>
      <w:pPr>
        <w:pStyle w:val="Heading3"/>
      </w:pPr>
      <w:bookmarkStart w:id="147" w:name="_Toc74"/>
      <w:r>
        <w:t>Kesimpulan</w:t>
      </w:r>
      <w:bookmarkEnd w:id="147"/>
    </w:p>
    <w:p>
      <w:pPr>
        <w:pStyle w:val="BookText"/>
      </w:pPr>
      <w:r>
        <w:rPr>
          <w:rFonts w:ascii="Times New Roman" w:hAnsi="Times New Roman" w:eastAsia="Times New Roman" w:cs="Times New Roman"/>
          <w:lang w:val="en-US"/>
          <w:color w:val="111111"/>
          <w:sz w:val="28"/>
          <w:szCs w:val="28"/>
        </w:rPr>
        <w:t xml:space="preserve">Uraian dan analisis di atas merangkum poin bahwa  “pemikiran” atau, dengan kata lain, “budaya” adalah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fondasi setiap dinamika dan transformasi. Dalam bait  puisi diungkapkan:</w:t>
      </w:r>
    </w:p>
    <w:p>
      <w:pPr>
        <w:pStyle w:val="BookText"/>
      </w:pPr>
      <w:r>
        <w:rPr>
          <w:rFonts w:ascii="Times New Roman" w:hAnsi="Times New Roman" w:eastAsia="Times New Roman" w:cs="Times New Roman"/>
          <w:lang w:val="en-US"/>
          <w:color w:val="111111"/>
          <w:sz w:val="28"/>
          <w:szCs w:val="28"/>
        </w:rPr>
        <w:t xml:space="preserve">Dari ide yang datang dari dalam  seratus dunia hancur sekali hantam.</w:t>
      </w:r>
    </w:p>
    <w:p>
      <w:pPr>
        <w:pStyle w:val="BookText"/>
      </w:pPr>
      <w:r>
        <w:rPr>
          <w:rFonts w:ascii="Times New Roman" w:hAnsi="Times New Roman" w:eastAsia="Times New Roman" w:cs="Times New Roman"/>
          <w:lang w:val="en-US"/>
          <w:color w:val="111111"/>
          <w:sz w:val="28"/>
          <w:szCs w:val="28"/>
        </w:rPr>
        <w:t xml:space="preserve">Kreasi tak terhingga dari setetes ide murni  mengalir deras bak arus banjir di bumi.</w:t>
      </w:r>
      <w:r>
        <w:rPr>
          <w:rStyle w:val="FootnoteReference"/>
        </w:rPr>
        <w:footnoteReference w:id="202"/>
      </w:r>
      <w:r>
        <w:rPr>
          <w:rFonts w:ascii="Times New Roman" w:hAnsi="Times New Roman" w:eastAsia="Times New Roman" w:cs="Times New Roman"/>
          <w:lang w:val="en-US"/>
          <w:color w:val="111111"/>
          <w:sz w:val="28"/>
          <w:szCs w:val="28"/>
        </w:rPr>
        <w:t xml:space="preserve"> Begitu pula eksplanasi terhadap beragam dimensi  pemikiran Islam, sebagai pemikiran pembangkit, pe-  nyelamat, dan kompeten berinteraksi dengan berba-  gai problematika dunia kontemporer, tentu berada di  tingkat prioritas yang tinggi. Berangkat dari tanggung  jawab Hauzah Ilmiyah, universitas dan generasi yang  konsisten dalam menjelaskan akar dan dasar pemikiran  Islam, tugas sangat berat yang tak bisa dipandang remeh  sekarang ini harus dipikul oleh kalangan Hauzah Ilmi-  yah dan para pemikir Muslim. Ada baiknya uraian tugas  itu disimak dari keterangan Imam Khomeini sendiri:</w:t>
      </w:r>
    </w:p>
    <w:p>
      <w:pPr>
        <w:pStyle w:val="BookText"/>
      </w:pPr>
      <w:r>
        <w:rPr>
          <w:rFonts w:ascii="Times New Roman" w:hAnsi="Times New Roman" w:eastAsia="Times New Roman" w:cs="Times New Roman"/>
          <w:lang w:val="en-US"/>
          <w:color w:val="111111"/>
          <w:sz w:val="28"/>
          <w:szCs w:val="28"/>
        </w:rPr>
        <w:t xml:space="preserve">Hauzah dan ulama harus selalu memegang ken-  dali nadi pemikiran dan kebutuhan masa depan  masyarakat, selalu berada beberapa langkah le-  bih maju di depan setiap peristiwa, siap mereak-  si secara proporsional. Betapa banyak metode  umum pengelolaan berbagai urusan yang akan  berubah pada tahun-tahun mendatang, semen-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tara masyarakat membutuhkan solusi baru Islam  untuk memecahkan persoalan mereka. Ulama  dan tokoh Islam dari sekarang sudah harus me-  mikirkan masalah ini.</w:t>
      </w:r>
      <w:r>
        <w:rPr>
          <w:rStyle w:val="FootnoteReference"/>
        </w:rPr>
        <w:footnoteReference w:id="203"/>
      </w:r>
      <w:r>
        <w:rPr>
          <w:rFonts w:ascii="Times New Roman" w:hAnsi="Times New Roman" w:eastAsia="Times New Roman" w:cs="Times New Roman"/>
          <w:lang w:val="en-US"/>
          <w:color w:val="111111"/>
          <w:sz w:val="28"/>
          <w:szCs w:val="28"/>
        </w:rPr>
        <w:t xml:space="preserve"> Dalam rangka mengemban tugas itu, dewasa ini  Hauzah harus sudah menyiapkan ulama yang memi-  liki integritas dan kompetensi yang memadai di bidang  politik, budaya, dan ekonomi dunia, melahirkan ulama  yang, dengan menguasai Islam sebagai ideologi penye-  lamat, meneruskan asas Dakwah. Perlu dicatat, asas ini  akan menghasilkan “kemerdekaan budaya” manakala  berpijak di atas konsep “mauidzah”, hikmah dan dialog  yang terbaik. Tanpa konsep ini, seperti yang diingatkan  Muthahari, “Sekalipun kita, katakan saja, telah meraih  kemerdekaan politik dan ekonomi namun tidak punya  kemerdekaan kebudayaan, kita pasti kalah dan tidak akan  bisa menyukseskan Revolusi”. </w:t>
      </w:r>
      <w:r>
        <w:rPr>
          <w:rStyle w:val="FootnoteReference"/>
        </w:rPr>
        <w:footnoteReference w:id="204"/>
      </w:r>
      <w:r>
        <w:rPr>
          <w:rFonts w:ascii="Times New Roman" w:hAnsi="Times New Roman" w:eastAsia="Times New Roman" w:cs="Times New Roman"/>
          <w:lang w:val="en-US"/>
          <w:color w:val="111111"/>
          <w:sz w:val="28"/>
          <w:szCs w:val="28"/>
        </w:rPr>
        <w:t xml:space="preserve">Sudah barang tentu, asas  Dakwah merupakan salah satu jalan paling efektif dalam  melawan serangan budaya. Dengan begitu, wilayah pe-  ngaruh Islam akan diraih sebesar pengaruh pemikiran  Islam yang potensi dan kapasitasnya telah dipersiapkan  melalui kebangkitan intelektual Imam Khomeini.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8" w:name="pg5986_38997"/>
    <w:bookmarkEnd w:id="58"/>
    <w:p>
      <w:pPr>
        <w:pStyle w:val="Heading2"/>
      </w:pPr>
      <w:bookmarkStart w:id="148" w:name="_Toc75"/>
      <w:r>
        <w:t>BIOGRAFI IMAM KHOMEINI</w:t>
      </w:r>
      <w:bookmarkEnd w:id="148"/>
    </w:p>
    <w:p>
      <w:pPr>
        <w:pStyle w:val="BookText"/>
      </w:pPr>
      <w:r>
        <w:pict>
          <v:shape type="#_x0000_t75" stroked="f" style="width:303pt; height:336pt; margin-left:0pt; margin-top:0pt; mso-position-horizontal:left; mso-position-vertical:top; mso-position-horizontal-relative:char; mso-position-vertical-relative:line;">
            <w10:wrap type="inline"/>
            <v:imagedata r:id="rId18" o:title=""/>
          </v:shape>
        </w:pic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3pt; height:492pt; margin-left:0pt; margin-top:0pt; mso-position-horizontal:left; mso-position-vertical:top; mso-position-horizontal-relative:char; mso-position-vertical-relative:line;">
            <w10:wrap type="inline"/>
            <v:imagedata r:id="rId19" o:title=""/>
          </v:shape>
        </w:pic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1pt; height:496pt; margin-left:0pt; margin-top:0pt; mso-position-horizontal:left; mso-position-vertical:top; mso-position-horizontal-relative:char; mso-position-vertical-relative:line;">
            <w10:wrap type="inline"/>
            <v:imagedata r:id="rId20" o:title=""/>
          </v:shape>
        </w:pic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2pt; height:496pt; margin-left:0pt; margin-top:0pt; mso-position-horizontal:left; mso-position-vertical:top; mso-position-horizontal-relative:char; mso-position-vertical-relative:line;">
            <w10:wrap type="inline"/>
            <v:imagedata r:id="rId21" o:title=""/>
          </v:shape>
        </w:pic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2pt; height:496pt; margin-left:0pt; margin-top:0pt; mso-position-horizontal:left; mso-position-vertical:top; mso-position-horizontal-relative:char; mso-position-vertical-relative:line;">
            <w10:wrap type="inline"/>
            <v:imagedata r:id="rId22" o:title=""/>
          </v:shape>
        </w:pic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3pt; height:466pt; margin-left:0pt; margin-top:0pt; mso-position-horizontal:left; mso-position-vertical:top; mso-position-horizontal-relative:char; mso-position-vertical-relative:line;">
            <w10:wrap type="inline"/>
            <v:imagedata r:id="rId23" o:title=""/>
          </v:shape>
        </w:pic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5pt; height:484pt; margin-left:0pt; margin-top:0pt; mso-position-horizontal:left; mso-position-vertical:top; mso-position-horizontal-relative:char; mso-position-vertical-relative:line;">
            <w10:wrap type="inline"/>
            <v:imagedata r:id="rId24" o:title=""/>
          </v:shape>
        </w:pic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5pt; height:485pt; margin-left:0pt; margin-top:0pt; mso-position-horizontal:left; mso-position-vertical:top; mso-position-horizontal-relative:char; mso-position-vertical-relative:line;">
            <w10:wrap type="inline"/>
            <v:imagedata r:id="rId25" o:title=""/>
          </v:shape>
        </w:pic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290pt; height:496pt; margin-left:0pt; margin-top:0pt; mso-position-horizontal:left; mso-position-vertical:top; mso-position-horizontal-relative:char; mso-position-vertical-relative:line;">
            <w10:wrap type="inline"/>
            <v:imagedata r:id="rId26" o:title=""/>
          </v:shape>
        </w:pic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3pt; height:496pt; margin-left:0pt; margin-top:0pt; mso-position-horizontal:left; mso-position-vertical:top; mso-position-horizontal-relative:char; mso-position-vertical-relative:line;">
            <w10:wrap type="inline"/>
            <v:imagedata r:id="rId27" o:title=""/>
          </v:shape>
        </w:pic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photo</w:t>
      </w:r>
    </w:p>
    <w:p>
      <w:pPr>
        <w:pStyle w:val="BookText"/>
      </w:pPr>
      <w:r>
        <w:pict>
          <v:shape type="#_x0000_t75" stroked="f" style="width:304pt; height:206pt; margin-left:0pt; margin-top:0pt; mso-position-horizontal:left; mso-position-vertical:top; mso-position-horizontal-relative:char; mso-position-vertical-relative:line;">
            <w10:wrap type="inline"/>
            <v:imagedata r:id="rId28" o:title=""/>
          </v:shape>
        </w:pic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9" w:name="pg5986_39009"/>
    <w:bookmarkEnd w:id="59"/>
    <w:p>
      <w:pPr>
        <w:pStyle w:val="Heading2"/>
      </w:pPr>
      <w:bookmarkStart w:id="149" w:name="_Toc76"/>
      <w:r>
        <w:t>KONKLUSI</w:t>
      </w:r>
      <w:bookmarkEnd w:id="149"/>
    </w:p>
    <w:p>
      <w:pPr>
        <w:pStyle w:val="BookText"/>
      </w:pPr>
      <w:r>
        <w:rPr>
          <w:rFonts w:ascii="Times New Roman" w:hAnsi="Times New Roman" w:eastAsia="Times New Roman" w:cs="Times New Roman"/>
          <w:lang w:val="en-US"/>
          <w:color w:val="111111"/>
          <w:sz w:val="28"/>
          <w:szCs w:val="28"/>
        </w:rPr>
        <w:t xml:space="preserve">persoalan utama dalam karya ini ialah pertanyaan se-  putar substansi pemikiran politik Imam Khomeini  dan faktor dinamikanya. Pengertian “dinamika” me-  nyoroti perubahan pemikiran dan praktik politik Bapak  Revolusi Islam itu serta pemilahan antara anasir yang  tetap (statis) dan yang berubah (dinamis).</w:t>
      </w:r>
    </w:p>
    <w:p>
      <w:pPr>
        <w:pStyle w:val="BookText"/>
      </w:pPr>
      <w:r>
        <w:rPr>
          <w:rFonts w:ascii="Times New Roman" w:hAnsi="Times New Roman" w:eastAsia="Times New Roman" w:cs="Times New Roman"/>
          <w:lang w:val="en-US"/>
          <w:color w:val="111111"/>
          <w:sz w:val="28"/>
          <w:szCs w:val="28"/>
        </w:rPr>
        <w:t xml:space="preserve">Menangani persoalan itu, tidak ada pilihan selain  mengajukan beberapa pertanyaan alternatif. Pertanyaan  seputar substansi pemikiran politik Imam Khomeini  bisa diletakkan sebagai persoalan dasar yang dapat  mendukung maksud buku dalam menjangkau substansi  tersebut. Pertanyaan itu merupakan satu dari tema yang  pertama ditelaah setelah diteliti berbagai konsep kunci.</w:t>
      </w:r>
    </w:p>
    <w:p>
      <w:pPr>
        <w:pStyle w:val="BookText"/>
      </w:pPr>
      <w:r>
        <w:rPr>
          <w:rFonts w:ascii="Times New Roman" w:hAnsi="Times New Roman" w:eastAsia="Times New Roman" w:cs="Times New Roman"/>
          <w:lang w:val="en-US"/>
          <w:color w:val="111111"/>
          <w:sz w:val="28"/>
          <w:szCs w:val="28"/>
        </w:rPr>
        <w:t xml:space="preserve">Sejauh analisisnya terhadap substansi pemikiran  politik Imam Khomeini—terlepas dari perbedaan antar-  kelompok dan mazhab, penulis menyimpulkan bahwa  segenap kandungan pemikiran politik kaum Muslimin  dapat diklasifikasi ke dalam tiga wacana: Pemikiran  Dominasi, Pemikiran Reformasi, dan Pemikiran Revo-  lusi. Dalam karya ini, setiap kali “reformasi” dan  “revolusi” disebutkan adalah tidak lain dari konsep yang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berkembang dalam konteks sosiologis. Dalam budaya  keIslaman, reformasi memiliki pengertian yang begitu  luas hingga mencakup bahkan segala bentuk Pemikiran  Revolusi. Perbedaan mendasar antara Pemikiran Refor-  masi dan Pemikiran Revolusi terlatak pada sikap masing-  masing terhadap sistem sosial-politik yang berkuasa.</w:t>
      </w:r>
    </w:p>
    <w:p>
      <w:pPr>
        <w:pStyle w:val="BookText"/>
      </w:pPr>
      <w:r>
        <w:rPr>
          <w:rFonts w:ascii="Times New Roman" w:hAnsi="Times New Roman" w:eastAsia="Times New Roman" w:cs="Times New Roman"/>
          <w:lang w:val="en-US"/>
          <w:color w:val="111111"/>
          <w:sz w:val="28"/>
          <w:szCs w:val="28"/>
        </w:rPr>
        <w:t xml:space="preserve">Kaum reformis ingin memperbaiki struktur dan sistem  kekuasaan, sementara kaum revolusioner bermaksud jus-  tru menghancurkan eksistensinya.</w:t>
      </w:r>
    </w:p>
    <w:p>
      <w:pPr>
        <w:pStyle w:val="BookText"/>
      </w:pPr>
      <w:r>
        <w:rPr>
          <w:rFonts w:ascii="Times New Roman" w:hAnsi="Times New Roman" w:eastAsia="Times New Roman" w:cs="Times New Roman"/>
          <w:lang w:val="en-US"/>
          <w:color w:val="111111"/>
          <w:sz w:val="28"/>
          <w:szCs w:val="28"/>
        </w:rPr>
        <w:t xml:space="preserve">Klasifikasi substansi pemikiran politik Islam dalam  tiga wacana itu praktis menjadi kerangka teoretis dan  kanal memahami dinamika pemikiran politik Imam  Khomeini. Kerangka inilah yang kemudian memfasilitasi  analisis terhadap berbagai jawaban perihal faktor-faktor  dinamika pemikiran tersebut. Walaupun sampai saat ini  belum ditemukan satu pun dari jawaban itu dirumus-  kan secara metodologis, logis, obyektif, dan memuas-  kan, namun sebagaimana telah disinggung dalam BAB  IV, sejumlah elemen dari pemikiran Imam Khomeini,  terutama praktik politiknya sampai 1347 HS (1968 M),  bisa diletakkan dalam wacana reformasi. Sementara itu,  bagian lain dari pemikiran politiknya, sebagaimana juga  terdapat dalam Kasyf Al-Asrôr dan praktik politiknya  sejak kira-kira 1348 HS (1969 M), secara keseluruhan  terakomodasi dalam wacana revolusi.</w:t>
      </w:r>
    </w:p>
    <w:p>
      <w:pPr>
        <w:pStyle w:val="BookText"/>
      </w:pPr>
      <w:r>
        <w:rPr>
          <w:rFonts w:ascii="Times New Roman" w:hAnsi="Times New Roman" w:eastAsia="Times New Roman" w:cs="Times New Roman"/>
          <w:lang w:val="en-US"/>
          <w:color w:val="111111"/>
          <w:sz w:val="28"/>
          <w:szCs w:val="28"/>
        </w:rPr>
        <w:t xml:space="preserve">Untuk membedah lebih dalam hipotesis dan mem-  bongkar substansi dua wacana: reformasi dan revolusi,  juga telah dilaksanakan studi komparatif antara dua pe-  mikiran politik Imam Khomeini dan Muhaqqiq Sabza-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wari. Terbukti, pemikiran reformasi dan revolusi yang  dikemukakan banyak pemikir berkaitan erat dengan pola  patologis sistem kekuasaan.</w:t>
      </w:r>
    </w:p>
    <w:p>
      <w:pPr>
        <w:pStyle w:val="BookText"/>
      </w:pPr>
      <w:r>
        <w:rPr>
          <w:rFonts w:ascii="Times New Roman" w:hAnsi="Times New Roman" w:eastAsia="Times New Roman" w:cs="Times New Roman"/>
          <w:lang w:val="en-US"/>
          <w:color w:val="111111"/>
          <w:sz w:val="28"/>
          <w:szCs w:val="28"/>
        </w:rPr>
        <w:t xml:space="preserve">Selain menggunakan metodologi pemisahan sub-  stansi berbagai pemikiran politik dalam analisis dan  eksplanasi dinamika pemikiran politik Imam Khomeini,  penelitian juga menempuh metode lain untuk menguat-  kan hipotesis. Metode belakangan ini lebih menekankan  pemisahan antara dua bagian dari anasir pemikiran politik  tersebut; unsur statis sebagai pengarah pemikiran dan  praktik politik, dan unsur dinamis sebagai langkah taktis  dan koridor yang, berdasarkan unsur statis, memfasilitasi  rasionalitas dan objektifitas kehidupan politik. Dengan  begitu, tujuan yang dimaksud dapat tercapai sebaik  mungkin. Bebarapa asas seperti: Tugas “amal bi al-  taklif), Maslahat Islam dan Muslimin, Dakwah Islam,  Anti dominasi Asing, Yang-terpenting di atas Yang-  penting, Kadar Kesanggupan, Keadilan Menyeluruh,  Kebertahapan, Ruang dan Waktu, adalah seperangkat  asas statis yang di dalamnya terkomodasi skala luas dari  berbagai acuan dan bentuk konkret. Di antaranya, asas  Ijtihad merupakan kunci dan referensi bagi semua asas  tadi, bertanggung jawab mengkoordinasi, mengiden-  tifikasi tugas dan kewajiban, mengukur relevansi dengan  situasi, ruang, waktu, dan kesanggupan. Fokus pada  asas Ijtihad dalam statusnya sebagai asas dominan yang  menguasai asas yang lain merupakan bukti atas posisi  tinggi kepemimpinan agama dalam pemikiran politik  Syi'ah.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sekian langkah penting Imam Khomeini dalam  dunia pemikiran politik Syi'ah, bahkan langkah terpen-  ting yang dilakukannya, ialah menghidupkan kembali  fikih, ijtihad dan kepemimpinan agama yang ia letak-  kan di atas posisi wakil (nâ’ib) Imam Mahdi Ajf dalam  konsep Wilayatul Fakih. Ia dengan sangat baik berhasil  menjelaskan kepemimpinan Syi'ah di era Kegaiban Besar  Imam Mahdi Ajf. laiknya prinsip Kenabian dan Imamah  dalam konteks Teologi, sekaligus membuktikan legali-  tas semua kewenangan eksekutif pemerintahan Nabi dan  Imam bagi seorang Wali Fakih. Inilah konsep dan filsafat  kepemimpinan yang telah terurai dari tinta Imam Kho-  meini sebagai konsep Wilayah Mutlak Fakih (wilayah  muthlaqah faqih).</w:t>
      </w:r>
    </w:p>
    <w:p>
      <w:pPr>
        <w:pStyle w:val="BookText"/>
      </w:pPr>
      <w:r>
        <w:rPr>
          <w:rFonts w:ascii="Times New Roman" w:hAnsi="Times New Roman" w:eastAsia="Times New Roman" w:cs="Times New Roman"/>
          <w:lang w:val="en-US"/>
          <w:color w:val="111111"/>
          <w:sz w:val="28"/>
          <w:szCs w:val="28"/>
        </w:rPr>
        <w:t xml:space="preserve">Wilayah Mutlak Faqih bukan berarti kekuasaan oto-  riter, bukan pula pemerintahan diktator. Model sistem  politik ini justru tidak berpotensi demikian jadinya, kare-  na dalam Islam, asas Keadilan berdiri tegak sebagai salah  satu prinsip agama. Asas ini tidak memberi izin, bah-  kan kepada Tuhan, bertindak diktator dan zalim, apa-  lagi kepada hamba-Nya. Secara prinsipal, dalam mazhab  Syi'ah, keadilan termasuk salah satu syarat utama bagi  kriteria pemimpin agama dalam berbagai tingkatan. Ska-  la cakupan syarat ini terhitung dari imam shalat Jamaah  sampai seorang hakim, Wali Fakih dan marja taqlid  (mujtahid yang diikuti). Berangkat dari esensi kezaliman  yang mengisi inti kediktatoran, dalam rumusan apa pun  dari definisinya, maka dalam pemerintahan agama versi  Syi'ah, kediktatoran berfungsi sebagai unsur utama yang  menghentikan ambisi seseorang menduduki posisi biasa,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apalagi untuk mencapai posisi kepemimpinan dan pun-  cak kekuasaan.</w:t>
      </w:r>
    </w:p>
    <w:p>
      <w:pPr>
        <w:pStyle w:val="BookText"/>
      </w:pPr>
      <w:r>
        <w:rPr>
          <w:rFonts w:ascii="Times New Roman" w:hAnsi="Times New Roman" w:eastAsia="Times New Roman" w:cs="Times New Roman"/>
          <w:lang w:val="en-US"/>
          <w:color w:val="111111"/>
          <w:sz w:val="28"/>
          <w:szCs w:val="28"/>
        </w:rPr>
        <w:t xml:space="preserve">Dalam aplikasinya yang benar, logis, dan rasional,  konsep Wilayah Mutlak Fakih menegaskan bahwa ke-  wenangan dan otoritas pemerintahan Islam tidak terba-  tas hanya pada Hukum Primer (hukm awwalî) dan Hu-  kum Sekunder (hukm tsanawi), tetapi juga mencakup  jenis ketiga dari hukum Islam yang biasa disebut dengan  Hukum Eksekutif (hukm hu-kûmatí), yaitu hukum yang  diterbitkan Wali Fakih dan institusi-institusi pemerintah-  an agama dengan memperhatikan nilai maslahat Musli-  min sebagai sebuah asas statis yang harus dijaga.</w:t>
      </w:r>
    </w:p>
    <w:p>
      <w:pPr>
        <w:pStyle w:val="BookText"/>
      </w:pPr>
      <w:r>
        <w:rPr>
          <w:rFonts w:ascii="Times New Roman" w:hAnsi="Times New Roman" w:eastAsia="Times New Roman" w:cs="Times New Roman"/>
          <w:lang w:val="en-US"/>
          <w:color w:val="111111"/>
          <w:sz w:val="28"/>
          <w:szCs w:val="28"/>
        </w:rPr>
        <w:t xml:space="preserve">Pemikiran dan praktik politik Imam Khomeini  memberikan banyak kontribusi kepada Iran dan dunia  Islam, bahkan dunia dan era kontemporer di tingkat  internasional. Beberapa di antara faktanya telah diung-  kapkan di bab terakhir dari karya ini. Penulis berharap  kepada Allah Swt agar senantiasa mendapat karunia dan  pertolongan-Nya hingga dalam kesempatan lain dapat  mendeskripsikan dan menganalisis sisi lain dari pola ke-  hidupan Imam Khomeini.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0" w:name="pg5986_39014"/>
    <w:bookmarkEnd w:id="60"/>
    <w:p>
      <w:pPr>
        <w:pStyle w:val="Heading2"/>
      </w:pPr>
      <w:bookmarkStart w:id="150" w:name="_Toc77"/>
      <w:r>
        <w:t>DAFTAR PUSTAKA</w:t>
      </w:r>
      <w:bookmarkEnd w:id="150"/>
    </w:p>
    <w:p>
      <w:pPr>
        <w:pStyle w:val="BookText"/>
      </w:pPr>
      <w:r>
        <w:rPr>
          <w:rFonts w:ascii="Times New Roman" w:hAnsi="Times New Roman" w:eastAsia="Times New Roman" w:cs="Times New Roman"/>
          <w:lang w:val="en-US"/>
          <w:color w:val="111111"/>
          <w:sz w:val="28"/>
          <w:szCs w:val="28"/>
        </w:rPr>
        <w:t xml:space="preserve">Al-Qur'an Al-Karim.</w:t>
      </w:r>
    </w:p>
    <w:p>
      <w:pPr>
        <w:pStyle w:val="BookText"/>
      </w:pPr>
      <w:r>
        <w:rPr>
          <w:rFonts w:ascii="Times New Roman" w:hAnsi="Times New Roman" w:eastAsia="Times New Roman" w:cs="Times New Roman"/>
          <w:lang w:val="en-US"/>
          <w:color w:val="111111"/>
          <w:sz w:val="28"/>
          <w:szCs w:val="28"/>
        </w:rPr>
        <w:t xml:space="preserve">Amid Zanjani, Abbas Ali: Enqelab-e Eslomi va Risyeho-ye  on, Tuba, Tehran, tanpa tahun.</w:t>
      </w:r>
    </w:p>
    <w:p>
      <w:pPr>
        <w:pStyle w:val="BookText"/>
      </w:pPr>
      <w:r>
        <w:rPr>
          <w:rFonts w:ascii="Times New Roman" w:hAnsi="Times New Roman" w:eastAsia="Times New Roman" w:cs="Times New Roman"/>
          <w:lang w:val="en-US"/>
          <w:color w:val="111111"/>
          <w:sz w:val="28"/>
          <w:szCs w:val="28"/>
        </w:rPr>
        <w:t xml:space="preserve">Algar, Hamid: Silsileh-e Pahlevi va Niruho-ye Mazdhabi  (be Revoyat-e Torikh-e Cambridge), terj. Abbas  Mukhbir, Tarh-e Nou, Tehran, (tanpa tahun).</w:t>
      </w:r>
    </w:p>
    <w:p>
      <w:pPr>
        <w:pStyle w:val="BookText"/>
      </w:pPr>
      <w:r>
        <w:rPr>
          <w:rFonts w:ascii="Times New Roman" w:hAnsi="Times New Roman" w:eastAsia="Times New Roman" w:cs="Times New Roman"/>
          <w:lang w:val="en-US"/>
          <w:color w:val="111111"/>
          <w:sz w:val="28"/>
          <w:szCs w:val="28"/>
        </w:rPr>
        <w:t xml:space="preserve">Aura'i, Ghulam Ridha: Andisyeh-e Emom Khomeini dar  Boreh-e Taghyir-e Jomi-eh, tanpa tahun, Masyhad,  1373 HS.</w:t>
      </w:r>
    </w:p>
    <w:p>
      <w:pPr>
        <w:pStyle w:val="BookText"/>
      </w:pPr>
      <w:r>
        <w:rPr>
          <w:rFonts w:ascii="Times New Roman" w:hAnsi="Times New Roman" w:eastAsia="Times New Roman" w:cs="Times New Roman"/>
          <w:lang w:val="en-US"/>
          <w:color w:val="111111"/>
          <w:sz w:val="28"/>
          <w:szCs w:val="28"/>
        </w:rPr>
        <w:t xml:space="preserve">Az Payom-e Emom Khomeini be Ruhoniyyat, 3/12/1367  HS.</w:t>
      </w:r>
    </w:p>
    <w:p>
      <w:pPr>
        <w:pStyle w:val="BookText"/>
      </w:pPr>
      <w:r>
        <w:rPr>
          <w:rFonts w:ascii="Times New Roman" w:hAnsi="Times New Roman" w:eastAsia="Times New Roman" w:cs="Times New Roman"/>
          <w:lang w:val="en-US"/>
          <w:color w:val="111111"/>
          <w:sz w:val="28"/>
          <w:szCs w:val="28"/>
        </w:rPr>
        <w:t xml:space="preserve">Az Payom-e Emom Khomeini be Gorbachev, 11/10/1367  HS.</w:t>
      </w:r>
    </w:p>
    <w:p>
      <w:pPr>
        <w:pStyle w:val="BookText"/>
      </w:pPr>
      <w:r>
        <w:rPr>
          <w:rFonts w:ascii="Times New Roman" w:hAnsi="Times New Roman" w:eastAsia="Times New Roman" w:cs="Times New Roman"/>
          <w:lang w:val="en-US"/>
          <w:color w:val="111111"/>
          <w:sz w:val="28"/>
          <w:szCs w:val="28"/>
        </w:rPr>
        <w:t xml:space="preserve">Basyiriyah, Husein: Torikh-e Andisyeho-ye Siyosi dar  Qarn-e Bistum, Nasyr-e Nei, Tehran, 1376.</w:t>
      </w:r>
    </w:p>
    <w:p>
      <w:pPr>
        <w:pStyle w:val="BookText"/>
      </w:pPr>
      <w:r>
        <w:rPr>
          <w:rFonts w:ascii="Times New Roman" w:hAnsi="Times New Roman" w:eastAsia="Times New Roman" w:cs="Times New Roman"/>
          <w:lang w:val="en-US"/>
          <w:color w:val="111111"/>
          <w:sz w:val="28"/>
          <w:szCs w:val="28"/>
        </w:rPr>
        <w:t xml:space="preserve">Daftar-e Tablighat-e Islami Hauzah-e Ilmiah-e Qom:</w:t>
      </w:r>
    </w:p>
    <w:p>
      <w:pPr>
        <w:pStyle w:val="BookText"/>
      </w:pPr>
      <w:r>
        <w:rPr>
          <w:rFonts w:ascii="Times New Roman" w:hAnsi="Times New Roman" w:eastAsia="Times New Roman" w:cs="Times New Roman"/>
          <w:lang w:val="en-US"/>
          <w:color w:val="111111"/>
          <w:sz w:val="28"/>
          <w:szCs w:val="28"/>
        </w:rPr>
        <w:t xml:space="preserve">Hauzah, vol. 32, 37, 38, 42 and 58.</w:t>
      </w:r>
    </w:p>
    <w:p>
      <w:pPr>
        <w:pStyle w:val="BookText"/>
      </w:pPr>
      <w:r>
        <w:rPr>
          <w:rFonts w:ascii="Times New Roman" w:hAnsi="Times New Roman" w:eastAsia="Times New Roman" w:cs="Times New Roman"/>
          <w:lang w:val="en-US"/>
          <w:color w:val="111111"/>
          <w:sz w:val="28"/>
          <w:szCs w:val="28"/>
        </w:rPr>
        <w:t xml:space="preserve">Dahsyiri, Muhammad Ridha: Dar Omadi bar  Nadzariyeh-e Siyosi-e Emom Khomeini, Markaz-e  Isnad-e Inqilab-e Islami, Tehran, 1379 HS.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Dairat Al-Ma'arif Tasyayu': Tasyayyu', Andisyeho-ye Siyosi,  Buniyad Khairiyah wa Farhanggi Syath, Tehran,  1373 HS.</w:t>
      </w:r>
    </w:p>
    <w:p>
      <w:pPr>
        <w:pStyle w:val="BookText"/>
      </w:pPr>
      <w:r>
        <w:rPr>
          <w:rFonts w:ascii="Times New Roman" w:hAnsi="Times New Roman" w:eastAsia="Times New Roman" w:cs="Times New Roman"/>
          <w:lang w:val="en-US"/>
          <w:color w:val="111111"/>
          <w:sz w:val="28"/>
          <w:szCs w:val="28"/>
        </w:rPr>
        <w:t xml:space="preserve">Falsafi, Muhammad Taqi: Jayon az Nadzar-e Aql va  Ehsosot (Guftor-e Falsafi), Daftar Nasyr-e Farhanggi  Islami, Tehran, 1362 HS.</w:t>
      </w:r>
    </w:p>
    <w:p>
      <w:pPr>
        <w:pStyle w:val="BookText"/>
      </w:pPr>
      <w:r>
        <w:rPr>
          <w:rFonts w:ascii="Times New Roman" w:hAnsi="Times New Roman" w:eastAsia="Times New Roman" w:cs="Times New Roman"/>
          <w:lang w:val="en-US"/>
          <w:color w:val="111111"/>
          <w:sz w:val="28"/>
          <w:szCs w:val="28"/>
        </w:rPr>
        <w:t xml:space="preserve">Farabi, Abi Nashr: Kitab Al-Millah wa Nushúsh Ukhrô,  diteliti Muhsin Mahdi, Dar Al-Masyriq, Beirut,  1986 M.</w:t>
      </w:r>
    </w:p>
    <w:p>
      <w:pPr>
        <w:pStyle w:val="BookText"/>
      </w:pPr>
      <w:r>
        <w:rPr>
          <w:rFonts w:ascii="Times New Roman" w:hAnsi="Times New Roman" w:eastAsia="Times New Roman" w:cs="Times New Roman"/>
          <w:lang w:val="en-US"/>
          <w:color w:val="111111"/>
          <w:sz w:val="28"/>
          <w:szCs w:val="28"/>
        </w:rPr>
        <w:t xml:space="preserve">Forand, John: Mugovemat-e Syekanandeh (Torikh-e  Tahavvulot-e Ejtem o’i Iron az Shafaviyah to Solho’i pas  az Engelob-e Eslomi), Ahmad Tadayyun, Muassasah  Khadamat-e Farhanggi Rasa, Tehran, 1377 HS.</w:t>
      </w:r>
    </w:p>
    <w:p>
      <w:pPr>
        <w:pStyle w:val="BookText"/>
      </w:pPr>
      <w:r>
        <w:rPr>
          <w:rFonts w:ascii="Times New Roman" w:hAnsi="Times New Roman" w:eastAsia="Times New Roman" w:cs="Times New Roman"/>
          <w:lang w:val="en-US"/>
          <w:color w:val="111111"/>
          <w:sz w:val="28"/>
          <w:szCs w:val="28"/>
        </w:rPr>
        <w:t xml:space="preserve">Guzideh-e Maqolot, (Majmu“eh Maqoleho-ye Tahqiqi va  Pisynehodi Majaleh-e Hauzah dar Boreh-e Maso’el-e  Hauzaho-ye Elmiyeh).</w:t>
      </w:r>
    </w:p>
    <w:p>
      <w:pPr>
        <w:pStyle w:val="BookText"/>
      </w:pPr>
      <w:r>
        <w:rPr>
          <w:rFonts w:ascii="Times New Roman" w:hAnsi="Times New Roman" w:eastAsia="Times New Roman" w:cs="Times New Roman"/>
          <w:lang w:val="en-US"/>
          <w:color w:val="111111"/>
          <w:sz w:val="28"/>
          <w:szCs w:val="28"/>
        </w:rPr>
        <w:t xml:space="preserve">Ganji, Akbar: “Du Qiro’at-e Emom Khomeini az  Nadzar-e Veloyat-e Faqih; Davlat-e Dini va Din-e  Davlati”, majalah Kiyon, no. 41.</w:t>
      </w:r>
    </w:p>
    <w:p>
      <w:pPr>
        <w:pStyle w:val="BookText"/>
      </w:pPr>
      <w:r>
        <w:rPr>
          <w:rFonts w:ascii="Times New Roman" w:hAnsi="Times New Roman" w:eastAsia="Times New Roman" w:cs="Times New Roman"/>
          <w:lang w:val="en-US"/>
          <w:color w:val="111111"/>
          <w:sz w:val="28"/>
          <w:szCs w:val="28"/>
        </w:rPr>
        <w:t xml:space="preserve">Hadits-e Veloyat (Majmu eh-e Sukhanon va Farmoyesyot-  e Maqom Muʻazdzdam-e Rahbari, Hadzrat-  e Ayatullah Khamene’i), jld. l, Daftar Maqam  Muadzam-e Rahbari, Sazman Madarek-e Farhanggi  Ingqilab-e Islami, Tehran, 1375 HS.</w:t>
      </w:r>
    </w:p>
    <w:p>
      <w:pPr>
        <w:pStyle w:val="BookText"/>
      </w:pPr>
      <w:r>
        <w:rPr>
          <w:rFonts w:ascii="Times New Roman" w:hAnsi="Times New Roman" w:eastAsia="Times New Roman" w:cs="Times New Roman"/>
          <w:lang w:val="en-US"/>
          <w:color w:val="111111"/>
          <w:sz w:val="28"/>
          <w:szCs w:val="28"/>
        </w:rPr>
        <w:t xml:space="preserve">Hakimi, Muhammad Ridha: Danesy-e Muslimin, Daftar  Nasyr-e Farhang-ge Islami, Tehran.</w:t>
      </w:r>
    </w:p>
    <w:p>
      <w:pPr>
        <w:pStyle w:val="BookText"/>
      </w:pPr>
      <w:r>
        <w:rPr>
          <w:rFonts w:ascii="Times New Roman" w:hAnsi="Times New Roman" w:eastAsia="Times New Roman" w:cs="Times New Roman"/>
          <w:lang w:val="en-US"/>
          <w:color w:val="111111"/>
          <w:sz w:val="28"/>
          <w:szCs w:val="28"/>
        </w:rPr>
        <w:t xml:space="preserve">Halabi, Ali Asghar: Torikh-e Andisyeho-ye Siyosi dar Iron va  Jahon-e Es-lomi, Intisyarat-e Bahbahani, 1372 HS.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Huntington, Samuel: Ruberu-e Tamaddunho, terj.</w:t>
      </w:r>
    </w:p>
    <w:p>
      <w:pPr>
        <w:pStyle w:val="BookText"/>
      </w:pPr>
      <w:r>
        <w:rPr>
          <w:rFonts w:ascii="Times New Roman" w:hAnsi="Times New Roman" w:eastAsia="Times New Roman" w:cs="Times New Roman"/>
          <w:lang w:val="en-US"/>
          <w:color w:val="111111"/>
          <w:sz w:val="28"/>
          <w:szCs w:val="28"/>
        </w:rPr>
        <w:t xml:space="preserve">Mujtaba Amiri, Mah-nameh Itthila’at-e Siyasi-  Iqtishadi, no. 69-70 dan 73-74.</w:t>
      </w:r>
    </w:p>
    <w:p>
      <w:pPr>
        <w:pStyle w:val="BookText"/>
      </w:pPr>
      <w:r>
        <w:rPr>
          <w:rFonts w:ascii="Times New Roman" w:hAnsi="Times New Roman" w:eastAsia="Times New Roman" w:cs="Times New Roman"/>
          <w:lang w:val="en-US"/>
          <w:color w:val="111111"/>
          <w:sz w:val="28"/>
          <w:szCs w:val="28"/>
        </w:rPr>
        <w:t xml:space="preserve">Imam Khomeini, Ruhullah Musawi: Syu’ún va Ekhteyorot-  e Vali Faqih (terj. topik “Wilâyat-e Faqih” dari kitab  Al-Bay'), Intisyarat-e Wiza-rat-e Farhanggi wa  Irsyad-e Islami, cetakan kedua, Tehran, 1369 HS,  _: Hukûmat-e Eslomi.</w:t>
      </w:r>
    </w:p>
    <w:p>
      <w:pPr>
        <w:pStyle w:val="BookText"/>
      </w:pPr>
      <w:r>
        <w:rPr>
          <w:rFonts w:ascii="Times New Roman" w:hAnsi="Times New Roman" w:eastAsia="Times New Roman" w:cs="Times New Roman"/>
          <w:lang w:val="en-US"/>
          <w:color w:val="111111"/>
          <w:sz w:val="28"/>
          <w:szCs w:val="28"/>
        </w:rPr>
        <w:t xml:space="preserve">_: Kasyf Al-Asrør.</w:t>
      </w:r>
    </w:p>
    <w:p>
      <w:pPr>
        <w:pStyle w:val="BookText"/>
      </w:pPr>
      <w:r>
        <w:rPr>
          <w:rFonts w:ascii="Times New Roman" w:hAnsi="Times New Roman" w:eastAsia="Times New Roman" w:cs="Times New Roman"/>
          <w:lang w:val="en-US"/>
          <w:color w:val="111111"/>
          <w:sz w:val="28"/>
          <w:szCs w:val="28"/>
        </w:rPr>
        <w:t xml:space="preserve">Izzati, Abul Fadhl: Siyosat dar Eslom, Insyarat-e Huda,  Tehran, 1361 HS.</w:t>
      </w:r>
    </w:p>
    <w:p>
      <w:pPr>
        <w:pStyle w:val="BookText"/>
      </w:pPr>
      <w:r>
        <w:rPr>
          <w:rFonts w:ascii="Times New Roman" w:hAnsi="Times New Roman" w:eastAsia="Times New Roman" w:cs="Times New Roman"/>
          <w:lang w:val="en-US"/>
          <w:color w:val="111111"/>
          <w:sz w:val="28"/>
          <w:szCs w:val="28"/>
        </w:rPr>
        <w:t xml:space="preserve">Jawadi Amuli, Abdullah: Owo-ye Tayhid, Muassaseh  Tandhim wa Atsar Imam Khomeini, Tehran, 1372  HS.</w:t>
      </w:r>
    </w:p>
    <w:p>
      <w:pPr>
        <w:pStyle w:val="BookText"/>
      </w:pPr>
      <w:r>
        <w:rPr>
          <w:rFonts w:ascii="Times New Roman" w:hAnsi="Times New Roman" w:eastAsia="Times New Roman" w:cs="Times New Roman"/>
          <w:lang w:val="en-US"/>
          <w:color w:val="111111"/>
          <w:sz w:val="28"/>
          <w:szCs w:val="28"/>
        </w:rPr>
        <w:t xml:space="preserve">_: Naqsy-e Emom Khomeini dar Tajdid-e Mabno-  ye Nedzom-e Um-mat, dalam Kayhon Andisyeh, vol.</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Kadivar, Muhsin: Nadzariyeho-ye Davlat dar Fiqh-e  Syi'eh, Nasyr-e Nei, Tehran, 1376 HS.</w:t>
      </w:r>
    </w:p>
    <w:p>
      <w:pPr>
        <w:pStyle w:val="BookText"/>
      </w:pPr>
      <w:r>
        <w:rPr>
          <w:rFonts w:ascii="Times New Roman" w:hAnsi="Times New Roman" w:eastAsia="Times New Roman" w:cs="Times New Roman"/>
          <w:lang w:val="en-US"/>
          <w:color w:val="111111"/>
          <w:sz w:val="28"/>
          <w:szCs w:val="28"/>
        </w:rPr>
        <w:t xml:space="preserve">Khanji Isfahani, Fadhlullah bin Ruzbahan: Suluk Al-  Mulûk, diteliti dan diintroduksi M. Ali Muwahhid,  Khorazmi, Tehran, 1362 HS.</w:t>
      </w:r>
    </w:p>
    <w:p>
      <w:pPr>
        <w:pStyle w:val="BookText"/>
      </w:pPr>
      <w:r>
        <w:rPr>
          <w:rFonts w:ascii="Times New Roman" w:hAnsi="Times New Roman" w:eastAsia="Times New Roman" w:cs="Times New Roman"/>
          <w:lang w:val="en-US"/>
          <w:color w:val="111111"/>
          <w:sz w:val="28"/>
          <w:szCs w:val="28"/>
        </w:rPr>
        <w:t xml:space="preserve">Lambton, N.K.S: Davlat va Hukûmat dar Eslom, terj.</w:t>
      </w:r>
    </w:p>
    <w:p>
      <w:pPr>
        <w:pStyle w:val="BookText"/>
      </w:pPr>
      <w:r>
        <w:rPr>
          <w:rFonts w:ascii="Times New Roman" w:hAnsi="Times New Roman" w:eastAsia="Times New Roman" w:cs="Times New Roman"/>
          <w:lang w:val="en-US"/>
          <w:color w:val="111111"/>
          <w:sz w:val="28"/>
          <w:szCs w:val="28"/>
        </w:rPr>
        <w:t xml:space="preserve">Sayyid Abbas Sha-lihi dan Muhammad Mahdi  Fakihi, Uruj, Tehran.</w:t>
      </w:r>
    </w:p>
    <w:p>
      <w:pPr>
        <w:pStyle w:val="BookText"/>
      </w:pPr>
      <w:r>
        <w:rPr>
          <w:rFonts w:ascii="Times New Roman" w:hAnsi="Times New Roman" w:eastAsia="Times New Roman" w:cs="Times New Roman"/>
          <w:lang w:val="en-US"/>
          <w:color w:val="111111"/>
          <w:sz w:val="28"/>
          <w:szCs w:val="28"/>
        </w:rPr>
        <w:t xml:space="preserve">Jurnal Hudhûr, no. 1, 1369 HS.</w:t>
      </w:r>
    </w:p>
    <w:p>
      <w:pPr>
        <w:pStyle w:val="BookText"/>
      </w:pPr>
      <w:r>
        <w:rPr>
          <w:rFonts w:ascii="Times New Roman" w:hAnsi="Times New Roman" w:eastAsia="Times New Roman" w:cs="Times New Roman"/>
          <w:lang w:val="en-US"/>
          <w:color w:val="111111"/>
          <w:sz w:val="28"/>
          <w:szCs w:val="28"/>
        </w:rPr>
        <w:t xml:space="preserve">Madani, Sayyid Jamaluddin: Torikh-e Siyosi-e Muʻosher-e  Iron, jld. 2, Intisyarat-e Islami, Qom, tanpa tahun.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Muassasah Tandzim wa Nasyr-e Atsar-e Imam Khomeini:</w:t>
      </w:r>
    </w:p>
    <w:p>
      <w:pPr>
        <w:pStyle w:val="BookText"/>
      </w:pPr>
      <w:r>
        <w:rPr>
          <w:rFonts w:ascii="Times New Roman" w:hAnsi="Times New Roman" w:eastAsia="Times New Roman" w:cs="Times New Roman"/>
          <w:lang w:val="en-US"/>
          <w:color w:val="111111"/>
          <w:sz w:val="28"/>
          <w:szCs w:val="28"/>
        </w:rPr>
        <w:t xml:space="preserve">Oyin-e Enge-lob-e Eslomi (Guzideh-i az Andisyeh va  Oro’-ye Emom Khomeini), Tehran, cetakan pertama,  1374 HS.</w:t>
      </w:r>
    </w:p>
    <w:p>
      <w:pPr>
        <w:pStyle w:val="BookText"/>
      </w:pPr>
      <w:r>
        <w:rPr>
          <w:rFonts w:ascii="Times New Roman" w:hAnsi="Times New Roman" w:eastAsia="Times New Roman" w:cs="Times New Roman"/>
          <w:lang w:val="en-US"/>
          <w:color w:val="111111"/>
          <w:sz w:val="28"/>
          <w:szCs w:val="28"/>
        </w:rPr>
        <w:t xml:space="preserve">Muhaqqiq Ardabili: Majma' Al-Fai’dah wa Al-Burhân,  Muassasah Al-Allamah Al-Mujaddid Al-Wahid Al-  Bahbahani, Qom, 1417 HQ.</w:t>
      </w:r>
    </w:p>
    <w:p>
      <w:pPr>
        <w:pStyle w:val="BookText"/>
      </w:pPr>
      <w:r>
        <w:rPr>
          <w:rFonts w:ascii="Times New Roman" w:hAnsi="Times New Roman" w:eastAsia="Times New Roman" w:cs="Times New Roman"/>
          <w:lang w:val="en-US"/>
          <w:color w:val="111111"/>
          <w:sz w:val="28"/>
          <w:szCs w:val="28"/>
        </w:rPr>
        <w:t xml:space="preserve">Muthahhari, Murtadha: Piromun-e Engelob-e Eslomi,  Shadra, Tehran, 1368 HS.</w:t>
      </w:r>
    </w:p>
    <w:p>
      <w:pPr>
        <w:pStyle w:val="BookText"/>
      </w:pPr>
      <w:r>
        <w:rPr>
          <w:rFonts w:ascii="Times New Roman" w:hAnsi="Times New Roman" w:eastAsia="Times New Roman" w:cs="Times New Roman"/>
          <w:lang w:val="en-US"/>
          <w:color w:val="111111"/>
          <w:sz w:val="28"/>
          <w:szCs w:val="28"/>
        </w:rPr>
        <w:t xml:space="preserve">Nabawi, Sayyid Abdul Amir: Ta tavvur-e Andisyeh-e  Siyosi-e Emom Kho-meini, Fashl Nameh Pejuhesyi  Danesygah Imam Shadik as, no. 6-7.</w:t>
      </w:r>
    </w:p>
    <w:p>
      <w:pPr>
        <w:pStyle w:val="BookText"/>
      </w:pPr>
      <w:r>
        <w:rPr>
          <w:rFonts w:ascii="Times New Roman" w:hAnsi="Times New Roman" w:eastAsia="Times New Roman" w:cs="Times New Roman"/>
          <w:lang w:val="en-US"/>
          <w:color w:val="111111"/>
          <w:sz w:val="28"/>
          <w:szCs w:val="28"/>
        </w:rPr>
        <w:t xml:space="preserve">Nahj Al-Balaghoh, Sayyid Radhi, diteliti Subhi Shaleh,  dicetak dalam Al-Mu'jam Al-Mufahros li Alfázd  Nahj Al-Balâghoh', Dasti dan Sayyid Muhammad  Kadzim Muhammadi, Maktab Amirul mukminin,  Qom, cet. 2, 1369 HS.</w:t>
      </w:r>
    </w:p>
    <w:p>
      <w:pPr>
        <w:pStyle w:val="BookText"/>
      </w:pPr>
      <w:r>
        <w:rPr>
          <w:rFonts w:ascii="Times New Roman" w:hAnsi="Times New Roman" w:eastAsia="Times New Roman" w:cs="Times New Roman"/>
          <w:lang w:val="en-US"/>
          <w:color w:val="111111"/>
          <w:sz w:val="28"/>
          <w:szCs w:val="28"/>
        </w:rPr>
        <w:t xml:space="preserve">Nahj Al-Balaghoh, Sayyid Radhi, jld. 5, terjemahan dan  tafsir Allamah Muhammad Taqie Jaʼfari, Daftar  Nasyr Farhang Islami, Tehran, 1359 HSHS.</w:t>
      </w:r>
    </w:p>
    <w:p>
      <w:pPr>
        <w:pStyle w:val="BookText"/>
      </w:pPr>
      <w:r>
        <w:rPr>
          <w:rFonts w:ascii="Times New Roman" w:hAnsi="Times New Roman" w:eastAsia="Times New Roman" w:cs="Times New Roman"/>
          <w:lang w:val="en-US"/>
          <w:color w:val="111111"/>
          <w:sz w:val="28"/>
          <w:szCs w:val="28"/>
        </w:rPr>
        <w:t xml:space="preserve">Najaf Lakza'i, Akbar: Andisyeh-e Siyosi-e Muhaqqiq  Sabzavori, Bustan-e Kitab, Qom, 1380 HS.</w:t>
      </w:r>
    </w:p>
    <w:p>
      <w:pPr>
        <w:pStyle w:val="BookText"/>
      </w:pPr>
      <w:r>
        <w:rPr>
          <w:rFonts w:ascii="Times New Roman" w:hAnsi="Times New Roman" w:eastAsia="Times New Roman" w:cs="Times New Roman"/>
          <w:lang w:val="en-US"/>
          <w:color w:val="111111"/>
          <w:sz w:val="28"/>
          <w:szCs w:val="28"/>
        </w:rPr>
        <w:t xml:space="preserve">_: “Dar Omadi bar Andisyeh-e Siyosi-e Muhaqqiq  Sabzavori”, dalam jurnal Hukumat-e Eslomi, no. 5.</w:t>
      </w:r>
    </w:p>
    <w:p>
      <w:pPr>
        <w:pStyle w:val="BookText"/>
      </w:pPr>
      <w:r>
        <w:rPr>
          <w:rFonts w:ascii="Times New Roman" w:hAnsi="Times New Roman" w:eastAsia="Times New Roman" w:cs="Times New Roman"/>
          <w:lang w:val="en-US"/>
          <w:color w:val="111111"/>
          <w:sz w:val="28"/>
          <w:szCs w:val="28"/>
        </w:rPr>
        <w:t xml:space="preserve">_: Rowdhot Al-Anwâr Abbasi va Ravobet-e  Mujtahid va Sulton, Fashl Nameh Ulmu-e Siyasi,  Muassasah Omuzas-e Ali Bagir Al-ulum, no. 1.</w:t>
      </w:r>
    </w:p>
    <w:p>
      <w:pPr>
        <w:pStyle w:val="BookText"/>
      </w:pPr>
      <w:r>
        <w:rPr>
          <w:rFonts w:ascii="Times New Roman" w:hAnsi="Times New Roman" w:eastAsia="Times New Roman" w:cs="Times New Roman"/>
          <w:lang w:val="en-US"/>
          <w:color w:val="111111"/>
          <w:sz w:val="28"/>
          <w:szCs w:val="28"/>
        </w:rPr>
        <w:t xml:space="preserve">Na’ini, Muhammad Husein: Tanbîh Al-Ummah wa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Tanzîh Al-Millah, pengantar dan catatan kaki dari  Ayatullah Sayyid Mahmud Thaliqani, Syerkat-e  Sahami Intisyar, Tehran.</w:t>
      </w:r>
    </w:p>
    <w:p>
      <w:pPr>
        <w:pStyle w:val="BookText"/>
      </w:pPr>
      <w:r>
        <w:rPr>
          <w:rFonts w:ascii="Times New Roman" w:hAnsi="Times New Roman" w:eastAsia="Times New Roman" w:cs="Times New Roman"/>
          <w:lang w:val="en-US"/>
          <w:color w:val="111111"/>
          <w:sz w:val="28"/>
          <w:szCs w:val="28"/>
        </w:rPr>
        <w:t xml:space="preserve">Namdar, Mudhaffar: Rohyofti bar Maboni-e Maktabho  va Junbesyho-ye Siyosi-e Syi'eh dar Sad Sol-e Akhir,  Pejuhesygah-e Ulum-e Insani wa Muthaleat-e  Farhanggi, Tehran, 1376 HS.</w:t>
      </w:r>
    </w:p>
    <w:p>
      <w:pPr>
        <w:pStyle w:val="BookText"/>
      </w:pPr>
      <w:r>
        <w:rPr>
          <w:rFonts w:ascii="Times New Roman" w:hAnsi="Times New Roman" w:eastAsia="Times New Roman" w:cs="Times New Roman"/>
          <w:lang w:val="en-US"/>
          <w:color w:val="111111"/>
          <w:sz w:val="28"/>
          <w:szCs w:val="28"/>
        </w:rPr>
        <w:t xml:space="preserve">Sha hifeh-e Nûr, Darbardarandeh-e Majmueh-e 22 Jildi  Hadhrat Imam Khomeini ra, Muassasah Tandhim  wa Nasyr-e Atsar-e Imam Khomeini, Tehran.</w:t>
      </w:r>
    </w:p>
    <w:p>
      <w:pPr>
        <w:pStyle w:val="BookText"/>
      </w:pPr>
      <w:r>
        <w:rPr>
          <w:rFonts w:ascii="Times New Roman" w:hAnsi="Times New Roman" w:eastAsia="Times New Roman" w:cs="Times New Roman"/>
          <w:lang w:val="en-US"/>
          <w:color w:val="111111"/>
          <w:sz w:val="28"/>
          <w:szCs w:val="28"/>
        </w:rPr>
        <w:t xml:space="preserve">Qadhi Zadeh, Kadhim: Andisyeho-ye Figh-e Siyosi -e Emom  Khomeini, Mar-kaz Stratejik Riyasat-e Jumhuri,  Tehran, 1377 HS.</w:t>
      </w:r>
    </w:p>
    <w:p>
      <w:pPr>
        <w:pStyle w:val="BookText"/>
      </w:pPr>
      <w:r>
        <w:rPr>
          <w:rFonts w:ascii="Times New Roman" w:hAnsi="Times New Roman" w:eastAsia="Times New Roman" w:cs="Times New Roman"/>
          <w:lang w:val="en-US"/>
          <w:color w:val="111111"/>
          <w:sz w:val="28"/>
          <w:szCs w:val="28"/>
        </w:rPr>
        <w:t xml:space="preserve">Qadiri, Khatam: Andisyeh-e Siyosi-e Ghazali, Daftar  Muthala’at-e Siyasi wa Bainal Milali, Tehran, 1370  HS.</w:t>
      </w:r>
    </w:p>
    <w:p>
      <w:pPr>
        <w:pStyle w:val="BookText"/>
      </w:pPr>
      <w:r>
        <w:rPr>
          <w:rFonts w:ascii="Times New Roman" w:hAnsi="Times New Roman" w:eastAsia="Times New Roman" w:cs="Times New Roman"/>
          <w:lang w:val="en-US"/>
          <w:color w:val="111111"/>
          <w:sz w:val="28"/>
          <w:szCs w:val="28"/>
        </w:rPr>
        <w:t xml:space="preserve">Qadiri, Sayyid Ali: Emom Khomeini dar Panj Hauzeh  Makrifatsyenosi, dalam Engelob-e Eslomi va Risyeho-  ye on, jld. 1, Muawenat-e Umur-e Asatid wa Durus  Ma’aref-e Islami Nahad Namayandagi Maqam  Mu'adzam-e Rahbari dar Danesgah-ha, Qom, 1374  HS.</w:t>
      </w:r>
    </w:p>
    <w:p>
      <w:pPr>
        <w:pStyle w:val="BookText"/>
      </w:pPr>
      <w:r>
        <w:rPr>
          <w:rFonts w:ascii="Times New Roman" w:hAnsi="Times New Roman" w:eastAsia="Times New Roman" w:cs="Times New Roman"/>
          <w:lang w:val="en-US"/>
          <w:color w:val="111111"/>
          <w:sz w:val="28"/>
          <w:szCs w:val="28"/>
        </w:rPr>
        <w:t xml:space="preserve">Raja’i, Farhang: Maʻrekeh-e Jahonbiniho (dar  Kheradvarzi-e Siyosi va Huvviyat-e mo Ironiyon),  Syerkat Intisyarat-e Kitab, Tehran, 1373 HS.</w:t>
      </w:r>
    </w:p>
    <w:p>
      <w:pPr>
        <w:pStyle w:val="BookText"/>
      </w:pPr>
      <w:r>
        <w:rPr>
          <w:rFonts w:ascii="Times New Roman" w:hAnsi="Times New Roman" w:eastAsia="Times New Roman" w:cs="Times New Roman"/>
          <w:lang w:val="en-US"/>
          <w:color w:val="111111"/>
          <w:sz w:val="28"/>
          <w:szCs w:val="28"/>
        </w:rPr>
        <w:t xml:space="preserve">Ruhani, Sayyid Hamid: Barresi va Tahlil az Nehdhat-e  Emom Khomeini, Intisyarat-e Rah-e Imam, 1359  HS.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Sabzawari, Muhammad Bagir (Muhaqqiq Sabzawari):</w:t>
      </w:r>
    </w:p>
    <w:p>
      <w:pPr>
        <w:pStyle w:val="BookText"/>
      </w:pPr>
      <w:r>
        <w:rPr>
          <w:rFonts w:ascii="Times New Roman" w:hAnsi="Times New Roman" w:eastAsia="Times New Roman" w:cs="Times New Roman"/>
          <w:lang w:val="en-US"/>
          <w:color w:val="111111"/>
          <w:sz w:val="28"/>
          <w:szCs w:val="28"/>
        </w:rPr>
        <w:t xml:space="preserve">Rowdhot Al-Anwar Abbâsî (Maboni Andisyeh-  e Siyosi va Ayin-e Mamlakatdari), diteliti Najaf  Lakza'i, Bustan-e Kitab, Qom, 1381 HS.</w:t>
      </w:r>
    </w:p>
    <w:p>
      <w:pPr>
        <w:pStyle w:val="BookText"/>
      </w:pPr>
      <w:r>
        <w:rPr>
          <w:rFonts w:ascii="Times New Roman" w:hAnsi="Times New Roman" w:eastAsia="Times New Roman" w:cs="Times New Roman"/>
          <w:lang w:val="en-US"/>
          <w:color w:val="111111"/>
          <w:sz w:val="28"/>
          <w:szCs w:val="28"/>
        </w:rPr>
        <w:t xml:space="preserve">Shadra, Ali Ridha: Negaresyho va Geroyesyho-ye Fikri  va Siyosi-e Mutafa-kkeron-e Musalmon, (belum  dicetak).</w:t>
      </w:r>
    </w:p>
    <w:p>
      <w:pPr>
        <w:pStyle w:val="BookText"/>
      </w:pPr>
      <w:r>
        <w:rPr>
          <w:rFonts w:ascii="Times New Roman" w:hAnsi="Times New Roman" w:eastAsia="Times New Roman" w:cs="Times New Roman"/>
          <w:lang w:val="en-US"/>
          <w:color w:val="111111"/>
          <w:sz w:val="28"/>
          <w:szCs w:val="28"/>
        </w:rPr>
        <w:t xml:space="preserve">Shadrul Muta`allihin, Muhammad bin Ibrahim: Syarh  Ushủl Al-Kafi, terj. Muhammad Khajawi, Muassasah  Muthala’at wa Tahqiqat-e Far-hanggi, Tehran, 1376  HS.</w:t>
      </w:r>
    </w:p>
    <w:p>
      <w:pPr>
        <w:pStyle w:val="BookText"/>
      </w:pPr>
      <w:r>
        <w:rPr>
          <w:rFonts w:ascii="Times New Roman" w:hAnsi="Times New Roman" w:eastAsia="Times New Roman" w:cs="Times New Roman"/>
          <w:lang w:val="en-US"/>
          <w:color w:val="111111"/>
          <w:sz w:val="28"/>
          <w:szCs w:val="28"/>
        </w:rPr>
        <w:t xml:space="preserve">_: Mabda'va Ma’ad, terj. Ahmad bin Muhammad  Al-Huseini Ardakani, diteliti Abdullah Nurani,  Markaz-e Nasyr-e Danesygahi, Tehran, 1362 HS.</w:t>
      </w:r>
    </w:p>
    <w:p>
      <w:pPr>
        <w:pStyle w:val="BookText"/>
      </w:pPr>
      <w:r>
        <w:rPr>
          <w:rFonts w:ascii="Times New Roman" w:hAnsi="Times New Roman" w:eastAsia="Times New Roman" w:cs="Times New Roman"/>
          <w:lang w:val="en-US"/>
          <w:color w:val="111111"/>
          <w:sz w:val="28"/>
          <w:szCs w:val="28"/>
        </w:rPr>
        <w:t xml:space="preserve">Strauss, Leo: Falsafeh-e Siyosi Chist?, terj. Farhang Raja’i,  Intisyarat Ilmi wa Farhanggi, Tehran, 1373 HS.</w:t>
      </w:r>
    </w:p>
    <w:p>
      <w:pPr>
        <w:pStyle w:val="BookText"/>
      </w:pPr>
      <w:r>
        <w:rPr>
          <w:rFonts w:ascii="Times New Roman" w:hAnsi="Times New Roman" w:eastAsia="Times New Roman" w:cs="Times New Roman"/>
          <w:lang w:val="en-US"/>
          <w:color w:val="111111"/>
          <w:sz w:val="28"/>
          <w:szCs w:val="28"/>
        </w:rPr>
        <w:t xml:space="preserve">Subhani, Muhammad Taqi: Mirots-e Siyosi-e Musalmonon  (Kitabsyenosi va Mulohezdot-e Rawesysyenosi),  Fashl Nameh Naqd wa Nadhar, tahun 2, no. 3-4,  diintroduksi Nashr Muhammad Arif, Fî Mashôdir  Al-Atsar Al-Siyâsî Al-Islâmî (Dirósah fï Isykäliyyat  Al-Ta’lîm qabl Al-Istiqrô’ wa Al-Ta’shil).</w:t>
      </w:r>
    </w:p>
    <w:p>
      <w:pPr>
        <w:pStyle w:val="BookText"/>
      </w:pPr>
      <w:r>
        <w:rPr>
          <w:rFonts w:ascii="Times New Roman" w:hAnsi="Times New Roman" w:eastAsia="Times New Roman" w:cs="Times New Roman"/>
          <w:lang w:val="en-US"/>
          <w:color w:val="111111"/>
          <w:sz w:val="28"/>
          <w:szCs w:val="28"/>
        </w:rPr>
        <w:t xml:space="preserve">Syeikh Baha'i, Muhammad bin Husein ‘Amili: ‘Amal  Al-Qirtós, manuskrip Kitabkhaneh Ayatullah  Gulpaigani, nomor urut 6/159, Qom.</w:t>
      </w:r>
    </w:p>
    <w:p>
      <w:pPr>
        <w:pStyle w:val="BookText"/>
      </w:pPr>
      <w:r>
        <w:rPr>
          <w:rFonts w:ascii="Times New Roman" w:hAnsi="Times New Roman" w:eastAsia="Times New Roman" w:cs="Times New Roman"/>
          <w:lang w:val="en-US"/>
          <w:color w:val="111111"/>
          <w:sz w:val="28"/>
          <w:szCs w:val="28"/>
        </w:rPr>
        <w:t xml:space="preserve">Tagi Shadiq, Jihad: Al-Fikr Al-Siyâsî Al-'Arabî Al-Islâmî:</w:t>
      </w:r>
    </w:p>
    <w:p>
      <w:pPr>
        <w:pStyle w:val="BookText"/>
      </w:pPr>
      <w:r>
        <w:rPr>
          <w:rFonts w:ascii="Times New Roman" w:hAnsi="Times New Roman" w:eastAsia="Times New Roman" w:cs="Times New Roman"/>
          <w:lang w:val="en-US"/>
          <w:color w:val="111111"/>
          <w:sz w:val="28"/>
          <w:szCs w:val="28"/>
        </w:rPr>
        <w:t xml:space="preserve">Dirósah fi Abraz Al-Ittijâhât Al-Fikriyyah, Kulliyah  Al-Ulum Al-Siyasiyyah, Baghdad, 1993 M.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Thabathaba'i, Sayyid Jawad: Khojah Nizdam Al-Muluk,  Tharh-e Nou, Tehran, 1375 HS.</w:t>
      </w:r>
    </w:p>
    <w:p>
      <w:pPr>
        <w:pStyle w:val="BookText"/>
      </w:pPr>
      <w:r>
        <w:rPr>
          <w:rFonts w:ascii="Times New Roman" w:hAnsi="Times New Roman" w:eastAsia="Times New Roman" w:cs="Times New Roman"/>
          <w:lang w:val="en-US"/>
          <w:color w:val="111111"/>
          <w:sz w:val="28"/>
          <w:szCs w:val="28"/>
        </w:rPr>
        <w:t xml:space="preserve">_: Dar Omadi Falsafi bar Torikh-e Andisyeh-e  Siyosi dar Iron, Daftar Muthole’at-e Siyasi wa Bainal  Milali, Tehran, 1367 HS.</w:t>
      </w:r>
    </w:p>
    <w:p>
      <w:pPr>
        <w:pStyle w:val="BookText"/>
      </w:pPr>
      <w:r>
        <w:rPr>
          <w:rFonts w:ascii="Times New Roman" w:hAnsi="Times New Roman" w:eastAsia="Times New Roman" w:cs="Times New Roman"/>
          <w:lang w:val="en-US"/>
          <w:color w:val="111111"/>
          <w:sz w:val="28"/>
          <w:szCs w:val="28"/>
        </w:rPr>
        <w:t xml:space="preserve">Thusi, Khajah Nashiruddin: Akblog-e Noshiri, diteliti  Mujtaba Mainawi dan Ali Ridha Haidari, Kharazmi,  Tehran, 1369 HS.</w:t>
      </w:r>
    </w:p>
    <w:p>
      <w:pPr>
        <w:pStyle w:val="BookText"/>
      </w:pPr>
      <w:r>
        <w:rPr>
          <w:rFonts w:ascii="Times New Roman" w:hAnsi="Times New Roman" w:eastAsia="Times New Roman" w:cs="Times New Roman"/>
          <w:lang w:val="en-US"/>
          <w:color w:val="111111"/>
          <w:sz w:val="28"/>
          <w:szCs w:val="28"/>
        </w:rPr>
        <w:t xml:space="preserve">Waker, Martin: Qudratho-ye Jahon-e Matbuộot, terj.</w:t>
      </w:r>
    </w:p>
    <w:p>
      <w:pPr>
        <w:pStyle w:val="BookText"/>
      </w:pPr>
      <w:r>
        <w:rPr>
          <w:rFonts w:ascii="Times New Roman" w:hAnsi="Times New Roman" w:eastAsia="Times New Roman" w:cs="Times New Roman"/>
          <w:lang w:val="en-US"/>
          <w:color w:val="111111"/>
          <w:sz w:val="28"/>
          <w:szCs w:val="28"/>
        </w:rPr>
        <w:t xml:space="preserve">M.Qa'id.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1" w:name="pg5986_39021"/>
    <w:bookmarkEnd w:id="61"/>
    <w:p>
      <w:pPr>
        <w:pStyle w:val="Heading2"/>
      </w:pPr>
      <w:bookmarkStart w:id="151" w:name="_Toc78"/>
      <w:r>
        <w:t>INDEKS</w:t>
      </w:r>
      <w:bookmarkEnd w:id="151"/>
    </w:p>
    <w:p>
      <w:pPr>
        <w:pStyle w:val="BookText"/>
      </w:pPr>
      <w:r>
        <w:rPr>
          <w:rFonts w:ascii="Times New Roman" w:hAnsi="Times New Roman" w:eastAsia="Times New Roman" w:cs="Times New Roman"/>
          <w:lang w:val="en-US"/>
          <w:color w:val="111111"/>
          <w:sz w:val="28"/>
          <w:szCs w:val="28"/>
        </w:rPr>
        <w:t xml:space="preserve">Baba Afdhal Kasyani 60</w:t>
      </w:r>
    </w:p>
    <w:p>
      <w:pPr>
        <w:pStyle w:val="BookText"/>
      </w:pPr>
      <w:r>
        <w:rPr>
          <w:rFonts w:ascii="Times New Roman" w:hAnsi="Times New Roman" w:eastAsia="Times New Roman" w:cs="Times New Roman"/>
          <w:lang w:val="en-US"/>
          <w:color w:val="111111"/>
          <w:sz w:val="28"/>
          <w:szCs w:val="28"/>
        </w:rPr>
        <w:t xml:space="preserve">Baihaqî 47</w:t>
      </w:r>
    </w:p>
    <w:p>
      <w:pPr>
        <w:pStyle w:val="BookText"/>
      </w:pPr>
      <w:r>
        <w:rPr>
          <w:rFonts w:ascii="Times New Roman" w:hAnsi="Times New Roman" w:eastAsia="Times New Roman" w:cs="Times New Roman"/>
          <w:lang w:val="en-US"/>
          <w:color w:val="111111"/>
          <w:sz w:val="28"/>
          <w:szCs w:val="28"/>
        </w:rPr>
        <w:t xml:space="preserve">Abdullah bin Muqoffa 47</w:t>
      </w:r>
    </w:p>
    <w:p>
      <w:pPr>
        <w:pStyle w:val="BookText"/>
      </w:pPr>
      <w:r>
        <w:rPr>
          <w:rFonts w:ascii="Times New Roman" w:hAnsi="Times New Roman" w:eastAsia="Times New Roman" w:cs="Times New Roman"/>
          <w:lang w:val="en-US"/>
          <w:color w:val="111111"/>
          <w:sz w:val="28"/>
          <w:szCs w:val="28"/>
        </w:rPr>
        <w:t xml:space="preserve">Abu Ali Miskawaih Razi 60</w:t>
      </w:r>
    </w:p>
    <w:p>
      <w:pPr>
        <w:pStyle w:val="BookText"/>
      </w:pPr>
      <w:r>
        <w:rPr>
          <w:rFonts w:ascii="Times New Roman" w:hAnsi="Times New Roman" w:eastAsia="Times New Roman" w:cs="Times New Roman"/>
          <w:lang w:val="en-US"/>
          <w:color w:val="111111"/>
          <w:sz w:val="28"/>
          <w:szCs w:val="28"/>
        </w:rPr>
        <w:t xml:space="preserve">Abul Fadhl Izzati 47, 68</w:t>
      </w:r>
    </w:p>
    <w:p>
      <w:pPr>
        <w:pStyle w:val="BookText"/>
      </w:pPr>
      <w:r>
        <w:rPr>
          <w:rFonts w:ascii="Times New Roman" w:hAnsi="Times New Roman" w:eastAsia="Times New Roman" w:cs="Times New Roman"/>
          <w:lang w:val="en-US"/>
          <w:color w:val="111111"/>
          <w:sz w:val="28"/>
          <w:szCs w:val="28"/>
        </w:rPr>
        <w:t xml:space="preserve">Abu Nashr 20</w:t>
      </w:r>
    </w:p>
    <w:p>
      <w:pPr>
        <w:pStyle w:val="BookText"/>
      </w:pPr>
      <w:r>
        <w:rPr>
          <w:rFonts w:ascii="Times New Roman" w:hAnsi="Times New Roman" w:eastAsia="Times New Roman" w:cs="Times New Roman"/>
          <w:lang w:val="en-US"/>
          <w:color w:val="111111"/>
          <w:sz w:val="28"/>
          <w:szCs w:val="28"/>
        </w:rPr>
        <w:t xml:space="preserve">Akhund Khurasani 66</w:t>
      </w:r>
    </w:p>
    <w:p>
      <w:pPr>
        <w:pStyle w:val="BookText"/>
      </w:pPr>
      <w:r>
        <w:rPr>
          <w:rFonts w:ascii="Times New Roman" w:hAnsi="Times New Roman" w:eastAsia="Times New Roman" w:cs="Times New Roman"/>
          <w:lang w:val="en-US"/>
          <w:color w:val="111111"/>
          <w:sz w:val="28"/>
          <w:szCs w:val="28"/>
        </w:rPr>
        <w:t xml:space="preserve">al-insan al-kamil 24</w:t>
      </w:r>
    </w:p>
    <w:p>
      <w:pPr>
        <w:pStyle w:val="BookText"/>
      </w:pPr>
      <w:r>
        <w:rPr>
          <w:rFonts w:ascii="Times New Roman" w:hAnsi="Times New Roman" w:eastAsia="Times New Roman" w:cs="Times New Roman"/>
          <w:lang w:val="en-US"/>
          <w:color w:val="111111"/>
          <w:sz w:val="28"/>
          <w:szCs w:val="28"/>
        </w:rPr>
        <w:t xml:space="preserve">Al-Qa'im 185</w:t>
      </w:r>
    </w:p>
    <w:p>
      <w:pPr>
        <w:pStyle w:val="BookText"/>
      </w:pPr>
      <w:r>
        <w:rPr>
          <w:rFonts w:ascii="Times New Roman" w:hAnsi="Times New Roman" w:eastAsia="Times New Roman" w:cs="Times New Roman"/>
          <w:lang w:val="en-US"/>
          <w:color w:val="111111"/>
          <w:sz w:val="28"/>
          <w:szCs w:val="28"/>
        </w:rPr>
        <w:t xml:space="preserve">Al-Qa'im (Imam Mahdi)</w:t>
      </w:r>
    </w:p>
    <w:p>
      <w:pPr>
        <w:pStyle w:val="BookText"/>
      </w:pPr>
      <w:r>
        <w:rPr>
          <w:rFonts w:ascii="Times New Roman" w:hAnsi="Times New Roman" w:eastAsia="Times New Roman" w:cs="Times New Roman"/>
          <w:lang w:val="en-US"/>
          <w:color w:val="111111"/>
          <w:sz w:val="28"/>
          <w:szCs w:val="28"/>
        </w:rPr>
        <w:t xml:space="preserve">Dinasti Pahlevi 10, 128</w:t>
      </w:r>
    </w:p>
    <w:p>
      <w:pPr>
        <w:pStyle w:val="BookText"/>
      </w:pPr>
      <w:r>
        <w:rPr>
          <w:rFonts w:ascii="Times New Roman" w:hAnsi="Times New Roman" w:eastAsia="Times New Roman" w:cs="Times New Roman"/>
          <w:lang w:val="en-US"/>
          <w:color w:val="111111"/>
          <w:sz w:val="28"/>
          <w:szCs w:val="28"/>
        </w:rPr>
        <w:t xml:space="preserve">Dinasti Shafawi 10, 118</w:t>
      </w:r>
    </w:p>
    <w:p>
      <w:pPr>
        <w:pStyle w:val="BookText"/>
      </w:pPr>
      <w:r>
        <w:rPr>
          <w:rFonts w:ascii="Times New Roman" w:hAnsi="Times New Roman" w:eastAsia="Times New Roman" w:cs="Times New Roman"/>
          <w:lang w:val="en-US"/>
          <w:color w:val="111111"/>
          <w:sz w:val="28"/>
          <w:szCs w:val="28"/>
        </w:rPr>
        <w:t xml:space="preserve">185</w:t>
      </w:r>
    </w:p>
    <w:p>
      <w:pPr>
        <w:pStyle w:val="BookText"/>
      </w:pPr>
      <w:r>
        <w:rPr>
          <w:rFonts w:ascii="Times New Roman" w:hAnsi="Times New Roman" w:eastAsia="Times New Roman" w:cs="Times New Roman"/>
          <w:lang w:val="en-US"/>
          <w:color w:val="111111"/>
          <w:sz w:val="28"/>
          <w:szCs w:val="28"/>
        </w:rPr>
        <w:t xml:space="preserve">Ali Asgar Halabi 46, 68</w:t>
      </w:r>
    </w:p>
    <w:p>
      <w:pPr>
        <w:pStyle w:val="BookText"/>
      </w:pPr>
      <w:r>
        <w:rPr>
          <w:rFonts w:ascii="Times New Roman" w:hAnsi="Times New Roman" w:eastAsia="Times New Roman" w:cs="Times New Roman"/>
          <w:lang w:val="en-US"/>
          <w:color w:val="111111"/>
          <w:sz w:val="28"/>
          <w:szCs w:val="28"/>
        </w:rPr>
        <w:t xml:space="preserve">Ali bin Abi Thalib 29, 64,</w:t>
      </w:r>
    </w:p>
    <w:p>
      <w:pPr>
        <w:pStyle w:val="BookText"/>
      </w:pPr>
      <w:r>
        <w:rPr>
          <w:rFonts w:ascii="Times New Roman" w:hAnsi="Times New Roman" w:eastAsia="Times New Roman" w:cs="Times New Roman"/>
          <w:lang w:val="en-US"/>
          <w:color w:val="111111"/>
          <w:sz w:val="28"/>
          <w:szCs w:val="28"/>
        </w:rPr>
        <w:t xml:space="preserve">113, 166, 170, 171,</w:t>
      </w:r>
    </w:p>
    <w:p>
      <w:pPr>
        <w:pStyle w:val="BookText"/>
      </w:pPr>
      <w:r>
        <w:rPr>
          <w:rFonts w:ascii="Times New Roman" w:hAnsi="Times New Roman" w:eastAsia="Times New Roman" w:cs="Times New Roman"/>
          <w:lang w:val="en-US"/>
          <w:color w:val="111111"/>
          <w:sz w:val="28"/>
          <w:szCs w:val="28"/>
        </w:rPr>
        <w:t xml:space="preserve">172</w:t>
      </w:r>
    </w:p>
    <w:p>
      <w:pPr>
        <w:pStyle w:val="BookText"/>
      </w:pPr>
      <w:r>
        <w:rPr>
          <w:rFonts w:ascii="Times New Roman" w:hAnsi="Times New Roman" w:eastAsia="Times New Roman" w:cs="Times New Roman"/>
          <w:lang w:val="en-US"/>
          <w:color w:val="111111"/>
          <w:sz w:val="28"/>
          <w:szCs w:val="28"/>
        </w:rPr>
        <w:t xml:space="preserve">Allamah Hilli 81, 109</w:t>
      </w:r>
    </w:p>
    <w:p>
      <w:pPr>
        <w:pStyle w:val="BookText"/>
      </w:pPr>
      <w:r>
        <w:rPr>
          <w:rFonts w:ascii="Times New Roman" w:hAnsi="Times New Roman" w:eastAsia="Times New Roman" w:cs="Times New Roman"/>
          <w:lang w:val="en-US"/>
          <w:color w:val="111111"/>
          <w:sz w:val="28"/>
          <w:szCs w:val="28"/>
        </w:rPr>
        <w:t xml:space="preserve">Allamah Majlisi 66</w:t>
      </w:r>
    </w:p>
    <w:p>
      <w:pPr>
        <w:pStyle w:val="BookText"/>
      </w:pPr>
      <w:r>
        <w:rPr>
          <w:rFonts w:ascii="Times New Roman" w:hAnsi="Times New Roman" w:eastAsia="Times New Roman" w:cs="Times New Roman"/>
          <w:lang w:val="en-US"/>
          <w:color w:val="111111"/>
          <w:sz w:val="28"/>
          <w:szCs w:val="28"/>
        </w:rPr>
        <w:t xml:space="preserve">Amirul Mukiminin 64</w:t>
      </w:r>
    </w:p>
    <w:p>
      <w:pPr>
        <w:pStyle w:val="BookText"/>
      </w:pPr>
      <w:r>
        <w:rPr>
          <w:rFonts w:ascii="Times New Roman" w:hAnsi="Times New Roman" w:eastAsia="Times New Roman" w:cs="Times New Roman"/>
          <w:lang w:val="en-US"/>
          <w:color w:val="111111"/>
          <w:sz w:val="28"/>
          <w:szCs w:val="28"/>
        </w:rPr>
        <w:t xml:space="preserve">Asadullah Alam 89</w:t>
      </w:r>
    </w:p>
    <w:p>
      <w:pPr>
        <w:pStyle w:val="BookText"/>
      </w:pPr>
      <w:r>
        <w:rPr>
          <w:rFonts w:ascii="Times New Roman" w:hAnsi="Times New Roman" w:eastAsia="Times New Roman" w:cs="Times New Roman"/>
          <w:lang w:val="en-US"/>
          <w:color w:val="111111"/>
          <w:sz w:val="28"/>
          <w:szCs w:val="28"/>
        </w:rPr>
        <w:t xml:space="preserve">Asy'ariyah 44, 45, 47</w:t>
      </w:r>
    </w:p>
    <w:p>
      <w:pPr>
        <w:pStyle w:val="BookText"/>
      </w:pPr>
      <w:r>
        <w:rPr>
          <w:rFonts w:ascii="Times New Roman" w:hAnsi="Times New Roman" w:eastAsia="Times New Roman" w:cs="Times New Roman"/>
          <w:lang w:val="en-US"/>
          <w:color w:val="111111"/>
          <w:sz w:val="28"/>
          <w:szCs w:val="28"/>
        </w:rPr>
        <w:t xml:space="preserve">Ayatullah Gulpaigani 163,</w:t>
      </w:r>
    </w:p>
    <w:p>
      <w:pPr>
        <w:pStyle w:val="BookText"/>
      </w:pPr>
      <w:r>
        <w:rPr>
          <w:rFonts w:ascii="Times New Roman" w:hAnsi="Times New Roman" w:eastAsia="Times New Roman" w:cs="Times New Roman"/>
          <w:lang w:val="en-US"/>
          <w:color w:val="111111"/>
          <w:sz w:val="28"/>
          <w:szCs w:val="28"/>
        </w:rPr>
        <w:t xml:space="preserve">168, 219</w:t>
      </w:r>
    </w:p>
    <w:p>
      <w:pPr>
        <w:pStyle w:val="BookText"/>
      </w:pPr>
      <w:r>
        <w:rPr>
          <w:rFonts w:ascii="Times New Roman" w:hAnsi="Times New Roman" w:eastAsia="Times New Roman" w:cs="Times New Roman"/>
          <w:lang w:val="en-US"/>
          <w:color w:val="111111"/>
          <w:sz w:val="28"/>
          <w:szCs w:val="28"/>
        </w:rPr>
        <w:t xml:space="preserve">Ayatullah Naini 68, 101,</w:t>
      </w:r>
    </w:p>
    <w:p>
      <w:pPr>
        <w:pStyle w:val="BookText"/>
      </w:pPr>
      <w:r>
        <w:rPr>
          <w:rFonts w:ascii="Times New Roman" w:hAnsi="Times New Roman" w:eastAsia="Times New Roman" w:cs="Times New Roman"/>
          <w:lang w:val="en-US"/>
          <w:color w:val="111111"/>
          <w:sz w:val="28"/>
          <w:szCs w:val="28"/>
        </w:rPr>
        <w:t xml:space="preserve">102, 141, 164</w:t>
      </w:r>
    </w:p>
    <w:p>
      <w:pPr>
        <w:pStyle w:val="BookText"/>
      </w:pPr>
      <w:r>
        <w:rPr>
          <w:rFonts w:ascii="Times New Roman" w:hAnsi="Times New Roman" w:eastAsia="Times New Roman" w:cs="Times New Roman"/>
          <w:lang w:val="en-US"/>
          <w:color w:val="111111"/>
          <w:sz w:val="28"/>
          <w:szCs w:val="28"/>
        </w:rPr>
        <w:t xml:space="preserve">Ayatullah Sayyid Ahmad</w:t>
      </w:r>
    </w:p>
    <w:p>
      <w:pPr>
        <w:pStyle w:val="BookText"/>
      </w:pPr>
      <w:r>
        <w:rPr>
          <w:rFonts w:ascii="Times New Roman" w:hAnsi="Times New Roman" w:eastAsia="Times New Roman" w:cs="Times New Roman"/>
          <w:lang w:val="en-US"/>
          <w:color w:val="111111"/>
          <w:sz w:val="28"/>
          <w:szCs w:val="28"/>
        </w:rPr>
        <w:t xml:space="preserve">Khonsari 158</w:t>
      </w:r>
    </w:p>
    <w:p>
      <w:pPr>
        <w:pStyle w:val="BookText"/>
      </w:pPr>
      <w:r>
        <w:rPr>
          <w:rFonts w:ascii="Times New Roman" w:hAnsi="Times New Roman" w:eastAsia="Times New Roman" w:cs="Times New Roman"/>
          <w:lang w:val="en-US"/>
          <w:color w:val="111111"/>
          <w:sz w:val="28"/>
          <w:szCs w:val="28"/>
        </w:rPr>
        <w:t xml:space="preserve">Ekspor Revolusi 158</w:t>
      </w:r>
    </w:p>
    <w:p>
      <w:pPr>
        <w:pStyle w:val="BookText"/>
      </w:pPr>
      <w:r>
        <w:rPr>
          <w:rFonts w:ascii="Times New Roman" w:hAnsi="Times New Roman" w:eastAsia="Times New Roman" w:cs="Times New Roman"/>
          <w:lang w:val="en-US"/>
          <w:color w:val="111111"/>
          <w:sz w:val="28"/>
          <w:szCs w:val="28"/>
        </w:rPr>
        <w:t xml:space="preserve">Era Kedaulatan Publik 66</w:t>
      </w:r>
    </w:p>
    <w:p>
      <w:pPr>
        <w:pStyle w:val="BookText"/>
      </w:pPr>
      <w:r>
        <w:rPr>
          <w:rFonts w:ascii="Times New Roman" w:hAnsi="Times New Roman" w:eastAsia="Times New Roman" w:cs="Times New Roman"/>
          <w:lang w:val="en-US"/>
          <w:color w:val="111111"/>
          <w:sz w:val="28"/>
          <w:szCs w:val="28"/>
        </w:rPr>
        <w:t xml:space="preserve">Era Konstitusionalisme 63</w:t>
      </w:r>
    </w:p>
    <w:p>
      <w:pPr>
        <w:pStyle w:val="BookText"/>
      </w:pPr>
      <w:r>
        <w:rPr>
          <w:rFonts w:ascii="Times New Roman" w:hAnsi="Times New Roman" w:eastAsia="Times New Roman" w:cs="Times New Roman"/>
          <w:lang w:val="en-US"/>
          <w:color w:val="111111"/>
          <w:sz w:val="28"/>
          <w:szCs w:val="28"/>
        </w:rPr>
        <w:t xml:space="preserve">Era Legitimasi Penguasa Adil</w:t>
      </w:r>
    </w:p>
    <w:p>
      <w:pPr>
        <w:pStyle w:val="BookText"/>
      </w:pPr>
      <w:r>
        <w:rPr>
          <w:rFonts w:ascii="Times New Roman" w:hAnsi="Times New Roman" w:eastAsia="Times New Roman" w:cs="Times New Roman"/>
          <w:lang w:val="en-US"/>
          <w:color w:val="111111"/>
          <w:sz w:val="28"/>
          <w:szCs w:val="28"/>
        </w:rPr>
        <w:t xml:space="preserve">65, 72</w:t>
      </w:r>
    </w:p>
    <w:p>
      <w:pPr>
        <w:pStyle w:val="BookText"/>
      </w:pPr>
      <w:r>
        <w:rPr>
          <w:rFonts w:ascii="Times New Roman" w:hAnsi="Times New Roman" w:eastAsia="Times New Roman" w:cs="Times New Roman"/>
          <w:lang w:val="en-US"/>
          <w:color w:val="111111"/>
          <w:sz w:val="28"/>
          <w:szCs w:val="28"/>
        </w:rPr>
        <w:t xml:space="preserve">Era Orientasi Penguasa Adil</w:t>
      </w:r>
    </w:p>
    <w:p>
      <w:pPr>
        <w:pStyle w:val="BookText"/>
      </w:pPr>
      <w:r>
        <w:rPr>
          <w:rFonts w:ascii="Times New Roman" w:hAnsi="Times New Roman" w:eastAsia="Times New Roman" w:cs="Times New Roman"/>
          <w:lang w:val="en-US"/>
          <w:color w:val="111111"/>
          <w:sz w:val="28"/>
          <w:szCs w:val="28"/>
        </w:rPr>
        <w:t xml:space="preserve">64</w:t>
      </w:r>
    </w:p>
    <w:p>
      <w:pPr>
        <w:pStyle w:val="BookText"/>
      </w:pPr>
      <w:r>
        <w:rPr>
          <w:rFonts w:ascii="Times New Roman" w:hAnsi="Times New Roman" w:eastAsia="Times New Roman" w:cs="Times New Roman"/>
          <w:lang w:val="en-US"/>
          <w:color w:val="111111"/>
          <w:sz w:val="28"/>
          <w:szCs w:val="28"/>
        </w:rPr>
        <w:t xml:space="preserve">Era Wilayatul Fakih 67</w:t>
      </w:r>
    </w:p>
    <w:p>
      <w:pPr>
        <w:pStyle w:val="BookText"/>
      </w:pPr>
      <w:r>
        <w:rPr>
          <w:rFonts w:ascii="Times New Roman" w:hAnsi="Times New Roman" w:eastAsia="Times New Roman" w:cs="Times New Roman"/>
          <w:lang w:val="en-US"/>
          <w:color w:val="111111"/>
          <w:sz w:val="28"/>
          <w:szCs w:val="28"/>
        </w:rPr>
        <w:t xml:space="preserve">Fadhlullah Ruzbahan Khanji</w:t>
      </w:r>
    </w:p>
    <w:p>
      <w:pPr>
        <w:pStyle w:val="BookText"/>
      </w:pPr>
      <w:r>
        <w:rPr>
          <w:rFonts w:ascii="Times New Roman" w:hAnsi="Times New Roman" w:eastAsia="Times New Roman" w:cs="Times New Roman"/>
          <w:lang w:val="en-US"/>
          <w:color w:val="111111"/>
          <w:sz w:val="28"/>
          <w:szCs w:val="28"/>
        </w:rPr>
        <w:t xml:space="preserve">47,50</w:t>
      </w:r>
    </w:p>
    <w:p>
      <w:pPr>
        <w:pStyle w:val="BookText"/>
      </w:pPr>
      <w:r>
        <w:rPr>
          <w:rFonts w:ascii="Times New Roman" w:hAnsi="Times New Roman" w:eastAsia="Times New Roman" w:cs="Times New Roman"/>
          <w:lang w:val="en-US"/>
          <w:color w:val="111111"/>
          <w:sz w:val="28"/>
          <w:szCs w:val="28"/>
        </w:rPr>
        <w:t xml:space="preserve">Farabi 20, 21, 23, 48, 55,</w:t>
      </w:r>
    </w:p>
    <w:p>
      <w:pPr>
        <w:pStyle w:val="BookText"/>
      </w:pPr>
      <w:r>
        <w:rPr>
          <w:rFonts w:ascii="Times New Roman" w:hAnsi="Times New Roman" w:eastAsia="Times New Roman" w:cs="Times New Roman"/>
          <w:lang w:val="en-US"/>
          <w:color w:val="111111"/>
          <w:sz w:val="28"/>
          <w:szCs w:val="28"/>
        </w:rPr>
        <w:t xml:space="preserve">57, 71, 72, 74, 215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Farhang 48, 49, 50, 68,</w:t>
      </w:r>
    </w:p>
    <w:p>
      <w:pPr>
        <w:pStyle w:val="BookText"/>
      </w:pPr>
      <w:r>
        <w:rPr>
          <w:rFonts w:ascii="Times New Roman" w:hAnsi="Times New Roman" w:eastAsia="Times New Roman" w:cs="Times New Roman"/>
          <w:lang w:val="en-US"/>
          <w:color w:val="111111"/>
          <w:sz w:val="28"/>
          <w:szCs w:val="28"/>
        </w:rPr>
        <w:t xml:space="preserve">215, 217, 218, 219,</w:t>
      </w:r>
    </w:p>
    <w:p>
      <w:pPr>
        <w:pStyle w:val="BookText"/>
      </w:pPr>
      <w:r>
        <w:rPr>
          <w:rFonts w:ascii="Times New Roman" w:hAnsi="Times New Roman" w:eastAsia="Times New Roman" w:cs="Times New Roman"/>
          <w:lang w:val="en-US"/>
          <w:color w:val="111111"/>
          <w:sz w:val="28"/>
          <w:szCs w:val="28"/>
        </w:rPr>
        <w:t xml:space="preserve">239, 240</w:t>
      </w:r>
    </w:p>
    <w:p>
      <w:pPr>
        <w:pStyle w:val="BookText"/>
      </w:pPr>
      <w:r>
        <w:rPr>
          <w:rFonts w:ascii="Times New Roman" w:hAnsi="Times New Roman" w:eastAsia="Times New Roman" w:cs="Times New Roman"/>
          <w:lang w:val="en-US"/>
          <w:color w:val="111111"/>
          <w:sz w:val="28"/>
          <w:szCs w:val="28"/>
        </w:rPr>
        <w:t xml:space="preserve">Fir'aun 159</w:t>
      </w:r>
    </w:p>
    <w:p>
      <w:pPr>
        <w:pStyle w:val="BookText"/>
      </w:pPr>
      <w:r>
        <w:rPr>
          <w:rFonts w:ascii="Times New Roman" w:hAnsi="Times New Roman" w:eastAsia="Times New Roman" w:cs="Times New Roman"/>
          <w:lang w:val="en-US"/>
          <w:color w:val="111111"/>
          <w:sz w:val="28"/>
          <w:szCs w:val="28"/>
        </w:rPr>
        <w:t xml:space="preserve">Gharawi Naini 66</w:t>
      </w:r>
    </w:p>
    <w:p>
      <w:pPr>
        <w:pStyle w:val="BookText"/>
      </w:pPr>
      <w:r>
        <w:rPr>
          <w:rFonts w:ascii="Times New Roman" w:hAnsi="Times New Roman" w:eastAsia="Times New Roman" w:cs="Times New Roman"/>
          <w:lang w:val="en-US"/>
          <w:color w:val="111111"/>
          <w:sz w:val="28"/>
          <w:szCs w:val="28"/>
        </w:rPr>
        <w:t xml:space="preserve">Ghazalî 47</w:t>
      </w:r>
    </w:p>
    <w:p>
      <w:pPr>
        <w:pStyle w:val="BookText"/>
      </w:pPr>
      <w:r>
        <w:rPr>
          <w:rFonts w:ascii="Times New Roman" w:hAnsi="Times New Roman" w:eastAsia="Times New Roman" w:cs="Times New Roman"/>
          <w:lang w:val="en-US"/>
          <w:color w:val="111111"/>
          <w:sz w:val="28"/>
          <w:szCs w:val="28"/>
        </w:rPr>
        <w:t xml:space="preserve">Gorbachev 159, 193, 194,</w:t>
      </w:r>
    </w:p>
    <w:p>
      <w:pPr>
        <w:pStyle w:val="BookText"/>
      </w:pPr>
      <w:r>
        <w:rPr>
          <w:rFonts w:ascii="Times New Roman" w:hAnsi="Times New Roman" w:eastAsia="Times New Roman" w:cs="Times New Roman"/>
          <w:lang w:val="en-US"/>
          <w:color w:val="111111"/>
          <w:sz w:val="28"/>
          <w:szCs w:val="28"/>
        </w:rPr>
        <w:t xml:space="preserve">196, 214</w:t>
      </w:r>
    </w:p>
    <w:p>
      <w:pPr>
        <w:pStyle w:val="BookText"/>
      </w:pPr>
      <w:r>
        <w:rPr>
          <w:rFonts w:ascii="Times New Roman" w:hAnsi="Times New Roman" w:eastAsia="Times New Roman" w:cs="Times New Roman"/>
          <w:lang w:val="en-US"/>
          <w:color w:val="111111"/>
          <w:sz w:val="28"/>
          <w:szCs w:val="28"/>
        </w:rPr>
        <w:t xml:space="preserve">Guru Kedua 20</w:t>
      </w:r>
    </w:p>
    <w:p>
      <w:pPr>
        <w:pStyle w:val="BookText"/>
      </w:pPr>
      <w:r>
        <w:rPr>
          <w:rFonts w:ascii="Times New Roman" w:hAnsi="Times New Roman" w:eastAsia="Times New Roman" w:cs="Times New Roman"/>
          <w:lang w:val="en-US"/>
          <w:color w:val="111111"/>
          <w:sz w:val="28"/>
          <w:szCs w:val="28"/>
        </w:rPr>
        <w:t xml:space="preserve">H</w:t>
      </w:r>
    </w:p>
    <w:p>
      <w:pPr>
        <w:pStyle w:val="BookText"/>
      </w:pPr>
      <w:r>
        <w:rPr>
          <w:rFonts w:ascii="Times New Roman" w:hAnsi="Times New Roman" w:eastAsia="Times New Roman" w:cs="Times New Roman"/>
          <w:lang w:val="en-US"/>
          <w:color w:val="111111"/>
          <w:sz w:val="28"/>
          <w:szCs w:val="28"/>
        </w:rPr>
        <w:t xml:space="preserve">Hallaj 52</w:t>
      </w:r>
    </w:p>
    <w:p>
      <w:pPr>
        <w:pStyle w:val="BookText"/>
      </w:pPr>
      <w:r>
        <w:rPr>
          <w:rFonts w:ascii="Times New Roman" w:hAnsi="Times New Roman" w:eastAsia="Times New Roman" w:cs="Times New Roman"/>
          <w:lang w:val="en-US"/>
          <w:color w:val="111111"/>
          <w:sz w:val="28"/>
          <w:szCs w:val="28"/>
        </w:rPr>
        <w:t xml:space="preserve">Hanafiyah 58</w:t>
      </w:r>
    </w:p>
    <w:p>
      <w:pPr>
        <w:pStyle w:val="BookText"/>
      </w:pPr>
      <w:r>
        <w:rPr>
          <w:rFonts w:ascii="Times New Roman" w:hAnsi="Times New Roman" w:eastAsia="Times New Roman" w:cs="Times New Roman"/>
          <w:lang w:val="en-US"/>
          <w:color w:val="111111"/>
          <w:sz w:val="28"/>
          <w:szCs w:val="28"/>
        </w:rPr>
        <w:t xml:space="preserve">Hauzah Ilmiyah 86, 182,</w:t>
      </w:r>
    </w:p>
    <w:p>
      <w:pPr>
        <w:pStyle w:val="BookText"/>
      </w:pPr>
      <w:r>
        <w:rPr>
          <w:rFonts w:ascii="Times New Roman" w:hAnsi="Times New Roman" w:eastAsia="Times New Roman" w:cs="Times New Roman"/>
          <w:lang w:val="en-US"/>
          <w:color w:val="111111"/>
          <w:sz w:val="28"/>
          <w:szCs w:val="28"/>
        </w:rPr>
        <w:t xml:space="preserve">188, 195, 238, 239</w:t>
      </w:r>
    </w:p>
    <w:p>
      <w:pPr>
        <w:pStyle w:val="BookText"/>
      </w:pPr>
      <w:r>
        <w:rPr>
          <w:rFonts w:ascii="Times New Roman" w:hAnsi="Times New Roman" w:eastAsia="Times New Roman" w:cs="Times New Roman"/>
          <w:lang w:val="en-US"/>
          <w:color w:val="111111"/>
          <w:sz w:val="28"/>
          <w:szCs w:val="28"/>
        </w:rPr>
        <w:t xml:space="preserve">Hermeneutika 23</w:t>
      </w:r>
    </w:p>
    <w:p>
      <w:pPr>
        <w:pStyle w:val="BookText"/>
      </w:pPr>
      <w:r>
        <w:rPr>
          <w:rFonts w:ascii="Times New Roman" w:hAnsi="Times New Roman" w:eastAsia="Times New Roman" w:cs="Times New Roman"/>
          <w:lang w:val="en-US"/>
          <w:color w:val="111111"/>
          <w:sz w:val="28"/>
          <w:szCs w:val="28"/>
        </w:rPr>
        <w:t xml:space="preserve">81, 82, 83, 84, 85,</w:t>
      </w:r>
    </w:p>
    <w:p>
      <w:pPr>
        <w:pStyle w:val="BookText"/>
      </w:pPr>
      <w:r>
        <w:rPr>
          <w:rFonts w:ascii="Times New Roman" w:hAnsi="Times New Roman" w:eastAsia="Times New Roman" w:cs="Times New Roman"/>
          <w:lang w:val="en-US"/>
          <w:color w:val="111111"/>
          <w:sz w:val="28"/>
          <w:szCs w:val="28"/>
        </w:rPr>
        <w:t xml:space="preserve">86, 88, 89, 90, 91,</w:t>
      </w:r>
    </w:p>
    <w:p>
      <w:pPr>
        <w:pStyle w:val="BookText"/>
      </w:pPr>
      <w:r>
        <w:rPr>
          <w:rFonts w:ascii="Times New Roman" w:hAnsi="Times New Roman" w:eastAsia="Times New Roman" w:cs="Times New Roman"/>
          <w:lang w:val="en-US"/>
          <w:color w:val="111111"/>
          <w:sz w:val="28"/>
          <w:szCs w:val="28"/>
        </w:rPr>
        <w:t xml:space="preserve">92, 93, 94, 95, 96,</w:t>
      </w:r>
    </w:p>
    <w:p>
      <w:pPr>
        <w:pStyle w:val="BookText"/>
      </w:pPr>
      <w:r>
        <w:rPr>
          <w:rFonts w:ascii="Times New Roman" w:hAnsi="Times New Roman" w:eastAsia="Times New Roman" w:cs="Times New Roman"/>
          <w:lang w:val="en-US"/>
          <w:color w:val="111111"/>
          <w:sz w:val="28"/>
          <w:szCs w:val="28"/>
        </w:rPr>
        <w:t xml:space="preserve">97, 98, 99, 104, 110,</w:t>
      </w:r>
    </w:p>
    <w:p>
      <w:pPr>
        <w:pStyle w:val="BookText"/>
      </w:pPr>
      <w:r>
        <w:rPr>
          <w:rFonts w:ascii="Times New Roman" w:hAnsi="Times New Roman" w:eastAsia="Times New Roman" w:cs="Times New Roman"/>
          <w:lang w:val="en-US"/>
          <w:color w:val="111111"/>
          <w:sz w:val="28"/>
          <w:szCs w:val="28"/>
        </w:rPr>
        <w:t xml:space="preserve">111, 112, 114, 115,</w:t>
      </w:r>
    </w:p>
    <w:p>
      <w:pPr>
        <w:pStyle w:val="BookText"/>
      </w:pPr>
      <w:r>
        <w:rPr>
          <w:rFonts w:ascii="Times New Roman" w:hAnsi="Times New Roman" w:eastAsia="Times New Roman" w:cs="Times New Roman"/>
          <w:lang w:val="en-US"/>
          <w:color w:val="111111"/>
          <w:sz w:val="28"/>
          <w:szCs w:val="28"/>
        </w:rPr>
        <w:t xml:space="preserve">116, 81, 165, 96,</w:t>
      </w:r>
    </w:p>
    <w:p>
      <w:pPr>
        <w:pStyle w:val="BookText"/>
      </w:pPr>
      <w:r>
        <w:rPr>
          <w:rFonts w:ascii="Times New Roman" w:hAnsi="Times New Roman" w:eastAsia="Times New Roman" w:cs="Times New Roman"/>
          <w:lang w:val="en-US"/>
          <w:color w:val="111111"/>
          <w:sz w:val="28"/>
          <w:szCs w:val="28"/>
        </w:rPr>
        <w:t xml:space="preserve">130, 129, 98, 166,</w:t>
      </w:r>
    </w:p>
    <w:p>
      <w:pPr>
        <w:pStyle w:val="BookText"/>
      </w:pPr>
      <w:r>
        <w:rPr>
          <w:rFonts w:ascii="Times New Roman" w:hAnsi="Times New Roman" w:eastAsia="Times New Roman" w:cs="Times New Roman"/>
          <w:lang w:val="en-US"/>
          <w:color w:val="111111"/>
          <w:sz w:val="28"/>
          <w:szCs w:val="28"/>
        </w:rPr>
        <w:t xml:space="preserve">100, 167, 94, 117,</w:t>
      </w:r>
    </w:p>
    <w:p>
      <w:pPr>
        <w:pStyle w:val="BookText"/>
      </w:pPr>
      <w:r>
        <w:rPr>
          <w:rFonts w:ascii="Times New Roman" w:hAnsi="Times New Roman" w:eastAsia="Times New Roman" w:cs="Times New Roman"/>
          <w:lang w:val="en-US"/>
          <w:color w:val="111111"/>
          <w:sz w:val="28"/>
          <w:szCs w:val="28"/>
        </w:rPr>
        <w:t xml:space="preserve">100, 101, 102, 103,</w:t>
      </w:r>
    </w:p>
    <w:p>
      <w:pPr>
        <w:pStyle w:val="BookText"/>
      </w:pPr>
      <w:r>
        <w:rPr>
          <w:rFonts w:ascii="Times New Roman" w:hAnsi="Times New Roman" w:eastAsia="Times New Roman" w:cs="Times New Roman"/>
          <w:lang w:val="en-US"/>
          <w:color w:val="111111"/>
          <w:sz w:val="28"/>
          <w:szCs w:val="28"/>
        </w:rPr>
        <w:t xml:space="preserve">104, 110, 111, 112,</w:t>
      </w:r>
    </w:p>
    <w:p>
      <w:pPr>
        <w:pStyle w:val="BookText"/>
      </w:pPr>
      <w:r>
        <w:rPr>
          <w:rFonts w:ascii="Times New Roman" w:hAnsi="Times New Roman" w:eastAsia="Times New Roman" w:cs="Times New Roman"/>
          <w:lang w:val="en-US"/>
          <w:color w:val="111111"/>
          <w:sz w:val="28"/>
          <w:szCs w:val="28"/>
        </w:rPr>
        <w:t xml:space="preserve">114, 115, 116, 117,</w:t>
      </w:r>
    </w:p>
    <w:p>
      <w:pPr>
        <w:pStyle w:val="BookText"/>
      </w:pPr>
      <w:r>
        <w:rPr>
          <w:rFonts w:ascii="Times New Roman" w:hAnsi="Times New Roman" w:eastAsia="Times New Roman" w:cs="Times New Roman"/>
          <w:lang w:val="en-US"/>
          <w:color w:val="111111"/>
          <w:sz w:val="28"/>
          <w:szCs w:val="28"/>
        </w:rPr>
        <w:t xml:space="preserve">118, 128, 129, 130,</w:t>
      </w:r>
    </w:p>
    <w:p>
      <w:pPr>
        <w:pStyle w:val="BookText"/>
      </w:pPr>
      <w:r>
        <w:rPr>
          <w:rFonts w:ascii="Times New Roman" w:hAnsi="Times New Roman" w:eastAsia="Times New Roman" w:cs="Times New Roman"/>
          <w:lang w:val="en-US"/>
          <w:color w:val="111111"/>
          <w:sz w:val="28"/>
          <w:szCs w:val="28"/>
        </w:rPr>
        <w:t xml:space="preserve">131, 133, 134, 135,</w:t>
      </w:r>
    </w:p>
    <w:p>
      <w:pPr>
        <w:pStyle w:val="BookText"/>
      </w:pPr>
      <w:r>
        <w:rPr>
          <w:rFonts w:ascii="Times New Roman" w:hAnsi="Times New Roman" w:eastAsia="Times New Roman" w:cs="Times New Roman"/>
          <w:lang w:val="en-US"/>
          <w:color w:val="111111"/>
          <w:sz w:val="28"/>
          <w:szCs w:val="28"/>
        </w:rPr>
        <w:t xml:space="preserve">136, 137, 138, 139,</w:t>
      </w:r>
    </w:p>
    <w:p>
      <w:pPr>
        <w:pStyle w:val="BookText"/>
      </w:pPr>
      <w:r>
        <w:rPr>
          <w:rFonts w:ascii="Times New Roman" w:hAnsi="Times New Roman" w:eastAsia="Times New Roman" w:cs="Times New Roman"/>
          <w:lang w:val="en-US"/>
          <w:color w:val="111111"/>
          <w:sz w:val="28"/>
          <w:szCs w:val="28"/>
        </w:rPr>
        <w:t xml:space="preserve">141, 142, 143, 147,</w:t>
      </w:r>
    </w:p>
    <w:p>
      <w:pPr>
        <w:pStyle w:val="BookText"/>
      </w:pPr>
      <w:r>
        <w:rPr>
          <w:rFonts w:ascii="Times New Roman" w:hAnsi="Times New Roman" w:eastAsia="Times New Roman" w:cs="Times New Roman"/>
          <w:lang w:val="en-US"/>
          <w:color w:val="111111"/>
          <w:sz w:val="28"/>
          <w:szCs w:val="28"/>
        </w:rPr>
        <w:t xml:space="preserve">148, 149, 150, 151,</w:t>
      </w:r>
    </w:p>
    <w:p>
      <w:pPr>
        <w:pStyle w:val="BookText"/>
      </w:pPr>
      <w:r>
        <w:rPr>
          <w:rFonts w:ascii="Times New Roman" w:hAnsi="Times New Roman" w:eastAsia="Times New Roman" w:cs="Times New Roman"/>
          <w:lang w:val="en-US"/>
          <w:color w:val="111111"/>
          <w:sz w:val="28"/>
          <w:szCs w:val="28"/>
        </w:rPr>
        <w:t xml:space="preserve">152, 153, 154, 156,</w:t>
      </w:r>
    </w:p>
    <w:p>
      <w:pPr>
        <w:pStyle w:val="BookText"/>
      </w:pPr>
      <w:r>
        <w:rPr>
          <w:rFonts w:ascii="Times New Roman" w:hAnsi="Times New Roman" w:eastAsia="Times New Roman" w:cs="Times New Roman"/>
          <w:lang w:val="en-US"/>
          <w:color w:val="111111"/>
          <w:sz w:val="28"/>
          <w:szCs w:val="28"/>
        </w:rPr>
        <w:t xml:space="preserve">157, 158, 159, 160,</w:t>
      </w:r>
    </w:p>
    <w:p>
      <w:pPr>
        <w:pStyle w:val="BookText"/>
      </w:pPr>
      <w:r>
        <w:rPr>
          <w:rFonts w:ascii="Times New Roman" w:hAnsi="Times New Roman" w:eastAsia="Times New Roman" w:cs="Times New Roman"/>
          <w:lang w:val="en-US"/>
          <w:color w:val="111111"/>
          <w:sz w:val="28"/>
          <w:szCs w:val="28"/>
        </w:rPr>
        <w:t xml:space="preserve">161, 162, 163, 164,</w:t>
      </w:r>
    </w:p>
    <w:p>
      <w:pPr>
        <w:pStyle w:val="BookText"/>
      </w:pPr>
      <w:r>
        <w:rPr>
          <w:rFonts w:ascii="Times New Roman" w:hAnsi="Times New Roman" w:eastAsia="Times New Roman" w:cs="Times New Roman"/>
          <w:lang w:val="en-US"/>
          <w:color w:val="111111"/>
          <w:sz w:val="28"/>
          <w:szCs w:val="28"/>
        </w:rPr>
        <w:t xml:space="preserve">165, 166, 133, 129,</w:t>
      </w:r>
    </w:p>
    <w:p>
      <w:pPr>
        <w:pStyle w:val="BookText"/>
      </w:pPr>
      <w:r>
        <w:rPr>
          <w:rFonts w:ascii="Times New Roman" w:hAnsi="Times New Roman" w:eastAsia="Times New Roman" w:cs="Times New Roman"/>
          <w:lang w:val="en-US"/>
          <w:color w:val="111111"/>
          <w:sz w:val="28"/>
          <w:szCs w:val="28"/>
        </w:rPr>
        <w:t xml:space="preserve">167, 168, 169, 170,</w:t>
      </w:r>
    </w:p>
    <w:p>
      <w:pPr>
        <w:pStyle w:val="BookText"/>
      </w:pPr>
      <w:r>
        <w:rPr>
          <w:rFonts w:ascii="Times New Roman" w:hAnsi="Times New Roman" w:eastAsia="Times New Roman" w:cs="Times New Roman"/>
          <w:lang w:val="en-US"/>
          <w:color w:val="111111"/>
          <w:sz w:val="28"/>
          <w:szCs w:val="28"/>
        </w:rPr>
        <w:t xml:space="preserve">171, 172, 173, 174,</w:t>
      </w:r>
    </w:p>
    <w:p>
      <w:pPr>
        <w:pStyle w:val="BookText"/>
      </w:pPr>
      <w:r>
        <w:rPr>
          <w:rFonts w:ascii="Times New Roman" w:hAnsi="Times New Roman" w:eastAsia="Times New Roman" w:cs="Times New Roman"/>
          <w:lang w:val="en-US"/>
          <w:color w:val="111111"/>
          <w:sz w:val="28"/>
          <w:szCs w:val="28"/>
        </w:rPr>
        <w:t xml:space="preserve">175, 179, 180, 181,</w:t>
      </w:r>
    </w:p>
    <w:p>
      <w:pPr>
        <w:pStyle w:val="BookText"/>
      </w:pPr>
      <w:r>
        <w:rPr>
          <w:rFonts w:ascii="Times New Roman" w:hAnsi="Times New Roman" w:eastAsia="Times New Roman" w:cs="Times New Roman"/>
          <w:lang w:val="en-US"/>
          <w:color w:val="111111"/>
          <w:sz w:val="28"/>
          <w:szCs w:val="28"/>
        </w:rPr>
        <w:t xml:space="preserve">182, 183, 184, 186,</w:t>
      </w:r>
    </w:p>
    <w:p>
      <w:pPr>
        <w:pStyle w:val="BookText"/>
      </w:pPr>
      <w:r>
        <w:rPr>
          <w:rFonts w:ascii="Times New Roman" w:hAnsi="Times New Roman" w:eastAsia="Times New Roman" w:cs="Times New Roman"/>
          <w:lang w:val="en-US"/>
          <w:color w:val="111111"/>
          <w:sz w:val="28"/>
          <w:szCs w:val="28"/>
        </w:rPr>
        <w:t xml:space="preserve">166, 167, 186, 187,</w:t>
      </w:r>
    </w:p>
    <w:p>
      <w:pPr>
        <w:pStyle w:val="BookText"/>
      </w:pPr>
      <w:r>
        <w:rPr>
          <w:rFonts w:ascii="Times New Roman" w:hAnsi="Times New Roman" w:eastAsia="Times New Roman" w:cs="Times New Roman"/>
          <w:lang w:val="en-US"/>
          <w:color w:val="111111"/>
          <w:sz w:val="28"/>
          <w:szCs w:val="28"/>
        </w:rPr>
        <w:t xml:space="preserve">188, 189, 190, 191,</w:t>
      </w:r>
    </w:p>
    <w:p>
      <w:pPr>
        <w:pStyle w:val="BookText"/>
      </w:pPr>
      <w:r>
        <w:rPr>
          <w:rFonts w:ascii="Times New Roman" w:hAnsi="Times New Roman" w:eastAsia="Times New Roman" w:cs="Times New Roman"/>
          <w:lang w:val="en-US"/>
          <w:color w:val="111111"/>
          <w:sz w:val="28"/>
          <w:szCs w:val="28"/>
        </w:rPr>
        <w:t xml:space="preserve">192, 193, 195, 196,</w:t>
      </w:r>
    </w:p>
    <w:p>
      <w:pPr>
        <w:pStyle w:val="BookText"/>
      </w:pPr>
      <w:r>
        <w:rPr>
          <w:rFonts w:ascii="Times New Roman" w:hAnsi="Times New Roman" w:eastAsia="Times New Roman" w:cs="Times New Roman"/>
          <w:lang w:val="en-US"/>
          <w:color w:val="111111"/>
          <w:sz w:val="28"/>
          <w:szCs w:val="28"/>
        </w:rPr>
        <w:t xml:space="preserve">197, 200, 202, 209,</w:t>
      </w:r>
    </w:p>
    <w:p>
      <w:pPr>
        <w:pStyle w:val="BookText"/>
      </w:pPr>
      <w:r>
        <w:rPr>
          <w:rFonts w:ascii="Times New Roman" w:hAnsi="Times New Roman" w:eastAsia="Times New Roman" w:cs="Times New Roman"/>
          <w:lang w:val="en-US"/>
          <w:color w:val="111111"/>
          <w:sz w:val="28"/>
          <w:szCs w:val="28"/>
        </w:rPr>
        <w:t xml:space="preserve">210, 211, 212, 213,</w:t>
      </w:r>
    </w:p>
    <w:p>
      <w:pPr>
        <w:pStyle w:val="BookText"/>
      </w:pPr>
      <w:r>
        <w:rPr>
          <w:rFonts w:ascii="Times New Roman" w:hAnsi="Times New Roman" w:eastAsia="Times New Roman" w:cs="Times New Roman"/>
          <w:lang w:val="en-US"/>
          <w:color w:val="111111"/>
          <w:sz w:val="28"/>
          <w:szCs w:val="28"/>
        </w:rPr>
        <w:t xml:space="preserve">216, 217, 218, 243,</w:t>
      </w:r>
    </w:p>
    <w:p>
      <w:pPr>
        <w:pStyle w:val="BookText"/>
      </w:pPr>
      <w:r>
        <w:rPr>
          <w:rFonts w:ascii="Times New Roman" w:hAnsi="Times New Roman" w:eastAsia="Times New Roman" w:cs="Times New Roman"/>
          <w:lang w:val="en-US"/>
          <w:color w:val="111111"/>
          <w:sz w:val="28"/>
          <w:szCs w:val="28"/>
        </w:rPr>
        <w:t xml:space="preserve">136, 186, 118</w:t>
      </w:r>
    </w:p>
    <w:p>
      <w:pPr>
        <w:pStyle w:val="BookText"/>
      </w:pPr>
      <w:r>
        <w:rPr>
          <w:rFonts w:ascii="Times New Roman" w:hAnsi="Times New Roman" w:eastAsia="Times New Roman" w:cs="Times New Roman"/>
          <w:lang w:val="en-US"/>
          <w:color w:val="111111"/>
          <w:sz w:val="28"/>
          <w:szCs w:val="28"/>
        </w:rPr>
        <w:t xml:space="preserve">Imam Mahdi 62, 65, 73,</w:t>
      </w:r>
    </w:p>
    <w:p>
      <w:pPr>
        <w:pStyle w:val="BookText"/>
      </w:pPr>
      <w:r>
        <w:rPr>
          <w:rFonts w:ascii="Times New Roman" w:hAnsi="Times New Roman" w:eastAsia="Times New Roman" w:cs="Times New Roman"/>
          <w:lang w:val="en-US"/>
          <w:color w:val="111111"/>
          <w:sz w:val="28"/>
          <w:szCs w:val="28"/>
        </w:rPr>
        <w:t xml:space="preserve">95, 163, 165, 171,</w:t>
      </w:r>
    </w:p>
    <w:p>
      <w:pPr>
        <w:pStyle w:val="BookText"/>
      </w:pPr>
      <w:r>
        <w:rPr>
          <w:rFonts w:ascii="Times New Roman" w:hAnsi="Times New Roman" w:eastAsia="Times New Roman" w:cs="Times New Roman"/>
          <w:lang w:val="en-US"/>
          <w:color w:val="111111"/>
          <w:sz w:val="28"/>
          <w:szCs w:val="28"/>
        </w:rPr>
        <w:t xml:space="preserve">185, 212</w:t>
      </w:r>
    </w:p>
    <w:p>
      <w:pPr>
        <w:pStyle w:val="BookText"/>
      </w:pPr>
      <w:r>
        <w:rPr>
          <w:rFonts w:ascii="Times New Roman" w:hAnsi="Times New Roman" w:eastAsia="Times New Roman" w:cs="Times New Roman"/>
          <w:lang w:val="en-US"/>
          <w:color w:val="111111"/>
          <w:sz w:val="28"/>
          <w:szCs w:val="28"/>
        </w:rPr>
        <w:t xml:space="preserve">Imam Maksum 42</w:t>
      </w:r>
    </w:p>
    <w:p>
      <w:pPr>
        <w:pStyle w:val="BookText"/>
      </w:pPr>
      <w:r>
        <w:rPr>
          <w:rFonts w:ascii="Times New Roman" w:hAnsi="Times New Roman" w:eastAsia="Times New Roman" w:cs="Times New Roman"/>
          <w:lang w:val="en-US"/>
          <w:color w:val="111111"/>
          <w:sz w:val="28"/>
          <w:szCs w:val="28"/>
        </w:rPr>
        <w:t xml:space="preserve">Ibnu Arabi 52</w:t>
      </w:r>
    </w:p>
    <w:p>
      <w:pPr>
        <w:pStyle w:val="BookText"/>
      </w:pPr>
      <w:r>
        <w:rPr>
          <w:rFonts w:ascii="Times New Roman" w:hAnsi="Times New Roman" w:eastAsia="Times New Roman" w:cs="Times New Roman"/>
          <w:lang w:val="en-US"/>
          <w:color w:val="111111"/>
          <w:sz w:val="28"/>
          <w:szCs w:val="28"/>
        </w:rPr>
        <w:t xml:space="preserve">Ibnu Arzaq 55</w:t>
      </w:r>
    </w:p>
    <w:p>
      <w:pPr>
        <w:pStyle w:val="BookText"/>
      </w:pPr>
      <w:r>
        <w:rPr>
          <w:rFonts w:ascii="Times New Roman" w:hAnsi="Times New Roman" w:eastAsia="Times New Roman" w:cs="Times New Roman"/>
          <w:lang w:val="en-US"/>
          <w:color w:val="111111"/>
          <w:sz w:val="28"/>
          <w:szCs w:val="28"/>
        </w:rPr>
        <w:t xml:space="preserve">Ibnu Idris Hilli 64</w:t>
      </w:r>
    </w:p>
    <w:p>
      <w:pPr>
        <w:pStyle w:val="BookText"/>
      </w:pPr>
      <w:r>
        <w:rPr>
          <w:rFonts w:ascii="Times New Roman" w:hAnsi="Times New Roman" w:eastAsia="Times New Roman" w:cs="Times New Roman"/>
          <w:lang w:val="en-US"/>
          <w:color w:val="111111"/>
          <w:sz w:val="28"/>
          <w:szCs w:val="28"/>
        </w:rPr>
        <w:t xml:space="preserve">Ibnu Khaldun 48, 52, 53,</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Ibnu Thaqthaqi 60</w:t>
      </w:r>
    </w:p>
    <w:p>
      <w:pPr>
        <w:pStyle w:val="BookText"/>
      </w:pPr>
      <w:r>
        <w:rPr>
          <w:rFonts w:ascii="Times New Roman" w:hAnsi="Times New Roman" w:eastAsia="Times New Roman" w:cs="Times New Roman"/>
          <w:lang w:val="en-US"/>
          <w:color w:val="111111"/>
          <w:sz w:val="28"/>
          <w:szCs w:val="28"/>
        </w:rPr>
        <w:t xml:space="preserve">Imâmah 45</w:t>
      </w:r>
    </w:p>
    <w:p>
      <w:pPr>
        <w:pStyle w:val="BookText"/>
      </w:pPr>
      <w:r>
        <w:rPr>
          <w:rFonts w:ascii="Times New Roman" w:hAnsi="Times New Roman" w:eastAsia="Times New Roman" w:cs="Times New Roman"/>
          <w:lang w:val="en-US"/>
          <w:color w:val="111111"/>
          <w:sz w:val="28"/>
          <w:szCs w:val="28"/>
        </w:rPr>
        <w:t xml:space="preserve">Imam Khomeini 3. 4. 6.</w:t>
      </w:r>
    </w:p>
    <w:p>
      <w:pPr>
        <w:pStyle w:val="BookText"/>
      </w:pPr>
      <w:r>
        <w:rPr>
          <w:rFonts w:ascii="Times New Roman" w:hAnsi="Times New Roman" w:eastAsia="Times New Roman" w:cs="Times New Roman"/>
          <w:lang w:val="en-US"/>
          <w:color w:val="111111"/>
          <w:sz w:val="28"/>
          <w:szCs w:val="28"/>
        </w:rPr>
        <w:t xml:space="preserve">7, 8, 10, 11, 17, 18,</w:t>
      </w:r>
    </w:p>
    <w:p>
      <w:pPr>
        <w:pStyle w:val="BookText"/>
      </w:pPr>
      <w:r>
        <w:rPr>
          <w:rFonts w:ascii="Times New Roman" w:hAnsi="Times New Roman" w:eastAsia="Times New Roman" w:cs="Times New Roman"/>
          <w:lang w:val="en-US"/>
          <w:color w:val="111111"/>
          <w:sz w:val="28"/>
          <w:szCs w:val="28"/>
        </w:rPr>
        <w:t xml:space="preserve">19, 27, 30, 31, 32,</w:t>
      </w:r>
    </w:p>
    <w:p>
      <w:pPr>
        <w:pStyle w:val="BookText"/>
      </w:pPr>
      <w:r>
        <w:rPr>
          <w:rFonts w:ascii="Times New Roman" w:hAnsi="Times New Roman" w:eastAsia="Times New Roman" w:cs="Times New Roman"/>
          <w:lang w:val="en-US"/>
          <w:color w:val="111111"/>
          <w:sz w:val="28"/>
          <w:szCs w:val="28"/>
        </w:rPr>
        <w:t xml:space="preserve">33, 34, 35, 36, 37,</w:t>
      </w:r>
    </w:p>
    <w:p>
      <w:pPr>
        <w:pStyle w:val="BookText"/>
      </w:pPr>
      <w:r>
        <w:rPr>
          <w:rFonts w:ascii="Times New Roman" w:hAnsi="Times New Roman" w:eastAsia="Times New Roman" w:cs="Times New Roman"/>
          <w:lang w:val="en-US"/>
          <w:color w:val="111111"/>
          <w:sz w:val="28"/>
          <w:szCs w:val="28"/>
        </w:rPr>
        <w:t xml:space="preserve">38, 41, 45, 63, 67,</w:t>
      </w:r>
    </w:p>
    <w:p>
      <w:pPr>
        <w:pStyle w:val="BookText"/>
      </w:pPr>
      <w:r>
        <w:rPr>
          <w:rFonts w:ascii="Times New Roman" w:hAnsi="Times New Roman" w:eastAsia="Times New Roman" w:cs="Times New Roman"/>
          <w:lang w:val="en-US"/>
          <w:color w:val="111111"/>
          <w:sz w:val="28"/>
          <w:szCs w:val="28"/>
        </w:rPr>
        <w:t xml:space="preserve">68, 75, 76, 79, 80,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Jaheshyari 59</w:t>
      </w:r>
    </w:p>
    <w:p>
      <w:pPr>
        <w:pStyle w:val="BookText"/>
      </w:pPr>
      <w:r>
        <w:rPr>
          <w:rFonts w:ascii="Times New Roman" w:hAnsi="Times New Roman" w:eastAsia="Times New Roman" w:cs="Times New Roman"/>
          <w:lang w:val="en-US"/>
          <w:color w:val="111111"/>
          <w:sz w:val="28"/>
          <w:szCs w:val="28"/>
        </w:rPr>
        <w:t xml:space="preserve">Jahidh Bashri 47</w:t>
      </w:r>
    </w:p>
    <w:p>
      <w:pPr>
        <w:pStyle w:val="BookText"/>
      </w:pPr>
      <w:r>
        <w:rPr>
          <w:rFonts w:ascii="Times New Roman" w:hAnsi="Times New Roman" w:eastAsia="Times New Roman" w:cs="Times New Roman"/>
          <w:lang w:val="en-US"/>
          <w:color w:val="111111"/>
          <w:sz w:val="28"/>
          <w:szCs w:val="28"/>
        </w:rPr>
        <w:t xml:space="preserve">Jihad Taqi Shadiq 54, 55</w:t>
      </w:r>
    </w:p>
    <w:p>
      <w:pPr>
        <w:pStyle w:val="BookText"/>
      </w:pPr>
      <w:r>
        <w:rPr>
          <w:rFonts w:ascii="Times New Roman" w:hAnsi="Times New Roman" w:eastAsia="Times New Roman" w:cs="Times New Roman"/>
          <w:lang w:val="en-US"/>
          <w:color w:val="111111"/>
          <w:sz w:val="28"/>
          <w:szCs w:val="28"/>
        </w:rPr>
        <w:t xml:space="preserve">Jürgen Habermas 23</w:t>
      </w:r>
    </w:p>
    <w:p>
      <w:pPr>
        <w:pStyle w:val="BookText"/>
      </w:pPr>
      <w:r>
        <w:rPr>
          <w:rFonts w:ascii="Times New Roman" w:hAnsi="Times New Roman" w:eastAsia="Times New Roman" w:cs="Times New Roman"/>
          <w:lang w:val="en-US"/>
          <w:color w:val="111111"/>
          <w:sz w:val="28"/>
          <w:szCs w:val="28"/>
        </w:rPr>
        <w:t xml:space="preserve">Juwaini 52</w:t>
      </w:r>
    </w:p>
    <w:p>
      <w:pPr>
        <w:pStyle w:val="BookText"/>
      </w:pPr>
      <w:r>
        <w:rPr>
          <w:rFonts w:ascii="Times New Roman" w:hAnsi="Times New Roman" w:eastAsia="Times New Roman" w:cs="Times New Roman"/>
          <w:lang w:val="en-US"/>
          <w:color w:val="111111"/>
          <w:sz w:val="28"/>
          <w:szCs w:val="28"/>
        </w:rPr>
        <w:t xml:space="preserve">K</w:t>
      </w:r>
    </w:p>
    <w:p>
      <w:pPr>
        <w:pStyle w:val="BookText"/>
      </w:pPr>
      <w:r>
        <w:rPr>
          <w:rFonts w:ascii="Times New Roman" w:hAnsi="Times New Roman" w:eastAsia="Times New Roman" w:cs="Times New Roman"/>
          <w:lang w:val="en-US"/>
          <w:color w:val="111111"/>
          <w:sz w:val="28"/>
          <w:szCs w:val="28"/>
        </w:rPr>
        <w:t xml:space="preserve">Muhammad Husein 66,</w:t>
      </w:r>
    </w:p>
    <w:p>
      <w:pPr>
        <w:pStyle w:val="BookText"/>
      </w:pPr>
      <w:r>
        <w:rPr>
          <w:rFonts w:ascii="Times New Roman" w:hAnsi="Times New Roman" w:eastAsia="Times New Roman" w:cs="Times New Roman"/>
          <w:lang w:val="en-US"/>
          <w:color w:val="111111"/>
          <w:sz w:val="28"/>
          <w:szCs w:val="28"/>
        </w:rPr>
        <w:t xml:space="preserve">217</w:t>
      </w:r>
    </w:p>
    <w:p>
      <w:pPr>
        <w:pStyle w:val="BookText"/>
      </w:pPr>
      <w:r>
        <w:rPr>
          <w:rFonts w:ascii="Times New Roman" w:hAnsi="Times New Roman" w:eastAsia="Times New Roman" w:cs="Times New Roman"/>
          <w:lang w:val="en-US"/>
          <w:color w:val="111111"/>
          <w:sz w:val="28"/>
          <w:szCs w:val="28"/>
        </w:rPr>
        <w:t xml:space="preserve">Muhammad Iqbal Lahore</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Muhammad Rasyid Ridha</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Muhaqqiq Damad 81, 238</w:t>
      </w:r>
    </w:p>
    <w:p>
      <w:pPr>
        <w:pStyle w:val="BookText"/>
      </w:pPr>
      <w:r>
        <w:rPr>
          <w:rFonts w:ascii="Times New Roman" w:hAnsi="Times New Roman" w:eastAsia="Times New Roman" w:cs="Times New Roman"/>
          <w:lang w:val="en-US"/>
          <w:color w:val="111111"/>
          <w:sz w:val="28"/>
          <w:szCs w:val="28"/>
        </w:rPr>
        <w:t xml:space="preserve">Muhaqqiq Karaki 63, 65,</w:t>
      </w:r>
    </w:p>
    <w:p>
      <w:pPr>
        <w:pStyle w:val="BookText"/>
      </w:pPr>
      <w:r>
        <w:rPr>
          <w:rFonts w:ascii="Times New Roman" w:hAnsi="Times New Roman" w:eastAsia="Times New Roman" w:cs="Times New Roman"/>
          <w:lang w:val="en-US"/>
          <w:color w:val="111111"/>
          <w:sz w:val="28"/>
          <w:szCs w:val="28"/>
        </w:rPr>
        <w:t xml:space="preserve">66, 109</w:t>
      </w:r>
    </w:p>
    <w:p>
      <w:pPr>
        <w:pStyle w:val="BookText"/>
      </w:pPr>
      <w:r>
        <w:rPr>
          <w:rFonts w:ascii="Times New Roman" w:hAnsi="Times New Roman" w:eastAsia="Times New Roman" w:cs="Times New Roman"/>
          <w:lang w:val="en-US"/>
          <w:color w:val="111111"/>
          <w:sz w:val="28"/>
          <w:szCs w:val="28"/>
        </w:rPr>
        <w:t xml:space="preserve">Muhaqqiq Sabzawari 66,</w:t>
      </w:r>
    </w:p>
    <w:p>
      <w:pPr>
        <w:pStyle w:val="BookText"/>
      </w:pPr>
      <w:r>
        <w:rPr>
          <w:rFonts w:ascii="Times New Roman" w:hAnsi="Times New Roman" w:eastAsia="Times New Roman" w:cs="Times New Roman"/>
          <w:lang w:val="en-US"/>
          <w:color w:val="111111"/>
          <w:sz w:val="28"/>
          <w:szCs w:val="28"/>
        </w:rPr>
        <w:t xml:space="preserve">72, 102, 109, 115,</w:t>
      </w:r>
    </w:p>
    <w:p>
      <w:pPr>
        <w:pStyle w:val="BookText"/>
      </w:pPr>
      <w:r>
        <w:rPr>
          <w:rFonts w:ascii="Times New Roman" w:hAnsi="Times New Roman" w:eastAsia="Times New Roman" w:cs="Times New Roman"/>
          <w:lang w:val="en-US"/>
          <w:color w:val="111111"/>
          <w:sz w:val="28"/>
          <w:szCs w:val="28"/>
        </w:rPr>
        <w:t xml:space="preserve">116, 117, 118, 119,</w:t>
      </w:r>
    </w:p>
    <w:p>
      <w:pPr>
        <w:pStyle w:val="BookText"/>
      </w:pPr>
      <w:r>
        <w:rPr>
          <w:rFonts w:ascii="Times New Roman" w:hAnsi="Times New Roman" w:eastAsia="Times New Roman" w:cs="Times New Roman"/>
          <w:lang w:val="en-US"/>
          <w:color w:val="111111"/>
          <w:sz w:val="28"/>
          <w:szCs w:val="28"/>
        </w:rPr>
        <w:t xml:space="preserve">141, 210, 219</w:t>
      </w:r>
    </w:p>
    <w:p>
      <w:pPr>
        <w:pStyle w:val="BookText"/>
      </w:pPr>
      <w:r>
        <w:rPr>
          <w:rFonts w:ascii="Times New Roman" w:hAnsi="Times New Roman" w:eastAsia="Times New Roman" w:cs="Times New Roman"/>
          <w:lang w:val="en-US"/>
          <w:color w:val="111111"/>
          <w:sz w:val="28"/>
          <w:szCs w:val="28"/>
        </w:rPr>
        <w:t xml:space="preserve">Muhaqqiq Tsani 81</w:t>
      </w:r>
    </w:p>
    <w:p>
      <w:pPr>
        <w:pStyle w:val="BookText"/>
      </w:pPr>
      <w:r>
        <w:rPr>
          <w:rFonts w:ascii="Times New Roman" w:hAnsi="Times New Roman" w:eastAsia="Times New Roman" w:cs="Times New Roman"/>
          <w:lang w:val="en-US"/>
          <w:color w:val="111111"/>
          <w:sz w:val="28"/>
          <w:szCs w:val="28"/>
        </w:rPr>
        <w:t xml:space="preserve">Muhsin Kadivar 62, 63</w:t>
      </w:r>
    </w:p>
    <w:p>
      <w:pPr>
        <w:pStyle w:val="BookText"/>
      </w:pPr>
      <w:r>
        <w:rPr>
          <w:rFonts w:ascii="Times New Roman" w:hAnsi="Times New Roman" w:eastAsia="Times New Roman" w:cs="Times New Roman"/>
          <w:lang w:val="en-US"/>
          <w:color w:val="111111"/>
          <w:sz w:val="28"/>
          <w:szCs w:val="28"/>
        </w:rPr>
        <w:t xml:space="preserve">mujtahid yang diikuti 161,</w:t>
      </w:r>
    </w:p>
    <w:p>
      <w:pPr>
        <w:pStyle w:val="BookText"/>
      </w:pPr>
      <w:r>
        <w:rPr>
          <w:rFonts w:ascii="Times New Roman" w:hAnsi="Times New Roman" w:eastAsia="Times New Roman" w:cs="Times New Roman"/>
          <w:lang w:val="en-US"/>
          <w:color w:val="111111"/>
          <w:sz w:val="28"/>
          <w:szCs w:val="28"/>
        </w:rPr>
        <w:t xml:space="preserve">212</w:t>
      </w:r>
    </w:p>
    <w:p>
      <w:pPr>
        <w:pStyle w:val="BookText"/>
      </w:pPr>
      <w:r>
        <w:rPr>
          <w:rFonts w:ascii="Times New Roman" w:hAnsi="Times New Roman" w:eastAsia="Times New Roman" w:cs="Times New Roman"/>
          <w:lang w:val="en-US"/>
          <w:color w:val="111111"/>
          <w:sz w:val="28"/>
          <w:szCs w:val="28"/>
        </w:rPr>
        <w:t xml:space="preserve">Mulla Shadra 28, 66</w:t>
      </w:r>
    </w:p>
    <w:p>
      <w:pPr>
        <w:pStyle w:val="BookText"/>
      </w:pPr>
      <w:r>
        <w:rPr>
          <w:rFonts w:ascii="Times New Roman" w:hAnsi="Times New Roman" w:eastAsia="Times New Roman" w:cs="Times New Roman"/>
          <w:lang w:val="en-US"/>
          <w:color w:val="111111"/>
          <w:sz w:val="28"/>
          <w:szCs w:val="28"/>
        </w:rPr>
        <w:t xml:space="preserve">Muqaddas Ardabili 66</w:t>
      </w:r>
    </w:p>
    <w:p>
      <w:pPr>
        <w:pStyle w:val="BookText"/>
      </w:pPr>
      <w:r>
        <w:rPr>
          <w:rFonts w:ascii="Times New Roman" w:hAnsi="Times New Roman" w:eastAsia="Times New Roman" w:cs="Times New Roman"/>
          <w:lang w:val="en-US"/>
          <w:color w:val="111111"/>
          <w:sz w:val="28"/>
          <w:szCs w:val="28"/>
        </w:rPr>
        <w:t xml:space="preserve">Kawakibi 45, 55</w:t>
      </w:r>
    </w:p>
    <w:p>
      <w:pPr>
        <w:pStyle w:val="BookText"/>
      </w:pPr>
      <w:r>
        <w:rPr>
          <w:rFonts w:ascii="Times New Roman" w:hAnsi="Times New Roman" w:eastAsia="Times New Roman" w:cs="Times New Roman"/>
          <w:lang w:val="en-US"/>
          <w:color w:val="111111"/>
          <w:sz w:val="28"/>
          <w:szCs w:val="28"/>
        </w:rPr>
        <w:t xml:space="preserve">Kekuasaan Mutlak Fakih 85</w:t>
      </w:r>
    </w:p>
    <w:p>
      <w:pPr>
        <w:pStyle w:val="BookText"/>
      </w:pPr>
      <w:r>
        <w:rPr>
          <w:rFonts w:ascii="Times New Roman" w:hAnsi="Times New Roman" w:eastAsia="Times New Roman" w:cs="Times New Roman"/>
          <w:lang w:val="en-US"/>
          <w:color w:val="111111"/>
          <w:sz w:val="28"/>
          <w:szCs w:val="28"/>
        </w:rPr>
        <w:t xml:space="preserve">Khajah Nashiruddin 81,</w:t>
      </w:r>
    </w:p>
    <w:p>
      <w:pPr>
        <w:pStyle w:val="BookText"/>
      </w:pPr>
      <w:r>
        <w:rPr>
          <w:rFonts w:ascii="Times New Roman" w:hAnsi="Times New Roman" w:eastAsia="Times New Roman" w:cs="Times New Roman"/>
          <w:lang w:val="en-US"/>
          <w:color w:val="111111"/>
          <w:sz w:val="28"/>
          <w:szCs w:val="28"/>
        </w:rPr>
        <w:t xml:space="preserve">220</w:t>
      </w:r>
    </w:p>
    <w:p>
      <w:pPr>
        <w:pStyle w:val="BookText"/>
      </w:pPr>
      <w:r>
        <w:rPr>
          <w:rFonts w:ascii="Times New Roman" w:hAnsi="Times New Roman" w:eastAsia="Times New Roman" w:cs="Times New Roman"/>
          <w:lang w:val="en-US"/>
          <w:color w:val="111111"/>
          <w:sz w:val="28"/>
          <w:szCs w:val="28"/>
        </w:rPr>
        <w:t xml:space="preserve">Khajah Nidzam Al-Malik</w:t>
      </w:r>
    </w:p>
    <w:p>
      <w:pPr>
        <w:pStyle w:val="BookText"/>
      </w:pPr>
      <w:r>
        <w:rPr>
          <w:rFonts w:ascii="Times New Roman" w:hAnsi="Times New Roman" w:eastAsia="Times New Roman" w:cs="Times New Roman"/>
          <w:lang w:val="en-US"/>
          <w:color w:val="111111"/>
          <w:sz w:val="28"/>
          <w:szCs w:val="28"/>
        </w:rPr>
        <w:t xml:space="preserve">Thusi 57</w:t>
      </w:r>
    </w:p>
    <w:p>
      <w:pPr>
        <w:pStyle w:val="BookText"/>
      </w:pPr>
      <w:r>
        <w:rPr>
          <w:rFonts w:ascii="Times New Roman" w:hAnsi="Times New Roman" w:eastAsia="Times New Roman" w:cs="Times New Roman"/>
          <w:lang w:val="en-US"/>
          <w:color w:val="111111"/>
          <w:sz w:val="28"/>
          <w:szCs w:val="28"/>
        </w:rPr>
        <w:t xml:space="preserve">Konstitusionalisme 63, 72,</w:t>
      </w:r>
    </w:p>
    <w:p>
      <w:pPr>
        <w:pStyle w:val="BookText"/>
      </w:pPr>
      <w:r>
        <w:rPr>
          <w:rFonts w:ascii="Times New Roman" w:hAnsi="Times New Roman" w:eastAsia="Times New Roman" w:cs="Times New Roman"/>
          <w:lang w:val="en-US"/>
          <w:color w:val="111111"/>
          <w:sz w:val="28"/>
          <w:szCs w:val="28"/>
        </w:rPr>
        <w:t xml:space="preserve">82</w:t>
      </w:r>
    </w:p>
    <w:p>
      <w:pPr>
        <w:pStyle w:val="BookText"/>
      </w:pPr>
      <w:r>
        <w:rPr>
          <w:rFonts w:ascii="Times New Roman" w:hAnsi="Times New Roman" w:eastAsia="Times New Roman" w:cs="Times New Roman"/>
          <w:lang w:val="en-US"/>
          <w:color w:val="111111"/>
          <w:sz w:val="28"/>
          <w:szCs w:val="28"/>
        </w:rPr>
        <w:t xml:space="preserve">Lambton 55, 57, 69, 216</w:t>
      </w:r>
    </w:p>
    <w:p>
      <w:pPr>
        <w:pStyle w:val="BookText"/>
      </w:pPr>
      <w:r>
        <w:rPr>
          <w:rFonts w:ascii="Times New Roman" w:hAnsi="Times New Roman" w:eastAsia="Times New Roman" w:cs="Times New Roman"/>
          <w:lang w:val="en-US"/>
          <w:color w:val="111111"/>
          <w:sz w:val="28"/>
          <w:szCs w:val="28"/>
        </w:rPr>
        <w:t xml:space="preserve">Leo Strauss 56, 57</w:t>
      </w:r>
    </w:p>
    <w:p>
      <w:pPr>
        <w:pStyle w:val="BookText"/>
      </w:pPr>
      <w:r>
        <w:rPr>
          <w:rFonts w:ascii="Times New Roman" w:hAnsi="Times New Roman" w:eastAsia="Times New Roman" w:cs="Times New Roman"/>
          <w:lang w:val="en-US"/>
          <w:color w:val="111111"/>
          <w:sz w:val="28"/>
          <w:szCs w:val="28"/>
        </w:rPr>
        <w:t xml:space="preserve">Najmuddin Razi 52,60</w:t>
      </w:r>
    </w:p>
    <w:p>
      <w:pPr>
        <w:pStyle w:val="BookText"/>
      </w:pPr>
      <w:r>
        <w:rPr>
          <w:rFonts w:ascii="Times New Roman" w:hAnsi="Times New Roman" w:eastAsia="Times New Roman" w:cs="Times New Roman"/>
          <w:lang w:val="en-US"/>
          <w:color w:val="111111"/>
          <w:sz w:val="28"/>
          <w:szCs w:val="28"/>
        </w:rPr>
        <w:t xml:space="preserve">Nasr Muhammad Arif 41,</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M</w:t>
      </w:r>
    </w:p>
    <w:p>
      <w:pPr>
        <w:pStyle w:val="BookText"/>
      </w:pPr>
      <w:r>
        <w:rPr>
          <w:rFonts w:ascii="Times New Roman" w:hAnsi="Times New Roman" w:eastAsia="Times New Roman" w:cs="Times New Roman"/>
          <w:lang w:val="en-US"/>
          <w:color w:val="111111"/>
          <w:sz w:val="28"/>
          <w:szCs w:val="28"/>
        </w:rPr>
        <w:t xml:space="preserve">Masoudi 52</w:t>
      </w:r>
    </w:p>
    <w:p>
      <w:pPr>
        <w:pStyle w:val="BookText"/>
      </w:pPr>
      <w:r>
        <w:rPr>
          <w:rFonts w:ascii="Times New Roman" w:hAnsi="Times New Roman" w:eastAsia="Times New Roman" w:cs="Times New Roman"/>
          <w:lang w:val="en-US"/>
          <w:color w:val="111111"/>
          <w:sz w:val="28"/>
          <w:szCs w:val="28"/>
        </w:rPr>
        <w:t xml:space="preserve">Mawardi 55, 59</w:t>
      </w:r>
    </w:p>
    <w:p>
      <w:pPr>
        <w:pStyle w:val="BookText"/>
      </w:pPr>
      <w:r>
        <w:rPr>
          <w:rFonts w:ascii="Times New Roman" w:hAnsi="Times New Roman" w:eastAsia="Times New Roman" w:cs="Times New Roman"/>
          <w:lang w:val="en-US"/>
          <w:color w:val="111111"/>
          <w:sz w:val="28"/>
          <w:szCs w:val="28"/>
        </w:rPr>
        <w:t xml:space="preserve">Mazhab Islam 239</w:t>
      </w:r>
    </w:p>
    <w:p>
      <w:pPr>
        <w:pStyle w:val="BookText"/>
      </w:pPr>
      <w:r>
        <w:rPr>
          <w:rFonts w:ascii="Times New Roman" w:hAnsi="Times New Roman" w:eastAsia="Times New Roman" w:cs="Times New Roman"/>
          <w:lang w:val="en-US"/>
          <w:color w:val="111111"/>
          <w:sz w:val="28"/>
          <w:szCs w:val="28"/>
        </w:rPr>
        <w:t xml:space="preserve">Mir Sayyid Hamadani 60</w:t>
      </w:r>
    </w:p>
    <w:p>
      <w:pPr>
        <w:pStyle w:val="BookText"/>
      </w:pPr>
      <w:r>
        <w:rPr>
          <w:rFonts w:ascii="Times New Roman" w:hAnsi="Times New Roman" w:eastAsia="Times New Roman" w:cs="Times New Roman"/>
          <w:lang w:val="en-US"/>
          <w:color w:val="111111"/>
          <w:sz w:val="28"/>
          <w:szCs w:val="28"/>
        </w:rPr>
        <w:t xml:space="preserve">Mirza Muhammad Husain</w:t>
      </w:r>
    </w:p>
    <w:p>
      <w:pPr>
        <w:pStyle w:val="BookText"/>
      </w:pPr>
      <w:r>
        <w:rPr>
          <w:rFonts w:ascii="Times New Roman" w:hAnsi="Times New Roman" w:eastAsia="Times New Roman" w:cs="Times New Roman"/>
          <w:lang w:val="en-US"/>
          <w:color w:val="111111"/>
          <w:sz w:val="28"/>
          <w:szCs w:val="28"/>
        </w:rPr>
        <w:t xml:space="preserve">Na’ini 45</w:t>
      </w:r>
    </w:p>
    <w:p>
      <w:pPr>
        <w:pStyle w:val="BookText"/>
      </w:pPr>
      <w:r>
        <w:rPr>
          <w:rFonts w:ascii="Times New Roman" w:hAnsi="Times New Roman" w:eastAsia="Times New Roman" w:cs="Times New Roman"/>
          <w:lang w:val="en-US"/>
          <w:color w:val="111111"/>
          <w:sz w:val="28"/>
          <w:szCs w:val="28"/>
        </w:rPr>
        <w:t xml:space="preserve">mistikal 60</w:t>
      </w:r>
    </w:p>
    <w:p>
      <w:pPr>
        <w:pStyle w:val="BookText"/>
      </w:pPr>
      <w:r>
        <w:rPr>
          <w:rFonts w:ascii="Times New Roman" w:hAnsi="Times New Roman" w:eastAsia="Times New Roman" w:cs="Times New Roman"/>
          <w:lang w:val="en-US"/>
          <w:color w:val="111111"/>
          <w:sz w:val="28"/>
          <w:szCs w:val="28"/>
        </w:rPr>
        <w:t xml:space="preserve">Muawiyah 150</w:t>
      </w:r>
    </w:p>
    <w:p>
      <w:pPr>
        <w:pStyle w:val="BookText"/>
      </w:pPr>
      <w:r>
        <w:rPr>
          <w:rFonts w:ascii="Times New Roman" w:hAnsi="Times New Roman" w:eastAsia="Times New Roman" w:cs="Times New Roman"/>
          <w:lang w:val="en-US"/>
          <w:color w:val="111111"/>
          <w:sz w:val="28"/>
          <w:szCs w:val="28"/>
        </w:rPr>
        <w:t xml:space="preserve">Muhammad Abduh 45, 55</w:t>
      </w:r>
    </w:p>
    <w:p>
      <w:pPr>
        <w:pStyle w:val="BookText"/>
      </w:pPr>
      <w:r>
        <w:rPr>
          <w:rFonts w:ascii="Times New Roman" w:hAnsi="Times New Roman" w:eastAsia="Times New Roman" w:cs="Times New Roman"/>
          <w:lang w:val="en-US"/>
          <w:color w:val="111111"/>
          <w:sz w:val="28"/>
          <w:szCs w:val="28"/>
        </w:rPr>
        <w:t xml:space="preserve">Muhammad Husain Kasyif</w:t>
      </w:r>
    </w:p>
    <w:p>
      <w:pPr>
        <w:pStyle w:val="BookText"/>
      </w:pPr>
      <w:r>
        <w:rPr>
          <w:rFonts w:ascii="Times New Roman" w:hAnsi="Times New Roman" w:eastAsia="Times New Roman" w:cs="Times New Roman"/>
          <w:lang w:val="en-US"/>
          <w:color w:val="111111"/>
          <w:sz w:val="28"/>
          <w:szCs w:val="28"/>
        </w:rPr>
        <w:t xml:space="preserve">Ghitha 45</w:t>
      </w:r>
    </w:p>
    <w:p>
      <w:pPr>
        <w:pStyle w:val="BookText"/>
      </w:pPr>
      <w:r>
        <w:rPr>
          <w:rFonts w:ascii="Times New Roman" w:hAnsi="Times New Roman" w:eastAsia="Times New Roman" w:cs="Times New Roman"/>
          <w:lang w:val="en-US"/>
          <w:color w:val="111111"/>
          <w:sz w:val="28"/>
          <w:szCs w:val="28"/>
        </w:rPr>
        <w:t xml:space="preserve">Politik Islam 41, 9, 39, 242</w:t>
      </w:r>
    </w:p>
    <w:p>
      <w:pPr>
        <w:pStyle w:val="BookText"/>
      </w:pPr>
      <w:r>
        <w:rPr>
          <w:rFonts w:ascii="Times New Roman" w:hAnsi="Times New Roman" w:eastAsia="Times New Roman" w:cs="Times New Roman"/>
          <w:lang w:val="en-US"/>
          <w:color w:val="111111"/>
          <w:sz w:val="28"/>
          <w:szCs w:val="28"/>
        </w:rPr>
        <w:t xml:space="preserve">politik Islam 6, 7, 18, 25,</w:t>
      </w:r>
    </w:p>
    <w:p>
      <w:pPr>
        <w:pStyle w:val="BookText"/>
      </w:pPr>
      <w:r>
        <w:rPr>
          <w:rFonts w:ascii="Times New Roman" w:hAnsi="Times New Roman" w:eastAsia="Times New Roman" w:cs="Times New Roman"/>
          <w:lang w:val="en-US"/>
          <w:color w:val="111111"/>
          <w:sz w:val="28"/>
          <w:szCs w:val="28"/>
        </w:rPr>
        <w:t xml:space="preserve">37, 38, 41, 42, 44,</w:t>
      </w:r>
    </w:p>
    <w:p>
      <w:pPr>
        <w:pStyle w:val="BookText"/>
      </w:pPr>
      <w:r>
        <w:rPr>
          <w:rFonts w:ascii="Times New Roman" w:hAnsi="Times New Roman" w:eastAsia="Times New Roman" w:cs="Times New Roman"/>
          <w:lang w:val="en-US"/>
          <w:color w:val="111111"/>
          <w:sz w:val="28"/>
          <w:szCs w:val="28"/>
        </w:rPr>
        <w:t xml:space="preserve">45, 46, 47, 48, 51,</w:t>
      </w:r>
    </w:p>
    <w:p>
      <w:pPr>
        <w:pStyle w:val="BookText"/>
      </w:pPr>
      <w:r>
        <w:rPr>
          <w:rFonts w:ascii="Times New Roman" w:hAnsi="Times New Roman" w:eastAsia="Times New Roman" w:cs="Times New Roman"/>
          <w:lang w:val="en-US"/>
          <w:color w:val="111111"/>
          <w:sz w:val="28"/>
          <w:szCs w:val="28"/>
        </w:rPr>
        <w:t xml:space="preserve">53, 54, 55, 68, 75,</w:t>
      </w:r>
    </w:p>
    <w:p>
      <w:pPr>
        <w:pStyle w:val="BookText"/>
      </w:pPr>
      <w:r>
        <w:rPr>
          <w:rFonts w:ascii="Times New Roman" w:hAnsi="Times New Roman" w:eastAsia="Times New Roman" w:cs="Times New Roman"/>
          <w:lang w:val="en-US"/>
          <w:color w:val="111111"/>
          <w:sz w:val="28"/>
          <w:szCs w:val="28"/>
        </w:rPr>
        <w:t xml:space="preserve">100, 107, 174, 179,</w:t>
      </w:r>
    </w:p>
    <w:p>
      <w:pPr>
        <w:pStyle w:val="BookText"/>
      </w:pPr>
      <w:r>
        <w:rPr>
          <w:rFonts w:ascii="Times New Roman" w:hAnsi="Times New Roman" w:eastAsia="Times New Roman" w:cs="Times New Roman"/>
          <w:lang w:val="en-US"/>
          <w:color w:val="111111"/>
          <w:sz w:val="28"/>
          <w:szCs w:val="28"/>
        </w:rPr>
        <w:t xml:space="preserve">183, 186, 187, 193,</w:t>
      </w:r>
    </w:p>
    <w:p>
      <w:pPr>
        <w:pStyle w:val="BookText"/>
      </w:pPr>
      <w:r>
        <w:rPr>
          <w:rFonts w:ascii="Times New Roman" w:hAnsi="Times New Roman" w:eastAsia="Times New Roman" w:cs="Times New Roman"/>
          <w:lang w:val="en-US"/>
          <w:color w:val="111111"/>
          <w:sz w:val="28"/>
          <w:szCs w:val="28"/>
        </w:rPr>
        <w:t xml:space="preserve">210</w:t>
      </w:r>
    </w:p>
    <w:p>
      <w:pPr>
        <w:pStyle w:val="BookText"/>
      </w:pPr>
      <w:r>
        <w:rPr>
          <w:rFonts w:ascii="Times New Roman" w:hAnsi="Times New Roman" w:eastAsia="Times New Roman" w:cs="Times New Roman"/>
          <w:lang w:val="en-US"/>
          <w:color w:val="111111"/>
          <w:sz w:val="28"/>
          <w:szCs w:val="28"/>
        </w:rPr>
        <w:t xml:space="preserve">Politik Syi'ah 9, 44, 60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Rezim 203</w:t>
      </w:r>
    </w:p>
    <w:p>
      <w:pPr>
        <w:pStyle w:val="BookText"/>
      </w:pPr>
      <w:r>
        <w:rPr>
          <w:rFonts w:ascii="Times New Roman" w:hAnsi="Times New Roman" w:eastAsia="Times New Roman" w:cs="Times New Roman"/>
          <w:lang w:val="en-US"/>
          <w:color w:val="111111"/>
          <w:sz w:val="28"/>
          <w:szCs w:val="28"/>
        </w:rPr>
        <w:t xml:space="preserve">Rifa'ah Rafi Thahthawi 45</w:t>
      </w:r>
    </w:p>
    <w:p>
      <w:pPr>
        <w:pStyle w:val="BookText"/>
      </w:pPr>
      <w:r>
        <w:rPr>
          <w:rFonts w:ascii="Times New Roman" w:hAnsi="Times New Roman" w:eastAsia="Times New Roman" w:cs="Times New Roman"/>
          <w:lang w:val="en-US"/>
          <w:color w:val="111111"/>
          <w:sz w:val="28"/>
          <w:szCs w:val="28"/>
        </w:rPr>
        <w:t xml:space="preserve">Qathifi 66</w:t>
      </w:r>
    </w:p>
    <w:p>
      <w:pPr>
        <w:pStyle w:val="BookText"/>
      </w:pPr>
      <w:r>
        <w:rPr>
          <w:rFonts w:ascii="Times New Roman" w:hAnsi="Times New Roman" w:eastAsia="Times New Roman" w:cs="Times New Roman"/>
          <w:lang w:val="en-US"/>
          <w:color w:val="111111"/>
          <w:sz w:val="28"/>
          <w:szCs w:val="28"/>
        </w:rPr>
        <w:t xml:space="preserve">ra'îs al-sunnah 71</w:t>
      </w:r>
    </w:p>
    <w:p>
      <w:pPr>
        <w:pStyle w:val="BookText"/>
      </w:pPr>
      <w:r>
        <w:rPr>
          <w:rFonts w:ascii="Times New Roman" w:hAnsi="Times New Roman" w:eastAsia="Times New Roman" w:cs="Times New Roman"/>
          <w:lang w:val="en-US"/>
          <w:color w:val="111111"/>
          <w:sz w:val="28"/>
          <w:szCs w:val="28"/>
        </w:rPr>
        <w:t xml:space="preserve">ra’îs awwal 71</w:t>
      </w:r>
    </w:p>
    <w:p>
      <w:pPr>
        <w:pStyle w:val="BookText"/>
      </w:pPr>
      <w:r>
        <w:rPr>
          <w:rFonts w:ascii="Times New Roman" w:hAnsi="Times New Roman" w:eastAsia="Times New Roman" w:cs="Times New Roman"/>
          <w:lang w:val="en-US"/>
          <w:color w:val="111111"/>
          <w:sz w:val="28"/>
          <w:szCs w:val="28"/>
        </w:rPr>
        <w:t xml:space="preserve">ra’îs tsâni 71</w:t>
      </w:r>
    </w:p>
    <w:p>
      <w:pPr>
        <w:pStyle w:val="BookText"/>
      </w:pPr>
      <w:r>
        <w:rPr>
          <w:rFonts w:ascii="Times New Roman" w:hAnsi="Times New Roman" w:eastAsia="Times New Roman" w:cs="Times New Roman"/>
          <w:lang w:val="en-US"/>
          <w:color w:val="111111"/>
          <w:sz w:val="28"/>
          <w:szCs w:val="28"/>
        </w:rPr>
        <w:t xml:space="preserve">Raja Abbas II 116, 141</w:t>
      </w:r>
    </w:p>
    <w:p>
      <w:pPr>
        <w:pStyle w:val="BookText"/>
      </w:pPr>
      <w:r>
        <w:rPr>
          <w:rFonts w:ascii="Times New Roman" w:hAnsi="Times New Roman" w:eastAsia="Times New Roman" w:cs="Times New Roman"/>
          <w:lang w:val="en-US"/>
          <w:color w:val="111111"/>
          <w:sz w:val="28"/>
          <w:szCs w:val="28"/>
        </w:rPr>
        <w:t xml:space="preserve">Rasyiduddin Fadhlullah 52</w:t>
      </w:r>
    </w:p>
    <w:p>
      <w:pPr>
        <w:pStyle w:val="BookText"/>
      </w:pPr>
      <w:r>
        <w:rPr>
          <w:rFonts w:ascii="Times New Roman" w:hAnsi="Times New Roman" w:eastAsia="Times New Roman" w:cs="Times New Roman"/>
          <w:lang w:val="en-US"/>
          <w:color w:val="111111"/>
          <w:sz w:val="28"/>
          <w:szCs w:val="28"/>
        </w:rPr>
        <w:t xml:space="preserve">Reformasi 55, 107, 109,</w:t>
      </w:r>
    </w:p>
    <w:p>
      <w:pPr>
        <w:pStyle w:val="BookText"/>
      </w:pPr>
      <w:r>
        <w:rPr>
          <w:rFonts w:ascii="Times New Roman" w:hAnsi="Times New Roman" w:eastAsia="Times New Roman" w:cs="Times New Roman"/>
          <w:lang w:val="en-US"/>
          <w:color w:val="111111"/>
          <w:sz w:val="28"/>
          <w:szCs w:val="28"/>
        </w:rPr>
        <w:t xml:space="preserve">110, 112, 114, 116,</w:t>
      </w:r>
    </w:p>
    <w:p>
      <w:pPr>
        <w:pStyle w:val="BookText"/>
      </w:pPr>
      <w:r>
        <w:rPr>
          <w:rFonts w:ascii="Times New Roman" w:hAnsi="Times New Roman" w:eastAsia="Times New Roman" w:cs="Times New Roman"/>
          <w:lang w:val="en-US"/>
          <w:color w:val="111111"/>
          <w:sz w:val="28"/>
          <w:szCs w:val="28"/>
        </w:rPr>
        <w:t xml:space="preserve">117, 140, 175, 209,</w:t>
      </w:r>
    </w:p>
    <w:p>
      <w:pPr>
        <w:pStyle w:val="BookText"/>
      </w:pPr>
      <w:r>
        <w:rPr>
          <w:rFonts w:ascii="Times New Roman" w:hAnsi="Times New Roman" w:eastAsia="Times New Roman" w:cs="Times New Roman"/>
          <w:lang w:val="en-US"/>
          <w:color w:val="111111"/>
          <w:sz w:val="28"/>
          <w:szCs w:val="28"/>
        </w:rPr>
        <w:t xml:space="preserve">10, 11, 105</w:t>
      </w:r>
    </w:p>
    <w:p>
      <w:pPr>
        <w:pStyle w:val="BookText"/>
      </w:pPr>
      <w:r>
        <w:rPr>
          <w:rFonts w:ascii="Times New Roman" w:hAnsi="Times New Roman" w:eastAsia="Times New Roman" w:cs="Times New Roman"/>
          <w:lang w:val="en-US"/>
          <w:color w:val="111111"/>
          <w:sz w:val="28"/>
          <w:szCs w:val="28"/>
        </w:rPr>
        <w:t xml:space="preserve">Renaisans 57</w:t>
      </w:r>
    </w:p>
    <w:p>
      <w:pPr>
        <w:pStyle w:val="BookText"/>
      </w:pPr>
      <w:r>
        <w:rPr>
          <w:rFonts w:ascii="Times New Roman" w:hAnsi="Times New Roman" w:eastAsia="Times New Roman" w:cs="Times New Roman"/>
          <w:lang w:val="en-US"/>
          <w:color w:val="111111"/>
          <w:sz w:val="28"/>
          <w:szCs w:val="28"/>
        </w:rPr>
        <w:t xml:space="preserve">Republik Islam Iran 4, 17,</w:t>
      </w:r>
    </w:p>
    <w:p>
      <w:pPr>
        <w:pStyle w:val="BookText"/>
      </w:pPr>
      <w:r>
        <w:rPr>
          <w:rFonts w:ascii="Times New Roman" w:hAnsi="Times New Roman" w:eastAsia="Times New Roman" w:cs="Times New Roman"/>
          <w:lang w:val="en-US"/>
          <w:color w:val="111111"/>
          <w:sz w:val="28"/>
          <w:szCs w:val="28"/>
        </w:rPr>
        <w:t xml:space="preserve">115, 239</w:t>
      </w:r>
    </w:p>
    <w:p>
      <w:pPr>
        <w:pStyle w:val="BookText"/>
      </w:pPr>
      <w:r>
        <w:rPr>
          <w:rFonts w:ascii="Times New Roman" w:hAnsi="Times New Roman" w:eastAsia="Times New Roman" w:cs="Times New Roman"/>
          <w:lang w:val="en-US"/>
          <w:color w:val="111111"/>
          <w:sz w:val="28"/>
          <w:szCs w:val="28"/>
        </w:rPr>
        <w:t xml:space="preserve">Revolusi 6, 7, 10, 11, 53,</w:t>
      </w:r>
    </w:p>
    <w:p>
      <w:pPr>
        <w:pStyle w:val="BookText"/>
      </w:pPr>
      <w:r>
        <w:rPr>
          <w:rFonts w:ascii="Times New Roman" w:hAnsi="Times New Roman" w:eastAsia="Times New Roman" w:cs="Times New Roman"/>
          <w:lang w:val="en-US"/>
          <w:color w:val="111111"/>
          <w:sz w:val="28"/>
          <w:szCs w:val="28"/>
        </w:rPr>
        <w:t xml:space="preserve">55, 62, 63, 66, 72,</w:t>
      </w:r>
    </w:p>
    <w:p>
      <w:pPr>
        <w:pStyle w:val="BookText"/>
      </w:pPr>
      <w:r>
        <w:rPr>
          <w:rFonts w:ascii="Times New Roman" w:hAnsi="Times New Roman" w:eastAsia="Times New Roman" w:cs="Times New Roman"/>
          <w:lang w:val="en-US"/>
          <w:color w:val="111111"/>
          <w:sz w:val="28"/>
          <w:szCs w:val="28"/>
        </w:rPr>
        <w:t xml:space="preserve">83, 88, 90, 96, 97,</w:t>
      </w:r>
    </w:p>
    <w:p>
      <w:pPr>
        <w:pStyle w:val="BookText"/>
      </w:pPr>
      <w:r>
        <w:rPr>
          <w:rFonts w:ascii="Times New Roman" w:hAnsi="Times New Roman" w:eastAsia="Times New Roman" w:cs="Times New Roman"/>
          <w:lang w:val="en-US"/>
          <w:color w:val="111111"/>
          <w:sz w:val="28"/>
          <w:szCs w:val="28"/>
        </w:rPr>
        <w:t xml:space="preserve">98, 99, 100, 105,</w:t>
      </w:r>
    </w:p>
    <w:p>
      <w:pPr>
        <w:pStyle w:val="BookText"/>
      </w:pPr>
      <w:r>
        <w:rPr>
          <w:rFonts w:ascii="Times New Roman" w:hAnsi="Times New Roman" w:eastAsia="Times New Roman" w:cs="Times New Roman"/>
          <w:lang w:val="en-US"/>
          <w:color w:val="111111"/>
          <w:sz w:val="28"/>
          <w:szCs w:val="28"/>
        </w:rPr>
        <w:t xml:space="preserve">107, 113, 114, 117,</w:t>
      </w:r>
    </w:p>
    <w:p>
      <w:pPr>
        <w:pStyle w:val="BookText"/>
      </w:pPr>
      <w:r>
        <w:rPr>
          <w:rFonts w:ascii="Times New Roman" w:hAnsi="Times New Roman" w:eastAsia="Times New Roman" w:cs="Times New Roman"/>
          <w:lang w:val="en-US"/>
          <w:color w:val="111111"/>
          <w:sz w:val="28"/>
          <w:szCs w:val="28"/>
        </w:rPr>
        <w:t xml:space="preserve">140, 152, 97, 157,</w:t>
      </w:r>
    </w:p>
    <w:p>
      <w:pPr>
        <w:pStyle w:val="BookText"/>
      </w:pPr>
      <w:r>
        <w:rPr>
          <w:rFonts w:ascii="Times New Roman" w:hAnsi="Times New Roman" w:eastAsia="Times New Roman" w:cs="Times New Roman"/>
          <w:lang w:val="en-US"/>
          <w:color w:val="111111"/>
          <w:sz w:val="28"/>
          <w:szCs w:val="28"/>
        </w:rPr>
        <w:t xml:space="preserve">158, 164, 173, 175,</w:t>
      </w:r>
    </w:p>
    <w:p>
      <w:pPr>
        <w:pStyle w:val="BookText"/>
      </w:pPr>
      <w:r>
        <w:rPr>
          <w:rFonts w:ascii="Times New Roman" w:hAnsi="Times New Roman" w:eastAsia="Times New Roman" w:cs="Times New Roman"/>
          <w:lang w:val="en-US"/>
          <w:color w:val="111111"/>
          <w:sz w:val="28"/>
          <w:szCs w:val="28"/>
        </w:rPr>
        <w:t xml:space="preserve">182, 186, 187, 190,</w:t>
      </w:r>
    </w:p>
    <w:p>
      <w:pPr>
        <w:pStyle w:val="BookText"/>
      </w:pPr>
      <w:r>
        <w:rPr>
          <w:rFonts w:ascii="Times New Roman" w:hAnsi="Times New Roman" w:eastAsia="Times New Roman" w:cs="Times New Roman"/>
          <w:lang w:val="en-US"/>
          <w:color w:val="111111"/>
          <w:sz w:val="28"/>
          <w:szCs w:val="28"/>
        </w:rPr>
        <w:t xml:space="preserve">191, 192, 193, 194,</w:t>
      </w:r>
    </w:p>
    <w:p>
      <w:pPr>
        <w:pStyle w:val="BookText"/>
      </w:pPr>
      <w:r>
        <w:rPr>
          <w:rFonts w:ascii="Times New Roman" w:hAnsi="Times New Roman" w:eastAsia="Times New Roman" w:cs="Times New Roman"/>
          <w:lang w:val="en-US"/>
          <w:color w:val="111111"/>
          <w:sz w:val="28"/>
          <w:szCs w:val="28"/>
        </w:rPr>
        <w:t xml:space="preserve">196, 201, 205, 206,</w:t>
      </w:r>
    </w:p>
    <w:p>
      <w:pPr>
        <w:pStyle w:val="BookText"/>
      </w:pPr>
      <w:r>
        <w:rPr>
          <w:rFonts w:ascii="Times New Roman" w:hAnsi="Times New Roman" w:eastAsia="Times New Roman" w:cs="Times New Roman"/>
          <w:lang w:val="en-US"/>
          <w:color w:val="111111"/>
          <w:sz w:val="28"/>
          <w:szCs w:val="28"/>
        </w:rPr>
        <w:t xml:space="preserve">209, 210, 239</w:t>
      </w:r>
    </w:p>
    <w:p>
      <w:pPr>
        <w:pStyle w:val="BookText"/>
      </w:pPr>
      <w:r>
        <w:rPr>
          <w:rFonts w:ascii="Times New Roman" w:hAnsi="Times New Roman" w:eastAsia="Times New Roman" w:cs="Times New Roman"/>
          <w:lang w:val="en-US"/>
          <w:color w:val="111111"/>
          <w:sz w:val="28"/>
          <w:szCs w:val="28"/>
        </w:rPr>
        <w:t xml:space="preserve">Revolusi Islam 6, 53, 83,</w:t>
      </w:r>
    </w:p>
    <w:p>
      <w:pPr>
        <w:pStyle w:val="BookText"/>
      </w:pPr>
      <w:r>
        <w:rPr>
          <w:rFonts w:ascii="Times New Roman" w:hAnsi="Times New Roman" w:eastAsia="Times New Roman" w:cs="Times New Roman"/>
          <w:lang w:val="en-US"/>
          <w:color w:val="111111"/>
          <w:sz w:val="28"/>
          <w:szCs w:val="28"/>
        </w:rPr>
        <w:t xml:space="preserve">88, 90, 96, 152, 158,</w:t>
      </w:r>
    </w:p>
    <w:p>
      <w:pPr>
        <w:pStyle w:val="BookText"/>
      </w:pPr>
      <w:r>
        <w:rPr>
          <w:rFonts w:ascii="Times New Roman" w:hAnsi="Times New Roman" w:eastAsia="Times New Roman" w:cs="Times New Roman"/>
          <w:lang w:val="en-US"/>
          <w:color w:val="111111"/>
          <w:sz w:val="28"/>
          <w:szCs w:val="28"/>
        </w:rPr>
        <w:t xml:space="preserve">173, 186, 187, 190,</w:t>
      </w:r>
    </w:p>
    <w:p>
      <w:pPr>
        <w:pStyle w:val="BookText"/>
      </w:pPr>
      <w:r>
        <w:rPr>
          <w:rFonts w:ascii="Times New Roman" w:hAnsi="Times New Roman" w:eastAsia="Times New Roman" w:cs="Times New Roman"/>
          <w:lang w:val="en-US"/>
          <w:color w:val="111111"/>
          <w:sz w:val="28"/>
          <w:szCs w:val="28"/>
        </w:rPr>
        <w:t xml:space="preserve">191, 192, 205, 209,</w:t>
      </w:r>
    </w:p>
    <w:p>
      <w:pPr>
        <w:pStyle w:val="BookText"/>
      </w:pPr>
      <w:r>
        <w:rPr>
          <w:rFonts w:ascii="Times New Roman" w:hAnsi="Times New Roman" w:eastAsia="Times New Roman" w:cs="Times New Roman"/>
          <w:lang w:val="en-US"/>
          <w:color w:val="111111"/>
          <w:sz w:val="28"/>
          <w:szCs w:val="28"/>
        </w:rPr>
        <w:t xml:space="preserve">239</w:t>
      </w:r>
    </w:p>
    <w:p>
      <w:pPr>
        <w:pStyle w:val="BookText"/>
      </w:pPr>
      <w:r>
        <w:rPr>
          <w:rFonts w:ascii="Times New Roman" w:hAnsi="Times New Roman" w:eastAsia="Times New Roman" w:cs="Times New Roman"/>
          <w:lang w:val="en-US"/>
          <w:color w:val="111111"/>
          <w:sz w:val="28"/>
          <w:szCs w:val="28"/>
        </w:rPr>
        <w:t xml:space="preserve">Revolusi Konstitusional 53,</w:t>
      </w:r>
    </w:p>
    <w:p>
      <w:pPr>
        <w:pStyle w:val="BookText"/>
      </w:pPr>
      <w:r>
        <w:rPr>
          <w:rFonts w:ascii="Times New Roman" w:hAnsi="Times New Roman" w:eastAsia="Times New Roman" w:cs="Times New Roman"/>
          <w:lang w:val="en-US"/>
          <w:color w:val="111111"/>
          <w:sz w:val="28"/>
          <w:szCs w:val="28"/>
        </w:rPr>
        <w:t xml:space="preserve">62, 63, 72, 117, 164,</w:t>
      </w:r>
    </w:p>
    <w:p>
      <w:pPr>
        <w:pStyle w:val="BookText"/>
      </w:pPr>
      <w:r>
        <w:rPr>
          <w:rFonts w:ascii="Times New Roman" w:hAnsi="Times New Roman" w:eastAsia="Times New Roman" w:cs="Times New Roman"/>
          <w:lang w:val="en-US"/>
          <w:color w:val="111111"/>
          <w:sz w:val="28"/>
          <w:szCs w:val="28"/>
        </w:rPr>
        <w:t xml:space="preserve">182</w:t>
      </w:r>
    </w:p>
    <w:p>
      <w:pPr>
        <w:pStyle w:val="BookText"/>
      </w:pPr>
      <w:r>
        <w:rPr>
          <w:rFonts w:ascii="Times New Roman" w:hAnsi="Times New Roman" w:eastAsia="Times New Roman" w:cs="Times New Roman"/>
          <w:lang w:val="en-US"/>
          <w:color w:val="111111"/>
          <w:sz w:val="28"/>
          <w:szCs w:val="28"/>
        </w:rPr>
        <w:t xml:space="preserve">Sathi’e Hashri 55</w:t>
      </w:r>
    </w:p>
    <w:p>
      <w:pPr>
        <w:pStyle w:val="BookText"/>
      </w:pPr>
      <w:r>
        <w:rPr>
          <w:rFonts w:ascii="Times New Roman" w:hAnsi="Times New Roman" w:eastAsia="Times New Roman" w:cs="Times New Roman"/>
          <w:lang w:val="en-US"/>
          <w:color w:val="111111"/>
          <w:sz w:val="28"/>
          <w:szCs w:val="28"/>
        </w:rPr>
        <w:t xml:space="preserve">Savak 184</w:t>
      </w:r>
    </w:p>
    <w:p>
      <w:pPr>
        <w:pStyle w:val="BookText"/>
      </w:pPr>
      <w:r>
        <w:rPr>
          <w:rFonts w:ascii="Times New Roman" w:hAnsi="Times New Roman" w:eastAsia="Times New Roman" w:cs="Times New Roman"/>
          <w:lang w:val="en-US"/>
          <w:color w:val="111111"/>
          <w:sz w:val="28"/>
          <w:szCs w:val="28"/>
        </w:rPr>
        <w:t xml:space="preserve">Sayyid Abdul Husain Syara-</w:t>
      </w:r>
    </w:p>
    <w:p>
      <w:pPr>
        <w:pStyle w:val="BookText"/>
      </w:pPr>
      <w:r>
        <w:rPr>
          <w:rFonts w:ascii="Times New Roman" w:hAnsi="Times New Roman" w:eastAsia="Times New Roman" w:cs="Times New Roman"/>
          <w:lang w:val="en-US"/>
          <w:color w:val="111111"/>
          <w:sz w:val="28"/>
          <w:szCs w:val="28"/>
        </w:rPr>
        <w:t xml:space="preserve">fuddin 45</w:t>
      </w:r>
    </w:p>
    <w:p>
      <w:pPr>
        <w:pStyle w:val="BookText"/>
      </w:pPr>
      <w:r>
        <w:rPr>
          <w:rFonts w:ascii="Times New Roman" w:hAnsi="Times New Roman" w:eastAsia="Times New Roman" w:cs="Times New Roman"/>
          <w:lang w:val="en-US"/>
          <w:color w:val="111111"/>
          <w:sz w:val="28"/>
          <w:szCs w:val="28"/>
        </w:rPr>
        <w:t xml:space="preserve">Sayyid Abdurrahman</w:t>
      </w:r>
    </w:p>
    <w:p>
      <w:pPr>
        <w:pStyle w:val="BookText"/>
      </w:pPr>
      <w:r>
        <w:rPr>
          <w:rFonts w:ascii="Times New Roman" w:hAnsi="Times New Roman" w:eastAsia="Times New Roman" w:cs="Times New Roman"/>
          <w:lang w:val="en-US"/>
          <w:color w:val="111111"/>
          <w:sz w:val="28"/>
          <w:szCs w:val="28"/>
        </w:rPr>
        <w:t xml:space="preserve">Kawakibi 45</w:t>
      </w:r>
    </w:p>
    <w:p>
      <w:pPr>
        <w:pStyle w:val="BookText"/>
      </w:pPr>
      <w:r>
        <w:rPr>
          <w:rFonts w:ascii="Times New Roman" w:hAnsi="Times New Roman" w:eastAsia="Times New Roman" w:cs="Times New Roman"/>
          <w:lang w:val="en-US"/>
          <w:color w:val="111111"/>
          <w:sz w:val="28"/>
          <w:szCs w:val="28"/>
        </w:rPr>
        <w:t xml:space="preserve">Sayyid Ali Qadiri 91</w:t>
      </w:r>
    </w:p>
    <w:p>
      <w:pPr>
        <w:pStyle w:val="BookText"/>
      </w:pPr>
      <w:r>
        <w:rPr>
          <w:rFonts w:ascii="Times New Roman" w:hAnsi="Times New Roman" w:eastAsia="Times New Roman" w:cs="Times New Roman"/>
          <w:lang w:val="en-US"/>
          <w:color w:val="111111"/>
          <w:sz w:val="28"/>
          <w:szCs w:val="28"/>
        </w:rPr>
        <w:t xml:space="preserve">Sayyid Jamaluddin Asadabadi</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Sayyid Jawad Thabathaba'i</w:t>
      </w:r>
    </w:p>
    <w:p>
      <w:pPr>
        <w:pStyle w:val="BookText"/>
      </w:pPr>
      <w:r>
        <w:rPr>
          <w:rFonts w:ascii="Times New Roman" w:hAnsi="Times New Roman" w:eastAsia="Times New Roman" w:cs="Times New Roman"/>
          <w:lang w:val="en-US"/>
          <w:color w:val="111111"/>
          <w:sz w:val="28"/>
          <w:szCs w:val="28"/>
        </w:rPr>
        <w:t xml:space="preserve">56, 57, 58, 70</w:t>
      </w:r>
    </w:p>
    <w:p>
      <w:pPr>
        <w:pStyle w:val="BookText"/>
      </w:pPr>
      <w:r>
        <w:rPr>
          <w:rFonts w:ascii="Times New Roman" w:hAnsi="Times New Roman" w:eastAsia="Times New Roman" w:cs="Times New Roman"/>
          <w:lang w:val="en-US"/>
          <w:color w:val="111111"/>
          <w:sz w:val="28"/>
          <w:szCs w:val="28"/>
        </w:rPr>
        <w:t xml:space="preserve">Sayyid Muhammad 66, 202,</w:t>
      </w:r>
    </w:p>
    <w:p>
      <w:pPr>
        <w:pStyle w:val="BookText"/>
      </w:pPr>
      <w:r>
        <w:rPr>
          <w:rFonts w:ascii="Times New Roman" w:hAnsi="Times New Roman" w:eastAsia="Times New Roman" w:cs="Times New Roman"/>
          <w:lang w:val="en-US"/>
          <w:color w:val="111111"/>
          <w:sz w:val="28"/>
          <w:szCs w:val="28"/>
        </w:rPr>
        <w:t xml:space="preserve">217</w:t>
      </w:r>
    </w:p>
    <w:p>
      <w:pPr>
        <w:pStyle w:val="BookText"/>
      </w:pPr>
      <w:r>
        <w:rPr>
          <w:rFonts w:ascii="Times New Roman" w:hAnsi="Times New Roman" w:eastAsia="Times New Roman" w:cs="Times New Roman"/>
          <w:lang w:val="en-US"/>
          <w:color w:val="111111"/>
          <w:sz w:val="28"/>
          <w:szCs w:val="28"/>
        </w:rPr>
        <w:t xml:space="preserve">Sayyid Murtadha 64</w:t>
      </w:r>
    </w:p>
    <w:p>
      <w:pPr>
        <w:pStyle w:val="BookText"/>
      </w:pPr>
      <w:r>
        <w:rPr>
          <w:rFonts w:ascii="Times New Roman" w:hAnsi="Times New Roman" w:eastAsia="Times New Roman" w:cs="Times New Roman"/>
          <w:lang w:val="en-US"/>
          <w:color w:val="111111"/>
          <w:sz w:val="28"/>
          <w:szCs w:val="28"/>
        </w:rPr>
        <w:t xml:space="preserve">Statika 10, 77</w:t>
      </w:r>
    </w:p>
    <w:p>
      <w:pPr>
        <w:pStyle w:val="BookText"/>
      </w:pPr>
      <w:r>
        <w:rPr>
          <w:rFonts w:ascii="Times New Roman" w:hAnsi="Times New Roman" w:eastAsia="Times New Roman" w:cs="Times New Roman"/>
          <w:lang w:val="en-US"/>
          <w:color w:val="111111"/>
          <w:sz w:val="28"/>
          <w:szCs w:val="28"/>
        </w:rPr>
        <w:t xml:space="preserve">Syafi'iyah 47, 58</w:t>
      </w:r>
    </w:p>
    <w:p>
      <w:pPr>
        <w:pStyle w:val="BookText"/>
      </w:pPr>
      <w:r>
        <w:rPr>
          <w:rFonts w:ascii="Times New Roman" w:hAnsi="Times New Roman" w:eastAsia="Times New Roman" w:cs="Times New Roman"/>
          <w:lang w:val="en-US"/>
          <w:color w:val="111111"/>
          <w:sz w:val="28"/>
          <w:szCs w:val="28"/>
        </w:rPr>
        <w:t xml:space="preserve">Syah [Pahlevi] 35, 132, 165</w:t>
      </w:r>
    </w:p>
    <w:p>
      <w:pPr>
        <w:pStyle w:val="BookText"/>
      </w:pPr>
      <w:r>
        <w:rPr>
          <w:rFonts w:ascii="Times New Roman" w:hAnsi="Times New Roman" w:eastAsia="Times New Roman" w:cs="Times New Roman"/>
          <w:lang w:val="en-US"/>
          <w:color w:val="111111"/>
          <w:sz w:val="28"/>
          <w:szCs w:val="28"/>
        </w:rPr>
        <w:t xml:space="preserve">Syahansyahi 185</w:t>
      </w:r>
    </w:p>
    <w:p>
      <w:pPr>
        <w:pStyle w:val="BookText"/>
      </w:pPr>
      <w:r>
        <w:rPr>
          <w:rFonts w:ascii="Times New Roman" w:hAnsi="Times New Roman" w:eastAsia="Times New Roman" w:cs="Times New Roman"/>
          <w:lang w:val="en-US"/>
          <w:color w:val="111111"/>
          <w:sz w:val="28"/>
          <w:szCs w:val="28"/>
        </w:rPr>
        <w:t xml:space="preserve">Syaikh Bahaie 81</w:t>
      </w:r>
    </w:p>
    <w:p>
      <w:pPr>
        <w:pStyle w:val="BookText"/>
      </w:pPr>
      <w:r>
        <w:rPr>
          <w:rFonts w:ascii="Times New Roman" w:hAnsi="Times New Roman" w:eastAsia="Times New Roman" w:cs="Times New Roman"/>
          <w:lang w:val="en-US"/>
          <w:color w:val="111111"/>
          <w:sz w:val="28"/>
          <w:szCs w:val="28"/>
        </w:rPr>
        <w:t xml:space="preserve">Syaikh Muhammad Abduh</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Syaikh Muhammad Khiya-</w:t>
      </w:r>
    </w:p>
    <w:p>
      <w:pPr>
        <w:pStyle w:val="BookText"/>
      </w:pPr>
      <w:r>
        <w:rPr>
          <w:rFonts w:ascii="Times New Roman" w:hAnsi="Times New Roman" w:eastAsia="Times New Roman" w:cs="Times New Roman"/>
          <w:lang w:val="en-US"/>
          <w:color w:val="111111"/>
          <w:sz w:val="28"/>
          <w:szCs w:val="28"/>
        </w:rPr>
        <w:t xml:space="preserve">bani 45</w:t>
      </w:r>
    </w:p>
    <w:p>
      <w:pPr>
        <w:pStyle w:val="BookText"/>
      </w:pPr>
      <w:r>
        <w:rPr>
          <w:rFonts w:ascii="Times New Roman" w:hAnsi="Times New Roman" w:eastAsia="Times New Roman" w:cs="Times New Roman"/>
          <w:lang w:val="en-US"/>
          <w:color w:val="111111"/>
          <w:sz w:val="28"/>
          <w:szCs w:val="28"/>
        </w:rPr>
        <w:t xml:space="preserve">Syamsuddin Ibrahim</w:t>
      </w:r>
    </w:p>
    <w:p>
      <w:pPr>
        <w:pStyle w:val="BookText"/>
      </w:pPr>
      <w:r>
        <w:rPr>
          <w:rFonts w:ascii="Times New Roman" w:hAnsi="Times New Roman" w:eastAsia="Times New Roman" w:cs="Times New Roman"/>
          <w:lang w:val="en-US"/>
          <w:color w:val="111111"/>
          <w:sz w:val="28"/>
          <w:szCs w:val="28"/>
        </w:rPr>
        <w:t xml:space="preserve">Abrquhi 60</w:t>
      </w:r>
    </w:p>
    <w:p>
      <w:pPr>
        <w:pStyle w:val="BookText"/>
      </w:pPr>
      <w:r>
        <w:rPr>
          <w:rFonts w:ascii="Times New Roman" w:hAnsi="Times New Roman" w:eastAsia="Times New Roman" w:cs="Times New Roman"/>
          <w:lang w:val="en-US"/>
          <w:color w:val="111111"/>
          <w:sz w:val="28"/>
          <w:szCs w:val="28"/>
        </w:rPr>
        <w:t xml:space="preserve">Syeikh Baha'i 66, 219</w:t>
      </w:r>
    </w:p>
    <w:p>
      <w:pPr>
        <w:pStyle w:val="BookText"/>
      </w:pPr>
      <w:r>
        <w:rPr>
          <w:rFonts w:ascii="Times New Roman" w:hAnsi="Times New Roman" w:eastAsia="Times New Roman" w:cs="Times New Roman"/>
          <w:lang w:val="en-US"/>
          <w:color w:val="111111"/>
          <w:sz w:val="28"/>
          <w:szCs w:val="28"/>
        </w:rPr>
        <w:t xml:space="preserve">Sveikh Mufid 62, 109</w:t>
      </w:r>
    </w:p>
    <w:p>
      <w:pPr>
        <w:pStyle w:val="BookText"/>
      </w:pPr>
      <w:r>
        <w:rPr>
          <w:rFonts w:ascii="Times New Roman" w:hAnsi="Times New Roman" w:eastAsia="Times New Roman" w:cs="Times New Roman"/>
          <w:lang w:val="en-US"/>
          <w:color w:val="111111"/>
          <w:sz w:val="28"/>
          <w:szCs w:val="28"/>
        </w:rPr>
        <w:t xml:space="preserve">Syeikh Thusi 64, 109</w:t>
      </w:r>
    </w:p>
    <w:p>
      <w:pPr>
        <w:pStyle w:val="BookText"/>
      </w:pPr>
      <w:r>
        <w:rPr>
          <w:rFonts w:ascii="Times New Roman" w:hAnsi="Times New Roman" w:eastAsia="Times New Roman" w:cs="Times New Roman"/>
          <w:lang w:val="en-US"/>
          <w:color w:val="111111"/>
          <w:sz w:val="28"/>
          <w:szCs w:val="28"/>
        </w:rPr>
        <w:t xml:space="preserve">Syihabuddin Suhrawardi 52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w:t>
      </w:r>
    </w:p>
    <w:p>
      <w:pPr>
        <w:pStyle w:val="BookText"/>
      </w:pPr>
      <w:r>
        <w:rPr>
          <w:rFonts w:ascii="Times New Roman" w:hAnsi="Times New Roman" w:eastAsia="Times New Roman" w:cs="Times New Roman"/>
          <w:lang w:val="en-US"/>
          <w:color w:val="111111"/>
          <w:sz w:val="28"/>
          <w:szCs w:val="28"/>
        </w:rPr>
        <w:t xml:space="preserve">Unshur Ma'ali 47</w:t>
      </w:r>
    </w:p>
    <w:p>
      <w:pPr>
        <w:pStyle w:val="BookText"/>
      </w:pPr>
      <w:r>
        <w:rPr>
          <w:rFonts w:ascii="Times New Roman" w:hAnsi="Times New Roman" w:eastAsia="Times New Roman" w:cs="Times New Roman"/>
          <w:lang w:val="en-US"/>
          <w:color w:val="111111"/>
          <w:sz w:val="28"/>
          <w:szCs w:val="28"/>
        </w:rPr>
        <w:t xml:space="preserve">Teosofi Transenden 26</w:t>
      </w:r>
    </w:p>
    <w:p>
      <w:pPr>
        <w:pStyle w:val="BookText"/>
      </w:pPr>
      <w:r>
        <w:rPr>
          <w:rFonts w:ascii="Times New Roman" w:hAnsi="Times New Roman" w:eastAsia="Times New Roman" w:cs="Times New Roman"/>
          <w:lang w:val="en-US"/>
          <w:color w:val="111111"/>
          <w:sz w:val="28"/>
          <w:szCs w:val="28"/>
        </w:rPr>
        <w:t xml:space="preserve">Thabari 52</w:t>
      </w:r>
    </w:p>
    <w:p>
      <w:pPr>
        <w:pStyle w:val="BookText"/>
      </w:pPr>
      <w:r>
        <w:rPr>
          <w:rFonts w:ascii="Times New Roman" w:hAnsi="Times New Roman" w:eastAsia="Times New Roman" w:cs="Times New Roman"/>
          <w:lang w:val="en-US"/>
          <w:color w:val="111111"/>
          <w:sz w:val="28"/>
          <w:szCs w:val="28"/>
        </w:rPr>
        <w:t xml:space="preserve">Thabathaba'i 56, 57, 58,</w:t>
      </w:r>
    </w:p>
    <w:p>
      <w:pPr>
        <w:pStyle w:val="BookText"/>
      </w:pPr>
      <w:r>
        <w:rPr>
          <w:rFonts w:ascii="Times New Roman" w:hAnsi="Times New Roman" w:eastAsia="Times New Roman" w:cs="Times New Roman"/>
          <w:lang w:val="en-US"/>
          <w:color w:val="111111"/>
          <w:sz w:val="28"/>
          <w:szCs w:val="28"/>
        </w:rPr>
        <w:t xml:space="preserve">59, 66, 70, 220</w:t>
      </w:r>
    </w:p>
    <w:p>
      <w:pPr>
        <w:pStyle w:val="BookText"/>
      </w:pPr>
      <w:r>
        <w:rPr>
          <w:rFonts w:ascii="Times New Roman" w:hAnsi="Times New Roman" w:eastAsia="Times New Roman" w:cs="Times New Roman"/>
          <w:lang w:val="en-US"/>
          <w:color w:val="111111"/>
          <w:sz w:val="28"/>
          <w:szCs w:val="28"/>
        </w:rPr>
        <w:t xml:space="preserve">Tsa'alibi 59</w:t>
      </w:r>
    </w:p>
    <w:p>
      <w:pPr>
        <w:pStyle w:val="BookText"/>
      </w:pPr>
      <w:r>
        <w:rPr>
          <w:rFonts w:ascii="Times New Roman" w:hAnsi="Times New Roman" w:eastAsia="Times New Roman" w:cs="Times New Roman"/>
          <w:lang w:val="en-US"/>
          <w:color w:val="111111"/>
          <w:sz w:val="28"/>
          <w:szCs w:val="28"/>
        </w:rPr>
        <w:t xml:space="preserve">W</w:t>
      </w:r>
    </w:p>
    <w:p>
      <w:pPr>
        <w:pStyle w:val="BookText"/>
      </w:pPr>
      <w:r>
        <w:rPr>
          <w:rFonts w:ascii="Times New Roman" w:hAnsi="Times New Roman" w:eastAsia="Times New Roman" w:cs="Times New Roman"/>
          <w:lang w:val="en-US"/>
          <w:color w:val="111111"/>
          <w:sz w:val="28"/>
          <w:szCs w:val="28"/>
        </w:rPr>
        <w:t xml:space="preserve">washiy 26</w:t>
      </w:r>
    </w:p>
    <w:p>
      <w:pPr>
        <w:pStyle w:val="BookText"/>
      </w:pPr>
      <w:r>
        <w:rPr>
          <w:rFonts w:ascii="Times New Roman" w:hAnsi="Times New Roman" w:eastAsia="Times New Roman" w:cs="Times New Roman"/>
          <w:lang w:val="en-US"/>
          <w:color w:val="111111"/>
          <w:sz w:val="28"/>
          <w:szCs w:val="28"/>
        </w:rPr>
        <w:t xml:space="preserve">Wilayatul Fakih 30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2" w:name="pg5986_39026"/>
    <w:bookmarkEnd w:id="62"/>
    <w:p>
      <w:pPr>
        <w:pStyle w:val="Heading2"/>
      </w:pPr>
      <w:bookmarkStart w:id="152" w:name="_Toc79"/>
      <w:r>
        <w:t>PROFIL THE ISLAMIC COLLEGE JAKARTA</w:t>
      </w:r>
      <w:bookmarkEnd w:id="152"/>
    </w:p>
    <w:p>
      <w:pPr>
        <w:pStyle w:val="Heading3"/>
      </w:pPr>
      <w:bookmarkStart w:id="153" w:name="_Toc80"/>
      <w:r>
        <w:t>Point</w:t>
      </w:r>
      <w:bookmarkEnd w:id="153"/>
    </w:p>
    <w:p>
      <w:pPr>
        <w:pStyle w:val="BookText"/>
      </w:pPr>
      <w:r>
        <w:rPr>
          <w:rFonts w:ascii="Times New Roman" w:hAnsi="Times New Roman" w:eastAsia="Times New Roman" w:cs="Times New Roman"/>
          <w:lang w:val="en-US"/>
          <w:color w:val="111111"/>
          <w:sz w:val="28"/>
          <w:szCs w:val="28"/>
        </w:rPr>
        <w:t xml:space="preserve">Jl. Pejaten Raya No.19 Jakarta 12510  Telp. (021) 798 6562, 797 5303, Fax. (021) 765 1601,  E-mail. The.icjakarta@yahoo.com, info.icjakarta@gmail.</w:t>
      </w:r>
    </w:p>
    <w:p>
      <w:pPr>
        <w:pStyle w:val="BookText"/>
      </w:pPr>
      <w:r>
        <w:rPr>
          <w:rFonts w:ascii="Times New Roman" w:hAnsi="Times New Roman" w:eastAsia="Times New Roman" w:cs="Times New Roman"/>
          <w:lang w:val="en-US"/>
          <w:color w:val="111111"/>
          <w:sz w:val="28"/>
          <w:szCs w:val="28"/>
        </w:rPr>
        <w:t xml:space="preserve">com, http//www.icas.ac.id</w:t>
      </w:r>
    </w:p>
    <w:p>
      <w:pPr>
        <w:pStyle w:val="Heading3"/>
      </w:pPr>
      <w:bookmarkStart w:id="154" w:name="_Toc81"/>
      <w:r>
        <w:t>Our Mission</w:t>
      </w:r>
      <w:bookmarkEnd w:id="154"/>
    </w:p>
    <w:p>
      <w:pPr>
        <w:pStyle w:val="BookText"/>
      </w:pPr>
      <w:r>
        <w:rPr>
          <w:rFonts w:ascii="Times New Roman" w:hAnsi="Times New Roman" w:eastAsia="Times New Roman" w:cs="Times New Roman"/>
          <w:lang w:val="en-US"/>
          <w:color w:val="111111"/>
          <w:sz w:val="28"/>
          <w:szCs w:val="28"/>
        </w:rPr>
        <w:t xml:space="preserve">The Islamic College believes that contemporary  world is meeting some more complicated challenge  which demands deep concern, evaluated insight,  reflective wisdom, and profound religious thought from  the Islamic world.</w:t>
      </w:r>
    </w:p>
    <w:p>
      <w:pPr>
        <w:pStyle w:val="BookText"/>
      </w:pPr>
      <w:r>
        <w:rPr>
          <w:rFonts w:ascii="Times New Roman" w:hAnsi="Times New Roman" w:eastAsia="Times New Roman" w:cs="Times New Roman"/>
          <w:lang w:val="en-US"/>
          <w:color w:val="111111"/>
          <w:sz w:val="28"/>
          <w:szCs w:val="28"/>
        </w:rPr>
        <w:t xml:space="preserve">The Islamic College holds that philosophical and  rational approaches in religious, especially Islamic  studies would be beneficial in order to meet the above-  mentioned purpose. Origionally established in London  -UK (in 1991), Islamic College for Advenced Studies  (ICAS) grew and founded its branch in Jakarta Now since  2008 its formal name become The Islamic College.</w:t>
      </w:r>
    </w:p>
    <w:p>
      <w:pPr>
        <w:pStyle w:val="BookText"/>
      </w:pPr>
      <w:r>
        <w:rPr>
          <w:rFonts w:ascii="Times New Roman" w:hAnsi="Times New Roman" w:eastAsia="Times New Roman" w:cs="Times New Roman"/>
          <w:lang w:val="en-US"/>
          <w:color w:val="111111"/>
          <w:sz w:val="28"/>
          <w:szCs w:val="28"/>
        </w:rPr>
        <w:t xml:space="preserve">The Islamic College Jakarta develops education and  research in scientific, rational and philosophical approach  to the Islamic thought. In this regard, in provide high-  level Islamic education by enrichment Islamic thought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3" w:name="pg5986_39027"/>
    <w:bookmarkEnd w:id="63"/>
    <w:p>
      <w:pPr>
        <w:pStyle w:val="BookText"/>
      </w:pPr>
      <w:r>
        <w:rPr>
          <w:rFonts w:ascii="Times New Roman" w:hAnsi="Times New Roman" w:eastAsia="Times New Roman" w:cs="Times New Roman"/>
          <w:lang w:val="en-US"/>
          <w:color w:val="111111"/>
          <w:sz w:val="28"/>
          <w:szCs w:val="28"/>
        </w:rPr>
        <w:t xml:space="preserve">and civilization with contemporary thought, cultures  and civilizations.</w:t>
      </w:r>
    </w:p>
    <w:p>
      <w:pPr>
        <w:pStyle w:val="BookText"/>
      </w:pPr>
      <w:r>
        <w:rPr>
          <w:rFonts w:ascii="Times New Roman" w:hAnsi="Times New Roman" w:eastAsia="Times New Roman" w:cs="Times New Roman"/>
          <w:lang w:val="en-US"/>
          <w:color w:val="111111"/>
          <w:sz w:val="28"/>
          <w:szCs w:val="28"/>
        </w:rPr>
        <w:t xml:space="preserve">Dialogue is the key approach of the college. In  edition to constructing a balance dialogue between  Islamic Civilization and ather civilization in the word, the  college seeks to establish dialogue between philosophy  and religion, philosophy and science, religion science,  philosophy and mysticism, and mysticism and religious  jurisprudence.</w:t>
      </w:r>
    </w:p>
    <w:p>
      <w:pPr>
        <w:pStyle w:val="Heading3"/>
      </w:pPr>
      <w:bookmarkStart w:id="155" w:name="_Toc82"/>
      <w:r>
        <w:t>Our Programs</w:t>
      </w:r>
      <w:bookmarkEnd w:id="155"/>
    </w:p>
    <w:p>
      <w:pPr>
        <w:pStyle w:val="BookText"/>
      </w:pPr>
      <w:r>
        <w:rPr>
          <w:rFonts w:ascii="Times New Roman" w:hAnsi="Times New Roman" w:eastAsia="Times New Roman" w:cs="Times New Roman"/>
          <w:lang w:val="en-US"/>
          <w:color w:val="111111"/>
          <w:sz w:val="28"/>
          <w:szCs w:val="28"/>
        </w:rPr>
        <w:t xml:space="preserve">In order to meet those purpose and establish the  side dialogue. The Islamic college - Jakarta presenting  several program and activity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Education Presenting :</w:t>
      </w:r>
    </w:p>
    <w:p>
      <w:pPr>
        <w:pStyle w:val="BookText"/>
      </w:pPr>
      <w:r>
        <w:rPr>
          <w:rFonts w:ascii="Times New Roman" w:hAnsi="Times New Roman" w:eastAsia="Times New Roman" w:cs="Times New Roman"/>
          <w:lang w:val="en-US"/>
          <w:color w:val="111111"/>
          <w:sz w:val="28"/>
          <w:szCs w:val="28"/>
        </w:rPr>
        <w:t xml:space="preserve">Graduate Program  • BA Islamic Studies  (in cooperation with UIN Sunan Gunung Djati  Bandung)  Post Graduate Programs  • Master in Islamic Philosophy (MA)  Master in Islamic Mysticism (MA)  (in cooperation with UIN Alauddin Makassar).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Research and literature study  3. Publishing  4. Short-course on various aspects of religion,  philosophy and science.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Seminars and conferences.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4" w:name="pg5986_39028"/>
    <w:bookmarkEnd w:id="64"/>
    <w:p>
      <w:pPr>
        <w:pStyle w:val="Heading3"/>
      </w:pPr>
      <w:bookmarkStart w:id="156" w:name="_Toc83"/>
      <w:r>
        <w:t>Board of Lectures</w:t>
      </w:r>
      <w:bookmarkEnd w:id="15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Prof. Dr. Abdullah Hadi Widji  2. Prof. Dr. Mulyadi Kartanegara  3. Prof. Dr. Komaruddin Hidayat  4. Prof. Dr. Seyyed Ahmad Fazeli  5. Prof. Dr. Kautsar Azhari Noer  6. Prof. Dr. Amsal Bakhtiar, MA.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Dr. Ir. Haidar Baqir, MA  8. Dr. Jalaluddin Rakhmat, M.Sc.</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Dr. Kholid al Walid  10. Dr. J. Sudarminta  11. Dr. F. Budi Hardiman  12. Dr. Akhyar Yusuf Lubis, M.Hum  13. Drs. Armahedi Mahar, M.Sc  14. Dr. Umar Shahab, MA  15. Dr. Abdurahman Bima, MA  16. Dr. Abdul Muis Naharong, MA  17. Dr. Zaenal Abidin Baqir, MA  18. Dr. Muhsin Labib  19. Husein Shahab, MA  20. Budhy Munawar R, M.Hum  21. Dr. Donny Gahral Adian, M.Hum  22. Thomas Hydia Tjaya, MA  23. Gererdette Philips, MA  24. Yusuf Sutanto, MA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5" w:name="pg5986_39029"/>
    <w:bookmarkEnd w:id="65"/>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Muhammad Baqir, MA  26. Dr. Zulkifli</w:t>
      </w:r>
    </w:p>
    <w:p>
      <w:pPr>
        <w:pStyle w:val="Heading3"/>
      </w:pPr>
      <w:bookmarkStart w:id="157" w:name="_Toc84"/>
      <w:r>
        <w:t>Visiting Lectures</w:t>
      </w:r>
      <w:bookmarkEnd w:id="157"/>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Prof. Dr. Mahmoud Khatami  2. Prof. Dr. Kiashemshaki  3. Prof. Dr. Bakhshayesh  4. Prof. Dr. Montazeri  5. Dr. Abbasi  6. Prof. Dr. Muhammad Shomali  7. Prof. Dr. Mahmod Musawi  8. Prof. Dr. Homayoun Hemmati  9. Prof. Dr. Fanaei Eskhevari  10. Prof. Dr. Mohsen Javadi  11. Prof. Dr. Yazdanpanah  12. Prof. Dr. Gorji’oun  13. Etc.</w:t>
      </w:r>
    </w:p>
    <w:p>
      <w:pPr>
        <w:pStyle w:val="Heading3"/>
      </w:pPr>
      <w:bookmarkStart w:id="158" w:name="_Toc85"/>
      <w:r>
        <w:t>Master Program</w:t>
      </w:r>
      <w:bookmarkEnd w:id="158"/>
    </w:p>
    <w:p>
      <w:pPr>
        <w:pStyle w:val="BookText"/>
      </w:pPr>
      <w:r>
        <w:rPr>
          <w:rFonts w:ascii="Times New Roman" w:hAnsi="Times New Roman" w:eastAsia="Times New Roman" w:cs="Times New Roman"/>
          <w:lang w:val="en-US"/>
          <w:color w:val="111111"/>
          <w:sz w:val="28"/>
          <w:szCs w:val="28"/>
        </w:rPr>
        <w:t xml:space="preserve">Both Master's Course, each consisting of 44 credits  (including 8 credits for seminar and thesis) are to be  completed in a period of four semesters.</w:t>
      </w:r>
    </w:p>
    <w:p>
      <w:pPr>
        <w:pStyle w:val="Heading3"/>
      </w:pPr>
      <w:bookmarkStart w:id="159" w:name="_Toc86"/>
      <w:r>
        <w:t>Introduction to MA Courses</w:t>
      </w:r>
      <w:bookmarkEnd w:id="159"/>
    </w:p>
    <w:p>
      <w:pPr>
        <w:pStyle w:val="BookText"/>
      </w:pPr>
      <w:r>
        <w:rPr>
          <w:rFonts w:ascii="Times New Roman" w:hAnsi="Times New Roman" w:eastAsia="Times New Roman" w:cs="Times New Roman"/>
          <w:lang w:val="en-US"/>
          <w:color w:val="111111"/>
          <w:sz w:val="28"/>
          <w:szCs w:val="28"/>
        </w:rPr>
        <w:t xml:space="preserve">Introductory courses in master program are in the  matriculation for both Islamic philosophy and Islamic  Mysticism programs. Credit in the semester is excluded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6" w:name="pg5986_39030"/>
    <w:bookmarkEnd w:id="66"/>
    <w:p>
      <w:pPr>
        <w:pStyle w:val="BookText"/>
      </w:pPr>
      <w:r>
        <w:rPr>
          <w:rFonts w:ascii="Times New Roman" w:hAnsi="Times New Roman" w:eastAsia="Times New Roman" w:cs="Times New Roman"/>
          <w:lang w:val="en-US"/>
          <w:color w:val="111111"/>
          <w:sz w:val="28"/>
          <w:szCs w:val="28"/>
        </w:rPr>
        <w:t xml:space="preserve">from the total credits. Any unit or the core course is  worth two credits.</w:t>
      </w:r>
    </w:p>
    <w:p>
      <w:pPr>
        <w:pStyle w:val="Heading3"/>
      </w:pPr>
      <w:bookmarkStart w:id="160" w:name="_Toc87"/>
      <w:r>
        <w:t>The matriculation program consisting i.e:</w:t>
      </w:r>
      <w:bookmarkEnd w:id="160"/>
    </w:p>
    <w:p>
      <w:pPr>
        <w:pStyle w:val="BookText"/>
      </w:pPr>
      <w:r>
        <w:rPr>
          <w:rFonts w:ascii="Times New Roman" w:hAnsi="Times New Roman" w:eastAsia="Times New Roman" w:cs="Times New Roman"/>
          <w:lang w:val="en-US"/>
          <w:color w:val="111111"/>
          <w:sz w:val="28"/>
          <w:szCs w:val="28"/>
        </w:rPr>
        <w:t xml:space="preserve">a. Methodology of research  b. History of Islamic mysticism  c. Introduction of Islamic theology  d. Logic  e. Islamic modern thought  f. Arabic language of academic purpose  g. English language of academic purpose</w:t>
      </w:r>
    </w:p>
    <w:p>
      <w:pPr>
        <w:pStyle w:val="Heading3"/>
      </w:pPr>
      <w:bookmarkStart w:id="161" w:name="_Toc88"/>
      <w:r>
        <w:t>Master's core courses of Islamic philosophy</w:t>
      </w:r>
      <w:bookmarkEnd w:id="16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history of Islamic philosophy I  2. A history of Islamic philosophy II  3. Islamic epistemology  4. Islamic ontology I  5. Islamic ontology II  6. Islamic mysticism  7. Islamic theology  8. Theology in transcendent philosophy  9. Rational thinking in the Qur'an and Sunnah  10. A history in Islamic philosophy  11. Contemporary Islamic philosophy  12. A history of greek and medieval western  philosophy</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7" w:name="pg5986_39031"/>
    <w:bookmarkEnd w:id="67"/>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 history of modern western philosophy  14. Philosophy of religion  15. Philosophy of science  16. Comparative epistemology  17. Hermeneutics  18. Some critical approaches to the I</w:t>
      </w:r>
    </w:p>
    <w:p>
      <w:pPr>
        <w:pStyle w:val="Heading3"/>
      </w:pPr>
      <w:bookmarkStart w:id="162" w:name="_Toc89"/>
      <w:r>
        <w:t>Tuition and matriculation fee</w:t>
      </w:r>
      <w:bookmarkEnd w:id="162"/>
    </w:p>
    <w:p>
      <w:pPr>
        <w:pStyle w:val="BookText"/>
      </w:pPr>
      <w:r>
        <w:rPr>
          <w:rFonts w:ascii="Times New Roman" w:hAnsi="Times New Roman" w:eastAsia="Times New Roman" w:cs="Times New Roman"/>
          <w:lang w:val="en-US"/>
          <w:color w:val="111111"/>
          <w:sz w:val="28"/>
          <w:szCs w:val="28"/>
        </w:rPr>
        <w:t xml:space="preserve">• Tuition fee for MA programs is Rp. 3.500.000,-  each semester  Matriculation fee for MA Programs is Rp.</w:t>
      </w:r>
    </w:p>
    <w:p>
      <w:pPr>
        <w:pStyle w:val="BookText"/>
      </w:pPr>
      <w:r>
        <w:rPr>
          <w:rFonts w:ascii="Times New Roman" w:hAnsi="Times New Roman" w:eastAsia="Times New Roman" w:cs="Times New Roman"/>
          <w:lang w:val="en-US"/>
          <w:color w:val="111111"/>
          <w:sz w:val="28"/>
          <w:szCs w:val="28"/>
        </w:rPr>
        <w:t xml:space="preserve">1.500.000,-</w:t>
      </w:r>
    </w:p>
    <w:p>
      <w:pPr>
        <w:pStyle w:val="Heading3"/>
      </w:pPr>
      <w:bookmarkStart w:id="163" w:name="_Toc90"/>
      <w:r>
        <w:t>Scholarship</w:t>
      </w:r>
      <w:bookmarkEnd w:id="163"/>
    </w:p>
    <w:p>
      <w:pPr>
        <w:pStyle w:val="BookText"/>
      </w:pPr>
      <w:r>
        <w:rPr>
          <w:rFonts w:ascii="Times New Roman" w:hAnsi="Times New Roman" w:eastAsia="Times New Roman" w:cs="Times New Roman"/>
          <w:lang w:val="en-US"/>
          <w:color w:val="111111"/>
          <w:sz w:val="28"/>
          <w:szCs w:val="28"/>
        </w:rPr>
        <w:t xml:space="preserve">The Islamic college Jakarta provides scholarship  for tuition only for master student who fulfill the  requirements of the scholarship scheme.</w:t>
      </w:r>
    </w:p>
    <w:p>
      <w:pPr>
        <w:pStyle w:val="BookText"/>
      </w:pPr>
      <w:r>
        <w:rPr>
          <w:rFonts w:ascii="Times New Roman" w:hAnsi="Times New Roman" w:eastAsia="Times New Roman" w:cs="Times New Roman"/>
          <w:lang w:val="en-US"/>
          <w:color w:val="111111"/>
          <w:sz w:val="28"/>
          <w:szCs w:val="28"/>
        </w:rPr>
        <w:t xml:space="preserve">The scholarships available for whom who really needs  and have Good GPA (IPK) 3.5 after matriculation  semester for semester 1-4 (and will be reevaluate for  each semester).</w:t>
      </w:r>
    </w:p>
    <w:p>
      <w:pPr>
        <w:pStyle w:val="Heading3"/>
      </w:pPr>
      <w:bookmarkStart w:id="164" w:name="_Toc91"/>
      <w:r>
        <w:t>Master's core courses of Islamic mysticism</w:t>
      </w:r>
      <w:bookmarkEnd w:id="164"/>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history of Islamic mysticism I  2. A history of Islamic Mysticism II  3. Islamic contemporary Mysticism  4. A history of Islamic civilization</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8" w:name="pg5986_39032"/>
    <w:bookmarkEnd w:id="68"/>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Islamic mysticism I  6. Islamic mysticism II  7. Islamic practical mysticism (al Irfan al Amaly) I  8. Islamic practical mysticism (al Irfan al Amaly) II  9. A history of eastern mysticism  10. A history of western mysticism  11. Comparative mysticism  12. Philosophy of mysticism  13. Islamic philosophy  14. Hermeneutics  15. Islamic theology  16. Mystical interpretation of the Quran  17. The relation of mysticism and transcendent</w:t>
      </w:r>
    </w:p>
    <w:p>
      <w:pPr>
        <w:pStyle w:val="Heading3"/>
      </w:pPr>
      <w:bookmarkStart w:id="165" w:name="_Toc92"/>
      <w:r>
        <w:t>Requirement for master program</w:t>
      </w:r>
      <w:bookmarkEnd w:id="165"/>
    </w:p>
    <w:p>
      <w:pPr>
        <w:pStyle w:val="BookText"/>
      </w:pPr>
      <w:r>
        <w:rPr>
          <w:rFonts w:ascii="Times New Roman" w:hAnsi="Times New Roman" w:eastAsia="Times New Roman" w:cs="Times New Roman"/>
          <w:lang w:val="en-US"/>
          <w:color w:val="111111"/>
          <w:sz w:val="28"/>
          <w:szCs w:val="28"/>
        </w:rPr>
        <w:t xml:space="preserve">Any application must meet entry requerement as  list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Possesses a bachelor's degree in any field of study  2. Completes the application form  3. Fulfill the examination requirement (the exam  comprises academic potential test, English test and  interview).</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Accepts the college's code of conduct the college  admits at most 35 students every year in any MA  course.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9" w:name="pg5986_39033"/>
    <w:bookmarkEnd w:id="69"/>
    <w:p>
      <w:pPr>
        <w:pStyle w:val="Heading3"/>
      </w:pPr>
      <w:bookmarkStart w:id="166" w:name="_Toc93"/>
      <w:r>
        <w:t>Doctoral program</w:t>
      </w:r>
      <w:bookmarkEnd w:id="166"/>
    </w:p>
    <w:p>
      <w:pPr>
        <w:pStyle w:val="BookText"/>
      </w:pPr>
      <w:r>
        <w:rPr>
          <w:rFonts w:ascii="Times New Roman" w:hAnsi="Times New Roman" w:eastAsia="Times New Roman" w:cs="Times New Roman"/>
          <w:lang w:val="en-US"/>
          <w:color w:val="111111"/>
          <w:sz w:val="28"/>
          <w:szCs w:val="28"/>
        </w:rPr>
        <w:t xml:space="preserve">Ph.D Program consisting of 40 credits (including  10 cridits for seminar and thesis, and 4 credits for  comprehensive test), are to be completed in a period of  four semesters.</w:t>
      </w:r>
    </w:p>
    <w:p>
      <w:pPr>
        <w:pStyle w:val="BookText"/>
      </w:pPr>
      <w:r>
        <w:rPr>
          <w:rFonts w:ascii="Times New Roman" w:hAnsi="Times New Roman" w:eastAsia="Times New Roman" w:cs="Times New Roman"/>
          <w:lang w:val="en-US"/>
          <w:color w:val="111111"/>
          <w:sz w:val="28"/>
          <w:szCs w:val="28"/>
        </w:rPr>
        <w:t xml:space="preserve">The curriculum of Ph.D Program in Islamic philo-  sophy.</w:t>
      </w:r>
    </w:p>
    <w:p>
      <w:pPr>
        <w:pStyle w:val="BookText"/>
      </w:pPr>
      <w:r>
        <w:rPr>
          <w:rFonts w:ascii="Times New Roman" w:hAnsi="Times New Roman" w:eastAsia="Times New Roman" w:cs="Times New Roman"/>
          <w:lang w:val="en-US"/>
          <w:color w:val="111111"/>
          <w:sz w:val="28"/>
          <w:szCs w:val="28"/>
        </w:rPr>
        <w:t xml:space="preserve">40 total all cridits,  Subject in first semester  1. Hikmah Muta’aliyyah I 4  2. Analytic philosophy 2  3. Comparative theory of existence  Subject in second semester  1. Hikmah Muta’alyyah II 4  2. Peripatetic philosophy (al Masya’) 2  3. Islamic philosophy of moral 2  Subject in third semester  1. Illumination philosophy (al Isyra’) 2  2. Islamic mysticism 3  3. Ilm al nafs in al Hikmah al Muta’aliyyah  4. Attribute of God in al Hikmah al Muta’aliyyah  Subject in four semester  1. Comprehensive seminar  2. Proposal seminar  3. Dissertation seminar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0" w:name="pg5986_39034"/>
    <w:bookmarkEnd w:id="70"/>
    <w:p>
      <w:pPr>
        <w:pStyle w:val="BookText"/>
      </w:pPr>
      <w:r>
        <w:rPr>
          <w:rFonts w:ascii="Times New Roman" w:hAnsi="Times New Roman" w:eastAsia="Times New Roman" w:cs="Times New Roman"/>
          <w:lang w:val="en-US"/>
          <w:color w:val="111111"/>
          <w:sz w:val="28"/>
          <w:szCs w:val="28"/>
        </w:rPr>
        <w:t xml:space="preserve">Note:</w:t>
      </w:r>
    </w:p>
    <w:p>
      <w:pPr>
        <w:pStyle w:val="BookText"/>
      </w:pPr>
      <w:r>
        <w:rPr>
          <w:rFonts w:ascii="Times New Roman" w:hAnsi="Times New Roman" w:eastAsia="Times New Roman" w:cs="Times New Roman"/>
          <w:lang w:val="en-US"/>
          <w:color w:val="111111"/>
          <w:sz w:val="28"/>
          <w:szCs w:val="28"/>
        </w:rPr>
        <w:t xml:space="preserve">The new student of Ph.D program that can come  from Islamic philosophy background should be take  the course of matriculation seminar.</w:t>
      </w:r>
    </w:p>
    <w:p>
      <w:pPr>
        <w:pStyle w:val="BookText"/>
      </w:pPr>
      <w:r>
        <w:rPr>
          <w:rFonts w:ascii="Times New Roman" w:hAnsi="Times New Roman" w:eastAsia="Times New Roman" w:cs="Times New Roman"/>
          <w:lang w:val="en-US"/>
          <w:color w:val="111111"/>
          <w:sz w:val="28"/>
          <w:szCs w:val="28"/>
        </w:rPr>
        <w:t xml:space="preserve">The official language of the Islamic college Jakarta  in all education aspect is English and Arabic.</w:t>
      </w:r>
    </w:p>
    <w:p>
      <w:pPr>
        <w:pStyle w:val="BookText"/>
      </w:pPr>
      <w:r>
        <w:rPr>
          <w:rFonts w:ascii="Times New Roman" w:hAnsi="Times New Roman" w:eastAsia="Times New Roman" w:cs="Times New Roman"/>
          <w:lang w:val="en-US"/>
          <w:color w:val="111111"/>
          <w:sz w:val="28"/>
          <w:szCs w:val="28"/>
        </w:rPr>
        <w:t xml:space="preserve">Tuition fee  • Tuition fee for doctoral programs is  Rp.4.000.000,-  • Matriculation fee for doctoral program is Rp.</w:t>
      </w:r>
    </w:p>
    <w:p>
      <w:pPr>
        <w:pStyle w:val="BookText"/>
      </w:pPr>
      <w:r>
        <w:rPr>
          <w:rFonts w:ascii="Times New Roman" w:hAnsi="Times New Roman" w:eastAsia="Times New Roman" w:cs="Times New Roman"/>
          <w:lang w:val="en-US"/>
          <w:color w:val="111111"/>
          <w:sz w:val="28"/>
          <w:szCs w:val="28"/>
        </w:rPr>
        <w:t xml:space="preserve">1.500.000,-  The scholarship available for whom who really needs and  have good GPA (IPK 3.5) after matriculation semester  for semester 1-4.</w:t>
      </w:r>
    </w:p>
    <w:p>
      <w:pPr>
        <w:pStyle w:val="Heading3"/>
      </w:pPr>
      <w:bookmarkStart w:id="167" w:name="_Toc94"/>
      <w:r>
        <w:t>Requirement for doctoral program</w:t>
      </w:r>
      <w:bookmarkEnd w:id="167"/>
    </w:p>
    <w:p>
      <w:pPr>
        <w:pStyle w:val="BookText"/>
      </w:pPr>
      <w:r>
        <w:rPr>
          <w:rFonts w:ascii="Times New Roman" w:hAnsi="Times New Roman" w:eastAsia="Times New Roman" w:cs="Times New Roman"/>
          <w:lang w:val="en-US"/>
          <w:color w:val="111111"/>
          <w:sz w:val="28"/>
          <w:szCs w:val="28"/>
        </w:rPr>
        <w:t xml:space="preserve">Any application must meet entry requirement as list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Possesses a master degree (certificated) in any field  of study.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Have capability in Arabic language (TOAFL-450)  and English (TOEFL-500)  3. Completed the application form  4. Fulfill the examination requirement (the exam  comprises academic potential test, English test and  interview).</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Accept the college's code of conduct.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1" w:name="pg5986_39035"/>
    <w:bookmarkEnd w:id="71"/>
    <w:p>
      <w:pPr>
        <w:pStyle w:val="Heading3"/>
      </w:pPr>
      <w:bookmarkStart w:id="168" w:name="_Toc95"/>
      <w:r>
        <w:t>Pre-registration requirement</w:t>
      </w:r>
      <w:bookmarkEnd w:id="16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One copy of identity card and curriculum vitae  2. Color photo size 2x3 and 3x 4 (@ 4 piece)  3. Copy of master certificate academic (legalized by  the university)  4. Copy of academic transcript (legal by university)  5. To pay the registration and entrance test fee  Rp.300.000,-  6. To fill the registration form and follow the entrance  test (write test: TPA, English and interview)</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2" w:name="pg5986_39036"/>
    <w:bookmarkEnd w:id="72"/>
    <w:p>
      <w:pPr>
        <w:pStyle w:val="Heading3"/>
      </w:pPr>
      <w:bookmarkStart w:id="169" w:name="_Toc96"/>
      <w:r>
        <w:t>KATA PENGANTAR HUJJATUL ISLAM..........</w:t>
      </w:r>
      <w:bookmarkEnd w:id="169"/>
    </w:p>
    <w:p>
      <w:pPr>
        <w:pStyle w:val="BookText"/>
      </w:pPr>
      <w:r>
        <w:rPr>
          <w:rFonts w:ascii="Times New Roman" w:hAnsi="Times New Roman" w:eastAsia="Times New Roman" w:cs="Times New Roman"/>
          <w:lang w:val="en-US"/>
          <w:color w:val="111111"/>
          <w:sz w:val="28"/>
          <w:szCs w:val="28"/>
        </w:rPr>
        <w:t xml:space="preserve">KATA PENGANTAR  HUJJATUL ISLAM  PROF. ALI AKBAR RASYAD  DIREKTUR RESEARCH INSTITUTE FOR ISLAMIC  CULTURE THOUGHT  research Institute for Islamic Culture Thought  berdiri dan memulai aktivitas pada 1372 HS/1994  M di atas sebuah paradigma pemikiran pembaruan.</w:t>
      </w:r>
    </w:p>
    <w:p>
      <w:pPr>
        <w:pStyle w:val="BookText"/>
      </w:pPr>
      <w:r>
        <w:rPr>
          <w:rFonts w:ascii="Times New Roman" w:hAnsi="Times New Roman" w:eastAsia="Times New Roman" w:cs="Times New Roman"/>
          <w:lang w:val="en-US"/>
          <w:color w:val="111111"/>
          <w:sz w:val="28"/>
          <w:szCs w:val="28"/>
        </w:rPr>
        <w:t xml:space="preserve">Hingga kini, konstruksi pemikiran sarjana dunia Islam  dapat diklasifikasi ke dalam tiga tipe: Tradisionalisme,  Modernisme, dan Modernisme Religius. Kaum Tradi-  sionalis, dalam interaksi mereka dengan modernitas,  berbagai konsep dan teori baru, menempatkan tradisi  sebagai prinsip yang tak bisa “disentuh” dalam kondisi  apa pun. Dalam rangka melindungi tradisi, mereka  mereaksi negatif modernitas. Dampaknya, upaya  dekonstruksi pemikiran dan reproduksi pemahaman  aktual terhadap teks agama yang kompatibel dengan  aneka ragam kebutuhan masyarakat, dalam paradigma  ini, tampaknya tidak mungkin ditempuh.</w:t>
      </w:r>
    </w:p>
    <w:p>
      <w:pPr>
        <w:pStyle w:val="BookText"/>
      </w:pPr>
      <w:r>
        <w:rPr>
          <w:rFonts w:ascii="Times New Roman" w:hAnsi="Times New Roman" w:eastAsia="Times New Roman" w:cs="Times New Roman"/>
          <w:lang w:val="en-US"/>
          <w:color w:val="111111"/>
          <w:sz w:val="28"/>
          <w:szCs w:val="28"/>
        </w:rPr>
        <w:t xml:space="preserve">Sementara dari sisi lain, kaum Modernis berdiri  pada posisi diametris di hadapan kaum Tradisionalis,  sedemikian rupa hingga dalam interaksi dengan berbagai  konsep modernitas dan pemikiran modern, mereka  menempatkan modernitas sebagai nilai prinsipal dan  mengkontekstualisasikan tradisi sesuai dengan konsep-  konsepnya.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Bila dampak paradigma Tradisionalisme itu muncul  dalam bentuk kejumudan, funtamentalisme, dan keter-  belakangan, paradigma Modernisme pada gilirannya  justru berujung pada negasi total terhadap tradisi dan  pada hegemoni Humanisme serta dominasi Sekularisme  dalam seluruh aspek masyarakat. Di antara dua para-  digma ini, Modernisme Religius dan, terutama, para-  digma Pemikiran Pembaruan tampil konsisten dalam  menjunjung tinggi tradisi sebagai prinsip sepanjang per-  gaulannya dengan konsep-konsep modernitas, sekaligus  berupaya mendekonstruksi dan mereproduksi pemikiran  baru dengan cara menyaring konsep-konsep modernitas  dengan filter tradisi. Dalam mekanisme inilah terma-ter-  ma seperti: kebebasan, kesetaraan, dan demokrasi agama  menemukan makna khasnya dibanding dengan kebe-  basan, demokrasi, dan keadilan sosial.</w:t>
      </w:r>
    </w:p>
    <w:p>
      <w:pPr>
        <w:pStyle w:val="BookText"/>
      </w:pPr>
      <w:r>
        <w:rPr>
          <w:rFonts w:ascii="Times New Roman" w:hAnsi="Times New Roman" w:eastAsia="Times New Roman" w:cs="Times New Roman"/>
          <w:lang w:val="en-US"/>
          <w:color w:val="111111"/>
          <w:sz w:val="28"/>
          <w:szCs w:val="28"/>
        </w:rPr>
        <w:t xml:space="preserve">Berbasis di atas akal dan rasionalitas, paradigma Pe-  mikiran Pembaruan meletakkan pandangan dunia Islam  sebagai sudut pandangnya dalam upaya mendefinisikan  realitas, mencapai kebenaran, dan mengeksplanasi sistem  nilai. Atas dasar ini pula, tentu saja, ia melaksanakan  agenda penggagasan teori dan reproduksi pemikiran  dalam berbagai bidang: hukum, budaya, ekonomi, poli-  tik, dan sosial.</w:t>
      </w:r>
    </w:p>
    <w:p>
      <w:pPr>
        <w:pStyle w:val="BookText"/>
      </w:pPr>
      <w:r>
        <w:rPr>
          <w:rFonts w:ascii="Times New Roman" w:hAnsi="Times New Roman" w:eastAsia="Times New Roman" w:cs="Times New Roman"/>
          <w:lang w:val="en-US"/>
          <w:color w:val="111111"/>
          <w:sz w:val="28"/>
          <w:szCs w:val="28"/>
        </w:rPr>
        <w:t xml:space="preserve">Sekaitan dengan ini, Research Institute for Islamic  Culture Thought hingga kini telah mendistribusikan  lebih dari enam ratus karya ilmiah ke pasar penerbitan  di tingkat internasional. Tidak hanya menanggapi kri-  tis Sekularisme dan Humanisme sebagai dua pandang-  an dunia yang dominan di Barat, karya-karya ini juga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kekuatan kritis yang sebanding menganalisis  dan menyangkal paradigma kaum Tradisionalis Muslim,  sekaligus mengolah pemikiran baru di atas jalur tradisi  dalam kerangka rasionalitas Islam dan basis-basis aksio-  matis dan logis.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3" w:name="pg5986_39039"/>
    <w:bookmarkEnd w:id="73"/>
    <w:p>
      <w:pPr>
        <w:pStyle w:val="Heading3"/>
      </w:pPr>
      <w:bookmarkStart w:id="170" w:name="_Toc97"/>
      <w:r>
        <w:t>TENTANG LEMBAGA DAN PIMPINAN</w:t>
      </w:r>
      <w:bookmarkEnd w:id="170"/>
    </w:p>
    <w:p>
      <w:pPr>
        <w:pStyle w:val="BookText"/>
      </w:pPr>
      <w:r>
        <w:rPr>
          <w:rFonts w:ascii="Times New Roman" w:hAnsi="Times New Roman" w:eastAsia="Times New Roman" w:cs="Times New Roman"/>
          <w:lang w:val="en-US"/>
          <w:color w:val="111111"/>
          <w:sz w:val="28"/>
          <w:szCs w:val="28"/>
        </w:rPr>
        <w:t xml:space="preserve">Research Institute for Islamic Culture Thought  hujjatul Islam wal Muslimin Prof. Ali Akbar Rasyad  memulai jenjang pendidikan Hauzah Ilmiyah di  Tehran pada 1346 HS (1967 M). Usai menamatkan  tingkat awal (muqaddamot), ia berhijrah ke kota Qum  pada 1349 (1970 M), dan menempuh tingkat atas (sa th)  I, II, III, dan IV dalam bidang Fikih dan Ushul Fikih di  Hauzah Ilmiyah di bawah bimbingan sejumlah ayatul-  lah terkemuka seperti: Hasan Tehrani, Shalavati Araki,  Esytahardi, Harampanahi Qummi, Etimad Tabrizi, Ban-  ifadhl Tabrizi, Yusuf Shani'i, Sayyid Muhaqqiq Damad,  Subhani Tabrizi.</w:t>
      </w:r>
    </w:p>
    <w:p>
      <w:pPr>
        <w:pStyle w:val="BookText"/>
      </w:pPr>
      <w:r>
        <w:rPr>
          <w:rFonts w:ascii="Times New Roman" w:hAnsi="Times New Roman" w:eastAsia="Times New Roman" w:cs="Times New Roman"/>
          <w:lang w:val="en-US"/>
          <w:color w:val="111111"/>
          <w:sz w:val="28"/>
          <w:szCs w:val="28"/>
        </w:rPr>
        <w:t xml:space="preserve">Prof. Rasyad juga mendalami Filsafat Islam di Qum  dan Tehran di bawah asuhan guru-guru besar seperti:</w:t>
      </w:r>
    </w:p>
    <w:p>
      <w:pPr>
        <w:pStyle w:val="BookText"/>
      </w:pPr>
      <w:r>
        <w:rPr>
          <w:rFonts w:ascii="Times New Roman" w:hAnsi="Times New Roman" w:eastAsia="Times New Roman" w:cs="Times New Roman"/>
          <w:lang w:val="en-US"/>
          <w:color w:val="111111"/>
          <w:sz w:val="28"/>
          <w:szCs w:val="28"/>
        </w:rPr>
        <w:t xml:space="preserve">Ahmad Behesyti, Muhammad Muhammadi Gilani,  Murtadha Muthahari. Lebih dari dua puluh tahun di  Hauzah Ilmiyah Qum dan Tehran, ia mengikuti kuliah  tingkat tinggi ijtihad (dars-e khorij) Fikih dan Ushul  [Fikih] dari beberapa mujtahid besar: Ayatullah Husain  Wahid Khurasani, Ayatullah Ali Misykini, Ayatullah  Husain Ali Muntazeri, Ayatullah Sayyid Ali Khamenei,  dan Ayatullah Mujtaba Tehrani.</w:t>
      </w:r>
    </w:p>
    <w:p>
      <w:pPr>
        <w:pStyle w:val="BookText"/>
      </w:pPr>
      <w:r>
        <w:rPr>
          <w:rFonts w:ascii="Times New Roman" w:hAnsi="Times New Roman" w:eastAsia="Times New Roman" w:cs="Times New Roman"/>
          <w:lang w:val="en-US"/>
          <w:color w:val="111111"/>
          <w:sz w:val="28"/>
          <w:szCs w:val="28"/>
        </w:rPr>
        <w:t xml:space="preserve">Selama tiga dasawarsa ini, Prof. Rasyad intensif  mengajar di kelas-kelas Fikih, Ushul Fikih, Filsafat, dan  Irfan di Hauzah Ilmiyah Tehran, di samping aktif me-  ngisi kuliah-kuliah Filsafat Agama, Ulumul Quran, dan  Metodologi Interpretasi Agama di sejumlah perguruan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tinggi. Sementara kursi guru besar kuliah tingkat tinggi  ijtihad (Fikih dan Ushul Fikih) telah didudukinya dalam  sepuluh tahun terakhir ini.</w:t>
      </w:r>
    </w:p>
    <w:p>
      <w:pPr>
        <w:pStyle w:val="BookText"/>
      </w:pPr>
      <w:r>
        <w:rPr>
          <w:rFonts w:ascii="Times New Roman" w:hAnsi="Times New Roman" w:eastAsia="Times New Roman" w:cs="Times New Roman"/>
          <w:lang w:val="en-US"/>
          <w:color w:val="111111"/>
          <w:sz w:val="28"/>
          <w:szCs w:val="28"/>
        </w:rPr>
        <w:t xml:space="preserve">Prof. Rasyad kini memangku sejumlah jabatan:</w:t>
      </w:r>
    </w:p>
    <w:p>
      <w:pPr>
        <w:pStyle w:val="BookText"/>
      </w:pPr>
      <w:r>
        <w:rPr>
          <w:rFonts w:ascii="Times New Roman" w:hAnsi="Times New Roman" w:eastAsia="Times New Roman" w:cs="Times New Roman"/>
          <w:lang w:val="en-US"/>
          <w:color w:val="111111"/>
          <w:sz w:val="28"/>
          <w:szCs w:val="28"/>
        </w:rPr>
        <w:t xml:space="preserve">anggota Dewan Tinggi Revolusi Budaya (Syúro-ye Oli-  e Enqelob-e Farhangi), anggota Lembaga Internasional  Pendekatan antar-Mazhab Islam (Majma'-e Jahoni-e  Taqrib-e bain-e Madzohib-e Eslomi), dan anggota Dewan  Kebijakan Dialog antar-Agama (Syúro-ye Siyosatgudzori-  e Guftegu-e Adyon). Ia juga pendiri sekaligus direktur  Hauzah Ilmiyah Imam Ridha as yang memfasilitasi semua  jenjang dan tingkat pendidikan agama. Selain itu, Prof.</w:t>
      </w:r>
    </w:p>
    <w:p>
      <w:pPr>
        <w:pStyle w:val="BookText"/>
      </w:pPr>
      <w:r>
        <w:rPr>
          <w:rFonts w:ascii="Times New Roman" w:hAnsi="Times New Roman" w:eastAsia="Times New Roman" w:cs="Times New Roman"/>
          <w:lang w:val="en-US"/>
          <w:color w:val="111111"/>
          <w:sz w:val="28"/>
          <w:szCs w:val="28"/>
        </w:rPr>
        <w:t xml:space="preserve">Rasyad adalah pendiri dan pimpinan Research Institute  for Islamic Culture Thought (Pazhuhesygoh-e Farhang  va Andisyeh-e Eslomi) salah satu pusat penelitian agama  dan ilmu pengetahuan nonpemerintah yang terbesar  di Republik Islam Iran. Lembaga ini terdiri atas empat  departemen yang, secara keseluruhan, membawahi dua  puluh tim ahli di bidang Filsafat, Epistemologi, Studi  Barat, Sejarah dan Peradaban, Studi Budaya, Revolusi  Islam, Sastra Pemikiran, dsb.</w:t>
      </w:r>
    </w:p>
    <w:p>
      <w:pPr>
        <w:pStyle w:val="BookText"/>
      </w:pPr>
      <w:r>
        <w:rPr>
          <w:rFonts w:ascii="Times New Roman" w:hAnsi="Times New Roman" w:eastAsia="Times New Roman" w:cs="Times New Roman"/>
          <w:lang w:val="en-US"/>
          <w:color w:val="111111"/>
          <w:sz w:val="28"/>
          <w:szCs w:val="28"/>
        </w:rPr>
        <w:t xml:space="preserve">Di bidang-bidang itulah lembaga ini resmi memulai  aktivitas pada musim semi 1373 HS (1994 M) dengan  tujuan: menitikkan fokus pada tema-tema pemikiran  kontemporer dan upaya kritisasi sekaligus inovasi dalam  tiap-tiap bidang tersebut. Selain menerbitkan lebih dari  enam ratus karya tulis yang dihasilkan oleh berbagai  penelitian ilmiah tim-tim ahli, kini Lembaga telah  berkembang dalam penerbitan delapan jurnal ilmiah:</w:t>
      </w:r>
    </w:p>
    <w:p>
      <w:pPr>
        <w:pStyle w:val="BookText"/>
      </w:pPr>
      <w:r>
        <w:rPr>
          <w:rFonts w:ascii="Times New Roman" w:hAnsi="Times New Roman" w:eastAsia="Times New Roman" w:cs="Times New Roman"/>
          <w:lang w:val="en-US"/>
          <w:color w:val="111111"/>
          <w:sz w:val="28"/>
          <w:szCs w:val="28"/>
        </w:rPr>
        <w:t xml:space="preserve">Qabasot (jurnal spesialis bidang Filsafat Agama yang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meraih akreditasi tingkat satu), Zehn (jurnal spesialis  bidang Epistemologi)Eqteshod-e Eslomi (memegang  akreditasi dalam kategori riset-ilmiah), Huquq-e Eslomi  (memegang akreditasi dalam kategori riset-ilmiah),  Ketob-e Naqd (jurnal pemikiran dan kritik), Zamoneh  (majalah ilmiah bulanan tentang sejarah dan sosiologi  politik Iran kontemporer), Hekmat (jurnal interna-  sional berbahasa Inggris di bidang Filsafat dan Teologi),  dan Al-Hikmah (jurnal internasional berbahasa Arab di  bidang sistem-sistem sosial Islam).</w:t>
      </w:r>
    </w:p>
    <w:p>
      <w:pPr>
        <w:pStyle w:val="BookText"/>
      </w:pPr>
      <w:r>
        <w:rPr>
          <w:rFonts w:ascii="Times New Roman" w:hAnsi="Times New Roman" w:eastAsia="Times New Roman" w:cs="Times New Roman"/>
          <w:lang w:val="en-US"/>
          <w:color w:val="111111"/>
          <w:sz w:val="28"/>
          <w:szCs w:val="28"/>
        </w:rPr>
        <w:t xml:space="preserve">Dalam kurun sepuluh tahun terakhir dari usia  LKPI, ada empat ensiklopedia yang disusun di bawah  pengarahan Prof. Rasyad: Donesynomeh-e Emom Ali as  (Ensiklopedia Imam Ali [bin Abi Thalib], terbit dalam  13 jilid), Donesy-nomeh-e Qur'onsyenosi, (Ensiklopedia  Studi Al-Quran, sudah tersusun dalam 35 jilid), Sireh-e  Nabavi Saw (Sejarah Nabi Saw, sedang disusun dalam  15 jilid), dan Farhang-e Fotemi as (Budaya Fathimah  [putri Nabi Saw], telah disu-sun tuntas dalam 6 jilid).</w:t>
      </w:r>
    </w:p>
    <w:p>
      <w:pPr>
        <w:pStyle w:val="BookText"/>
      </w:pPr>
      <w:r>
        <w:rPr>
          <w:rFonts w:ascii="Times New Roman" w:hAnsi="Times New Roman" w:eastAsia="Times New Roman" w:cs="Times New Roman"/>
          <w:lang w:val="en-US"/>
          <w:color w:val="111111"/>
          <w:sz w:val="28"/>
          <w:szCs w:val="28"/>
        </w:rPr>
        <w:t xml:space="preserve">Selain empat departemen (Sistem-sistem Islam,  Budaya dan Studi Sosial, Penyusunan Ensiklopedia,  Filsafat, dan Studi Agama), Research Institute for Islamic  Culture Thought tengah merintis skala internasionalnya  dalam rangka pengembangan hubungan intelektual,  dan sampai sekarang telah mengidentifikasi dua ratus  proyek penerjemahan dan penerbitan karya ilmiah dalam  berbagai bahasa aktif di tingkat internasional. Di tingkat  yang sama juga sedang dilaksanakan beragam agenda  penggagasan teori baru dan analisis kritis terhadap  berbagai teori dari jajaran pakar dunia. Lembaga ini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juga menghimpun beberapa yayasan dan forum ilmiah  yang bergerak di bidang produksi dan penerbitan buku  khusus untuk generasi muda dan mahasiswa.</w:t>
      </w:r>
    </w:p>
    <w:p>
      <w:pPr>
        <w:pStyle w:val="BookText"/>
      </w:pPr>
      <w:r>
        <w:rPr>
          <w:rFonts w:ascii="Times New Roman" w:hAnsi="Times New Roman" w:eastAsia="Times New Roman" w:cs="Times New Roman"/>
          <w:lang w:val="en-US"/>
          <w:color w:val="111111"/>
          <w:sz w:val="28"/>
          <w:szCs w:val="28"/>
        </w:rPr>
        <w:t xml:space="preserve">Dewan Redaksi  Seksi Bahasa Indonesia  Research Institute for Islamic  Culture Thought  Ammar Fauzi Heryadi  Ahmad Hafidh Al-Kaf  Saleh Lapadi  Nasir Dimyati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Farabi: Kitâb Al-Millah wa Nushûsh Ukhrô, diteliti Muhsin Mahdi.</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Shadrul Muta’alihin: Syarh Ushûl Al-Kâfi, hlm. 477.</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7, hlm. 223.</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Shadrul Muta’alihin: Mabda' va Ma'ad, hlm. 557-558.</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Al-Balâghoh, pidato 131.</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pidato 164.</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pidato 131</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Shahifah-e Núr, jld. 1, hlm. 239.</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 jld. 13, hlm. 217-218.</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65.</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13, hlm. 23.</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4, hlm. 167-168.</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18, hlm. 274.</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Buku kumpulan fatwa dan hukum fikih praktis seorang mujtahid  mutlak yang memenuhi kriteria layak-diikuti (penj).</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Hukûmat-e Eslomi, hlm. 13.</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1, hlm. 65.</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21, hlm. 91.</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Husein Bashiriah: Torikh-e Andisyeho-ye Siyosi dar Qarn-e Bistum,hlm. 16.</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Hatim Qadiri: Andisyeh-e Siyosi-e Ghazali, hlm. 71-72.</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Nasr Muhammad Arif: Fî Mashôdir Al-Turôts Al-Siyâsî Al-Islâmî:</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Ridha Hakimi: Donesy-e Muslimin, hlm. 266-270.</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 Asgar Halabi, Torikh-e Andisyeho-ye Siyosi dar Iron wa Jahon-e  Eslomi, hlm. 12-14.</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14.</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Farhang Raja'i: Ma'rekeh-e Jahonbiniho, hlm. 22.</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17-28.</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37-38 and 51-52.</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128-131.</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131.</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130-131 and 144-154.</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Jihad Taqi Shadiq: Al-Fikr Al-Siyâsi Al-Arobî Al-Islâmî: Dirôsât fî  Abroz Al-Ittijâhât Al-Fikriyyah, dalam jurnal Hukûmat-e Eslomi,  tahun 1, no. 2.</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N.K.S Lambton: Davlat wa Hukûmat dar Eslom, hlm. 24.</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Jawad Thabathaba'i: Dar Omadi Falsafi bar Torikh-e  Andisyeh-e Siyosi dar Iron, hlm. 14.</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Leo Strauss: Falsafeh-e Siyosat Chist?, hlm. 1-13</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Mudhaffar, Namdar: Rahyofti bar Maboni-e Maktabho va  Junbesyho-ye Siyosi-e Syi'eh dar Shad Sol-e Akhir, hlm. 82-108.</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Muhsin Kadivar: Nadzariyeho-ye Davlat dar Fiqh-e Syi'eh, hlm. 15.</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 hlm. 13-25.</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Ruj., Syeikh Baha'i: Amal Al-Qirtós, lembaran ke-2; Muhaqqiq  Ardabili: Majma' Al-Fâ'idah wa Al-Burhân, jld. 8, hlm. 71.</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Da'iratul Ma'arif Tasyayyu' - Andisyeho-ye Siyosi, hlm. 349-363.</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Jawad Thabathaba'i: Dar Omadi bar Torikh-e Andisyeh-e  Siyosi dar Iron, hlm. 14.</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18.</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22</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Farabi: Kitâb Al-Millah wa Nushûs Ukhrô, hlm. 50.</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 Najaf Lakza'i: Andisyeh-e Siyosi-e Sabzevori (Poyonnomeh-e  Korsyenosi Arsyad-e Ulûm-e Siyosi, Bahts-e Hokim-e Odel).</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Pemikiran politik Sabzawari dan bukunya, Rowdhot Al-Anwâr, telah  saya teliti secara khusus dalam beberapa karya. Ruj., Fashlnomeh  Hukûmat-e Eslomi, no-5, Dar Omadi bar Andisye-e Siyosi Muhaqqiq  Sabzavori' dan 'Fashl Nomeh Ulum-e Siyosi', no-1. Rowdhot Al-  Anwâr Abbosi va Robeteh-e Mujtahid va Sulton.</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Kasyf Al-Asrör, hlm. 186-187.</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Ini isyarat tentang dibentuknya sebuah majelis formatur dan  perubahan kekuasaan dari dinasti Qajariyah kepada Pahlevi dengan  mengamandemen UUD Konstitusionalisme.</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Kasyf Al-Asrôr, hlm. 185.</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4, hlm. 206.</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Kasyf Al-Asrôr, hlm. 186.</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187.</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188.</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Syu'ûn va Ekhtiyorot-e Vali-e Faqih, edisi Persia  Wilayatul Fakih dari Kitab Al-Bay', hlm. 20.</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23.</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33.</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20, hlm. 171.</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 Ruhani: Barresi va Tahlil az Nehdhat-e Emom Khomeini, hlm.</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Ali Qadiri: "Emom Khomeini dar Panj Ma'refat-e Siyosi",  dalam Engelob-e Eslomi va Risyeho-ye on, jld. 1, hlm. 153.</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154-155.</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162.</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173.</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179.</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193.</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202.</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Kadzim Qadhizadeh: Andisyeho-ye Fikhi-Siyosi-e Emom Kho-meini,  hlm. 159.</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 Abdulamir Nabawi: "Tatavvur-e Andisyeh-e Emom Kho-meini",  dalam jurnal Nomeh Pezhuhesyi-e Donesgoh-e Emom Shodiq as,  no. 7-8, hlm. 130-131.</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 hlm. 131.</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132.</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Akbar Ganji: "Du Qiro'at-e Emom Khomeini az Nazdariyeh-e  Wiloyat-e Faqih: Davlat-e Dini va Din-e Davlati", dalam Majalleh-e  Kayhon, vol. 41, hlm. 18.</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Pemikiran Muhaqqiq Sabzawari dapat dirujuk ke Najaf Lakzaie:</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Fadhlullah Khanji Isfahani: Sulûk Al-Mulûk, diteliti dan diintroduksi  oleh M. Ali Muwa-hhid, hlm. 79-82.</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Kasyf Al-Asrôr, hlm. 186-187.</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225-226.</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Al-Balaghoh, terjemah dan tafsir Allamah Muhammad Taqi  Ja'fari, jld. 5, hlm. 129-130.</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Seorang ulama besar di era Shafawi. Kifayat Al-Ahkâm, Dzakhîrot  Al-Ma'âd fi Syarh Al-Irsyad dan Rowdhot Al-Anwâr Abbâsi adalah  beberapa judul dari sekian karya pentingnya. Riwayat hidup dan  pemikiran politik Muhaqqiq Sabzawari bisa dirujuk ke Najaf Lakza'i:</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Muhaqqiq Sabzawari: Rowdhot Al-Anwar Abbasi (Maboni-e  Andisyeh-e Siyosi va Oyin-e Mamlakatdari), diteliti Najaf Lakza'i,  hlm. 20.</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21.</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23.</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60.</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37.</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38.</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56.</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62.</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34.</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221.</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35.</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61.</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61.</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59.</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684.</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713.</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39, 153, 433 and 750.</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155.</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157.</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Oyin-e Engelob-e Eslomi (Guzideh-i az Andisye va Oro-ye Emom  Khomeini), hlm. 159-160</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160.</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Oyin-e Engelob-e Eslomi (Guzineh-i az Andisyeh va Oro-ye Emom  Khomeini), hal. 160. Lihat juga Gulamridha Aura'i: Andisyeh-e  Emom Khomeini dar Boreh-e Taghyir-e Jomi'eh.</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hal. 156; Ghulamreza Aura'i: op. cit.</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158 and159.</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hal. 159.</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2, hlm. 132 and133.</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hal. 132.</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hal. 201.</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Ayin-e Engelob-e Eslomi (Guzineh-i az Andisyeh va Oro-ye Emom  Khomeini), hal. 359-360.</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hal. 360.</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Selengkapnya, rujuk pernyataan Imam Khomeini di beberapa  sumber berikut: Ibid.; Ghulamreza Avra'i: Andisyeh-e Emom  Khomeini dar Boreh-e Taghyir-e Jomi'eh; N. Lakza'i and M. Mir  Ahmadi: Zamineho-ye Engelob-e Eslomi-e Iron.</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1, hal. 3.</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Najaf Lakza'i: Andisyeh-e Siyosi-e Muhaqqiq Sabzavori, hlm. 141.</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Muhaqqiq Sabzawari: Rowdhot Al-Anwar Abbasi, hlm. 457.</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hal 104.</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Forand: Muqawamat-e Syekanandeh: Torikh-e Tahavulat-e  Ijtimai-e Iran az Shavawiyah ta Sal-ho-ye pas az Enqelob-e Eslomi,  terj. Ahmad Tadayyun, hlm. 21-36.</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Nashiruddin Thusi: Akhloq-e Noshiri, hlm. 40-41.</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Nûr,jld. 6, hlm. 220.</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15, hlm. 78.</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19, hlm. 261.</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Kazim Qadhizadeh: Andisyeho-ye Figh-e Siyosi-e Emom Khomeini,  hlm. 258.</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Hudhûr, no. 1, hlm. 7.</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21, hlm. 112.</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Hadits-e Weloyat, jld. 1, hlm. 4.</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34.</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1, hlm. 293.</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10, hlm. 407.</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21, hlm. 92</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4, hlm. 109.</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15, hlm. 116.</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11, hlm. 297.</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19, hlm. 214.</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13, hlm. 103.</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19, hlm. 376.</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21, hlm. 47.</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 jld. 16, hlm. 211.</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20, hlm. 170.</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238.</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310</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394</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2, hlm. 139</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3, hlm. 322</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4, hlm. 108.</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7, hlm. 240.</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3, hlm. 468.</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415-420.</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 hlm. 420.</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4, hlm. 317.</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13, hlm. 399.</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15, hlm. 365.</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19, hlm. 153.</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20, hlm. 80.</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17, hlm. 508.</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15, hlm. 108.</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 jld. 3, hlm. 93.</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 jld. 4, hlm. 66.</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15, hlm. 108.</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Al-Balâghoh, pidato 40.</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3, hlm. 304.</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9, hlm. 42.</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8, hlm. 81.</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Lebih lanjut, lihat Kadzim Qadhizadeh: Andisyeho-ye Fighi-Siyosi-e  Emom Khomeini, Bab "Keadilan Sosial”.</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Shahifeh-e Nûr, jld. 17, hlm. 508.</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jld. 19, hlm. 45.</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 jld. 21, hlm. 61.</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lbid., jld. 21, hlm. 98.</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 Abdulamir Nabawi: "Tatavvur-e Andisyeh-e Siyosi-e Emom  Khomeini"; dalam jurnal Pezhuhesyi Donesygoh-e Emom Shodiq  as, vol. 6-7, hlm. 123.</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Al-Shohîfat Al-Sajjadiyyah adalah koleksium doa dan munajat  Imam Ali bin Husein Zainal Abidin. Kitab ini telah diterjemahkan ke  dalam bahasa Indonesia (penj.)</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Kasyf Al-Asrôr, hlm. 225-226.</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Hamid Ruhani: Barresi va Tahlil az Nehdhat-e Emom  Khomeini, jld. 1, hlm. 162.</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Kasyf Al-Asrôr, hlm. 188.</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Jawadi Amuli, Ovo-ye Tavhid, hlm. 23.</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Jawadi Amuli, "Naqsy-e Emom Khomeini dar Tajdid-e Beno-ye  Nedzom-e Emo-mat"; dalam Kayhon-e Andisyeh, vol. 24, hlm. 8.</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Hamid Algar, Silsileh va Niruho-ye Madzhabi, hlm. 303-304.</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Amid Zanjani: Engelob-e Eslomi wa Risyeho-ye on, hlm. 435.</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Faidhiyah merupakan pusat pendidikan agama terbesar di kota  Qom, Iran. Tragedi Faiziyah adalah penyerbuan tentara rezim Syah  terhadap kaum pelajar agama (penj.)</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Hamid Algar: op. cit., hlm. 306.</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Kayhon-e Andisyeh, vol. 24, hlm. 16.</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Hauzah Ilmiyah adalah pusat pendidikan agama di Iran yang  menyelenggarakan studi ilmu konvensional keagamaan seperti:</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Imam Khomeini: Syu'ûn va Ekhtiyorot-e Vali-e Faqih, (terjemahan  tema "Wilâyat Al-Faqih" dari buku "Al-Bay'), hlm. 20.</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23.</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24.</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33.</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23.</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Dinas rahasia rezim Pahlevi (penj.).</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Jamaluddin Madani: Torikh-e Siyosi-e Mu'osher-e Iron, jld. 2,  hlm. 122.</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Ovo-ye Tavhid, hlm. 21.</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Analisis masalah ini pada tiap-tiap bidang itu memerlukan ruang  pembahasan detail secara khusus. Atas asas itu, karya ini hanya  akan bertitik berat pada bidang Fikih.</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Az Payom-e Emom be Ruhoniyûn, 3/12/1367 HS.</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Nama yang berkorelasi dengan judul buku Jawâhir Al-Kalâm fî  Syarh Syarôi' Al-Islâm, adikarya Syaikh Muhammad Hasan Najafi  yang dijadikan pedoman kuliah ijtihad tingkat tinggi. (penj.)</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Majalah Hauzah, vol. 37-38, hlm. 9.</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10.</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12.</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11.</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Guzideh-e Maqolot, hlm. 26.</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Dimuat dalam sebuah Harian di Argentina (Majalah Hauzah, vol.</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Majalah Hauzah, vol. 32, hlm. 13.</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hlm. 41.</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Martin Waker: Qudratho-ye Jahon-e Matbu'ot, hlm. 42.</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Az Payom-e Emom Khomeini be Gorbachev, 11/10/1367.</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pandangan tentang ragam peradaban bisa  merujuk karya Samuel Huntington. Juga ruj. Mohnomeh-e Ittelo'ot  Siyosi-Eqteshodi, vol. 69-70 dan 73-74.</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Taqi Falsafi: Javan az Nazdar-e Aql wa Ehsosot (Guftor-e Falsafi),  hlm. 122.</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Az Payom-e Emom Khomeini be Gorbachev, 11/10/1367.</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pandangan tentang ragam peradaban bisa  merujuk karya Samuel Huntington. Juga ruj. Mohnomeh-e Ittelo'ot  Siyosi-Eqteshodi, vol. 69-70 dan 73-74.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8E05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footer" Target="footer7.xml"/><Relationship Id="rId30" Type="http://schemas.openxmlformats.org/officeDocument/2006/relationships/footer" Target="footer10.xml"/><Relationship Id="rId31" Type="http://schemas.openxmlformats.org/officeDocument/2006/relationships/footer" Target="footer13.xml"/><Relationship Id="rId32" Type="http://schemas.openxmlformats.org/officeDocument/2006/relationships/footer" Target="footer16.xml"/><Relationship Id="rId33" Type="http://schemas.openxmlformats.org/officeDocument/2006/relationships/footer" Target="footer19.xml"/><Relationship Id="rId34" Type="http://schemas.openxmlformats.org/officeDocument/2006/relationships/footer" Target="footer22.xml"/><Relationship Id="rId35" Type="http://schemas.openxmlformats.org/officeDocument/2006/relationships/footer" Target="footer25.xml"/><Relationship Id="rId36" Type="http://schemas.openxmlformats.org/officeDocument/2006/relationships/footer" Target="footer28.xml"/><Relationship Id="rId37" Type="http://schemas.openxmlformats.org/officeDocument/2006/relationships/footer" Target="footer31.xml"/><Relationship Id="rId38" Type="http://schemas.openxmlformats.org/officeDocument/2006/relationships/footer" Target="footer34.xml"/><Relationship Id="rId39" Type="http://schemas.openxmlformats.org/officeDocument/2006/relationships/footer" Target="footer37.xml"/><Relationship Id="rId40" Type="http://schemas.openxmlformats.org/officeDocument/2006/relationships/footer" Target="footer40.xml"/><Relationship Id="rId41" Type="http://schemas.openxmlformats.org/officeDocument/2006/relationships/footer" Target="footer43.xml"/><Relationship Id="rId42" Type="http://schemas.openxmlformats.org/officeDocument/2006/relationships/footer" Target="footer46.xml"/><Relationship Id="rId43" Type="http://schemas.openxmlformats.org/officeDocument/2006/relationships/footer" Target="footer49.xml"/><Relationship Id="rId44" Type="http://schemas.openxmlformats.org/officeDocument/2006/relationships/footer" Target="footer52.xml"/><Relationship Id="rId45" Type="http://schemas.openxmlformats.org/officeDocument/2006/relationships/footer" Target="footer55.xml"/><Relationship Id="rId46" Type="http://schemas.openxmlformats.org/officeDocument/2006/relationships/footer" Target="footer58.xml"/><Relationship Id="rId47" Type="http://schemas.openxmlformats.org/officeDocument/2006/relationships/footer" Target="footer61.xml"/><Relationship Id="rId48" Type="http://schemas.openxmlformats.org/officeDocument/2006/relationships/footer" Target="footer64.xml"/><Relationship Id="rId49" Type="http://schemas.openxmlformats.org/officeDocument/2006/relationships/footer" Target="footer67.xml"/><Relationship Id="rId50" Type="http://schemas.openxmlformats.org/officeDocument/2006/relationships/footer" Target="footer70.xml"/><Relationship Id="rId51" Type="http://schemas.openxmlformats.org/officeDocument/2006/relationships/footer" Target="footer73.xml"/><Relationship Id="rId52" Type="http://schemas.openxmlformats.org/officeDocument/2006/relationships/footer" Target="footer76.xml"/><Relationship Id="rId53" Type="http://schemas.openxmlformats.org/officeDocument/2006/relationships/footer" Target="footer79.xml"/><Relationship Id="rId54" Type="http://schemas.openxmlformats.org/officeDocument/2006/relationships/footer" Target="footer82.xml"/><Relationship Id="rId55" Type="http://schemas.openxmlformats.org/officeDocument/2006/relationships/footer" Target="footer85.xml"/><Relationship Id="rId56" Type="http://schemas.openxmlformats.org/officeDocument/2006/relationships/footer" Target="footer88.xml"/><Relationship Id="rId57" Type="http://schemas.openxmlformats.org/officeDocument/2006/relationships/footer" Target="footer91.xml"/><Relationship Id="rId58" Type="http://schemas.openxmlformats.org/officeDocument/2006/relationships/footer" Target="footer94.xml"/><Relationship Id="rId59" Type="http://schemas.openxmlformats.org/officeDocument/2006/relationships/footer" Target="footer97.xml"/><Relationship Id="rId60" Type="http://schemas.openxmlformats.org/officeDocument/2006/relationships/footer" Target="footer100.xml"/><Relationship Id="rId61" Type="http://schemas.openxmlformats.org/officeDocument/2006/relationships/footer" Target="footer103.xml"/><Relationship Id="rId62" Type="http://schemas.openxmlformats.org/officeDocument/2006/relationships/footer" Target="footer106.xml"/><Relationship Id="rId63" Type="http://schemas.openxmlformats.org/officeDocument/2006/relationships/footer" Target="footer109.xml"/><Relationship Id="rId64" Type="http://schemas.openxmlformats.org/officeDocument/2006/relationships/footer" Target="footer112.xml"/><Relationship Id="rId65" Type="http://schemas.openxmlformats.org/officeDocument/2006/relationships/footer" Target="footer115.xml"/><Relationship Id="rId66" Type="http://schemas.openxmlformats.org/officeDocument/2006/relationships/footer" Target="footer118.xml"/><Relationship Id="rId67" Type="http://schemas.openxmlformats.org/officeDocument/2006/relationships/footer" Target="footer121.xml"/><Relationship Id="rId68" Type="http://schemas.openxmlformats.org/officeDocument/2006/relationships/footer" Target="footer124.xml"/><Relationship Id="rId69" Type="http://schemas.openxmlformats.org/officeDocument/2006/relationships/footer" Target="footer127.xml"/><Relationship Id="rId70" Type="http://schemas.openxmlformats.org/officeDocument/2006/relationships/footer" Target="footer130.xml"/><Relationship Id="rId71" Type="http://schemas.openxmlformats.org/officeDocument/2006/relationships/footer" Target="footer133.xml"/><Relationship Id="rId72" Type="http://schemas.openxmlformats.org/officeDocument/2006/relationships/footer" Target="footer136.xml"/><Relationship Id="rId73" Type="http://schemas.openxmlformats.org/officeDocument/2006/relationships/footer" Target="footer139.xml"/><Relationship Id="rId74" Type="http://schemas.openxmlformats.org/officeDocument/2006/relationships/footer" Target="footer142.xml"/><Relationship Id="rId75" Type="http://schemas.openxmlformats.org/officeDocument/2006/relationships/footer" Target="footer145.xml"/><Relationship Id="rId76" Type="http://schemas.openxmlformats.org/officeDocument/2006/relationships/footer" Target="footer148.xml"/><Relationship Id="rId77" Type="http://schemas.openxmlformats.org/officeDocument/2006/relationships/footer" Target="footer151.xml"/><Relationship Id="rId78" Type="http://schemas.openxmlformats.org/officeDocument/2006/relationships/footer" Target="footer154.xml"/><Relationship Id="rId79" Type="http://schemas.openxmlformats.org/officeDocument/2006/relationships/footer" Target="footer157.xml"/><Relationship Id="rId80" Type="http://schemas.openxmlformats.org/officeDocument/2006/relationships/footer" Target="footer160.xml"/><Relationship Id="rId81" Type="http://schemas.openxmlformats.org/officeDocument/2006/relationships/footer" Target="footer163.xml"/><Relationship Id="rId82" Type="http://schemas.openxmlformats.org/officeDocument/2006/relationships/footer" Target="footer166.xml"/><Relationship Id="rId83" Type="http://schemas.openxmlformats.org/officeDocument/2006/relationships/footer" Target="footer169.xml"/><Relationship Id="rId84" Type="http://schemas.openxmlformats.org/officeDocument/2006/relationships/footer" Target="footer172.xml"/><Relationship Id="rId85" Type="http://schemas.openxmlformats.org/officeDocument/2006/relationships/footer" Target="footer175.xml"/><Relationship Id="rId86" Type="http://schemas.openxmlformats.org/officeDocument/2006/relationships/footer" Target="footer178.xml"/><Relationship Id="rId87" Type="http://schemas.openxmlformats.org/officeDocument/2006/relationships/footer" Target="footer181.xml"/><Relationship Id="rId88" Type="http://schemas.openxmlformats.org/officeDocument/2006/relationships/footer" Target="footer184.xml"/><Relationship Id="rId89" Type="http://schemas.openxmlformats.org/officeDocument/2006/relationships/footer" Target="footer187.xml"/><Relationship Id="rId90" Type="http://schemas.openxmlformats.org/officeDocument/2006/relationships/footer" Target="footer190.xml"/><Relationship Id="rId91" Type="http://schemas.openxmlformats.org/officeDocument/2006/relationships/footer" Target="footer193.xml"/><Relationship Id="rId92" Type="http://schemas.openxmlformats.org/officeDocument/2006/relationships/footer" Target="footer196.xml"/><Relationship Id="rId93" Type="http://schemas.openxmlformats.org/officeDocument/2006/relationships/footer" Target="footer199.xml"/><Relationship Id="rId94" Type="http://schemas.openxmlformats.org/officeDocument/2006/relationships/footer" Target="footer202.xml"/><Relationship Id="rId95" Type="http://schemas.openxmlformats.org/officeDocument/2006/relationships/footer" Target="footer205.xml"/><Relationship Id="rId96" Type="http://schemas.openxmlformats.org/officeDocument/2006/relationships/footer" Target="footer208.xml"/><Relationship Id="rId97" Type="http://schemas.openxmlformats.org/officeDocument/2006/relationships/footer" Target="footer211.xml"/><Relationship Id="rId98" Type="http://schemas.openxmlformats.org/officeDocument/2006/relationships/footer" Target="footer214.xml"/><Relationship Id="rId99" Type="http://schemas.openxmlformats.org/officeDocument/2006/relationships/footer" Target="footer217.xml"/><Relationship Id="rId100" Type="http://schemas.openxmlformats.org/officeDocument/2006/relationships/footer" Target="footer220.xml"/><Relationship Id="rId101" Type="http://schemas.openxmlformats.org/officeDocument/2006/relationships/footer" Target="footer223.xml"/><Relationship Id="rId102" Type="http://schemas.openxmlformats.org/officeDocument/2006/relationships/footer" Target="footer226.xml"/><Relationship Id="rId103" Type="http://schemas.openxmlformats.org/officeDocument/2006/relationships/footer" Target="footer229.xml"/><Relationship Id="rId104" Type="http://schemas.openxmlformats.org/officeDocument/2006/relationships/footer" Target="footer232.xml"/><Relationship Id="rId105" Type="http://schemas.openxmlformats.org/officeDocument/2006/relationships/footer" Target="footer235.xml"/><Relationship Id="rId106" Type="http://schemas.openxmlformats.org/officeDocument/2006/relationships/footer" Target="footer238.xml"/><Relationship Id="rId107" Type="http://schemas.openxmlformats.org/officeDocument/2006/relationships/footer" Target="footer241.xml"/><Relationship Id="rId108" Type="http://schemas.openxmlformats.org/officeDocument/2006/relationships/footer" Target="footer244.xml"/><Relationship Id="rId109" Type="http://schemas.openxmlformats.org/officeDocument/2006/relationships/footer" Target="footer247.xml"/><Relationship Id="rId110" Type="http://schemas.openxmlformats.org/officeDocument/2006/relationships/footer" Target="footer250.xml"/><Relationship Id="rId111" Type="http://schemas.openxmlformats.org/officeDocument/2006/relationships/footer" Target="footer253.xml"/><Relationship Id="rId112" Type="http://schemas.openxmlformats.org/officeDocument/2006/relationships/footer" Target="footer256.xml"/><Relationship Id="rId113" Type="http://schemas.openxmlformats.org/officeDocument/2006/relationships/footer" Target="footer259.xml"/><Relationship Id="rId114" Type="http://schemas.openxmlformats.org/officeDocument/2006/relationships/footer" Target="footer262.xml"/><Relationship Id="rId115" Type="http://schemas.openxmlformats.org/officeDocument/2006/relationships/footer" Target="footer265.xml"/><Relationship Id="rId116" Type="http://schemas.openxmlformats.org/officeDocument/2006/relationships/footer" Target="footer268.xml"/><Relationship Id="rId117" Type="http://schemas.openxmlformats.org/officeDocument/2006/relationships/footer" Target="footer271.xml"/><Relationship Id="rId118" Type="http://schemas.openxmlformats.org/officeDocument/2006/relationships/footer" Target="footer274.xml"/><Relationship Id="rId119" Type="http://schemas.openxmlformats.org/officeDocument/2006/relationships/footer" Target="footer277.xml"/><Relationship Id="rId120" Type="http://schemas.openxmlformats.org/officeDocument/2006/relationships/footer" Target="footer280.xml"/><Relationship Id="rId121" Type="http://schemas.openxmlformats.org/officeDocument/2006/relationships/footer" Target="footer283.xml"/><Relationship Id="rId122" Type="http://schemas.openxmlformats.org/officeDocument/2006/relationships/footer" Target="footer286.xml"/><Relationship Id="rId123" Type="http://schemas.openxmlformats.org/officeDocument/2006/relationships/footer" Target="footer289.xml"/><Relationship Id="rId124" Type="http://schemas.openxmlformats.org/officeDocument/2006/relationships/footer" Target="footer292.xml"/><Relationship Id="rId125" Type="http://schemas.openxmlformats.org/officeDocument/2006/relationships/footer" Target="footer295.xml"/><Relationship Id="rId126" Type="http://schemas.openxmlformats.org/officeDocument/2006/relationships/footer" Target="footer298.xml"/><Relationship Id="rId127" Type="http://schemas.openxmlformats.org/officeDocument/2006/relationships/footer" Target="footer301.xml"/><Relationship Id="rId128" Type="http://schemas.openxmlformats.org/officeDocument/2006/relationships/footer" Target="footer304.xml"/><Relationship Id="rId129" Type="http://schemas.openxmlformats.org/officeDocument/2006/relationships/footer" Target="footer307.xml"/><Relationship Id="rId130" Type="http://schemas.openxmlformats.org/officeDocument/2006/relationships/footer" Target="footer310.xml"/><Relationship Id="rId131" Type="http://schemas.openxmlformats.org/officeDocument/2006/relationships/footer" Target="footer313.xml"/><Relationship Id="rId132" Type="http://schemas.openxmlformats.org/officeDocument/2006/relationships/footer" Target="footer316.xml"/><Relationship Id="rId133" Type="http://schemas.openxmlformats.org/officeDocument/2006/relationships/footer" Target="footer319.xml"/><Relationship Id="rId134" Type="http://schemas.openxmlformats.org/officeDocument/2006/relationships/footer" Target="footer322.xml"/><Relationship Id="rId135" Type="http://schemas.openxmlformats.org/officeDocument/2006/relationships/footer" Target="footer325.xml"/><Relationship Id="rId136" Type="http://schemas.openxmlformats.org/officeDocument/2006/relationships/footer" Target="footer328.xml"/><Relationship Id="rId137" Type="http://schemas.openxmlformats.org/officeDocument/2006/relationships/footer" Target="footer331.xml"/><Relationship Id="rId138" Type="http://schemas.openxmlformats.org/officeDocument/2006/relationships/footer" Target="footer334.xml"/><Relationship Id="rId139" Type="http://schemas.openxmlformats.org/officeDocument/2006/relationships/footer" Target="footer337.xml"/><Relationship Id="rId140" Type="http://schemas.openxmlformats.org/officeDocument/2006/relationships/footer" Target="footer340.xml"/><Relationship Id="rId141" Type="http://schemas.openxmlformats.org/officeDocument/2006/relationships/footer" Target="footer343.xml"/><Relationship Id="rId142" Type="http://schemas.openxmlformats.org/officeDocument/2006/relationships/footer" Target="footer346.xml"/><Relationship Id="rId143" Type="http://schemas.openxmlformats.org/officeDocument/2006/relationships/footer" Target="footer349.xml"/><Relationship Id="rId144" Type="http://schemas.openxmlformats.org/officeDocument/2006/relationships/footer" Target="footer352.xml"/><Relationship Id="rId145" Type="http://schemas.openxmlformats.org/officeDocument/2006/relationships/footer" Target="footer355.xml"/><Relationship Id="rId146" Type="http://schemas.openxmlformats.org/officeDocument/2006/relationships/footer" Target="footer358.xml"/><Relationship Id="rId147" Type="http://schemas.openxmlformats.org/officeDocument/2006/relationships/footer" Target="footer361.xml"/><Relationship Id="rId148" Type="http://schemas.openxmlformats.org/officeDocument/2006/relationships/footer" Target="footer364.xml"/><Relationship Id="rId149" Type="http://schemas.openxmlformats.org/officeDocument/2006/relationships/footer" Target="footer367.xml"/><Relationship Id="rId150" Type="http://schemas.openxmlformats.org/officeDocument/2006/relationships/footer" Target="footer370.xml"/><Relationship Id="rId151" Type="http://schemas.openxmlformats.org/officeDocument/2006/relationships/footer" Target="footer373.xml"/><Relationship Id="rId152" Type="http://schemas.openxmlformats.org/officeDocument/2006/relationships/footer" Target="footer376.xml"/><Relationship Id="rId153" Type="http://schemas.openxmlformats.org/officeDocument/2006/relationships/footer" Target="footer379.xml"/><Relationship Id="rId154" Type="http://schemas.openxmlformats.org/officeDocument/2006/relationships/footer" Target="footer382.xml"/><Relationship Id="rId155" Type="http://schemas.openxmlformats.org/officeDocument/2006/relationships/footer" Target="footer385.xml"/><Relationship Id="rId156" Type="http://schemas.openxmlformats.org/officeDocument/2006/relationships/footer" Target="footer388.xml"/><Relationship Id="rId157" Type="http://schemas.openxmlformats.org/officeDocument/2006/relationships/footer" Target="footer391.xml"/><Relationship Id="rId158" Type="http://schemas.openxmlformats.org/officeDocument/2006/relationships/footer" Target="footer394.xml"/><Relationship Id="rId159" Type="http://schemas.openxmlformats.org/officeDocument/2006/relationships/footer" Target="footer397.xml"/><Relationship Id="rId160" Type="http://schemas.openxmlformats.org/officeDocument/2006/relationships/footer" Target="footer400.xml"/><Relationship Id="rId161" Type="http://schemas.openxmlformats.org/officeDocument/2006/relationships/footer" Target="footer403.xml"/><Relationship Id="rId162" Type="http://schemas.openxmlformats.org/officeDocument/2006/relationships/footer" Target="footer406.xml"/><Relationship Id="rId163" Type="http://schemas.openxmlformats.org/officeDocument/2006/relationships/footer" Target="footer409.xml"/><Relationship Id="rId164" Type="http://schemas.openxmlformats.org/officeDocument/2006/relationships/footer" Target="footer412.xml"/><Relationship Id="rId165" Type="http://schemas.openxmlformats.org/officeDocument/2006/relationships/footer" Target="footer415.xml"/><Relationship Id="rId166" Type="http://schemas.openxmlformats.org/officeDocument/2006/relationships/footer" Target="footer418.xml"/><Relationship Id="rId167" Type="http://schemas.openxmlformats.org/officeDocument/2006/relationships/footer" Target="footer421.xml"/><Relationship Id="rId168" Type="http://schemas.openxmlformats.org/officeDocument/2006/relationships/footer" Target="footer424.xml"/><Relationship Id="rId169" Type="http://schemas.openxmlformats.org/officeDocument/2006/relationships/footer" Target="footer427.xml"/><Relationship Id="rId170" Type="http://schemas.openxmlformats.org/officeDocument/2006/relationships/footer" Target="footer430.xml"/><Relationship Id="rId171" Type="http://schemas.openxmlformats.org/officeDocument/2006/relationships/footer" Target="footer433.xml"/><Relationship Id="rId172" Type="http://schemas.openxmlformats.org/officeDocument/2006/relationships/footer" Target="footer436.xml"/><Relationship Id="rId173" Type="http://schemas.openxmlformats.org/officeDocument/2006/relationships/footer" Target="footer439.xml"/><Relationship Id="rId174" Type="http://schemas.openxmlformats.org/officeDocument/2006/relationships/footer" Target="footer442.xml"/><Relationship Id="rId175" Type="http://schemas.openxmlformats.org/officeDocument/2006/relationships/footer" Target="footer445.xml"/><Relationship Id="rId176" Type="http://schemas.openxmlformats.org/officeDocument/2006/relationships/footer" Target="footer448.xml"/><Relationship Id="rId177" Type="http://schemas.openxmlformats.org/officeDocument/2006/relationships/footer" Target="footer451.xml"/><Relationship Id="rId178" Type="http://schemas.openxmlformats.org/officeDocument/2006/relationships/footer" Target="footer454.xml"/><Relationship Id="rId179" Type="http://schemas.openxmlformats.org/officeDocument/2006/relationships/footer" Target="footer457.xml"/><Relationship Id="rId180" Type="http://schemas.openxmlformats.org/officeDocument/2006/relationships/footer" Target="footer460.xml"/><Relationship Id="rId181" Type="http://schemas.openxmlformats.org/officeDocument/2006/relationships/footer" Target="footer463.xml"/><Relationship Id="rId182" Type="http://schemas.openxmlformats.org/officeDocument/2006/relationships/footer" Target="footer466.xml"/><Relationship Id="rId183" Type="http://schemas.openxmlformats.org/officeDocument/2006/relationships/footer" Target="footer469.xml"/><Relationship Id="rId184" Type="http://schemas.openxmlformats.org/officeDocument/2006/relationships/footer" Target="footer472.xml"/><Relationship Id="rId185" Type="http://schemas.openxmlformats.org/officeDocument/2006/relationships/footer" Target="footer475.xml"/><Relationship Id="rId186" Type="http://schemas.openxmlformats.org/officeDocument/2006/relationships/footer" Target="footer478.xml"/><Relationship Id="rId187" Type="http://schemas.openxmlformats.org/officeDocument/2006/relationships/footer" Target="footer481.xml"/><Relationship Id="rId188" Type="http://schemas.openxmlformats.org/officeDocument/2006/relationships/footer" Target="footer484.xml"/><Relationship Id="rId189" Type="http://schemas.openxmlformats.org/officeDocument/2006/relationships/footer" Target="footer487.xml"/><Relationship Id="rId190" Type="http://schemas.openxmlformats.org/officeDocument/2006/relationships/footer" Target="footer490.xml"/><Relationship Id="rId191" Type="http://schemas.openxmlformats.org/officeDocument/2006/relationships/footer" Target="footer493.xml"/><Relationship Id="rId192" Type="http://schemas.openxmlformats.org/officeDocument/2006/relationships/footer" Target="footer496.xml"/><Relationship Id="rId193" Type="http://schemas.openxmlformats.org/officeDocument/2006/relationships/footer" Target="footer499.xml"/><Relationship Id="rId194" Type="http://schemas.openxmlformats.org/officeDocument/2006/relationships/footer" Target="footer502.xml"/><Relationship Id="rId195" Type="http://schemas.openxmlformats.org/officeDocument/2006/relationships/footer" Target="footer505.xml"/><Relationship Id="rId196" Type="http://schemas.openxmlformats.org/officeDocument/2006/relationships/footer" Target="footer508.xml"/><Relationship Id="rId197" Type="http://schemas.openxmlformats.org/officeDocument/2006/relationships/footer" Target="footer511.xml"/><Relationship Id="rId198" Type="http://schemas.openxmlformats.org/officeDocument/2006/relationships/footer" Target="footer514.xml"/><Relationship Id="rId199" Type="http://schemas.openxmlformats.org/officeDocument/2006/relationships/footer" Target="footer517.xml"/><Relationship Id="rId200" Type="http://schemas.openxmlformats.org/officeDocument/2006/relationships/footer" Target="footer520.xml"/><Relationship Id="rId201" Type="http://schemas.openxmlformats.org/officeDocument/2006/relationships/footer" Target="footer523.xml"/><Relationship Id="rId202" Type="http://schemas.openxmlformats.org/officeDocument/2006/relationships/footer" Target="footer526.xml"/><Relationship Id="rId203" Type="http://schemas.openxmlformats.org/officeDocument/2006/relationships/footer" Target="footer529.xml"/><Relationship Id="rId204" Type="http://schemas.openxmlformats.org/officeDocument/2006/relationships/footer" Target="footer532.xml"/><Relationship Id="rId205" Type="http://schemas.openxmlformats.org/officeDocument/2006/relationships/footer" Target="footer535.xml"/><Relationship Id="rId206" Type="http://schemas.openxmlformats.org/officeDocument/2006/relationships/footer" Target="footer538.xml"/><Relationship Id="rId207" Type="http://schemas.openxmlformats.org/officeDocument/2006/relationships/footer" Target="footer541.xml"/><Relationship Id="rId208" Type="http://schemas.openxmlformats.org/officeDocument/2006/relationships/footer" Target="footer544.xml"/><Relationship Id="rId209" Type="http://schemas.openxmlformats.org/officeDocument/2006/relationships/footer" Target="footer547.xml"/><Relationship Id="rId210" Type="http://schemas.openxmlformats.org/officeDocument/2006/relationships/footer" Target="footer550.xml"/><Relationship Id="rId211" Type="http://schemas.openxmlformats.org/officeDocument/2006/relationships/footer" Target="footer553.xml"/><Relationship Id="rId212" Type="http://schemas.openxmlformats.org/officeDocument/2006/relationships/footer" Target="footer556.xml"/><Relationship Id="rId213" Type="http://schemas.openxmlformats.org/officeDocument/2006/relationships/footer" Target="footer559.xml"/><Relationship Id="rId214" Type="http://schemas.openxmlformats.org/officeDocument/2006/relationships/footer" Target="footer562.xml"/><Relationship Id="rId215" Type="http://schemas.openxmlformats.org/officeDocument/2006/relationships/footer" Target="footer565.xml"/><Relationship Id="rId216" Type="http://schemas.openxmlformats.org/officeDocument/2006/relationships/footer" Target="footer568.xml"/><Relationship Id="rId217" Type="http://schemas.openxmlformats.org/officeDocument/2006/relationships/footer" Target="footer571.xml"/><Relationship Id="rId218" Type="http://schemas.openxmlformats.org/officeDocument/2006/relationships/footer" Target="footer574.xml"/><Relationship Id="rId219" Type="http://schemas.openxmlformats.org/officeDocument/2006/relationships/footer" Target="footer577.xml"/><Relationship Id="rId220" Type="http://schemas.openxmlformats.org/officeDocument/2006/relationships/footer" Target="footer580.xml"/><Relationship Id="rId221" Type="http://schemas.openxmlformats.org/officeDocument/2006/relationships/footer" Target="footer583.xml"/><Relationship Id="rId222" Type="http://schemas.openxmlformats.org/officeDocument/2006/relationships/footer" Target="footer586.xml"/><Relationship Id="rId223" Type="http://schemas.openxmlformats.org/officeDocument/2006/relationships/footer" Target="footer589.xml"/><Relationship Id="rId224" Type="http://schemas.openxmlformats.org/officeDocument/2006/relationships/footer" Target="footer592.xml"/><Relationship Id="rId225" Type="http://schemas.openxmlformats.org/officeDocument/2006/relationships/footer" Target="footer595.xml"/><Relationship Id="rId226" Type="http://schemas.openxmlformats.org/officeDocument/2006/relationships/footer" Target="footer598.xml"/><Relationship Id="rId227" Type="http://schemas.openxmlformats.org/officeDocument/2006/relationships/footer" Target="footer601.xml"/><Relationship Id="rId228" Type="http://schemas.openxmlformats.org/officeDocument/2006/relationships/footer" Target="footer604.xml"/><Relationship Id="rId229" Type="http://schemas.openxmlformats.org/officeDocument/2006/relationships/footer" Target="footer607.xml"/><Relationship Id="rId230" Type="http://schemas.openxmlformats.org/officeDocument/2006/relationships/footer" Target="footer610.xml"/><Relationship Id="rId231" Type="http://schemas.openxmlformats.org/officeDocument/2006/relationships/footer" Target="footer613.xml"/><Relationship Id="rId232" Type="http://schemas.openxmlformats.org/officeDocument/2006/relationships/footer" Target="footer616.xml"/><Relationship Id="rId233" Type="http://schemas.openxmlformats.org/officeDocument/2006/relationships/footer" Target="footer619.xml"/><Relationship Id="rId234" Type="http://schemas.openxmlformats.org/officeDocument/2006/relationships/footer" Target="footer622.xml"/><Relationship Id="rId235" Type="http://schemas.openxmlformats.org/officeDocument/2006/relationships/footer" Target="footer625.xml"/><Relationship Id="rId236" Type="http://schemas.openxmlformats.org/officeDocument/2006/relationships/footer" Target="footer628.xml"/><Relationship Id="rId237" Type="http://schemas.openxmlformats.org/officeDocument/2006/relationships/footer" Target="footer631.xml"/><Relationship Id="rId238" Type="http://schemas.openxmlformats.org/officeDocument/2006/relationships/footer" Target="footer634.xml"/><Relationship Id="rId239" Type="http://schemas.openxmlformats.org/officeDocument/2006/relationships/footer" Target="footer637.xml"/><Relationship Id="rId240" Type="http://schemas.openxmlformats.org/officeDocument/2006/relationships/footer" Target="footer640.xml"/><Relationship Id="rId241" Type="http://schemas.openxmlformats.org/officeDocument/2006/relationships/footer" Target="footer643.xml"/><Relationship Id="rId242" Type="http://schemas.openxmlformats.org/officeDocument/2006/relationships/footer" Target="footer646.xml"/><Relationship Id="rId243" Type="http://schemas.openxmlformats.org/officeDocument/2006/relationships/footer" Target="footer649.xml"/><Relationship Id="rId244" Type="http://schemas.openxmlformats.org/officeDocument/2006/relationships/footer" Target="footer652.xml"/><Relationship Id="rId245" Type="http://schemas.openxmlformats.org/officeDocument/2006/relationships/footer" Target="footer655.xml"/><Relationship Id="rId246" Type="http://schemas.openxmlformats.org/officeDocument/2006/relationships/footer" Target="footer658.xml"/><Relationship Id="rId247" Type="http://schemas.openxmlformats.org/officeDocument/2006/relationships/footer" Target="footer661.xml"/><Relationship Id="rId248" Type="http://schemas.openxmlformats.org/officeDocument/2006/relationships/footer" Target="footer664.xml"/><Relationship Id="rId249" Type="http://schemas.openxmlformats.org/officeDocument/2006/relationships/footer" Target="footer667.xml"/><Relationship Id="rId250" Type="http://schemas.openxmlformats.org/officeDocument/2006/relationships/footer" Target="footer670.xml"/><Relationship Id="rId251" Type="http://schemas.openxmlformats.org/officeDocument/2006/relationships/footer" Target="footer673.xml"/><Relationship Id="rId252" Type="http://schemas.openxmlformats.org/officeDocument/2006/relationships/footer" Target="footer676.xml"/><Relationship Id="rId253" Type="http://schemas.openxmlformats.org/officeDocument/2006/relationships/footer" Target="footer679.xml"/><Relationship Id="rId254" Type="http://schemas.openxmlformats.org/officeDocument/2006/relationships/footer" Target="footer682.xml"/><Relationship Id="rId255" Type="http://schemas.openxmlformats.org/officeDocument/2006/relationships/footer" Target="footer685.xml"/><Relationship Id="rId256" Type="http://schemas.openxmlformats.org/officeDocument/2006/relationships/footer" Target="footer688.xml"/><Relationship Id="rId257" Type="http://schemas.openxmlformats.org/officeDocument/2006/relationships/footer" Target="footer691.xml"/><Relationship Id="rId258" Type="http://schemas.openxmlformats.org/officeDocument/2006/relationships/footer" Target="footer694.xml"/><Relationship Id="rId259" Type="http://schemas.openxmlformats.org/officeDocument/2006/relationships/footer" Target="footer697.xml"/><Relationship Id="rId260" Type="http://schemas.openxmlformats.org/officeDocument/2006/relationships/footer" Target="footer700.xml"/><Relationship Id="rId261" Type="http://schemas.openxmlformats.org/officeDocument/2006/relationships/footer" Target="footer703.xml"/><Relationship Id="rId262" Type="http://schemas.openxmlformats.org/officeDocument/2006/relationships/footer" Target="footer706.xml"/><Relationship Id="rId263" Type="http://schemas.openxmlformats.org/officeDocument/2006/relationships/footer" Target="footer709.xml"/><Relationship Id="rId264" Type="http://schemas.openxmlformats.org/officeDocument/2006/relationships/footer" Target="footer712.xml"/><Relationship Id="rId265" Type="http://schemas.openxmlformats.org/officeDocument/2006/relationships/footer" Target="footer715.xml"/><Relationship Id="rId266" Type="http://schemas.openxmlformats.org/officeDocument/2006/relationships/footer" Target="footer718.xml"/><Relationship Id="rId267" Type="http://schemas.openxmlformats.org/officeDocument/2006/relationships/footer" Target="footer721.xml"/><Relationship Id="rId268" Type="http://schemas.openxmlformats.org/officeDocument/2006/relationships/footer" Target="footer724.xml"/><Relationship Id="rId269" Type="http://schemas.openxmlformats.org/officeDocument/2006/relationships/footer" Target="footer727.xml"/><Relationship Id="rId270" Type="http://schemas.openxmlformats.org/officeDocument/2006/relationships/footer" Target="footer730.xml"/><Relationship Id="rId2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Dinamika pemikiran politik Imam Khomeini</dc:title>
  <dc:description/>
  <dc:subject/>
  <cp:keywords/>
  <cp:category/>
  <cp:lastModifiedBy/>
  <dcterms:created xsi:type="dcterms:W3CDTF">2026-08-19T14:28:22+03:30</dcterms:created>
  <dcterms:modified xsi:type="dcterms:W3CDTF">2026-08-19T14:28:22+03:30</dcterms:modified>
</cp:coreProperties>
</file>

<file path=docProps/custom.xml><?xml version="1.0" encoding="utf-8"?>
<Properties xmlns="http://schemas.openxmlformats.org/officeDocument/2006/custom-properties" xmlns:vt="http://schemas.openxmlformats.org/officeDocument/2006/docPropsVTypes"/>
</file>