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نخلستان مثل تمثیلات و تشبیهاتی از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8223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8223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82236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582238_581953129">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5582240_581953129">
            <w:r>
              <w:rPr>
                <w:webHidden/>
                <w:rStyle w:val="IndexLink"/>
                <w:rtl w:val="true"/>
              </w:rPr>
              <w:t xml:space="preserve">تمثیلات و تشبیهات از اهل بیت </w:t>
            </w:r>
            <w:r>
              <w:rPr>
                <w:rStyle w:val="IndexLink"/>
                <w:rtl w:val="true"/>
              </w:rPr>
              <w:t>(</w:t>
            </w:r>
            <w:r>
              <w:rPr>
                <w:rStyle w:val="IndexLink"/>
                <w:rtl w:val="true"/>
              </w:rPr>
              <w:t>علیهم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5582242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582244_581953129">
            <w:r>
              <w:rPr>
                <w:webHidden/>
                <w:rStyle w:val="IndexLink"/>
                <w:rtl w:val="true"/>
              </w:rPr>
              <w:t>دانشمند و درخت نخل</w:t>
            </w:r>
            <w:r>
              <w:rPr>
                <w:rStyle w:val="IndexLink"/>
                <w:rtl w:val="true"/>
              </w:rPr>
              <w:tab/>
            </w:r>
            <w:r>
              <w:rPr>
                <w:rStyle w:val="IndexLink"/>
              </w:rPr>
              <w:t>17</w:t>
            </w:r>
          </w:hyperlink>
        </w:p>
        <w:p>
          <w:pPr>
            <w:pStyle w:val="Contents3"/>
            <w:tabs>
              <w:tab w:val="clear" w:pos="8459"/>
              <w:tab w:val="right" w:pos="9026" w:leader="dot"/>
            </w:tabs>
            <w:rPr/>
          </w:pPr>
          <w:hyperlink w:anchor="__RefHeading___Toc5582246_581953129">
            <w:r>
              <w:rPr>
                <w:webHidden/>
                <w:rStyle w:val="IndexLink"/>
                <w:rtl w:val="true"/>
              </w:rPr>
              <w:t>مؤمن و نخل</w:t>
            </w:r>
            <w:r>
              <w:rPr>
                <w:rStyle w:val="IndexLink"/>
                <w:rtl w:val="true"/>
              </w:rPr>
              <w:tab/>
            </w:r>
            <w:r>
              <w:rPr>
                <w:rStyle w:val="IndexLink"/>
              </w:rPr>
              <w:t>18</w:t>
            </w:r>
          </w:hyperlink>
        </w:p>
        <w:p>
          <w:pPr>
            <w:pStyle w:val="Contents3"/>
            <w:tabs>
              <w:tab w:val="clear" w:pos="8459"/>
              <w:tab w:val="right" w:pos="9026" w:leader="dot"/>
            </w:tabs>
            <w:rPr/>
          </w:pPr>
          <w:hyperlink w:anchor="__RefHeading___Toc5582248_581953129">
            <w:r>
              <w:rPr>
                <w:webHidden/>
                <w:rStyle w:val="IndexLink"/>
                <w:rtl w:val="true"/>
              </w:rPr>
              <w:t>شیعیان و زنبورعسل</w:t>
            </w:r>
            <w:r>
              <w:rPr>
                <w:rStyle w:val="IndexLink"/>
                <w:rtl w:val="true"/>
              </w:rPr>
              <w:tab/>
            </w:r>
            <w:r>
              <w:rPr>
                <w:rStyle w:val="IndexLink"/>
              </w:rPr>
              <w:t>18</w:t>
            </w:r>
          </w:hyperlink>
        </w:p>
        <w:p>
          <w:pPr>
            <w:pStyle w:val="Contents3"/>
            <w:tabs>
              <w:tab w:val="clear" w:pos="8459"/>
              <w:tab w:val="right" w:pos="9026" w:leader="dot"/>
            </w:tabs>
            <w:rPr/>
          </w:pPr>
          <w:hyperlink w:anchor="__RefHeading___Toc5582250_581953129">
            <w:r>
              <w:rPr>
                <w:webHidden/>
                <w:rStyle w:val="IndexLink"/>
                <w:rtl w:val="true"/>
              </w:rPr>
              <w:t>مردی که دو زن دارد</w:t>
            </w:r>
            <w:r>
              <w:rPr>
                <w:rStyle w:val="IndexLink"/>
                <w:rtl w:val="true"/>
              </w:rPr>
              <w:tab/>
            </w:r>
            <w:r>
              <w:rPr>
                <w:rStyle w:val="IndexLink"/>
              </w:rPr>
              <w:t>19</w:t>
            </w:r>
          </w:hyperlink>
        </w:p>
        <w:p>
          <w:pPr>
            <w:pStyle w:val="Contents3"/>
            <w:tabs>
              <w:tab w:val="clear" w:pos="8459"/>
              <w:tab w:val="right" w:pos="9026" w:leader="dot"/>
            </w:tabs>
            <w:rPr/>
          </w:pPr>
          <w:hyperlink w:anchor="__RefHeading___Toc5582252_581953129">
            <w:r>
              <w:rPr>
                <w:webHidden/>
                <w:rStyle w:val="IndexLink"/>
                <w:rtl w:val="true"/>
              </w:rPr>
              <w:t>استغفار و برگ درخت</w:t>
            </w:r>
            <w:r>
              <w:rPr>
                <w:rStyle w:val="IndexLink"/>
                <w:rtl w:val="true"/>
              </w:rPr>
              <w:tab/>
            </w:r>
            <w:r>
              <w:rPr>
                <w:rStyle w:val="IndexLink"/>
              </w:rPr>
              <w:t>19</w:t>
            </w:r>
          </w:hyperlink>
        </w:p>
        <w:p>
          <w:pPr>
            <w:pStyle w:val="Contents3"/>
            <w:tabs>
              <w:tab w:val="clear" w:pos="8459"/>
              <w:tab w:val="right" w:pos="9026" w:leader="dot"/>
            </w:tabs>
            <w:rPr/>
          </w:pPr>
          <w:hyperlink w:anchor="__RefHeading___Toc5582254_581953129">
            <w:r>
              <w:rPr>
                <w:webHidden/>
                <w:rStyle w:val="IndexLink"/>
                <w:rtl w:val="true"/>
              </w:rPr>
              <w:t>دین و درخت</w:t>
            </w:r>
            <w:r>
              <w:rPr>
                <w:rStyle w:val="IndexLink"/>
                <w:rtl w:val="true"/>
              </w:rPr>
              <w:tab/>
            </w:r>
            <w:r>
              <w:rPr>
                <w:rStyle w:val="IndexLink"/>
              </w:rPr>
              <w:t>20</w:t>
            </w:r>
          </w:hyperlink>
        </w:p>
        <w:p>
          <w:pPr>
            <w:pStyle w:val="Contents3"/>
            <w:tabs>
              <w:tab w:val="clear" w:pos="8459"/>
              <w:tab w:val="right" w:pos="9026" w:leader="dot"/>
            </w:tabs>
            <w:rPr/>
          </w:pPr>
          <w:hyperlink w:anchor="__RefHeading___Toc5582256_581953129">
            <w:r>
              <w:rPr>
                <w:webHidden/>
                <w:rStyle w:val="IndexLink"/>
                <w:rtl w:val="true"/>
              </w:rPr>
              <w:t>دنیا و مار زیبا</w:t>
            </w:r>
            <w:r>
              <w:rPr>
                <w:rStyle w:val="IndexLink"/>
                <w:rtl w:val="true"/>
              </w:rPr>
              <w:tab/>
            </w:r>
            <w:r>
              <w:rPr>
                <w:rStyle w:val="IndexLink"/>
              </w:rPr>
              <w:t>21</w:t>
            </w:r>
          </w:hyperlink>
        </w:p>
        <w:p>
          <w:pPr>
            <w:pStyle w:val="Contents3"/>
            <w:tabs>
              <w:tab w:val="clear" w:pos="8459"/>
              <w:tab w:val="right" w:pos="9026" w:leader="dot"/>
            </w:tabs>
            <w:rPr/>
          </w:pPr>
          <w:hyperlink w:anchor="__RefHeading___Toc5582258_581953129">
            <w:r>
              <w:rPr>
                <w:webHidden/>
                <w:rStyle w:val="IndexLink"/>
                <w:rtl w:val="true"/>
              </w:rPr>
              <w:t xml:space="preserve">دنیا و لباس پارهرسول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مَثلُ الدُّنیا وَالاخَرَهِ کَمَثَلِ ثَوبٍ شُقَّ مِن اَوَلِهِ اِلی آخِرِه فَتَعلَّقَ بِخَیطٍ مِنها فَما لَبِثَ ذَالِک الخَیطُ اَن یَنقَطِعَ؛</w:t>
            </w:r>
            <w:r>
              <w:rPr>
                <w:rStyle w:val="IndexLink"/>
                <w:rtl w:val="true"/>
              </w:rPr>
              <w:tab/>
            </w:r>
            <w:r>
              <w:rPr>
                <w:rStyle w:val="IndexLink"/>
              </w:rPr>
              <w:t>21</w:t>
            </w:r>
          </w:hyperlink>
        </w:p>
        <w:p>
          <w:pPr>
            <w:pStyle w:val="Contents3"/>
            <w:tabs>
              <w:tab w:val="clear" w:pos="8459"/>
              <w:tab w:val="right" w:pos="9026" w:leader="dot"/>
            </w:tabs>
            <w:rPr/>
          </w:pPr>
          <w:hyperlink w:anchor="__RefHeading___Toc5582260_581953129">
            <w:r>
              <w:rPr>
                <w:webHidden/>
                <w:rStyle w:val="IndexLink"/>
                <w:rtl w:val="true"/>
              </w:rPr>
              <w:t>مؤمن و دو دست</w:t>
            </w:r>
            <w:r>
              <w:rPr>
                <w:rStyle w:val="IndexLink"/>
                <w:rtl w:val="true"/>
              </w:rPr>
              <w:tab/>
            </w:r>
            <w:r>
              <w:rPr>
                <w:rStyle w:val="IndexLink"/>
              </w:rPr>
              <w:t>22</w:t>
            </w:r>
          </w:hyperlink>
        </w:p>
        <w:p>
          <w:pPr>
            <w:pStyle w:val="Contents3"/>
            <w:tabs>
              <w:tab w:val="clear" w:pos="8459"/>
              <w:tab w:val="right" w:pos="9026" w:leader="dot"/>
            </w:tabs>
            <w:rPr/>
          </w:pPr>
          <w:hyperlink w:anchor="__RefHeading___Toc5582262_581953129">
            <w:r>
              <w:rPr>
                <w:webHidden/>
                <w:rStyle w:val="IndexLink"/>
                <w:rtl w:val="true"/>
              </w:rPr>
              <w:t>فرزند ناخلف و انگشت زائد</w:t>
            </w:r>
            <w:r>
              <w:rPr>
                <w:rStyle w:val="IndexLink"/>
                <w:rtl w:val="true"/>
              </w:rPr>
              <w:tab/>
            </w:r>
            <w:r>
              <w:rPr>
                <w:rStyle w:val="IndexLink"/>
              </w:rPr>
              <w:t>22</w:t>
            </w:r>
          </w:hyperlink>
        </w:p>
        <w:p>
          <w:pPr>
            <w:pStyle w:val="Contents3"/>
            <w:tabs>
              <w:tab w:val="clear" w:pos="8459"/>
              <w:tab w:val="right" w:pos="9026" w:leader="dot"/>
            </w:tabs>
            <w:rPr/>
          </w:pPr>
          <w:hyperlink w:anchor="__RefHeading___Toc5582264_581953129">
            <w:r>
              <w:rPr>
                <w:webHidden/>
                <w:rStyle w:val="IndexLink"/>
                <w:rtl w:val="true"/>
              </w:rPr>
              <w:t>حریص و کرم ابریشم</w:t>
            </w:r>
            <w:r>
              <w:rPr>
                <w:rStyle w:val="IndexLink"/>
                <w:rtl w:val="true"/>
              </w:rPr>
              <w:tab/>
            </w:r>
            <w:r>
              <w:rPr>
                <w:rStyle w:val="IndexLink"/>
              </w:rPr>
              <w:t>22</w:t>
            </w:r>
          </w:hyperlink>
        </w:p>
        <w:p>
          <w:pPr>
            <w:pStyle w:val="Contents3"/>
            <w:tabs>
              <w:tab w:val="clear" w:pos="8459"/>
              <w:tab w:val="right" w:pos="9026" w:leader="dot"/>
            </w:tabs>
            <w:rPr/>
          </w:pPr>
          <w:hyperlink w:anchor="__RefHeading___Toc5582266_581953129">
            <w:r>
              <w:rPr>
                <w:webHidden/>
                <w:rStyle w:val="IndexLink"/>
                <w:rtl w:val="true"/>
              </w:rPr>
              <w:t>بنی آدم اعضای یکدیگر</w:t>
            </w:r>
            <w:r>
              <w:rPr>
                <w:rStyle w:val="IndexLink"/>
                <w:rtl w:val="true"/>
              </w:rPr>
              <w:tab/>
            </w:r>
            <w:r>
              <w:rPr>
                <w:rStyle w:val="IndexLink"/>
              </w:rPr>
              <w:t>23</w:t>
            </w:r>
          </w:hyperlink>
        </w:p>
        <w:p>
          <w:pPr>
            <w:pStyle w:val="Contents3"/>
            <w:tabs>
              <w:tab w:val="clear" w:pos="8459"/>
              <w:tab w:val="right" w:pos="9026" w:leader="dot"/>
            </w:tabs>
            <w:rPr/>
          </w:pPr>
          <w:hyperlink w:anchor="__RefHeading___Toc5582268_581953129">
            <w:r>
              <w:rPr>
                <w:webHidden/>
                <w:rStyle w:val="IndexLink"/>
                <w:rtl w:val="true"/>
              </w:rPr>
              <w:t>دانشمند و چراغ</w:t>
            </w:r>
            <w:r>
              <w:rPr>
                <w:rStyle w:val="IndexLink"/>
                <w:rtl w:val="true"/>
              </w:rPr>
              <w:tab/>
            </w:r>
            <w:r>
              <w:rPr>
                <w:rStyle w:val="IndexLink"/>
              </w:rPr>
              <w:t>24</w:t>
            </w:r>
          </w:hyperlink>
        </w:p>
        <w:p>
          <w:pPr>
            <w:pStyle w:val="Contents3"/>
            <w:tabs>
              <w:tab w:val="clear" w:pos="8459"/>
              <w:tab w:val="right" w:pos="9026" w:leader="dot"/>
            </w:tabs>
            <w:rPr/>
          </w:pPr>
          <w:hyperlink w:anchor="__RefHeading___Toc5582270_581953129">
            <w:r>
              <w:rPr>
                <w:webHidden/>
                <w:rStyle w:val="IndexLink"/>
                <w:rtl w:val="true"/>
              </w:rPr>
              <w:t>دعا و تیرانداز</w:t>
            </w:r>
            <w:r>
              <w:rPr>
                <w:rStyle w:val="IndexLink"/>
                <w:rtl w:val="true"/>
              </w:rPr>
              <w:tab/>
            </w:r>
            <w:r>
              <w:rPr>
                <w:rStyle w:val="IndexLink"/>
              </w:rPr>
              <w:t>25</w:t>
            </w:r>
          </w:hyperlink>
        </w:p>
        <w:p>
          <w:pPr>
            <w:pStyle w:val="Contents3"/>
            <w:tabs>
              <w:tab w:val="clear" w:pos="8459"/>
              <w:tab w:val="right" w:pos="9026" w:leader="dot"/>
            </w:tabs>
            <w:rPr/>
          </w:pPr>
          <w:hyperlink w:anchor="__RefHeading___Toc5582272_581953129">
            <w:r>
              <w:rPr>
                <w:webHidden/>
                <w:rStyle w:val="IndexLink"/>
                <w:rtl w:val="true"/>
              </w:rPr>
              <w:t>کودکی و دانش</w:t>
            </w:r>
            <w:r>
              <w:rPr>
                <w:rStyle w:val="IndexLink"/>
                <w:rtl w:val="true"/>
              </w:rPr>
              <w:tab/>
            </w:r>
            <w:r>
              <w:rPr>
                <w:rStyle w:val="IndexLink"/>
              </w:rPr>
              <w:t>25</w:t>
            </w:r>
          </w:hyperlink>
        </w:p>
        <w:p>
          <w:pPr>
            <w:pStyle w:val="Contents3"/>
            <w:tabs>
              <w:tab w:val="clear" w:pos="8459"/>
              <w:tab w:val="right" w:pos="9026" w:leader="dot"/>
            </w:tabs>
            <w:rPr/>
          </w:pPr>
          <w:hyperlink w:anchor="__RefHeading___Toc5582274_581953129">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کشتی نوح</w:t>
            </w:r>
            <w:r>
              <w:rPr>
                <w:rStyle w:val="IndexLink"/>
                <w:rtl w:val="true"/>
              </w:rPr>
              <w:tab/>
            </w:r>
            <w:r>
              <w:rPr>
                <w:rStyle w:val="IndexLink"/>
              </w:rPr>
              <w:t>26</w:t>
            </w:r>
          </w:hyperlink>
        </w:p>
        <w:p>
          <w:pPr>
            <w:pStyle w:val="Contents3"/>
            <w:tabs>
              <w:tab w:val="clear" w:pos="8459"/>
              <w:tab w:val="right" w:pos="9026" w:leader="dot"/>
            </w:tabs>
            <w:rPr/>
          </w:pPr>
          <w:hyperlink w:anchor="__RefHeading___Toc5582276_581953129">
            <w:r>
              <w:rPr>
                <w:webHidden/>
                <w:rStyle w:val="IndexLink"/>
                <w:rtl w:val="true"/>
              </w:rPr>
              <w:t>دانشمند و گنج</w:t>
            </w:r>
            <w:r>
              <w:rPr>
                <w:rStyle w:val="IndexLink"/>
                <w:rtl w:val="true"/>
              </w:rPr>
              <w:tab/>
            </w:r>
            <w:r>
              <w:rPr>
                <w:rStyle w:val="IndexLink"/>
              </w:rPr>
              <w:t>27</w:t>
            </w:r>
          </w:hyperlink>
        </w:p>
        <w:p>
          <w:pPr>
            <w:pStyle w:val="Contents3"/>
            <w:tabs>
              <w:tab w:val="clear" w:pos="8459"/>
              <w:tab w:val="right" w:pos="9026" w:leader="dot"/>
            </w:tabs>
            <w:rPr/>
          </w:pPr>
          <w:hyperlink w:anchor="__RefHeading___Toc5582278_581953129">
            <w:r>
              <w:rPr>
                <w:webHidden/>
                <w:rStyle w:val="IndexLink"/>
                <w:rtl w:val="true"/>
              </w:rPr>
              <w:t>مؤمن و عطر فروش</w:t>
            </w:r>
            <w:r>
              <w:rPr>
                <w:rStyle w:val="IndexLink"/>
                <w:rtl w:val="true"/>
              </w:rPr>
              <w:tab/>
            </w:r>
            <w:r>
              <w:rPr>
                <w:rStyle w:val="IndexLink"/>
              </w:rPr>
              <w:t>27</w:t>
            </w:r>
          </w:hyperlink>
        </w:p>
        <w:p>
          <w:pPr>
            <w:pStyle w:val="Contents3"/>
            <w:tabs>
              <w:tab w:val="clear" w:pos="8459"/>
              <w:tab w:val="right" w:pos="9026" w:leader="dot"/>
            </w:tabs>
            <w:rPr/>
          </w:pPr>
          <w:hyperlink w:anchor="__RefHeading___Toc5582280_581953129">
            <w:r>
              <w:rPr>
                <w:webHidden/>
                <w:rStyle w:val="IndexLink"/>
                <w:rtl w:val="true"/>
              </w:rPr>
              <w:t>هم نشین و عطار</w:t>
            </w:r>
            <w:r>
              <w:rPr>
                <w:rStyle w:val="IndexLink"/>
                <w:rtl w:val="true"/>
              </w:rPr>
              <w:tab/>
            </w:r>
            <w:r>
              <w:rPr>
                <w:rStyle w:val="IndexLink"/>
              </w:rPr>
              <w:t>27</w:t>
            </w:r>
          </w:hyperlink>
        </w:p>
        <w:p>
          <w:pPr>
            <w:pStyle w:val="Contents3"/>
            <w:tabs>
              <w:tab w:val="clear" w:pos="8459"/>
              <w:tab w:val="right" w:pos="9026" w:leader="dot"/>
            </w:tabs>
            <w:rPr/>
          </w:pPr>
          <w:hyperlink w:anchor="__RefHeading___Toc5582282_581953129">
            <w:r>
              <w:rPr>
                <w:webHidden/>
                <w:rStyle w:val="IndexLink"/>
                <w:rtl w:val="true"/>
              </w:rPr>
              <w:t>دانشمند و سنگ</w:t>
            </w:r>
            <w:r>
              <w:rPr>
                <w:rStyle w:val="IndexLink"/>
                <w:rtl w:val="true"/>
              </w:rPr>
              <w:tab/>
            </w:r>
            <w:r>
              <w:rPr>
                <w:rStyle w:val="IndexLink"/>
              </w:rPr>
              <w:t>28</w:t>
            </w:r>
          </w:hyperlink>
        </w:p>
        <w:p>
          <w:pPr>
            <w:pStyle w:val="Contents3"/>
            <w:tabs>
              <w:tab w:val="clear" w:pos="8459"/>
              <w:tab w:val="right" w:pos="9026" w:leader="dot"/>
            </w:tabs>
            <w:rPr/>
          </w:pPr>
          <w:hyperlink w:anchor="__RefHeading___Toc5582284_581953129">
            <w:r>
              <w:rPr>
                <w:webHidden/>
                <w:rStyle w:val="IndexLink"/>
                <w:rtl w:val="true"/>
              </w:rPr>
              <w:t>دنیا و سایه</w:t>
            </w:r>
            <w:r>
              <w:rPr>
                <w:rStyle w:val="IndexLink"/>
                <w:rtl w:val="true"/>
              </w:rPr>
              <w:tab/>
            </w:r>
            <w:r>
              <w:rPr>
                <w:rStyle w:val="IndexLink"/>
              </w:rPr>
              <w:t>28</w:t>
            </w:r>
          </w:hyperlink>
        </w:p>
        <w:p>
          <w:pPr>
            <w:pStyle w:val="Contents3"/>
            <w:tabs>
              <w:tab w:val="clear" w:pos="8459"/>
              <w:tab w:val="right" w:pos="9026" w:leader="dot"/>
            </w:tabs>
            <w:rPr/>
          </w:pPr>
          <w:hyperlink w:anchor="__RefHeading___Toc5582286_581953129">
            <w:r>
              <w:rPr>
                <w:webHidden/>
                <w:rStyle w:val="IndexLink"/>
                <w:rtl w:val="true"/>
              </w:rPr>
              <w:t>منافق و حنظل</w:t>
            </w:r>
            <w:r>
              <w:rPr>
                <w:rStyle w:val="IndexLink"/>
                <w:rtl w:val="true"/>
              </w:rPr>
              <w:tab/>
            </w:r>
            <w:r>
              <w:rPr>
                <w:rStyle w:val="IndexLink"/>
              </w:rPr>
              <w:t>29</w:t>
            </w:r>
          </w:hyperlink>
        </w:p>
        <w:p>
          <w:pPr>
            <w:pStyle w:val="Contents3"/>
            <w:tabs>
              <w:tab w:val="clear" w:pos="8459"/>
              <w:tab w:val="right" w:pos="9026" w:leader="dot"/>
            </w:tabs>
            <w:rPr/>
          </w:pPr>
          <w:hyperlink w:anchor="__RefHeading___Toc5582288_581953129">
            <w:r>
              <w:rPr>
                <w:webHidden/>
                <w:rStyle w:val="IndexLink"/>
                <w:rtl w:val="true"/>
              </w:rPr>
              <w:t>عقل و چراغ</w:t>
            </w:r>
            <w:r>
              <w:rPr>
                <w:rStyle w:val="IndexLink"/>
                <w:rtl w:val="true"/>
              </w:rPr>
              <w:tab/>
            </w:r>
            <w:r>
              <w:rPr>
                <w:rStyle w:val="IndexLink"/>
              </w:rPr>
              <w:t>29</w:t>
            </w:r>
          </w:hyperlink>
        </w:p>
        <w:p>
          <w:pPr>
            <w:pStyle w:val="Contents3"/>
            <w:tabs>
              <w:tab w:val="clear" w:pos="8459"/>
              <w:tab w:val="right" w:pos="9026" w:leader="dot"/>
            </w:tabs>
            <w:rPr/>
          </w:pPr>
          <w:hyperlink w:anchor="__RefHeading___Toc5582290_581953129">
            <w:r>
              <w:rPr>
                <w:webHidden/>
                <w:rStyle w:val="IndexLink"/>
                <w:rtl w:val="true"/>
              </w:rPr>
              <w:t>تک روی و گرگ</w:t>
            </w:r>
            <w:r>
              <w:rPr>
                <w:rStyle w:val="IndexLink"/>
                <w:rtl w:val="true"/>
              </w:rPr>
              <w:tab/>
            </w:r>
            <w:r>
              <w:rPr>
                <w:rStyle w:val="IndexLink"/>
              </w:rPr>
              <w:t>30</w:t>
            </w:r>
          </w:hyperlink>
        </w:p>
        <w:p>
          <w:pPr>
            <w:pStyle w:val="Contents3"/>
            <w:tabs>
              <w:tab w:val="clear" w:pos="8459"/>
              <w:tab w:val="right" w:pos="9026" w:leader="dot"/>
            </w:tabs>
            <w:rPr/>
          </w:pPr>
          <w:hyperlink w:anchor="__RefHeading___Toc5582292_581953129">
            <w:r>
              <w:rPr>
                <w:webHidden/>
                <w:rStyle w:val="IndexLink"/>
                <w:rtl w:val="true"/>
              </w:rPr>
              <w:t>انفاق و ساقه گندم</w:t>
            </w:r>
            <w:r>
              <w:rPr>
                <w:rStyle w:val="IndexLink"/>
                <w:rtl w:val="true"/>
              </w:rPr>
              <w:tab/>
            </w:r>
            <w:r>
              <w:rPr>
                <w:rStyle w:val="IndexLink"/>
              </w:rPr>
              <w:t>30</w:t>
            </w:r>
          </w:hyperlink>
        </w:p>
        <w:p>
          <w:pPr>
            <w:pStyle w:val="Contents3"/>
            <w:tabs>
              <w:tab w:val="clear" w:pos="8459"/>
              <w:tab w:val="right" w:pos="9026" w:leader="dot"/>
            </w:tabs>
            <w:rPr/>
          </w:pPr>
          <w:hyperlink w:anchor="__RefHeading___Toc5582294_581953129">
            <w:r>
              <w:rPr>
                <w:webHidden/>
                <w:rStyle w:val="IndexLink"/>
                <w:rtl w:val="true"/>
              </w:rPr>
              <w:t>ریا و سنگ صاف</w:t>
            </w:r>
            <w:r>
              <w:rPr>
                <w:rStyle w:val="IndexLink"/>
                <w:rtl w:val="true"/>
              </w:rPr>
              <w:tab/>
            </w:r>
            <w:r>
              <w:rPr>
                <w:rStyle w:val="IndexLink"/>
              </w:rPr>
              <w:t>31</w:t>
            </w:r>
          </w:hyperlink>
        </w:p>
        <w:p>
          <w:pPr>
            <w:pStyle w:val="Contents3"/>
            <w:tabs>
              <w:tab w:val="clear" w:pos="8459"/>
              <w:tab w:val="right" w:pos="9026" w:leader="dot"/>
            </w:tabs>
            <w:rPr/>
          </w:pPr>
          <w:hyperlink w:anchor="__RefHeading___Toc5582296_581953129">
            <w:r>
              <w:rPr>
                <w:webHidden/>
                <w:rStyle w:val="IndexLink"/>
                <w:rtl w:val="true"/>
              </w:rPr>
              <w:t>مردم و معدن</w:t>
            </w:r>
            <w:r>
              <w:rPr>
                <w:rStyle w:val="IndexLink"/>
                <w:rtl w:val="true"/>
              </w:rPr>
              <w:tab/>
            </w:r>
            <w:r>
              <w:rPr>
                <w:rStyle w:val="IndexLink"/>
              </w:rPr>
              <w:t>32</w:t>
            </w:r>
          </w:hyperlink>
        </w:p>
        <w:p>
          <w:pPr>
            <w:pStyle w:val="Contents3"/>
            <w:tabs>
              <w:tab w:val="clear" w:pos="8459"/>
              <w:tab w:val="right" w:pos="9026" w:leader="dot"/>
            </w:tabs>
            <w:rPr/>
          </w:pPr>
          <w:hyperlink w:anchor="__RefHeading___Toc5582298_581953129">
            <w:r>
              <w:rPr>
                <w:webHidden/>
                <w:rStyle w:val="IndexLink"/>
                <w:rtl w:val="true"/>
              </w:rPr>
              <w:t>زنگار قلب</w:t>
            </w:r>
            <w:r>
              <w:rPr>
                <w:rStyle w:val="IndexLink"/>
                <w:rtl w:val="true"/>
              </w:rPr>
              <w:tab/>
            </w:r>
            <w:r>
              <w:rPr>
                <w:rStyle w:val="IndexLink"/>
              </w:rPr>
              <w:t>32</w:t>
            </w:r>
          </w:hyperlink>
        </w:p>
        <w:p>
          <w:pPr>
            <w:pStyle w:val="Contents3"/>
            <w:tabs>
              <w:tab w:val="clear" w:pos="8459"/>
              <w:tab w:val="right" w:pos="9026" w:leader="dot"/>
            </w:tabs>
            <w:rPr/>
          </w:pPr>
          <w:hyperlink w:anchor="__RefHeading___Toc5582300_581953129">
            <w:r>
              <w:rPr>
                <w:webHidden/>
                <w:rStyle w:val="IndexLink"/>
                <w:rtl w:val="true"/>
              </w:rPr>
              <w:t>امربه معروف و قطره دریا</w:t>
            </w:r>
            <w:r>
              <w:rPr>
                <w:rStyle w:val="IndexLink"/>
                <w:rtl w:val="true"/>
              </w:rPr>
              <w:tab/>
            </w:r>
            <w:r>
              <w:rPr>
                <w:rStyle w:val="IndexLink"/>
              </w:rPr>
              <w:t>33</w:t>
            </w:r>
          </w:hyperlink>
        </w:p>
        <w:p>
          <w:pPr>
            <w:pStyle w:val="Contents3"/>
            <w:tabs>
              <w:tab w:val="clear" w:pos="8459"/>
              <w:tab w:val="right" w:pos="9026" w:leader="dot"/>
            </w:tabs>
            <w:rPr/>
          </w:pPr>
          <w:hyperlink w:anchor="__RefHeading___Toc5582302_581953129">
            <w:r>
              <w:rPr>
                <w:webHidden/>
                <w:rStyle w:val="IndexLink"/>
                <w:rtl w:val="true"/>
              </w:rPr>
              <w:t>صدقه و نمک</w:t>
            </w:r>
            <w:r>
              <w:rPr>
                <w:rStyle w:val="IndexLink"/>
                <w:rtl w:val="true"/>
              </w:rPr>
              <w:tab/>
            </w:r>
            <w:r>
              <w:rPr>
                <w:rStyle w:val="IndexLink"/>
              </w:rPr>
              <w:t>34</w:t>
            </w:r>
          </w:hyperlink>
        </w:p>
        <w:p>
          <w:pPr>
            <w:pStyle w:val="Contents3"/>
            <w:tabs>
              <w:tab w:val="clear" w:pos="8459"/>
              <w:tab w:val="right" w:pos="9026" w:leader="dot"/>
            </w:tabs>
            <w:rPr/>
          </w:pPr>
          <w:hyperlink w:anchor="__RefHeading___Toc5582304_581953129">
            <w:r>
              <w:rPr>
                <w:webHidden/>
                <w:rStyle w:val="IndexLink"/>
                <w:rtl w:val="true"/>
              </w:rPr>
              <w:t>تهمت و نمک</w:t>
            </w:r>
            <w:r>
              <w:rPr>
                <w:rStyle w:val="IndexLink"/>
                <w:rtl w:val="true"/>
              </w:rPr>
              <w:tab/>
            </w:r>
            <w:r>
              <w:rPr>
                <w:rStyle w:val="IndexLink"/>
              </w:rPr>
              <w:t>34</w:t>
            </w:r>
          </w:hyperlink>
        </w:p>
        <w:p>
          <w:pPr>
            <w:pStyle w:val="Contents3"/>
            <w:tabs>
              <w:tab w:val="clear" w:pos="8459"/>
              <w:tab w:val="right" w:pos="9026" w:leader="dot"/>
            </w:tabs>
            <w:rPr/>
          </w:pPr>
          <w:hyperlink w:anchor="__RefHeading___Toc5582306_581953129">
            <w:r>
              <w:rPr>
                <w:webHidden/>
                <w:rStyle w:val="IndexLink"/>
                <w:rtl w:val="true"/>
              </w:rPr>
              <w:t>غربال و سخن</w:t>
            </w:r>
            <w:r>
              <w:rPr>
                <w:rStyle w:val="IndexLink"/>
                <w:rtl w:val="true"/>
              </w:rPr>
              <w:tab/>
            </w:r>
            <w:r>
              <w:rPr>
                <w:rStyle w:val="IndexLink"/>
              </w:rPr>
              <w:t>35</w:t>
            </w:r>
          </w:hyperlink>
        </w:p>
        <w:p>
          <w:pPr>
            <w:pStyle w:val="Contents3"/>
            <w:tabs>
              <w:tab w:val="clear" w:pos="8459"/>
              <w:tab w:val="right" w:pos="9026" w:leader="dot"/>
            </w:tabs>
            <w:rPr/>
          </w:pPr>
          <w:hyperlink w:anchor="__RefHeading___Toc5582308_581953129">
            <w:r>
              <w:rPr>
                <w:webHidden/>
                <w:rStyle w:val="IndexLink"/>
                <w:rtl w:val="true"/>
              </w:rPr>
              <w:t>دارو و صابون</w:t>
            </w:r>
            <w:r>
              <w:rPr>
                <w:rStyle w:val="IndexLink"/>
                <w:rtl w:val="true"/>
              </w:rPr>
              <w:tab/>
            </w:r>
            <w:r>
              <w:rPr>
                <w:rStyle w:val="IndexLink"/>
              </w:rPr>
              <w:t>35</w:t>
            </w:r>
          </w:hyperlink>
        </w:p>
        <w:p>
          <w:pPr>
            <w:pStyle w:val="Contents3"/>
            <w:tabs>
              <w:tab w:val="clear" w:pos="8459"/>
              <w:tab w:val="right" w:pos="9026" w:leader="dot"/>
            </w:tabs>
            <w:rPr/>
          </w:pPr>
          <w:hyperlink w:anchor="__RefHeading___Toc5582310_581953129">
            <w:r>
              <w:rPr>
                <w:webHidden/>
                <w:rStyle w:val="IndexLink"/>
                <w:rtl w:val="true"/>
              </w:rPr>
              <w:t>دانشمند و کشتی شکسته</w:t>
            </w:r>
            <w:r>
              <w:rPr>
                <w:rStyle w:val="IndexLink"/>
                <w:rtl w:val="true"/>
              </w:rPr>
              <w:tab/>
            </w:r>
            <w:r>
              <w:rPr>
                <w:rStyle w:val="IndexLink"/>
              </w:rPr>
              <w:t>36</w:t>
            </w:r>
          </w:hyperlink>
        </w:p>
        <w:p>
          <w:pPr>
            <w:pStyle w:val="Contents3"/>
            <w:tabs>
              <w:tab w:val="clear" w:pos="8459"/>
              <w:tab w:val="right" w:pos="9026" w:leader="dot"/>
            </w:tabs>
            <w:rPr/>
          </w:pPr>
          <w:hyperlink w:anchor="__RefHeading___Toc5582312_581953129">
            <w:r>
              <w:rPr>
                <w:webHidden/>
                <w:rStyle w:val="IndexLink"/>
                <w:rtl w:val="true"/>
              </w:rPr>
              <w:t>درخت بدون میوه</w:t>
            </w:r>
            <w:r>
              <w:rPr>
                <w:rStyle w:val="IndexLink"/>
                <w:rtl w:val="true"/>
              </w:rPr>
              <w:tab/>
            </w:r>
            <w:r>
              <w:rPr>
                <w:rStyle w:val="IndexLink"/>
              </w:rPr>
              <w:t>36</w:t>
            </w:r>
          </w:hyperlink>
        </w:p>
        <w:p>
          <w:pPr>
            <w:pStyle w:val="Contents3"/>
            <w:tabs>
              <w:tab w:val="clear" w:pos="8459"/>
              <w:tab w:val="right" w:pos="9026" w:leader="dot"/>
            </w:tabs>
            <w:rPr/>
          </w:pPr>
          <w:hyperlink w:anchor="__RefHeading___Toc5582314_581953129">
            <w:r>
              <w:rPr>
                <w:webHidden/>
                <w:rStyle w:val="IndexLink"/>
                <w:rtl w:val="true"/>
              </w:rPr>
              <w:t>دروغ گو و سراب</w:t>
            </w:r>
            <w:r>
              <w:rPr>
                <w:rStyle w:val="IndexLink"/>
                <w:rtl w:val="true"/>
              </w:rPr>
              <w:tab/>
            </w:r>
            <w:r>
              <w:rPr>
                <w:rStyle w:val="IndexLink"/>
              </w:rPr>
              <w:t>37</w:t>
            </w:r>
          </w:hyperlink>
        </w:p>
        <w:p>
          <w:pPr>
            <w:pStyle w:val="Contents3"/>
            <w:tabs>
              <w:tab w:val="clear" w:pos="8459"/>
              <w:tab w:val="right" w:pos="9026" w:leader="dot"/>
            </w:tabs>
            <w:rPr/>
          </w:pPr>
          <w:hyperlink w:anchor="__RefHeading___Toc5582316_581953129">
            <w:r>
              <w:rPr>
                <w:webHidden/>
                <w:rStyle w:val="IndexLink"/>
                <w:rtl w:val="true"/>
              </w:rPr>
              <w:t>شرور و شمشیر</w:t>
            </w:r>
            <w:r>
              <w:rPr>
                <w:rStyle w:val="IndexLink"/>
                <w:rtl w:val="true"/>
              </w:rPr>
              <w:tab/>
            </w:r>
            <w:r>
              <w:rPr>
                <w:rStyle w:val="IndexLink"/>
              </w:rPr>
              <w:t>37</w:t>
            </w:r>
          </w:hyperlink>
        </w:p>
        <w:p>
          <w:pPr>
            <w:pStyle w:val="Contents3"/>
            <w:tabs>
              <w:tab w:val="clear" w:pos="8459"/>
              <w:tab w:val="right" w:pos="9026" w:leader="dot"/>
            </w:tabs>
            <w:rPr/>
          </w:pPr>
          <w:hyperlink w:anchor="__RefHeading___Toc5582318_581953129">
            <w:r>
              <w:rPr>
                <w:webHidden/>
                <w:rStyle w:val="IndexLink"/>
                <w:rtl w:val="true"/>
              </w:rPr>
              <w:t>قلب و زراعت</w:t>
            </w:r>
            <w:r>
              <w:rPr>
                <w:rStyle w:val="IndexLink"/>
                <w:rtl w:val="true"/>
              </w:rPr>
              <w:tab/>
            </w:r>
            <w:r>
              <w:rPr>
                <w:rStyle w:val="IndexLink"/>
              </w:rPr>
              <w:t>38</w:t>
            </w:r>
          </w:hyperlink>
        </w:p>
        <w:p>
          <w:pPr>
            <w:pStyle w:val="Contents3"/>
            <w:tabs>
              <w:tab w:val="clear" w:pos="8459"/>
              <w:tab w:val="right" w:pos="9026" w:leader="dot"/>
            </w:tabs>
            <w:rPr/>
          </w:pPr>
          <w:hyperlink w:anchor="__RefHeading___Toc5582320_581953129">
            <w:r>
              <w:rPr>
                <w:webHidden/>
                <w:rStyle w:val="IndexLink"/>
                <w:rtl w:val="true"/>
              </w:rPr>
              <w:t>برتری ماه شب چهارده بر ستاره سُهی</w:t>
            </w:r>
            <w:r>
              <w:rPr>
                <w:rStyle w:val="IndexLink"/>
                <w:rtl w:val="true"/>
              </w:rPr>
              <w:tab/>
            </w:r>
            <w:r>
              <w:rPr>
                <w:rStyle w:val="IndexLink"/>
              </w:rPr>
              <w:t>38</w:t>
            </w:r>
          </w:hyperlink>
        </w:p>
        <w:p>
          <w:pPr>
            <w:pStyle w:val="Contents3"/>
            <w:tabs>
              <w:tab w:val="clear" w:pos="8459"/>
              <w:tab w:val="right" w:pos="9026" w:leader="dot"/>
            </w:tabs>
            <w:rPr/>
          </w:pPr>
          <w:hyperlink w:anchor="__RefHeading___Toc5582322_581953129">
            <w:r>
              <w:rPr>
                <w:webHidden/>
                <w:rStyle w:val="IndexLink"/>
                <w:rtl w:val="true"/>
              </w:rPr>
              <w:t>عبادت و شن زار</w:t>
            </w:r>
            <w:r>
              <w:rPr>
                <w:rStyle w:val="IndexLink"/>
                <w:rtl w:val="true"/>
              </w:rPr>
              <w:tab/>
            </w:r>
            <w:r>
              <w:rPr>
                <w:rStyle w:val="IndexLink"/>
              </w:rPr>
              <w:t>39</w:t>
            </w:r>
          </w:hyperlink>
        </w:p>
        <w:p>
          <w:pPr>
            <w:pStyle w:val="Contents3"/>
            <w:tabs>
              <w:tab w:val="clear" w:pos="8459"/>
              <w:tab w:val="right" w:pos="9026" w:leader="dot"/>
            </w:tabs>
            <w:rPr/>
          </w:pPr>
          <w:hyperlink w:anchor="__RefHeading___Toc5582324_581953129">
            <w:r>
              <w:rPr>
                <w:webHidden/>
                <w:rStyle w:val="IndexLink"/>
                <w:rtl w:val="true"/>
              </w:rPr>
              <w:t>تخته سنگ و مگس</w:t>
            </w:r>
            <w:r>
              <w:rPr>
                <w:rStyle w:val="IndexLink"/>
                <w:rtl w:val="true"/>
              </w:rPr>
              <w:tab/>
            </w:r>
            <w:r>
              <w:rPr>
                <w:rStyle w:val="IndexLink"/>
              </w:rPr>
              <w:t>39</w:t>
            </w:r>
          </w:hyperlink>
        </w:p>
        <w:p>
          <w:pPr>
            <w:pStyle w:val="Contents3"/>
            <w:tabs>
              <w:tab w:val="clear" w:pos="8459"/>
              <w:tab w:val="right" w:pos="9026" w:leader="dot"/>
            </w:tabs>
            <w:rPr/>
          </w:pPr>
          <w:hyperlink w:anchor="__RefHeading___Toc5582326_581953129">
            <w:r>
              <w:rPr>
                <w:webHidden/>
                <w:rStyle w:val="IndexLink"/>
                <w:rtl w:val="true"/>
              </w:rPr>
              <w:t>ادب و باران</w:t>
            </w:r>
            <w:r>
              <w:rPr>
                <w:rStyle w:val="IndexLink"/>
                <w:rtl w:val="true"/>
              </w:rPr>
              <w:tab/>
            </w:r>
            <w:r>
              <w:rPr>
                <w:rStyle w:val="IndexLink"/>
              </w:rPr>
              <w:t>40</w:t>
            </w:r>
          </w:hyperlink>
        </w:p>
        <w:p>
          <w:pPr>
            <w:pStyle w:val="Contents3"/>
            <w:tabs>
              <w:tab w:val="clear" w:pos="8459"/>
              <w:tab w:val="right" w:pos="9026" w:leader="dot"/>
            </w:tabs>
            <w:rPr/>
          </w:pPr>
          <w:hyperlink w:anchor="__RefHeading___Toc5582328_581953129">
            <w:r>
              <w:rPr>
                <w:webHidden/>
                <w:rStyle w:val="IndexLink"/>
                <w:rtl w:val="true"/>
              </w:rPr>
              <w:t>هم نشین بد و باد</w:t>
            </w:r>
            <w:r>
              <w:rPr>
                <w:rStyle w:val="IndexLink"/>
                <w:rtl w:val="true"/>
              </w:rPr>
              <w:tab/>
            </w:r>
            <w:r>
              <w:rPr>
                <w:rStyle w:val="IndexLink"/>
              </w:rPr>
              <w:t>40</w:t>
            </w:r>
          </w:hyperlink>
        </w:p>
        <w:p>
          <w:pPr>
            <w:pStyle w:val="Contents3"/>
            <w:tabs>
              <w:tab w:val="clear" w:pos="8459"/>
              <w:tab w:val="right" w:pos="9026" w:leader="dot"/>
            </w:tabs>
            <w:rPr/>
          </w:pPr>
          <w:hyperlink w:anchor="__RefHeading___Toc5582330_581953129">
            <w:r>
              <w:rPr>
                <w:webHidden/>
                <w:rStyle w:val="IndexLink"/>
                <w:rtl w:val="true"/>
              </w:rPr>
              <w:t>هم نشین بد و مسافر دریا</w:t>
            </w:r>
            <w:r>
              <w:rPr>
                <w:rStyle w:val="IndexLink"/>
                <w:rtl w:val="true"/>
              </w:rPr>
              <w:tab/>
            </w:r>
            <w:r>
              <w:rPr>
                <w:rStyle w:val="IndexLink"/>
              </w:rPr>
              <w:t>40</w:t>
            </w:r>
          </w:hyperlink>
        </w:p>
        <w:p>
          <w:pPr>
            <w:pStyle w:val="Contents3"/>
            <w:tabs>
              <w:tab w:val="clear" w:pos="8459"/>
              <w:tab w:val="right" w:pos="9026" w:leader="dot"/>
            </w:tabs>
            <w:rPr/>
          </w:pPr>
          <w:hyperlink w:anchor="__RefHeading___Toc5582332_581953129">
            <w:r>
              <w:rPr>
                <w:webHidden/>
                <w:rStyle w:val="IndexLink"/>
                <w:rtl w:val="true"/>
              </w:rPr>
              <w:t>علم و داروی بی اثر</w:t>
            </w:r>
            <w:r>
              <w:rPr>
                <w:rStyle w:val="IndexLink"/>
                <w:rtl w:val="true"/>
              </w:rPr>
              <w:tab/>
            </w:r>
            <w:r>
              <w:rPr>
                <w:rStyle w:val="IndexLink"/>
              </w:rPr>
              <w:t>41</w:t>
            </w:r>
          </w:hyperlink>
        </w:p>
        <w:p>
          <w:pPr>
            <w:pStyle w:val="Contents3"/>
            <w:tabs>
              <w:tab w:val="clear" w:pos="8459"/>
              <w:tab w:val="right" w:pos="9026" w:leader="dot"/>
            </w:tabs>
            <w:rPr/>
          </w:pPr>
          <w:hyperlink w:anchor="__RefHeading___Toc5582334_581953129">
            <w:r>
              <w:rPr>
                <w:webHidden/>
                <w:rStyle w:val="IndexLink"/>
                <w:rtl w:val="true"/>
              </w:rPr>
              <w:t>زنده در میان مردگان</w:t>
            </w:r>
            <w:r>
              <w:rPr>
                <w:rStyle w:val="IndexLink"/>
                <w:rtl w:val="true"/>
              </w:rPr>
              <w:tab/>
            </w:r>
            <w:r>
              <w:rPr>
                <w:rStyle w:val="IndexLink"/>
              </w:rPr>
              <w:t>43</w:t>
            </w:r>
          </w:hyperlink>
        </w:p>
        <w:p>
          <w:pPr>
            <w:pStyle w:val="Contents3"/>
            <w:tabs>
              <w:tab w:val="clear" w:pos="8459"/>
              <w:tab w:val="right" w:pos="9026" w:leader="dot"/>
            </w:tabs>
            <w:rPr/>
          </w:pPr>
          <w:hyperlink w:anchor="__RefHeading___Toc5582336_581953129">
            <w:r>
              <w:rPr>
                <w:webHidden/>
                <w:rStyle w:val="IndexLink"/>
                <w:rtl w:val="true"/>
              </w:rPr>
              <w:t>قلب نوجوان و زمین خالی</w:t>
            </w:r>
            <w:r>
              <w:rPr>
                <w:rStyle w:val="IndexLink"/>
                <w:rtl w:val="true"/>
              </w:rPr>
              <w:tab/>
            </w:r>
            <w:r>
              <w:rPr>
                <w:rStyle w:val="IndexLink"/>
              </w:rPr>
              <w:t>43</w:t>
            </w:r>
          </w:hyperlink>
        </w:p>
        <w:p>
          <w:pPr>
            <w:pStyle w:val="Contents3"/>
            <w:tabs>
              <w:tab w:val="clear" w:pos="8459"/>
              <w:tab w:val="right" w:pos="9026" w:leader="dot"/>
            </w:tabs>
            <w:rPr/>
          </w:pPr>
          <w:hyperlink w:anchor="__RefHeading___Toc5582338_581953129">
            <w:r>
              <w:rPr>
                <w:webHidden/>
                <w:rStyle w:val="IndexLink"/>
                <w:rtl w:val="true"/>
              </w:rPr>
              <w:t>دنیا و آب شور دریا</w:t>
            </w:r>
            <w:r>
              <w:rPr>
                <w:rStyle w:val="IndexLink"/>
                <w:rtl w:val="true"/>
              </w:rPr>
              <w:tab/>
            </w:r>
            <w:r>
              <w:rPr>
                <w:rStyle w:val="IndexLink"/>
              </w:rPr>
              <w:t>43</w:t>
            </w:r>
          </w:hyperlink>
        </w:p>
        <w:p>
          <w:pPr>
            <w:pStyle w:val="Contents3"/>
            <w:tabs>
              <w:tab w:val="clear" w:pos="8459"/>
              <w:tab w:val="right" w:pos="9026" w:leader="dot"/>
            </w:tabs>
            <w:rPr/>
          </w:pPr>
          <w:hyperlink w:anchor="__RefHeading___Toc5582340_581953129">
            <w:r>
              <w:rPr>
                <w:webHidden/>
                <w:rStyle w:val="IndexLink"/>
                <w:rtl w:val="true"/>
              </w:rPr>
              <w:t>هم نشین و وصله</w:t>
            </w:r>
            <w:r>
              <w:rPr>
                <w:rStyle w:val="IndexLink"/>
                <w:rtl w:val="true"/>
              </w:rPr>
              <w:tab/>
            </w:r>
            <w:r>
              <w:rPr>
                <w:rStyle w:val="IndexLink"/>
              </w:rPr>
              <w:t>44</w:t>
            </w:r>
          </w:hyperlink>
        </w:p>
        <w:p>
          <w:pPr>
            <w:pStyle w:val="Contents3"/>
            <w:tabs>
              <w:tab w:val="clear" w:pos="8459"/>
              <w:tab w:val="right" w:pos="9026" w:leader="dot"/>
            </w:tabs>
            <w:rPr/>
          </w:pPr>
          <w:hyperlink w:anchor="__RefHeading___Toc5582342_581953129">
            <w:r>
              <w:rPr>
                <w:webHidden/>
                <w:rStyle w:val="IndexLink"/>
                <w:rtl w:val="true"/>
              </w:rPr>
              <w:t>مانند آفتاب و ماه</w:t>
            </w:r>
            <w:r>
              <w:rPr>
                <w:rStyle w:val="IndexLink"/>
                <w:rtl w:val="true"/>
              </w:rPr>
              <w:tab/>
            </w:r>
            <w:r>
              <w:rPr>
                <w:rStyle w:val="IndexLink"/>
              </w:rPr>
              <w:t>44</w:t>
            </w:r>
          </w:hyperlink>
        </w:p>
        <w:p>
          <w:pPr>
            <w:pStyle w:val="Contents3"/>
            <w:tabs>
              <w:tab w:val="clear" w:pos="8459"/>
              <w:tab w:val="right" w:pos="9026" w:leader="dot"/>
            </w:tabs>
            <w:rPr/>
          </w:pPr>
          <w:hyperlink w:anchor="__RefHeading___Toc5582344_581953129">
            <w:r>
              <w:rPr>
                <w:webHidden/>
                <w:rStyle w:val="IndexLink"/>
                <w:rtl w:val="true"/>
              </w:rPr>
              <w:t>سخن و شمشیر</w:t>
            </w:r>
            <w:r>
              <w:rPr>
                <w:rStyle w:val="IndexLink"/>
                <w:rtl w:val="true"/>
              </w:rPr>
              <w:tab/>
            </w:r>
            <w:r>
              <w:rPr>
                <w:rStyle w:val="IndexLink"/>
              </w:rPr>
              <w:t>45</w:t>
            </w:r>
          </w:hyperlink>
        </w:p>
        <w:p>
          <w:pPr>
            <w:pStyle w:val="Contents3"/>
            <w:tabs>
              <w:tab w:val="clear" w:pos="8459"/>
              <w:tab w:val="right" w:pos="9026" w:leader="dot"/>
            </w:tabs>
            <w:rPr/>
          </w:pPr>
          <w:hyperlink w:anchor="__RefHeading___Toc5582346_581953129">
            <w:r>
              <w:rPr>
                <w:webHidden/>
                <w:rStyle w:val="IndexLink"/>
                <w:rtl w:val="true"/>
              </w:rPr>
              <w:t>انسان و ظرف سفالی</w:t>
            </w:r>
            <w:r>
              <w:rPr>
                <w:rStyle w:val="IndexLink"/>
                <w:rtl w:val="true"/>
              </w:rPr>
              <w:tab/>
            </w:r>
            <w:r>
              <w:rPr>
                <w:rStyle w:val="IndexLink"/>
              </w:rPr>
              <w:t>45</w:t>
            </w:r>
          </w:hyperlink>
        </w:p>
        <w:p>
          <w:pPr>
            <w:pStyle w:val="Contents3"/>
            <w:tabs>
              <w:tab w:val="clear" w:pos="8459"/>
              <w:tab w:val="right" w:pos="9026" w:leader="dot"/>
            </w:tabs>
            <w:rPr/>
          </w:pPr>
          <w:hyperlink w:anchor="__RefHeading___Toc5582348_581953129">
            <w:r>
              <w:rPr>
                <w:webHidden/>
                <w:rStyle w:val="IndexLink"/>
                <w:rtl w:val="true"/>
              </w:rPr>
              <w:t>دارو و کشنده</w:t>
            </w:r>
            <w:r>
              <w:rPr>
                <w:rStyle w:val="IndexLink"/>
                <w:rtl w:val="true"/>
              </w:rPr>
              <w:tab/>
            </w:r>
            <w:r>
              <w:rPr>
                <w:rStyle w:val="IndexLink"/>
              </w:rPr>
              <w:t>46</w:t>
            </w:r>
          </w:hyperlink>
        </w:p>
        <w:p>
          <w:pPr>
            <w:pStyle w:val="Contents3"/>
            <w:tabs>
              <w:tab w:val="clear" w:pos="8459"/>
              <w:tab w:val="right" w:pos="9026" w:leader="dot"/>
            </w:tabs>
            <w:rPr/>
          </w:pPr>
          <w:hyperlink w:anchor="__RefHeading___Toc5582350_581953129">
            <w:r>
              <w:rPr>
                <w:webHidden/>
                <w:rStyle w:val="IndexLink"/>
                <w:rtl w:val="true"/>
              </w:rPr>
              <w:t>سخن و هیزم در شب</w:t>
            </w:r>
            <w:r>
              <w:rPr>
                <w:rStyle w:val="IndexLink"/>
                <w:rtl w:val="true"/>
              </w:rPr>
              <w:tab/>
            </w:r>
            <w:r>
              <w:rPr>
                <w:rStyle w:val="IndexLink"/>
              </w:rPr>
              <w:t>47</w:t>
            </w:r>
          </w:hyperlink>
        </w:p>
        <w:p>
          <w:pPr>
            <w:pStyle w:val="Contents3"/>
            <w:tabs>
              <w:tab w:val="clear" w:pos="8459"/>
              <w:tab w:val="right" w:pos="9026" w:leader="dot"/>
            </w:tabs>
            <w:rPr/>
          </w:pPr>
          <w:hyperlink w:anchor="__RefHeading___Toc5582352_581953129">
            <w:r>
              <w:rPr>
                <w:webHidden/>
                <w:rStyle w:val="IndexLink"/>
                <w:rtl w:val="true"/>
              </w:rPr>
              <w:t>عبادت و الاغ آسیاب</w:t>
            </w:r>
            <w:r>
              <w:rPr>
                <w:rStyle w:val="IndexLink"/>
                <w:rtl w:val="true"/>
              </w:rPr>
              <w:tab/>
            </w:r>
            <w:r>
              <w:rPr>
                <w:rStyle w:val="IndexLink"/>
              </w:rPr>
              <w:t>47</w:t>
            </w:r>
          </w:hyperlink>
        </w:p>
        <w:p>
          <w:pPr>
            <w:pStyle w:val="Contents3"/>
            <w:tabs>
              <w:tab w:val="clear" w:pos="8459"/>
              <w:tab w:val="right" w:pos="9026" w:leader="dot"/>
            </w:tabs>
            <w:rPr/>
          </w:pPr>
          <w:hyperlink w:anchor="__RefHeading___Toc5582354_581953129">
            <w:r>
              <w:rPr>
                <w:webHidden/>
                <w:rStyle w:val="IndexLink"/>
                <w:rtl w:val="true"/>
              </w:rPr>
              <w:t>مؤمن و آب سرد</w:t>
            </w:r>
            <w:r>
              <w:rPr>
                <w:rStyle w:val="IndexLink"/>
                <w:rtl w:val="true"/>
              </w:rPr>
              <w:tab/>
            </w:r>
            <w:r>
              <w:rPr>
                <w:rStyle w:val="IndexLink"/>
              </w:rPr>
              <w:t>47</w:t>
            </w:r>
          </w:hyperlink>
        </w:p>
        <w:p>
          <w:pPr>
            <w:pStyle w:val="Contents3"/>
            <w:tabs>
              <w:tab w:val="clear" w:pos="8459"/>
              <w:tab w:val="right" w:pos="9026" w:leader="dot"/>
            </w:tabs>
            <w:rPr/>
          </w:pPr>
          <w:hyperlink w:anchor="__RefHeading___Toc5582356_581953129">
            <w:r>
              <w:rPr>
                <w:webHidden/>
                <w:rStyle w:val="IndexLink"/>
                <w:rtl w:val="true"/>
              </w:rPr>
              <w:t>مؤمن و ساختمان</w:t>
            </w:r>
            <w:r>
              <w:rPr>
                <w:rStyle w:val="IndexLink"/>
                <w:rtl w:val="true"/>
              </w:rPr>
              <w:tab/>
            </w:r>
            <w:r>
              <w:rPr>
                <w:rStyle w:val="IndexLink"/>
              </w:rPr>
              <w:t>48</w:t>
            </w:r>
          </w:hyperlink>
        </w:p>
        <w:p>
          <w:pPr>
            <w:pStyle w:val="Contents3"/>
            <w:tabs>
              <w:tab w:val="clear" w:pos="8459"/>
              <w:tab w:val="right" w:pos="9026" w:leader="dot"/>
            </w:tabs>
            <w:rPr/>
          </w:pPr>
          <w:hyperlink w:anchor="__RefHeading___Toc5582358_581953129">
            <w:r>
              <w:rPr>
                <w:webHidden/>
                <w:rStyle w:val="IndexLink"/>
                <w:rtl w:val="true"/>
              </w:rPr>
              <w:t>مؤمن و آیینه</w:t>
            </w:r>
            <w:r>
              <w:rPr>
                <w:rStyle w:val="IndexLink"/>
                <w:rtl w:val="true"/>
              </w:rPr>
              <w:tab/>
            </w:r>
            <w:r>
              <w:rPr>
                <w:rStyle w:val="IndexLink"/>
              </w:rPr>
              <w:t>48</w:t>
            </w:r>
          </w:hyperlink>
        </w:p>
        <w:p>
          <w:pPr>
            <w:pStyle w:val="Contents2"/>
            <w:tabs>
              <w:tab w:val="clear" w:pos="8743"/>
              <w:tab w:val="right" w:pos="9026" w:leader="dot"/>
            </w:tabs>
            <w:rPr/>
          </w:pPr>
          <w:hyperlink w:anchor="__RefHeading___Toc5582360_581953129">
            <w:r>
              <w:rPr>
                <w:webHidden/>
                <w:rStyle w:val="IndexLink"/>
                <w:rtl w:val="true"/>
              </w:rPr>
              <w:t>مَثَل هایی از پارسیان</w:t>
            </w:r>
            <w:r>
              <w:rPr>
                <w:rStyle w:val="IndexLink"/>
                <w:rtl w:val="true"/>
              </w:rPr>
              <w:tab/>
            </w:r>
            <w:r>
              <w:rPr>
                <w:rStyle w:val="IndexLink"/>
              </w:rPr>
              <w:t>51</w:t>
            </w:r>
          </w:hyperlink>
        </w:p>
        <w:p>
          <w:pPr>
            <w:pStyle w:val="Contents3"/>
            <w:tabs>
              <w:tab w:val="clear" w:pos="8459"/>
              <w:tab w:val="right" w:pos="9026" w:leader="dot"/>
            </w:tabs>
            <w:rPr/>
          </w:pPr>
          <w:hyperlink w:anchor="__RefHeading___Toc5582362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5582364_581953129">
            <w:r>
              <w:rPr>
                <w:webHidden/>
                <w:rStyle w:val="IndexLink"/>
                <w:rtl w:val="true"/>
              </w:rPr>
              <w:t>مثل پنجه آفتاب</w:t>
            </w:r>
            <w:r>
              <w:rPr>
                <w:rStyle w:val="IndexLink"/>
                <w:rtl w:val="true"/>
              </w:rPr>
              <w:tab/>
            </w:r>
            <w:r>
              <w:rPr>
                <w:rStyle w:val="IndexLink"/>
              </w:rPr>
              <w:t>53</w:t>
            </w:r>
          </w:hyperlink>
        </w:p>
        <w:p>
          <w:pPr>
            <w:pStyle w:val="Contents3"/>
            <w:tabs>
              <w:tab w:val="clear" w:pos="8459"/>
              <w:tab w:val="right" w:pos="9026" w:leader="dot"/>
            </w:tabs>
            <w:rPr/>
          </w:pPr>
          <w:hyperlink w:anchor="__RefHeading___Toc5582366_581953129">
            <w:r>
              <w:rPr>
                <w:webHidden/>
                <w:rStyle w:val="IndexLink"/>
                <w:rtl w:val="true"/>
              </w:rPr>
              <w:t>مثل آبی که روی آتش بریزند</w:t>
            </w:r>
            <w:r>
              <w:rPr>
                <w:rStyle w:val="IndexLink"/>
                <w:rtl w:val="true"/>
              </w:rPr>
              <w:t>.</w:t>
              <w:tab/>
            </w:r>
            <w:r>
              <w:rPr>
                <w:rStyle w:val="IndexLink"/>
              </w:rPr>
              <w:t>53</w:t>
            </w:r>
          </w:hyperlink>
        </w:p>
        <w:p>
          <w:pPr>
            <w:pStyle w:val="Contents3"/>
            <w:tabs>
              <w:tab w:val="clear" w:pos="8459"/>
              <w:tab w:val="right" w:pos="9026" w:leader="dot"/>
            </w:tabs>
            <w:rPr/>
          </w:pPr>
          <w:hyperlink w:anchor="__RefHeading___Toc5582368_581953129">
            <w:r>
              <w:rPr>
                <w:webHidden/>
                <w:rStyle w:val="IndexLink"/>
                <w:rtl w:val="true"/>
              </w:rPr>
              <w:t>مثل اجل مُعلَّق</w:t>
            </w:r>
            <w:r>
              <w:rPr>
                <w:rStyle w:val="IndexLink"/>
                <w:rtl w:val="true"/>
              </w:rPr>
              <w:tab/>
            </w:r>
            <w:r>
              <w:rPr>
                <w:rStyle w:val="IndexLink"/>
              </w:rPr>
              <w:t>53</w:t>
            </w:r>
          </w:hyperlink>
        </w:p>
        <w:p>
          <w:pPr>
            <w:pStyle w:val="Contents3"/>
            <w:tabs>
              <w:tab w:val="clear" w:pos="8459"/>
              <w:tab w:val="right" w:pos="9026" w:leader="dot"/>
            </w:tabs>
            <w:rPr/>
          </w:pPr>
          <w:hyperlink w:anchor="__RefHeading___Toc5582370_581953129">
            <w:r>
              <w:rPr>
                <w:webHidden/>
                <w:rStyle w:val="IndexLink"/>
                <w:rtl w:val="true"/>
              </w:rPr>
              <w:t>مثل اینکه پی آتش آمده</w:t>
            </w:r>
            <w:r>
              <w:rPr>
                <w:rStyle w:val="IndexLink"/>
                <w:rtl w:val="true"/>
              </w:rPr>
              <w:tab/>
            </w:r>
            <w:r>
              <w:rPr>
                <w:rStyle w:val="IndexLink"/>
              </w:rPr>
              <w:t>53</w:t>
            </w:r>
          </w:hyperlink>
        </w:p>
        <w:p>
          <w:pPr>
            <w:pStyle w:val="Contents3"/>
            <w:tabs>
              <w:tab w:val="clear" w:pos="8459"/>
              <w:tab w:val="right" w:pos="9026" w:leader="dot"/>
            </w:tabs>
            <w:rPr/>
          </w:pPr>
          <w:hyperlink w:anchor="__RefHeading___Toc5582372_581953129">
            <w:r>
              <w:rPr>
                <w:webHidden/>
                <w:rStyle w:val="IndexLink"/>
                <w:rtl w:val="true"/>
              </w:rPr>
              <w:t>مثل آب وآتش</w:t>
            </w:r>
            <w:r>
              <w:rPr>
                <w:rStyle w:val="IndexLink"/>
                <w:rtl w:val="true"/>
              </w:rPr>
              <w:tab/>
            </w:r>
            <w:r>
              <w:rPr>
                <w:rStyle w:val="IndexLink"/>
              </w:rPr>
              <w:t>54</w:t>
            </w:r>
          </w:hyperlink>
        </w:p>
        <w:p>
          <w:pPr>
            <w:pStyle w:val="Contents3"/>
            <w:tabs>
              <w:tab w:val="clear" w:pos="8459"/>
              <w:tab w:val="right" w:pos="9026" w:leader="dot"/>
            </w:tabs>
            <w:rPr/>
          </w:pPr>
          <w:hyperlink w:anchor="__RefHeading___Toc5582374_581953129">
            <w:r>
              <w:rPr>
                <w:webHidden/>
                <w:rStyle w:val="IndexLink"/>
                <w:rtl w:val="true"/>
              </w:rPr>
              <w:t>مثل جن و بسم الله</w:t>
            </w:r>
            <w:r>
              <w:rPr>
                <w:rStyle w:val="IndexLink"/>
                <w:rtl w:val="true"/>
              </w:rPr>
              <w:tab/>
            </w:r>
            <w:r>
              <w:rPr>
                <w:rStyle w:val="IndexLink"/>
              </w:rPr>
              <w:t>54</w:t>
            </w:r>
          </w:hyperlink>
        </w:p>
        <w:p>
          <w:pPr>
            <w:pStyle w:val="Contents3"/>
            <w:tabs>
              <w:tab w:val="clear" w:pos="8459"/>
              <w:tab w:val="right" w:pos="9026" w:leader="dot"/>
            </w:tabs>
            <w:rPr/>
          </w:pPr>
          <w:hyperlink w:anchor="__RefHeading___Toc5582376_581953129">
            <w:r>
              <w:rPr>
                <w:webHidden/>
                <w:rStyle w:val="IndexLink"/>
                <w:rtl w:val="true"/>
              </w:rPr>
              <w:t>مثل سیبی که از وسط نصف شده</w:t>
            </w:r>
            <w:r>
              <w:rPr>
                <w:rStyle w:val="IndexLink"/>
                <w:rtl w:val="true"/>
              </w:rPr>
              <w:tab/>
            </w:r>
            <w:r>
              <w:rPr>
                <w:rStyle w:val="IndexLink"/>
              </w:rPr>
              <w:t>54</w:t>
            </w:r>
          </w:hyperlink>
        </w:p>
        <w:p>
          <w:pPr>
            <w:pStyle w:val="Contents3"/>
            <w:tabs>
              <w:tab w:val="clear" w:pos="8459"/>
              <w:tab w:val="right" w:pos="9026" w:leader="dot"/>
            </w:tabs>
            <w:rPr/>
          </w:pPr>
          <w:hyperlink w:anchor="__RefHeading___Toc5582378_581953129">
            <w:r>
              <w:rPr>
                <w:webHidden/>
                <w:rStyle w:val="IndexLink"/>
                <w:rtl w:val="true"/>
              </w:rPr>
              <w:t>مثل شیر مادر، پاک و حلال</w:t>
            </w:r>
            <w:r>
              <w:rPr>
                <w:rStyle w:val="IndexLink"/>
                <w:rtl w:val="true"/>
              </w:rPr>
              <w:t>.</w:t>
              <w:tab/>
            </w:r>
            <w:r>
              <w:rPr>
                <w:rStyle w:val="IndexLink"/>
              </w:rPr>
              <w:t>54</w:t>
            </w:r>
          </w:hyperlink>
        </w:p>
        <w:p>
          <w:pPr>
            <w:pStyle w:val="Contents3"/>
            <w:tabs>
              <w:tab w:val="clear" w:pos="8459"/>
              <w:tab w:val="right" w:pos="9026" w:leader="dot"/>
            </w:tabs>
            <w:rPr/>
          </w:pPr>
          <w:hyperlink w:anchor="__RefHeading___Toc5582380_581953129">
            <w:r>
              <w:rPr>
                <w:webHidden/>
                <w:rStyle w:val="IndexLink"/>
                <w:rtl w:val="true"/>
              </w:rPr>
              <w:t>مثل قالی کرمان است؛ هر چه پا بخورد، بهتر می شود</w:t>
            </w:r>
            <w:r>
              <w:rPr>
                <w:rStyle w:val="IndexLink"/>
                <w:rtl w:val="true"/>
              </w:rPr>
              <w:t>.</w:t>
              <w:tab/>
            </w:r>
            <w:r>
              <w:rPr>
                <w:rStyle w:val="IndexLink"/>
              </w:rPr>
              <w:t>54</w:t>
            </w:r>
          </w:hyperlink>
        </w:p>
        <w:p>
          <w:pPr>
            <w:pStyle w:val="Contents3"/>
            <w:tabs>
              <w:tab w:val="clear" w:pos="8459"/>
              <w:tab w:val="right" w:pos="9026" w:leader="dot"/>
            </w:tabs>
            <w:rPr/>
          </w:pPr>
          <w:hyperlink w:anchor="__RefHeading___Toc5582382_581953129">
            <w:r>
              <w:rPr>
                <w:webHidden/>
                <w:rStyle w:val="IndexLink"/>
                <w:rtl w:val="true"/>
              </w:rPr>
              <w:t>مثل کبک سرش را زیر برف کرده</w:t>
            </w:r>
            <w:r>
              <w:rPr>
                <w:rStyle w:val="IndexLink"/>
                <w:rtl w:val="true"/>
              </w:rPr>
              <w:t>!</w:t>
              <w:tab/>
            </w:r>
            <w:r>
              <w:rPr>
                <w:rStyle w:val="IndexLink"/>
              </w:rPr>
              <w:t>55</w:t>
            </w:r>
          </w:hyperlink>
        </w:p>
        <w:p>
          <w:pPr>
            <w:pStyle w:val="Contents3"/>
            <w:tabs>
              <w:tab w:val="clear" w:pos="8459"/>
              <w:tab w:val="right" w:pos="9026" w:leader="dot"/>
            </w:tabs>
            <w:rPr/>
          </w:pPr>
          <w:hyperlink w:anchor="__RefHeading___Toc5582384_581953129">
            <w:r>
              <w:rPr>
                <w:webHidden/>
                <w:rStyle w:val="IndexLink"/>
                <w:rtl w:val="true"/>
              </w:rPr>
              <w:t>مثل کشتی بی لنگر می ماند</w:t>
            </w:r>
            <w:r>
              <w:rPr>
                <w:rStyle w:val="IndexLink"/>
                <w:rtl w:val="true"/>
              </w:rPr>
              <w:t>!</w:t>
              <w:tab/>
            </w:r>
            <w:r>
              <w:rPr>
                <w:rStyle w:val="IndexLink"/>
              </w:rPr>
              <w:t>55</w:t>
            </w:r>
          </w:hyperlink>
        </w:p>
        <w:p>
          <w:pPr>
            <w:pStyle w:val="Contents3"/>
            <w:tabs>
              <w:tab w:val="clear" w:pos="8459"/>
              <w:tab w:val="right" w:pos="9026" w:leader="dot"/>
            </w:tabs>
            <w:rPr/>
          </w:pPr>
          <w:hyperlink w:anchor="__RefHeading___Toc5582386_581953129">
            <w:r>
              <w:rPr>
                <w:webHidden/>
                <w:rStyle w:val="IndexLink"/>
                <w:rtl w:val="true"/>
              </w:rPr>
              <w:t>مثل ماست مختارالسلطنه است، نگاه کنی ماست است؛ بخری دوغ است؛ بخوری آب است</w:t>
            </w:r>
            <w:r>
              <w:rPr>
                <w:rStyle w:val="IndexLink"/>
                <w:rtl w:val="true"/>
              </w:rPr>
              <w:t>.</w:t>
              <w:tab/>
            </w:r>
            <w:r>
              <w:rPr>
                <w:rStyle w:val="IndexLink"/>
              </w:rPr>
              <w:t>55</w:t>
            </w:r>
          </w:hyperlink>
        </w:p>
        <w:p>
          <w:pPr>
            <w:pStyle w:val="Contents3"/>
            <w:tabs>
              <w:tab w:val="clear" w:pos="8459"/>
              <w:tab w:val="right" w:pos="9026" w:leader="dot"/>
            </w:tabs>
            <w:rPr/>
          </w:pPr>
          <w:hyperlink w:anchor="__RefHeading___Toc5582388_581953129">
            <w:r>
              <w:rPr>
                <w:webHidden/>
                <w:rStyle w:val="IndexLink"/>
                <w:rtl w:val="true"/>
              </w:rPr>
              <w:t>مثل مار خوش خط وخال</w:t>
            </w:r>
            <w:r>
              <w:rPr>
                <w:rStyle w:val="IndexLink"/>
                <w:rtl w:val="true"/>
              </w:rPr>
              <w:tab/>
            </w:r>
            <w:r>
              <w:rPr>
                <w:rStyle w:val="IndexLink"/>
              </w:rPr>
              <w:t>55</w:t>
            </w:r>
          </w:hyperlink>
        </w:p>
        <w:p>
          <w:pPr>
            <w:pStyle w:val="Contents3"/>
            <w:tabs>
              <w:tab w:val="clear" w:pos="8459"/>
              <w:tab w:val="right" w:pos="9026" w:leader="dot"/>
            </w:tabs>
            <w:rPr/>
          </w:pPr>
          <w:hyperlink w:anchor="__RefHeading___Toc5582390_581953129">
            <w:r>
              <w:rPr>
                <w:webHidden/>
                <w:rStyle w:val="IndexLink"/>
                <w:rtl w:val="true"/>
              </w:rPr>
              <w:t>مثل شیر و شکر</w:t>
            </w:r>
            <w:r>
              <w:rPr>
                <w:rStyle w:val="IndexLink"/>
                <w:rtl w:val="true"/>
              </w:rPr>
              <w:tab/>
            </w:r>
            <w:r>
              <w:rPr>
                <w:rStyle w:val="IndexLink"/>
              </w:rPr>
              <w:t>55</w:t>
            </w:r>
          </w:hyperlink>
        </w:p>
        <w:p>
          <w:pPr>
            <w:pStyle w:val="Contents3"/>
            <w:tabs>
              <w:tab w:val="clear" w:pos="8459"/>
              <w:tab w:val="right" w:pos="9026" w:leader="dot"/>
            </w:tabs>
            <w:rPr/>
          </w:pPr>
          <w:hyperlink w:anchor="__RefHeading___Toc5582392_581953129">
            <w:r>
              <w:rPr>
                <w:webHidden/>
                <w:rStyle w:val="IndexLink"/>
                <w:rtl w:val="true"/>
              </w:rPr>
              <w:t>مثل مرغ سرکنده</w:t>
            </w:r>
            <w:r>
              <w:rPr>
                <w:rStyle w:val="IndexLink"/>
                <w:rtl w:val="true"/>
              </w:rPr>
              <w:tab/>
            </w:r>
            <w:r>
              <w:rPr>
                <w:rStyle w:val="IndexLink"/>
              </w:rPr>
              <w:t>55</w:t>
            </w:r>
          </w:hyperlink>
        </w:p>
        <w:p>
          <w:pPr>
            <w:pStyle w:val="Contents3"/>
            <w:tabs>
              <w:tab w:val="clear" w:pos="8459"/>
              <w:tab w:val="right" w:pos="9026" w:leader="dot"/>
            </w:tabs>
            <w:rPr/>
          </w:pPr>
          <w:hyperlink w:anchor="__RefHeading___Toc5582394_581953129">
            <w:r>
              <w:rPr>
                <w:webHidden/>
                <w:rStyle w:val="IndexLink"/>
                <w:rtl w:val="true"/>
              </w:rPr>
              <w:t>مثل بازار شام</w:t>
            </w:r>
            <w:r>
              <w:rPr>
                <w:rStyle w:val="IndexLink"/>
                <w:rtl w:val="true"/>
              </w:rPr>
              <w:tab/>
            </w:r>
            <w:r>
              <w:rPr>
                <w:rStyle w:val="IndexLink"/>
              </w:rPr>
              <w:t>56</w:t>
            </w:r>
          </w:hyperlink>
        </w:p>
        <w:p>
          <w:pPr>
            <w:pStyle w:val="Contents3"/>
            <w:tabs>
              <w:tab w:val="clear" w:pos="8459"/>
              <w:tab w:val="right" w:pos="9026" w:leader="dot"/>
            </w:tabs>
            <w:rPr/>
          </w:pPr>
          <w:hyperlink w:anchor="__RefHeading___Toc5582396_581953129">
            <w:r>
              <w:rPr>
                <w:webHidden/>
                <w:rStyle w:val="IndexLink"/>
                <w:rtl w:val="true"/>
              </w:rPr>
              <w:t>مثل بازار مسگرها</w:t>
            </w:r>
            <w:r>
              <w:rPr>
                <w:rStyle w:val="IndexLink"/>
                <w:rtl w:val="true"/>
              </w:rPr>
              <w:tab/>
            </w:r>
            <w:r>
              <w:rPr>
                <w:rStyle w:val="IndexLink"/>
              </w:rPr>
              <w:t>56</w:t>
            </w:r>
          </w:hyperlink>
        </w:p>
        <w:p>
          <w:pPr>
            <w:pStyle w:val="Contents3"/>
            <w:tabs>
              <w:tab w:val="clear" w:pos="8459"/>
              <w:tab w:val="right" w:pos="9026" w:leader="dot"/>
            </w:tabs>
            <w:rPr/>
          </w:pPr>
          <w:hyperlink w:anchor="__RefHeading___Toc5582398_581953129">
            <w:r>
              <w:rPr>
                <w:webHidden/>
                <w:rStyle w:val="IndexLink"/>
                <w:rtl w:val="true"/>
              </w:rPr>
              <w:t>مثل بند تُنبان کوتاه است تا وِل کنی در می رود</w:t>
            </w:r>
            <w:r>
              <w:rPr>
                <w:rStyle w:val="IndexLink"/>
                <w:rtl w:val="true"/>
              </w:rPr>
              <w:t>.</w:t>
              <w:tab/>
            </w:r>
            <w:r>
              <w:rPr>
                <w:rStyle w:val="IndexLink"/>
              </w:rPr>
              <w:t>56</w:t>
            </w:r>
          </w:hyperlink>
        </w:p>
        <w:p>
          <w:pPr>
            <w:pStyle w:val="Contents3"/>
            <w:tabs>
              <w:tab w:val="clear" w:pos="8459"/>
              <w:tab w:val="right" w:pos="9026" w:leader="dot"/>
            </w:tabs>
            <w:rPr/>
          </w:pPr>
          <w:hyperlink w:anchor="__RefHeading___Toc5582400_581953129">
            <w:r>
              <w:rPr>
                <w:webHidden/>
                <w:rStyle w:val="IndexLink"/>
                <w:rtl w:val="true"/>
              </w:rPr>
              <w:t>مثل پیاز هفت پوست دارد</w:t>
            </w:r>
            <w:r>
              <w:rPr>
                <w:rStyle w:val="IndexLink"/>
                <w:rtl w:val="true"/>
              </w:rPr>
              <w:tab/>
            </w:r>
            <w:r>
              <w:rPr>
                <w:rStyle w:val="IndexLink"/>
              </w:rPr>
              <w:t>56</w:t>
            </w:r>
          </w:hyperlink>
        </w:p>
        <w:p>
          <w:pPr>
            <w:pStyle w:val="Contents3"/>
            <w:tabs>
              <w:tab w:val="clear" w:pos="8459"/>
              <w:tab w:val="right" w:pos="9026" w:leader="dot"/>
            </w:tabs>
            <w:rPr/>
          </w:pPr>
          <w:hyperlink w:anchor="__RefHeading___Toc5582402_581953129">
            <w:r>
              <w:rPr>
                <w:webHidden/>
                <w:rStyle w:val="IndexLink"/>
                <w:rtl w:val="true"/>
              </w:rPr>
              <w:t>مثل سرکه هفت ساله</w:t>
            </w:r>
            <w:r>
              <w:rPr>
                <w:rStyle w:val="IndexLink"/>
                <w:rtl w:val="true"/>
              </w:rPr>
              <w:tab/>
            </w:r>
            <w:r>
              <w:rPr>
                <w:rStyle w:val="IndexLink"/>
              </w:rPr>
              <w:t>56</w:t>
            </w:r>
          </w:hyperlink>
        </w:p>
        <w:p>
          <w:pPr>
            <w:pStyle w:val="Contents3"/>
            <w:tabs>
              <w:tab w:val="clear" w:pos="8459"/>
              <w:tab w:val="right" w:pos="9026" w:leader="dot"/>
            </w:tabs>
            <w:rPr/>
          </w:pPr>
          <w:hyperlink w:anchor="__RefHeading___Toc5582404_581953129">
            <w:r>
              <w:rPr>
                <w:webHidden/>
                <w:rStyle w:val="IndexLink"/>
                <w:rtl w:val="true"/>
              </w:rPr>
              <w:t>مثل سیب زمینی</w:t>
            </w:r>
            <w:r>
              <w:rPr>
                <w:rStyle w:val="IndexLink"/>
                <w:rtl w:val="true"/>
              </w:rPr>
              <w:tab/>
            </w:r>
            <w:r>
              <w:rPr>
                <w:rStyle w:val="IndexLink"/>
              </w:rPr>
              <w:t>56</w:t>
            </w:r>
          </w:hyperlink>
        </w:p>
        <w:p>
          <w:pPr>
            <w:pStyle w:val="Contents3"/>
            <w:tabs>
              <w:tab w:val="clear" w:pos="8459"/>
              <w:tab w:val="right" w:pos="9026" w:leader="dot"/>
            </w:tabs>
            <w:rPr/>
          </w:pPr>
          <w:hyperlink w:anchor="__RefHeading___Toc5582406_581953129">
            <w:r>
              <w:rPr>
                <w:webHidden/>
                <w:rStyle w:val="IndexLink"/>
                <w:rtl w:val="true"/>
              </w:rPr>
              <w:t>مثل ریگ تَه جوی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5582408_581953129">
            <w:r>
              <w:rPr>
                <w:webHidden/>
                <w:rStyle w:val="IndexLink"/>
                <w:rtl w:val="true"/>
              </w:rPr>
              <w:t>مثل سوزن در انباره کاه</w:t>
            </w:r>
            <w:r>
              <w:rPr>
                <w:rStyle w:val="IndexLink"/>
                <w:rtl w:val="true"/>
              </w:rPr>
              <w:t>!</w:t>
              <w:tab/>
            </w:r>
            <w:r>
              <w:rPr>
                <w:rStyle w:val="IndexLink"/>
              </w:rPr>
              <w:t>57</w:t>
            </w:r>
          </w:hyperlink>
        </w:p>
        <w:p>
          <w:pPr>
            <w:pStyle w:val="Contents3"/>
            <w:tabs>
              <w:tab w:val="clear" w:pos="8459"/>
              <w:tab w:val="right" w:pos="9026" w:leader="dot"/>
            </w:tabs>
            <w:rPr/>
          </w:pPr>
          <w:hyperlink w:anchor="__RefHeading___Toc5582410_581953129">
            <w:r>
              <w:rPr>
                <w:webHidden/>
                <w:rStyle w:val="IndexLink"/>
                <w:rtl w:val="true"/>
              </w:rPr>
              <w:t>در مَثَل مناقشه نیست</w:t>
            </w:r>
            <w:r>
              <w:rPr>
                <w:rStyle w:val="IndexLink"/>
                <w:rtl w:val="true"/>
              </w:rPr>
              <w:tab/>
            </w:r>
            <w:r>
              <w:rPr>
                <w:rStyle w:val="IndexLink"/>
              </w:rPr>
              <w:t>57</w:t>
            </w:r>
          </w:hyperlink>
        </w:p>
        <w:p>
          <w:pPr>
            <w:pStyle w:val="Contents2"/>
            <w:tabs>
              <w:tab w:val="clear" w:pos="8743"/>
              <w:tab w:val="right" w:pos="9026" w:leader="dot"/>
            </w:tabs>
            <w:rPr/>
          </w:pPr>
          <w:hyperlink w:anchor="__RefHeading___Toc5582412_581953129">
            <w:r>
              <w:rPr>
                <w:webHidden/>
                <w:rStyle w:val="IndexLink"/>
                <w:rtl w:val="true"/>
              </w:rPr>
              <w:t>کتاب نامه</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8_121814"/>
      <w:bookmarkStart w:id="1" w:name="pg10608_121814"/>
      <w:bookmarkEnd w:id="1"/>
    </w:p>
    <w:p>
      <w:pPr>
        <w:pStyle w:val="Heading2"/>
        <w:numPr>
          <w:ilvl w:val="1"/>
          <w:numId w:val="1"/>
        </w:numPr>
        <w:rPr/>
      </w:pPr>
      <w:bookmarkStart w:id="2" w:name="pg10608_121814"/>
      <w:bookmarkStart w:id="3" w:name="__RefHeading___Toc558223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تمثیلات و تشبیهاتی از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مهرتا،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9743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 *Allegories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ضرب‌المثل‌های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Proverbs, Persian -- Poetry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ضرب‌المثل‌های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Proverbs, Persian -- Poetry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BP112/8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7351591</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8223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تمثیلات و تشبیهاتی از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پوریزدی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p>
    <w:p>
      <w:pPr>
        <w:pStyle w:val="BookText"/>
        <w:rPr/>
      </w:pPr>
      <w:r>
        <w:rPr>
          <w:rFonts w:ascii="IRNazanin" w:hAnsi="IRNazanin" w:eastAsia="IRNazanin"/>
          <w:color w:val="111111"/>
          <w:sz w:val="28"/>
          <w:sz w:val="28"/>
          <w:szCs w:val="28"/>
          <w:rtl w:val="true"/>
          <w:lang w:bidi="fa-IR"/>
        </w:rPr>
        <w:t>این ها مثال هایی است که برای مردم می زنیم، شاید در آن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ویاران وفادارش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608_1218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582236_581953129"/>
      <w:bookmarkStart w:id="9" w:name="_Toc3"/>
      <w:bookmarkEnd w:id="7"/>
      <w:bookmarkEnd w:id="8"/>
      <w:r>
        <w:rPr>
          <w:rtl w:val="true"/>
        </w:rPr>
        <w:t>فهرست مطالب</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608_121822"/>
      <w:bookmarkStart w:id="11" w:name="pg10608_121822"/>
      <w:bookmarkEnd w:id="11"/>
    </w:p>
    <w:p>
      <w:pPr>
        <w:pStyle w:val="Heading2"/>
        <w:numPr>
          <w:ilvl w:val="1"/>
          <w:numId w:val="1"/>
        </w:numPr>
        <w:rPr/>
      </w:pPr>
      <w:bookmarkStart w:id="12" w:name="pg10608_121822"/>
      <w:bookmarkStart w:id="13" w:name="__RefHeading___Toc5582238_581953129"/>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مثال های بجا و پندهای رسایی وجود دارد، اگر در دل های پاک بنشیند و در گوش های شنوا جای گیرد و با اندیشه ای مصمم و عقل های باتدبیر برخورد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این دفتر کوچک گلبرگی از تمثیلات و تشبیهات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و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راه تفکر و تعقل برایمان هموار شود و مسیر سبز هدایت و سعادت را به سادگی طی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إِنَّكَ أَنْتَ السَّمِيعُ الْعَلِيمُ؛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1399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ryazdi1395@gmail.com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08_121824"/>
      <w:bookmarkStart w:id="16" w:name="pg10608_121824"/>
      <w:bookmarkEnd w:id="16"/>
    </w:p>
    <w:p>
      <w:pPr>
        <w:pStyle w:val="Heading2"/>
        <w:numPr>
          <w:ilvl w:val="1"/>
          <w:numId w:val="1"/>
        </w:numPr>
        <w:rPr/>
      </w:pPr>
      <w:bookmarkStart w:id="17" w:name="pg10608_121824"/>
      <w:bookmarkStart w:id="18" w:name="__RefHeading___Toc5582240_581953129"/>
      <w:bookmarkStart w:id="19" w:name="_Toc5"/>
      <w:bookmarkEnd w:id="17"/>
      <w:bookmarkEnd w:id="18"/>
      <w:r>
        <w:rPr>
          <w:rtl w:val="true"/>
        </w:rPr>
        <w:t xml:space="preserve">تمثیلات و تشبیهات از اهل بیت </w:t>
      </w:r>
      <w:r>
        <w:rPr>
          <w:rtl w:val="true"/>
        </w:rPr>
        <w:t>(</w:t>
      </w:r>
      <w:r>
        <w:rPr>
          <w:rtl w:val="true"/>
        </w:rPr>
        <w:t>علیهم السلام</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582242_581953129"/>
      <w:bookmarkStart w:id="21" w:name="_Toc6"/>
      <w:bookmarkEnd w:id="20"/>
      <w:r>
        <w:rPr>
          <w:rtl w:val="true"/>
        </w:rPr>
        <w:t>اشاره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608_121826"/>
      <w:bookmarkStart w:id="23" w:name="pg10608_121826"/>
      <w:bookmarkEnd w:id="23"/>
    </w:p>
    <w:p>
      <w:pPr>
        <w:pStyle w:val="Heading3"/>
        <w:numPr>
          <w:ilvl w:val="2"/>
          <w:numId w:val="1"/>
        </w:numPr>
        <w:rPr/>
      </w:pPr>
      <w:bookmarkStart w:id="24" w:name="pg10608_121826"/>
      <w:bookmarkStart w:id="25" w:name="__RefHeading___Toc5582244_581953129"/>
      <w:bookmarkStart w:id="26" w:name="_Toc7"/>
      <w:bookmarkEnd w:id="24"/>
      <w:bookmarkEnd w:id="25"/>
      <w:r>
        <w:rPr>
          <w:rtl w:val="true"/>
        </w:rPr>
        <w:t>دانشمند و درخت نخل</w:t>
      </w:r>
      <w:bookmarkEnd w:id="26"/>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الْعَالِمِ مَثَلُ النَّخْلَةِ يُنْتَظَرُ بِهَا مَتَى يَسْقُطُ عَلَيْكَ مِنْهَا شَيْ‌ء؛</w:t>
      </w:r>
    </w:p>
    <w:p>
      <w:pPr>
        <w:pStyle w:val="BookText"/>
        <w:rPr/>
      </w:pPr>
      <w:r>
        <w:rPr>
          <w:rFonts w:ascii="IRNazanin" w:hAnsi="IRNazanin" w:eastAsia="IRNazanin"/>
          <w:color w:val="111111"/>
          <w:sz w:val="28"/>
          <w:sz w:val="28"/>
          <w:szCs w:val="28"/>
          <w:rtl w:val="true"/>
          <w:lang w:bidi="fa-IR"/>
        </w:rPr>
        <w:t>مَثل دانشمند همچون درخت نخلی است که باید به انتظار بنشینی تا چیزی از آن بر تو فروافتد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بود هر کار بی استاد دشوار</w:t>
      </w:r>
    </w:p>
    <w:p>
      <w:pPr>
        <w:pStyle w:val="BookText"/>
        <w:rPr/>
      </w:pPr>
      <w:r>
        <w:rPr>
          <w:rFonts w:ascii="IRNazanin" w:hAnsi="IRNazanin" w:eastAsia="IRNazanin"/>
          <w:color w:val="111111"/>
          <w:sz w:val="28"/>
          <w:sz w:val="28"/>
          <w:szCs w:val="28"/>
          <w:rtl w:val="true"/>
          <w:lang w:bidi="fa-IR"/>
        </w:rPr>
        <w:t>نخست استاد باید آنگهی کار</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عالِم، خود سخنى گويد، پخته‌تر است ازآنچه در جواب سؤال تو گويد، مانند درخت ميوه كه اگر از آن، ميوه خود فرود آيد، پخته‌تر خواهد بود و اگر تو چينى، خام و پخته درهم است و درراه تحصیل علم و دانش باید صبوری نمود و نباید عجولانه استاد خود را عوض کرد</w:t>
      </w:r>
      <w:r>
        <w:rPr>
          <w:rFonts w:eastAsia="IRNazanin" w:cs="IRNazanin"/>
          <w:color w:val="111111"/>
          <w:sz w:val="28"/>
          <w:szCs w:val="28"/>
          <w:rtl w:val="true"/>
          <w:lang w:bidi="fa-IR"/>
        </w:rPr>
        <w:t xml:space="preserve">. </w:t>
      </w:r>
      <w:bookmarkStart w:id="27" w:name="pg10608_121827"/>
    </w:p>
    <w:p>
      <w:pPr>
        <w:pStyle w:val="Heading3"/>
        <w:numPr>
          <w:ilvl w:val="2"/>
          <w:numId w:val="1"/>
        </w:numPr>
        <w:rPr/>
      </w:pPr>
      <w:bookmarkStart w:id="28" w:name="__RefHeading___Toc5582246_581953129"/>
      <w:bookmarkStart w:id="29" w:name="_Toc8"/>
      <w:bookmarkEnd w:id="27"/>
      <w:bookmarkEnd w:id="28"/>
      <w:r>
        <w:rPr>
          <w:rtl w:val="true"/>
        </w:rPr>
        <w:t>مؤمن و نخل</w:t>
      </w:r>
      <w:bookmarkEnd w:id="2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مَثَلُ النَّخلَة، ما أَخَذتَ مِنها مِن شَي‌ءٍ نَفَعك؛ انسان باایمان همانند درخت نخل است که هر چیزی از آن برگیری مفید و سودمند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شباهت های شگفت انگیز نخل با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 شود و ثمر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شمارش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قطع درخت نخل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قطع درخت نخل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چوب درخت نخل ر ا بسوزانیم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زیرآب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عاشق یکدیگر می شود</w:t>
      </w:r>
      <w:r>
        <w:rPr>
          <w:rFonts w:eastAsia="IRNazanin" w:cs="IRNazanin"/>
          <w:color w:val="111111"/>
          <w:sz w:val="28"/>
          <w:szCs w:val="28"/>
          <w:rtl w:val="true"/>
          <w:lang w:bidi="fa-IR"/>
        </w:rPr>
        <w:t>.</w:t>
      </w:r>
    </w:p>
    <w:p>
      <w:pPr>
        <w:pStyle w:val="Heading3"/>
        <w:numPr>
          <w:ilvl w:val="2"/>
          <w:numId w:val="1"/>
        </w:numPr>
        <w:rPr/>
      </w:pPr>
      <w:bookmarkStart w:id="30" w:name="__RefHeading___Toc5582248_581953129"/>
      <w:bookmarkStart w:id="31" w:name="_Toc9"/>
      <w:bookmarkEnd w:id="30"/>
      <w:r>
        <w:rPr>
          <w:rtl w:val="true"/>
        </w:rPr>
        <w:t>شیعیان و زنبورعسل</w:t>
      </w:r>
      <w:bookmarkEnd w:id="3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شِيعَتِنَا مَثَلُ النَّحْلِ فِي الطَّيْرِ لَيْسَ شَيْ‌ءٌ مِنَ الطَّيْرِ إِلَّا وَ هُوَ يَسْتَضْعِفُهَا وَ لَوْ أَنَّ الطَّيْرَ تَعْلَمُ مَا فِي أَجْوَافِهَا مِنَ الْبَرَكَةِ لَمْ تَفْعَلْ بِهَا ذَلِكَ؛</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شیعیان ما همچون زنبورعسل در میان پرندگان است، هیچ پرنده ای نیست مگر آن که او را حقیر می شمارد؛ اما اگر پرندگان می دانستند که چه برکاتی در شکم او نهفته است با او چنین رفتار نمی کردند</w:t>
      </w:r>
      <w:r>
        <w:rPr>
          <w:rFonts w:eastAsia="IRNazanin" w:cs="IRNazanin"/>
          <w:color w:val="111111"/>
          <w:sz w:val="28"/>
          <w:szCs w:val="28"/>
          <w:rtl w:val="true"/>
          <w:lang w:bidi="fa-IR"/>
        </w:rPr>
        <w:t>.</w:t>
      </w:r>
      <w:r>
        <w:rPr>
          <w:rStyle w:val="FootnoteAnchor"/>
          <w:rtl w:val="true"/>
        </w:rPr>
        <w:footnoteReference w:id="6"/>
      </w:r>
      <w:bookmarkStart w:id="32" w:name="pg10608_121828"/>
    </w:p>
    <w:p>
      <w:pPr>
        <w:pStyle w:val="BookText"/>
        <w:rPr/>
      </w:pPr>
      <w:bookmarkEnd w:id="32"/>
      <w:r>
        <w:rPr>
          <w:rFonts w:ascii="IRNazanin" w:hAnsi="IRNazanin" w:eastAsia="IRNazanin"/>
          <w:color w:val="111111"/>
          <w:sz w:val="28"/>
          <w:sz w:val="28"/>
          <w:szCs w:val="28"/>
          <w:rtl w:val="true"/>
          <w:lang w:bidi="fa-IR"/>
        </w:rPr>
        <w:t>عظمت و بزرگی چیزی به قد و قامت و شکل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سود و منفعت رساندن آن است</w:t>
      </w:r>
      <w:r>
        <w:rPr>
          <w:rFonts w:eastAsia="IRNazanin" w:cs="IRNazanin"/>
          <w:color w:val="111111"/>
          <w:sz w:val="28"/>
          <w:szCs w:val="28"/>
          <w:rtl w:val="true"/>
          <w:lang w:bidi="fa-IR"/>
        </w:rPr>
        <w:t>.</w:t>
      </w:r>
    </w:p>
    <w:p>
      <w:pPr>
        <w:pStyle w:val="Heading3"/>
        <w:numPr>
          <w:ilvl w:val="2"/>
          <w:numId w:val="1"/>
        </w:numPr>
        <w:rPr/>
      </w:pPr>
      <w:bookmarkStart w:id="33" w:name="__RefHeading___Toc5582250_581953129"/>
      <w:bookmarkStart w:id="34" w:name="_Toc10"/>
      <w:bookmarkEnd w:id="33"/>
      <w:r>
        <w:rPr>
          <w:rtl w:val="true"/>
        </w:rPr>
        <w:t>مردی که دو زن دارد</w:t>
      </w:r>
      <w:bookmarkEnd w:id="34"/>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كَرَجُلٍ لَهُ امْرَأَتَانِ إِذَا أَرْضَى إِحْدَاهُمَا أَسْخَطَ الْأُخْرَى؛</w:t>
      </w:r>
    </w:p>
    <w:p>
      <w:pPr>
        <w:pStyle w:val="BookText"/>
        <w:rPr/>
      </w:pPr>
      <w:r>
        <w:rPr>
          <w:rFonts w:ascii="IRNazanin" w:hAnsi="IRNazanin" w:eastAsia="IRNazanin"/>
          <w:color w:val="111111"/>
          <w:sz w:val="28"/>
          <w:sz w:val="28"/>
          <w:szCs w:val="28"/>
          <w:rtl w:val="true"/>
          <w:lang w:bidi="fa-IR"/>
        </w:rPr>
        <w:t>مثل دنیا و آخرت مثل مردی است که دو زن دارد زمانی که یکی را راضی کند دیگری خشمگین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نمی توانیم هم دنیا را و هم آخرت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 توانیم دنیا را برای آخرت بخواهیم و دنیا را وسیله و پلی قرار دهیم برای رسیدن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این ثروت اندک دنیا را با خود به آخرت حمل کنیم ولیکن می توانیم چندین برابر آن را به آخرت از پیش بفرستیم به شرطی که با آن دلی را به دست آورده، گرسنه ای را سیر کرده، برهنه ای را پوشانده، دل شکسته ایرا امیدوار و شاد کرده، مدرسه ای را آباد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سفره محبت، مهربانی و بخشندگی را در دنیا پهن کنیم تا در آخرت مهمان بی کران لطف خدای مهربان باشیم</w:t>
      </w:r>
      <w:r>
        <w:rPr>
          <w:rFonts w:eastAsia="IRNazanin" w:cs="IRNazanin"/>
          <w:color w:val="111111"/>
          <w:sz w:val="28"/>
          <w:szCs w:val="28"/>
          <w:rtl w:val="true"/>
          <w:lang w:bidi="fa-IR"/>
        </w:rPr>
        <w:t>.</w:t>
      </w:r>
    </w:p>
    <w:p>
      <w:pPr>
        <w:pStyle w:val="Heading3"/>
        <w:numPr>
          <w:ilvl w:val="2"/>
          <w:numId w:val="1"/>
        </w:numPr>
        <w:rPr/>
      </w:pPr>
      <w:bookmarkStart w:id="35" w:name="__RefHeading___Toc5582252_581953129"/>
      <w:bookmarkStart w:id="36" w:name="_Toc11"/>
      <w:bookmarkEnd w:id="35"/>
      <w:r>
        <w:rPr>
          <w:rtl w:val="true"/>
        </w:rPr>
        <w:t>استغفار و برگ درخت</w:t>
      </w:r>
      <w:bookmarkEnd w:id="36"/>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 عَلَى شَجَرَةٍ تُحَرَّكُ فَيَتَنَاثَر؛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برگ روی درخت است که چون درخت تکانی می خورد برگ ها می ریزند و پراکنده می شوند</w:t>
      </w:r>
      <w:r>
        <w:rPr>
          <w:rFonts w:eastAsia="IRNazanin" w:cs="IRNazanin"/>
          <w:color w:val="111111"/>
          <w:sz w:val="28"/>
          <w:szCs w:val="28"/>
          <w:rtl w:val="true"/>
          <w:lang w:bidi="fa-IR"/>
        </w:rPr>
        <w:t>.</w:t>
      </w:r>
      <w:r>
        <w:rPr>
          <w:rStyle w:val="FootnoteAnchor"/>
          <w:rtl w:val="true"/>
        </w:rPr>
        <w:footnoteReference w:id="8"/>
      </w:r>
      <w:bookmarkStart w:id="37" w:name="pg10608_121829"/>
    </w:p>
    <w:p>
      <w:pPr>
        <w:pStyle w:val="BookText"/>
        <w:rPr/>
      </w:pPr>
      <w:bookmarkEnd w:id="37"/>
      <w:r>
        <w:rPr>
          <w:rFonts w:ascii="IRNazanin" w:hAnsi="IRNazanin" w:eastAsia="IRNazanin"/>
          <w:color w:val="111111"/>
          <w:sz w:val="28"/>
          <w:sz w:val="28"/>
          <w:szCs w:val="28"/>
          <w:rtl w:val="true"/>
          <w:lang w:bidi="fa-IR"/>
        </w:rPr>
        <w:t>استغفار و توبه باعث ریزش گناهان می شود؛ و ناگفته پیداست که استغفار چهار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زبان، عمل، عدم بازگشت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دیگر نمی خواهد گناه کند؛ زبانم به ذکر استغفار و یاد خدا آشنا می شود؛ عملم حق الناس را جبران می کند و دیگر به جاده لرزان گناه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درگه ما درگه نومیدی نیست</w:t>
      </w:r>
    </w:p>
    <w:p>
      <w:pPr>
        <w:pStyle w:val="BookText"/>
        <w:rPr/>
      </w:pPr>
      <w:r>
        <w:rPr>
          <w:rFonts w:ascii="IRNazanin" w:hAnsi="IRNazanin" w:eastAsia="IRNazanin"/>
          <w:color w:val="111111"/>
          <w:sz w:val="28"/>
          <w:sz w:val="28"/>
          <w:szCs w:val="28"/>
          <w:rtl w:val="true"/>
          <w:lang w:bidi="fa-IR"/>
        </w:rPr>
        <w:t>صدبار اگر توبه شکستی باز آ</w:t>
      </w:r>
      <w:r>
        <w:rPr>
          <w:rStyle w:val="FootnoteAnchor"/>
          <w:rtl w:val="true"/>
        </w:rPr>
        <w:footnoteReference w:id="9"/>
      </w:r>
    </w:p>
    <w:p>
      <w:pPr>
        <w:pStyle w:val="Heading3"/>
        <w:numPr>
          <w:ilvl w:val="2"/>
          <w:numId w:val="1"/>
        </w:numPr>
        <w:rPr/>
      </w:pPr>
      <w:bookmarkStart w:id="38" w:name="__RefHeading___Toc5582254_581953129"/>
      <w:bookmarkStart w:id="39" w:name="_Toc12"/>
      <w:bookmarkEnd w:id="38"/>
      <w:r>
        <w:rPr>
          <w:rtl w:val="true"/>
        </w:rPr>
        <w:t>دین و درخت</w:t>
      </w:r>
      <w:bookmarkEnd w:id="39"/>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الدِّينِ كَمَثَلِ شَجَرَةٍ ثَابِتَةٍ</w:t>
      </w:r>
      <w:r>
        <w:rPr>
          <w:rStyle w:val="FootnoteAnchor"/>
          <w:rtl w:val="true"/>
        </w:rPr>
        <w:footnoteReference w:id="10"/>
      </w:r>
      <w:r>
        <w:rPr>
          <w:rFonts w:ascii="IRNazanin" w:hAnsi="IRNazanin" w:eastAsia="IRNazanin"/>
          <w:color w:val="111111"/>
          <w:sz w:val="28"/>
          <w:sz w:val="28"/>
          <w:szCs w:val="28"/>
          <w:rtl w:val="true"/>
          <w:lang w:bidi="fa-IR"/>
        </w:rPr>
        <w:t>الْإِيمَانُ أَصْلُهَا وَ الصَّلَاةُ عُرُوقُهَا وَ الزَّكَاةُ مَاؤُهَا وَ الصَّوْمُ سَعَفُهَا وَ حُسْنُ الْخُلُقِ وَرَقُهَا وَ الْكَفُّ عَنِ الْمَحَارِمِ ثَمَرُهَا فَلَا تَكْمُلُ شَجَرَةٌ إِلَّا بِالثَّمَرِ كَذَلِكَ الْإِيمَانُ لَا يَكْمُلُ إِلَّا بِالْكَفِّ عَنِ الْمَحَارِم؛مثل اين دين همچون مثل درخت ثابت بوده كه ايمان پايه آن و نماز ريشه‌هايش و زكات آبش و روزه شاخه‌هايش و حُسن خلق برگ های آن و خوددارى از محارم ميوه‌اش مى‌باشد و همان طوری كه درخت كامل نمى‌شود مگر با ميوه همان طور ايمان كامل نمى‌گردد مگر با نگهدارى از محارم</w:t>
      </w:r>
      <w:r>
        <w:rPr>
          <w:rFonts w:eastAsia="IRNazanin" w:cs="IRNazanin"/>
          <w:color w:val="111111"/>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 ایمان و بی عمل همانند درخت خشک و بی ثمره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باایمان و با عمل همانند درختان سرسبز همیشه پرطراوت و پرثمر است و همواره در حال رشد و شکوفایی است</w:t>
      </w:r>
      <w:r>
        <w:rPr>
          <w:rFonts w:eastAsia="IRNazanin" w:cs="IRNazanin"/>
          <w:color w:val="111111"/>
          <w:sz w:val="28"/>
          <w:szCs w:val="28"/>
          <w:rtl w:val="true"/>
          <w:lang w:bidi="fa-IR"/>
        </w:rPr>
        <w:t xml:space="preserve">. </w:t>
      </w:r>
      <w:bookmarkStart w:id="40" w:name="pg10608_121830"/>
    </w:p>
    <w:p>
      <w:pPr>
        <w:pStyle w:val="Heading3"/>
        <w:numPr>
          <w:ilvl w:val="2"/>
          <w:numId w:val="1"/>
        </w:numPr>
        <w:rPr/>
      </w:pPr>
      <w:bookmarkStart w:id="41" w:name="__RefHeading___Toc5582256_581953129"/>
      <w:bookmarkStart w:id="42" w:name="_Toc13"/>
      <w:bookmarkEnd w:id="40"/>
      <w:bookmarkEnd w:id="41"/>
      <w:r>
        <w:rPr>
          <w:rtl w:val="true"/>
        </w:rPr>
        <w:t>دنیا و مار زیبا</w:t>
      </w:r>
      <w:bookmarkEnd w:id="42"/>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الدُّنْيَا مَثَلُ الْحَيَّةِ مَسُّهَا لَيِّنٌ وَ فِي جَوْفِهَا السَّمُّ الْقَاتِلُ يَحْذَرُهَا الرِّجَالُ ذَوُو الْعُقُولِ وَ يَهْوِي إِلَيْهَا الصِّبْيَانُ بِأَيْدِيهِم؛</w:t>
      </w:r>
    </w:p>
    <w:p>
      <w:pPr>
        <w:pStyle w:val="BookText"/>
        <w:rPr/>
      </w:pPr>
      <w:r>
        <w:rPr>
          <w:rFonts w:ascii="IRNazanin" w:hAnsi="IRNazanin" w:eastAsia="IRNazanin"/>
          <w:color w:val="111111"/>
          <w:sz w:val="28"/>
          <w:sz w:val="28"/>
          <w:szCs w:val="28"/>
          <w:rtl w:val="true"/>
          <w:lang w:bidi="fa-IR"/>
        </w:rPr>
        <w:t>مثل دنیا همچون مار است که ظاهر آن و تماس با آن نرم است ولی درون آن زهر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عاقل از آن حذر می کنند ولی بچه ها به سوی آن دست دراز می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دنیا ظاهری زیبا و فریبنده و باطنی خطرناک دارد و کسانی را به خود جذب و شیفته می کند که همچون کودکان بی توجه و ناآگاه از عواقب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همه هیچ و کار دنیا همه هیچ</w:t>
      </w:r>
    </w:p>
    <w:p>
      <w:pPr>
        <w:pStyle w:val="BookText"/>
        <w:rPr/>
      </w:pPr>
      <w:r>
        <w:rPr>
          <w:rFonts w:ascii="IRNazanin" w:hAnsi="IRNazanin" w:eastAsia="IRNazanin"/>
          <w:color w:val="111111"/>
          <w:sz w:val="28"/>
          <w:sz w:val="28"/>
          <w:szCs w:val="28"/>
          <w:rtl w:val="true"/>
          <w:lang w:bidi="fa-IR"/>
        </w:rPr>
        <w:t>ای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هیچ درهیچ مپیچ</w:t>
      </w:r>
      <w:r>
        <w:rPr>
          <w:rStyle w:val="FootnoteAnchor"/>
          <w:rtl w:val="true"/>
        </w:rPr>
        <w:footnoteReference w:id="13"/>
      </w:r>
    </w:p>
    <w:p>
      <w:pPr>
        <w:pStyle w:val="Heading3"/>
        <w:numPr>
          <w:ilvl w:val="2"/>
          <w:numId w:val="1"/>
        </w:numPr>
        <w:rPr/>
      </w:pPr>
      <w:bookmarkStart w:id="43" w:name="__RefHeading___Toc5582258_581953129"/>
      <w:bookmarkStart w:id="44" w:name="_Toc14"/>
      <w:bookmarkEnd w:id="43"/>
      <w:r>
        <w:rPr>
          <w:rtl w:val="true"/>
        </w:rPr>
        <w:t xml:space="preserve">دنیا و لباس پارهرسول خدا </w:t>
      </w:r>
      <w:r>
        <w:rPr>
          <w:rtl w:val="true"/>
        </w:rPr>
        <w:t>(</w:t>
      </w:r>
      <w:r>
        <w:rPr>
          <w:rtl w:val="true"/>
        </w:rPr>
        <w:t>صلی الله علیه و آله</w:t>
      </w:r>
      <w:r>
        <w:rPr>
          <w:rtl w:val="true"/>
        </w:rPr>
        <w:t xml:space="preserve">): </w:t>
      </w:r>
      <w:r>
        <w:rPr>
          <w:rtl w:val="true"/>
        </w:rPr>
        <w:t>مَثلُ الدُّنیا وَالاخَرَهِ کَمَثَلِ ثَوبٍ شُقَّ مِن اَوَلِهِ اِلی آخِرِه فَتَعلَّقَ بِخَیطٍ مِنها فَما لَبِثَ ذَالِک الخَیطُ اَن یَنقَطِعَ؛</w:t>
      </w:r>
      <w:bookmarkEnd w:id="44"/>
    </w:p>
    <w:p>
      <w:pPr>
        <w:pStyle w:val="BookText"/>
        <w:rPr/>
      </w:pPr>
      <w:r>
        <w:rPr>
          <w:rFonts w:ascii="IRNazanin" w:hAnsi="IRNazanin" w:eastAsia="IRNazanin"/>
          <w:color w:val="111111"/>
          <w:sz w:val="28"/>
          <w:sz w:val="28"/>
          <w:szCs w:val="28"/>
          <w:rtl w:val="true"/>
          <w:lang w:bidi="fa-IR"/>
        </w:rPr>
        <w:t>مثل دنیا نسبت به آخرت، همانند لباسی است که از اول تا آخرش پاره شده و به نخی آویزان شده و چیزی نمانده که آن نخ نیز قطع شود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اعتباری ندارد و قابل اعتماد نیست خطرات چنان انسان را احاطه کرده است که از فردای خود بی خبر است پس دل بستن به آن و غفلت از مرگ وزندگی پس از مرگ عاقلانه نیست</w:t>
      </w:r>
      <w:r>
        <w:rPr>
          <w:rFonts w:eastAsia="IRNazanin" w:cs="IRNazanin"/>
          <w:color w:val="111111"/>
          <w:sz w:val="28"/>
          <w:szCs w:val="28"/>
          <w:rtl w:val="true"/>
          <w:lang w:bidi="fa-IR"/>
        </w:rPr>
        <w:t xml:space="preserve">. </w:t>
      </w:r>
      <w:bookmarkStart w:id="45" w:name="pg10608_121831"/>
    </w:p>
    <w:p>
      <w:pPr>
        <w:pStyle w:val="Heading3"/>
        <w:numPr>
          <w:ilvl w:val="2"/>
          <w:numId w:val="1"/>
        </w:numPr>
        <w:rPr/>
      </w:pPr>
      <w:bookmarkStart w:id="46" w:name="__RefHeading___Toc5582260_581953129"/>
      <w:bookmarkStart w:id="47" w:name="_Toc15"/>
      <w:bookmarkEnd w:id="45"/>
      <w:bookmarkEnd w:id="46"/>
      <w:r>
        <w:rPr>
          <w:rtl w:val="true"/>
        </w:rPr>
        <w:t>مؤمن و دو دست</w:t>
      </w:r>
      <w:bookmarkEnd w:id="47"/>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المُومنِ وَ أخیه کَمَثَلِ الکَفین ینقِّی احدهما الاخری؛</w:t>
      </w:r>
    </w:p>
    <w:p>
      <w:pPr>
        <w:pStyle w:val="BookText"/>
        <w:rPr/>
      </w:pPr>
      <w:r>
        <w:rPr>
          <w:rFonts w:ascii="IRNazanin" w:hAnsi="IRNazanin" w:eastAsia="IRNazanin"/>
          <w:color w:val="111111"/>
          <w:sz w:val="28"/>
          <w:sz w:val="28"/>
          <w:szCs w:val="28"/>
          <w:rtl w:val="true"/>
          <w:lang w:bidi="fa-IR"/>
        </w:rPr>
        <w:t>مثل مؤمن و برادرش مثل دو دست است که یکی دیگری را می شوید و پاک 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 انسان مؤمن باید تلاش کند که عیوب و اوصاف ناپسند را از برادر مؤمنش بزداید و او را پیراسته از آلودگی ها کند؛ و دوستان حقیقی عیب های یکدیگر را پاک می کنند</w:t>
      </w:r>
    </w:p>
    <w:p>
      <w:pPr>
        <w:pStyle w:val="Heading3"/>
        <w:numPr>
          <w:ilvl w:val="2"/>
          <w:numId w:val="1"/>
        </w:numPr>
        <w:rPr/>
      </w:pPr>
      <w:bookmarkStart w:id="48" w:name="__RefHeading___Toc5582262_581953129"/>
      <w:bookmarkStart w:id="49" w:name="_Toc16"/>
      <w:bookmarkEnd w:id="48"/>
      <w:r>
        <w:rPr>
          <w:rtl w:val="true"/>
        </w:rPr>
        <w:t>فرزند ناخلف و انگشت زائد</w:t>
      </w:r>
      <w:bookmarkEnd w:id="49"/>
    </w:p>
    <w:p>
      <w:pPr>
        <w:pStyle w:val="BookText"/>
        <w:rPr/>
      </w:pPr>
      <w:r>
        <w:rPr>
          <w:rFonts w:ascii="Amiri" w:hAnsi="Amiri" w:eastAsia="Amiri" w:cs="Amiri"/>
          <w:color w:val="111111"/>
          <w:sz w:val="28"/>
          <w:sz w:val="28"/>
          <w:szCs w:val="28"/>
          <w:rtl w:val="true"/>
          <w:lang w:bidi="ar-SA"/>
        </w:rPr>
        <w:t xml:space="preserve">منسوب به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العاقِ كَالإصبعِ الزائدةِ إن تَرَكتَ شانَت وَ إن قَطَعَت آلمت؛</w:t>
      </w:r>
    </w:p>
    <w:p>
      <w:pPr>
        <w:pStyle w:val="BookText"/>
        <w:rPr/>
      </w:pPr>
      <w:r>
        <w:rPr>
          <w:rFonts w:ascii="IRNazanin" w:hAnsi="IRNazanin" w:eastAsia="IRNazanin"/>
          <w:color w:val="111111"/>
          <w:sz w:val="28"/>
          <w:sz w:val="28"/>
          <w:szCs w:val="28"/>
          <w:rtl w:val="true"/>
          <w:lang w:bidi="fa-IR"/>
        </w:rPr>
        <w:t>فرزند نافرمان همانند انگشت زیادی است که اگر آن را وانهی عیب است و اگر بریده شود سبب درد می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انسان اگر فرزند ناشایست خود را از خود دور کند مایه غم و غصه است و اگر به حال خودش رها کند مایه آبروریزی و خجالت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باردار ای مرد هشیاراگر وقت ولادت مار زایند</w:t>
      </w:r>
    </w:p>
    <w:p>
      <w:pPr>
        <w:pStyle w:val="BookText"/>
        <w:rPr/>
      </w:pPr>
      <w:r>
        <w:rPr>
          <w:rFonts w:ascii="IRNazanin" w:hAnsi="IRNazanin" w:eastAsia="IRNazanin"/>
          <w:color w:val="111111"/>
          <w:sz w:val="28"/>
          <w:sz w:val="28"/>
          <w:szCs w:val="28"/>
          <w:rtl w:val="true"/>
          <w:lang w:bidi="fa-IR"/>
        </w:rPr>
        <w:t>از آن بهتر به نزدیک خردمند</w:t>
      </w:r>
    </w:p>
    <w:p>
      <w:pPr>
        <w:pStyle w:val="BookText"/>
        <w:rPr/>
      </w:pPr>
      <w:r>
        <w:rPr>
          <w:rFonts w:ascii="IRNazanin" w:hAnsi="IRNazanin" w:eastAsia="IRNazanin"/>
          <w:color w:val="111111"/>
          <w:sz w:val="28"/>
          <w:sz w:val="28"/>
          <w:szCs w:val="28"/>
          <w:rtl w:val="true"/>
          <w:lang w:bidi="fa-IR"/>
        </w:rPr>
        <w:t>که فرزندان ناهموار زایند</w:t>
      </w:r>
      <w:r>
        <w:rPr>
          <w:rStyle w:val="FootnoteAnchor"/>
          <w:rtl w:val="true"/>
        </w:rPr>
        <w:footnoteReference w:id="17"/>
      </w:r>
    </w:p>
    <w:p>
      <w:pPr>
        <w:pStyle w:val="Heading3"/>
        <w:numPr>
          <w:ilvl w:val="2"/>
          <w:numId w:val="1"/>
        </w:numPr>
        <w:rPr/>
      </w:pPr>
      <w:bookmarkStart w:id="50" w:name="__RefHeading___Toc5582264_581953129"/>
      <w:bookmarkStart w:id="51" w:name="_Toc17"/>
      <w:bookmarkEnd w:id="50"/>
      <w:r>
        <w:rPr>
          <w:rtl w:val="true"/>
        </w:rPr>
        <w:t>حریص و کرم ابریشم</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الْحَرِيصِ عَلَى الدُّنْيَا كَمَثَلِ دُودَةِ الْقَزِّ كُلَّمَا ازْدَادَتْ عَلَى نَفْسِهَا لَفّاً كَانَ أَبْعَدَ لَهَا مِنَ الْخُرُوجِ حَتَّى تَمُوتَ غَمّاً؛ </w:t>
      </w:r>
      <w:bookmarkStart w:id="52" w:name="pg10608_121832"/>
    </w:p>
    <w:p>
      <w:pPr>
        <w:pStyle w:val="BookText"/>
        <w:rPr/>
      </w:pPr>
      <w:bookmarkEnd w:id="52"/>
      <w:r>
        <w:rPr>
          <w:rFonts w:ascii="IRNazanin" w:hAnsi="IRNazanin" w:eastAsia="IRNazanin"/>
          <w:color w:val="111111"/>
          <w:sz w:val="28"/>
          <w:sz w:val="28"/>
          <w:szCs w:val="28"/>
          <w:rtl w:val="true"/>
          <w:lang w:bidi="fa-IR"/>
        </w:rPr>
        <w:t>حریص بر دنیا همچون کرم ابریشم است که هر چه بیشتر بر اطراف خود تا ر می تند او را از بیرون آمدن بازمی دارد تا این که از غصه بمیرد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طمع را سه حرف بی نُقَط ایجاد کردند</w:t>
      </w:r>
    </w:p>
    <w:p>
      <w:pPr>
        <w:pStyle w:val="BookText"/>
        <w:rPr/>
      </w:pPr>
      <w:r>
        <w:rPr>
          <w:rFonts w:ascii="IRNazanin" w:hAnsi="IRNazanin" w:eastAsia="IRNazanin"/>
          <w:color w:val="111111"/>
          <w:sz w:val="28"/>
          <w:sz w:val="28"/>
          <w:szCs w:val="28"/>
          <w:rtl w:val="true"/>
          <w:lang w:bidi="fa-IR"/>
        </w:rPr>
        <w:t>نُقَط را شرم می آید که برگِرد طمع گردد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برخی بنی بشرِ حریص گمان می کنند که تمام گره های دنیا با دندان تیز حرص به مال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سخت در گِل مانده اند؛ چراکه هر چه بیشتر به دنبال آن باشند گره های زندگی بیشتر و محکم ترمی گردد و در این باتلاق بی پایان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 برای این حریص نیست جز مرگ و تنهایی قبر</w:t>
      </w:r>
      <w:r>
        <w:rPr>
          <w:rFonts w:eastAsia="IRNazanin" w:cs="IRNazanin"/>
          <w:color w:val="111111"/>
          <w:sz w:val="28"/>
          <w:szCs w:val="28"/>
          <w:rtl w:val="true"/>
          <w:lang w:bidi="fa-IR"/>
        </w:rPr>
        <w:t>.</w:t>
      </w:r>
    </w:p>
    <w:p>
      <w:pPr>
        <w:pStyle w:val="Heading3"/>
        <w:numPr>
          <w:ilvl w:val="2"/>
          <w:numId w:val="1"/>
        </w:numPr>
        <w:rPr/>
      </w:pPr>
      <w:bookmarkStart w:id="53" w:name="__RefHeading___Toc5582266_581953129"/>
      <w:bookmarkStart w:id="54" w:name="_Toc18"/>
      <w:bookmarkEnd w:id="53"/>
      <w:r>
        <w:rPr>
          <w:rtl w:val="true"/>
        </w:rPr>
        <w:t>بنی آدم اعضای یکدیگر</w:t>
      </w:r>
      <w:bookmarkEnd w:id="54"/>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 تَرَاحُمِهِمْ وَ تَعَاطُفِهِمْ كَمِثْلِ الْجَسَدِ إِذَا اشْتَكَى تَدَاعَى لَهُ سَائِرُهُ بِالسَّهَرِ وَ الْحُمَّى؛</w:t>
      </w:r>
    </w:p>
    <w:p>
      <w:pPr>
        <w:pStyle w:val="BookText"/>
        <w:rPr/>
      </w:pPr>
      <w:r>
        <w:rPr>
          <w:rFonts w:ascii="IRNazanin" w:hAnsi="IRNazanin" w:eastAsia="IRNazanin"/>
          <w:color w:val="111111"/>
          <w:sz w:val="28"/>
          <w:sz w:val="28"/>
          <w:szCs w:val="28"/>
          <w:rtl w:val="true"/>
          <w:lang w:bidi="fa-IR"/>
        </w:rPr>
        <w:t>مثل مؤمنين در دوستى و رحمت و عطوفت ورزيدن به يكديگر، همانند يك پيكر است هنگامی که عضوى از آن به درد آيد ساير اعضا با بیداری و تب با آن هم ناله می شوند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بنی آدم اعضای یکدیگر</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چه عضوی بدرد آورد روزگار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عضوها را نماند قرار</w:t>
      </w:r>
      <w:r>
        <w:rPr>
          <w:rStyle w:val="FootnoteAnchor"/>
          <w:rtl w:val="true"/>
        </w:rPr>
        <w:footnoteReference w:id="21"/>
      </w:r>
      <w:bookmarkStart w:id="55" w:name="pg10608_121833"/>
    </w:p>
    <w:p>
      <w:pPr>
        <w:pStyle w:val="Heading3"/>
        <w:numPr>
          <w:ilvl w:val="2"/>
          <w:numId w:val="1"/>
        </w:numPr>
        <w:rPr/>
      </w:pPr>
      <w:bookmarkStart w:id="56" w:name="__RefHeading___Toc5582268_581953129"/>
      <w:bookmarkStart w:id="57" w:name="_Toc19"/>
      <w:bookmarkEnd w:id="55"/>
      <w:bookmarkEnd w:id="56"/>
      <w:r>
        <w:rPr>
          <w:rtl w:val="true"/>
        </w:rPr>
        <w:t>دانشمند و چراغ</w:t>
      </w:r>
      <w:bookmarkEnd w:id="57"/>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يَعْلَمُ الْخَيْرَ وَ لَا يَعْمَلُ بِهِ مَثَلُ السِّرَاجِ يُضِي‌ءُ لِلنَّاسِ وَ يُحْرِقُ نَفْسَه؛</w:t>
      </w:r>
    </w:p>
    <w:p>
      <w:pPr>
        <w:pStyle w:val="BookText"/>
        <w:rPr/>
      </w:pPr>
      <w:r>
        <w:rPr>
          <w:rFonts w:ascii="IRNazanin" w:hAnsi="IRNazanin" w:eastAsia="IRNazanin"/>
          <w:color w:val="111111"/>
          <w:sz w:val="28"/>
          <w:sz w:val="28"/>
          <w:szCs w:val="28"/>
          <w:rtl w:val="true"/>
          <w:lang w:bidi="fa-IR"/>
        </w:rPr>
        <w:t>دانشمند بی عمل همانند چراغی است که به دیگران نور می افشاند و خود را می سوزاند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علم داری و عمل نه دان که خری</w:t>
      </w:r>
    </w:p>
    <w:p>
      <w:pPr>
        <w:pStyle w:val="BookText"/>
        <w:rPr/>
      </w:pPr>
      <w:r>
        <w:rPr>
          <w:rFonts w:ascii="IRNazanin" w:hAnsi="IRNazanin" w:eastAsia="IRNazanin"/>
          <w:color w:val="111111"/>
          <w:sz w:val="28"/>
          <w:sz w:val="28"/>
          <w:szCs w:val="28"/>
          <w:rtl w:val="true"/>
          <w:lang w:bidi="fa-IR"/>
        </w:rPr>
        <w:t>بارِ گوهر بری و کاه خوری</w:t>
      </w:r>
      <w:r>
        <w:rPr>
          <w:rStyle w:val="FootnoteAnchor"/>
          <w:rtl w:val="true"/>
        </w:rPr>
        <w:footnoteReference w:id="23"/>
      </w:r>
      <w:r>
        <w:rPr>
          <w:rFonts w:ascii="IRNazanin" w:hAnsi="IRNazanin" w:eastAsia="IRNazanin"/>
          <w:color w:val="111111"/>
          <w:sz w:val="28"/>
          <w:sz w:val="28"/>
          <w:szCs w:val="28"/>
          <w:rtl w:val="true"/>
          <w:lang w:bidi="fa-IR"/>
        </w:rPr>
        <w:t>علم به ما روشنایی و توانایی می بخشد و ایمان عشق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ابزار می سازد و ایمان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سرعت می دهد و ایمان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توانستن است و ایمان خوب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می نماید که چه هست و ایمان الهام می بخشد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انقلاب بیرون است و ایمان انقلاب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جهان را جهان آدمی می کند و ایمان روان را روان آدمی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وجود انسان را به صورت افقی گسترش می دهد و ایمان به شکل عمودی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طبیعت ساز است و ایمان انسان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انسان نیروی منفصل می دهد و ایمان نیروی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زیبایی عقل است و ایمان زیبایی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امنیت بیرونی می دهد و ایمان امنیت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جهان را با انسان سازگار می کند و ایمان انسان را با خودش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ضامن شناخت بهتر تکوین است و ایمان ضامن آگاهی عمیق از تشریع است</w:t>
      </w:r>
      <w:r>
        <w:rPr>
          <w:rFonts w:eastAsia="IRNazanin" w:cs="IRNazanin"/>
          <w:color w:val="111111"/>
          <w:sz w:val="28"/>
          <w:szCs w:val="28"/>
          <w:rtl w:val="true"/>
          <w:lang w:bidi="fa-IR"/>
        </w:rPr>
        <w:t xml:space="preserve">. </w:t>
      </w:r>
      <w:bookmarkStart w:id="58" w:name="pg10608_121834"/>
    </w:p>
    <w:p>
      <w:pPr>
        <w:pStyle w:val="BookText"/>
        <w:rPr/>
      </w:pPr>
      <w:bookmarkEnd w:id="58"/>
      <w:r>
        <w:rPr>
          <w:rFonts w:ascii="IRNazanin" w:hAnsi="IRNazanin" w:eastAsia="IRNazanin"/>
          <w:color w:val="111111"/>
          <w:sz w:val="28"/>
          <w:sz w:val="28"/>
          <w:szCs w:val="28"/>
          <w:rtl w:val="true"/>
          <w:lang w:bidi="fa-IR"/>
        </w:rPr>
        <w:t>علم از هست ها در قلمرو محسوسات سخن می گوید و ایمان از هست ها در قلمرو کل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بودها گفتگو می کند و دین از بایدها</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9" w:name="__RefHeading___Toc5582270_581953129"/>
      <w:bookmarkStart w:id="60" w:name="_Toc20"/>
      <w:bookmarkEnd w:id="59"/>
      <w:r>
        <w:rPr>
          <w:rtl w:val="true"/>
        </w:rPr>
        <w:t>دعا و تیرانداز</w:t>
      </w:r>
      <w:bookmarkEnd w:id="60"/>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يَدْعُو بِغَيْرِ عَمَلٍ كَمَثَلِ الَّذِي يَرْمِي بِغَيْرِ قَوْسٍ؛</w:t>
      </w:r>
    </w:p>
    <w:p>
      <w:pPr>
        <w:pStyle w:val="BookText"/>
        <w:rPr/>
      </w:pPr>
      <w:r>
        <w:rPr>
          <w:rFonts w:ascii="IRNazanin" w:hAnsi="IRNazanin" w:eastAsia="IRNazanin"/>
          <w:color w:val="111111"/>
          <w:sz w:val="28"/>
          <w:sz w:val="28"/>
          <w:szCs w:val="28"/>
          <w:rtl w:val="true"/>
          <w:lang w:bidi="fa-IR"/>
        </w:rPr>
        <w:t>مثل آن کسی که دعا می کند ولی درراه رسیدن به خواسته اش تلاش نمی کند مثل کسی است که از کمان بدون زه تیراندازی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انسان های موفق اهل عمل و امید و دعا هستند ولیکن انسان های تنبل و بی اراده تنها دست به دعا دارند و اهل تلاش و همت و پشتکار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از تو حرکت از خدابرکت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وردی را تو از برکرده ای</w:t>
      </w:r>
    </w:p>
    <w:p>
      <w:pPr>
        <w:pStyle w:val="BookText"/>
        <w:rPr/>
      </w:pPr>
      <w:r>
        <w:rPr>
          <w:rFonts w:ascii="IRNazanin" w:hAnsi="IRNazanin" w:eastAsia="IRNazanin"/>
          <w:color w:val="111111"/>
          <w:sz w:val="28"/>
          <w:sz w:val="28"/>
          <w:szCs w:val="28"/>
          <w:rtl w:val="true"/>
          <w:lang w:bidi="fa-IR"/>
        </w:rPr>
        <w:t>لیک، سوراخ دعا گم کرده ای</w:t>
      </w:r>
      <w:r>
        <w:rPr>
          <w:rStyle w:val="FootnoteAnchor"/>
          <w:rtl w:val="true"/>
        </w:rPr>
        <w:footnoteReference w:id="26"/>
      </w:r>
    </w:p>
    <w:p>
      <w:pPr>
        <w:pStyle w:val="Heading3"/>
        <w:numPr>
          <w:ilvl w:val="2"/>
          <w:numId w:val="1"/>
        </w:numPr>
        <w:rPr/>
      </w:pPr>
      <w:bookmarkStart w:id="61" w:name="__RefHeading___Toc5582272_581953129"/>
      <w:bookmarkStart w:id="62" w:name="_Toc21"/>
      <w:bookmarkEnd w:id="61"/>
      <w:r>
        <w:rPr>
          <w:rtl w:val="true"/>
        </w:rPr>
        <w:t>کودکی و دانش</w:t>
      </w:r>
      <w:bookmarkEnd w:id="62"/>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يَتَعَلَّمُ الْعِلْمَ فِي صِغَرِهِ كَالنَّقْشِ عَلَى الْحَجَرِ وَ مَثَلُ الَّذِي يَتَعَلَّمُ الْعِلْمَ فِي كِبَرِهِ كَالَّذِي يَكْتُبُ عَلَى الْمَاء؛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كسى كه در كودكى علم فراگیرد، چون نقش بر روى سنگ باشد و كسى كه در بزرگى دانش آموزد همچون نوشتن بر آب باشد </w:t>
      </w:r>
      <w:r>
        <w:rPr>
          <w:rStyle w:val="FootnoteAnchor"/>
          <w:rtl w:val="true"/>
        </w:rPr>
        <w:footnoteReference w:id="27"/>
      </w:r>
      <w:bookmarkStart w:id="63" w:name="pg10608_121835"/>
    </w:p>
    <w:p>
      <w:pPr>
        <w:pStyle w:val="BookText"/>
        <w:rPr/>
      </w:pPr>
      <w:bookmarkEnd w:id="63"/>
      <w:r>
        <w:rPr>
          <w:rFonts w:ascii="IRNazanin" w:hAnsi="IRNazanin" w:eastAsia="IRNazanin"/>
          <w:color w:val="111111"/>
          <w:sz w:val="28"/>
          <w:sz w:val="28"/>
          <w:szCs w:val="28"/>
          <w:rtl w:val="true"/>
          <w:lang w:bidi="fa-IR"/>
        </w:rPr>
        <w:t>هر کس در سنین پایین تر به تحصیل علم و دانش تلاش کنند این دانش برای او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دانش آموختن در سن بزرگی به سرعت از حافظه پاک می شود و ماندگاری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تو گر بار دانش بگیرد</w:t>
      </w:r>
    </w:p>
    <w:p>
      <w:pPr>
        <w:pStyle w:val="BookText"/>
        <w:rPr/>
      </w:pPr>
      <w:r>
        <w:rPr>
          <w:rFonts w:ascii="IRNazanin" w:hAnsi="IRNazanin" w:eastAsia="IRNazanin"/>
          <w:color w:val="111111"/>
          <w:sz w:val="28"/>
          <w:sz w:val="28"/>
          <w:szCs w:val="28"/>
          <w:rtl w:val="true"/>
          <w:lang w:bidi="fa-IR"/>
        </w:rPr>
        <w:t>به زیر آوری چرخ نیلوفری را</w:t>
      </w:r>
      <w:r>
        <w:rPr>
          <w:rStyle w:val="FootnoteAnchor"/>
          <w:rtl w:val="true"/>
        </w:rPr>
        <w:footnoteReference w:id="28"/>
      </w:r>
    </w:p>
    <w:p>
      <w:pPr>
        <w:pStyle w:val="Heading3"/>
        <w:numPr>
          <w:ilvl w:val="2"/>
          <w:numId w:val="1"/>
        </w:numPr>
        <w:rPr/>
      </w:pPr>
      <w:bookmarkStart w:id="64" w:name="__RefHeading___Toc5582274_581953129"/>
      <w:bookmarkStart w:id="65" w:name="_Toc22"/>
      <w:bookmarkEnd w:id="64"/>
      <w:r>
        <w:rPr>
          <w:rtl w:val="true"/>
        </w:rPr>
        <w:t xml:space="preserve">اهل بیت </w:t>
      </w:r>
      <w:r>
        <w:rPr>
          <w:rtl w:val="true"/>
        </w:rPr>
        <w:t>(</w:t>
      </w:r>
      <w:r>
        <w:rPr>
          <w:rtl w:val="true"/>
        </w:rPr>
        <w:t>علیهم السلام</w:t>
      </w:r>
      <w:r>
        <w:rPr>
          <w:rtl w:val="true"/>
        </w:rPr>
        <w:t xml:space="preserve">) </w:t>
      </w:r>
      <w:r>
        <w:rPr>
          <w:rtl w:val="true"/>
        </w:rPr>
        <w:t>و کشتی نوح</w:t>
      </w:r>
      <w:bookmarkEnd w:id="6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بَيتى كَمَثلِ سفينةِ نوحٍ مَن رَكِبها نجا وَ مَن تَخَلّفَ عنها غَرِق؛ مثل اهل بیت من همانند كشتى نوح است، هر كس بر آن سوار شود نجات يابد و هر كه تخلف ورزد غرق گردد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هر کس همراه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نجات یافته است و هر کس از دستورات آن ها سرپیچی 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تنها عشق و علاقه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این پیوند و علاقه باید در گفتار و رفتار نمایان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زبان و سخن ادعای پیروی از ما را نماید و در عمل، با اعمال و آثار ما مخالفت ورزد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ماکسی است که در زبان و قلب و عمل از ما پیروی کند</w:t>
      </w:r>
      <w:r>
        <w:rPr>
          <w:rFonts w:eastAsia="IRNazanin" w:cs="IRNazanin"/>
          <w:color w:val="111111"/>
          <w:sz w:val="28"/>
          <w:szCs w:val="28"/>
          <w:rtl w:val="true"/>
          <w:lang w:bidi="fa-IR"/>
        </w:rPr>
        <w:t>.</w:t>
      </w:r>
      <w:r>
        <w:rPr>
          <w:rStyle w:val="FootnoteAnchor"/>
          <w:rtl w:val="true"/>
        </w:rPr>
        <w:footnoteReference w:id="30"/>
      </w:r>
      <w:bookmarkStart w:id="66" w:name="pg10608_121836"/>
    </w:p>
    <w:p>
      <w:pPr>
        <w:pStyle w:val="Heading3"/>
        <w:numPr>
          <w:ilvl w:val="2"/>
          <w:numId w:val="1"/>
        </w:numPr>
        <w:rPr/>
      </w:pPr>
      <w:bookmarkStart w:id="67" w:name="__RefHeading___Toc5582276_581953129"/>
      <w:bookmarkStart w:id="68" w:name="_Toc23"/>
      <w:bookmarkEnd w:id="66"/>
      <w:bookmarkEnd w:id="67"/>
      <w:r>
        <w:rPr>
          <w:rtl w:val="true"/>
        </w:rPr>
        <w:t>دانشمند و گنج</w:t>
      </w:r>
      <w:bookmarkEnd w:id="68"/>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يَتَعلّمُ العلمَ ثُمّ لا يُحَدِّثُ به كَمَثل الّذي يَكنِزُ الكنزَ فلا يُنفِقُ منه؛</w:t>
      </w:r>
    </w:p>
    <w:p>
      <w:pPr>
        <w:pStyle w:val="BookText"/>
        <w:rPr/>
      </w:pPr>
      <w:r>
        <w:rPr>
          <w:rFonts w:ascii="IRNazanin" w:hAnsi="IRNazanin" w:eastAsia="IRNazanin"/>
          <w:color w:val="111111"/>
          <w:sz w:val="28"/>
          <w:sz w:val="28"/>
          <w:szCs w:val="28"/>
          <w:rtl w:val="true"/>
          <w:lang w:bidi="fa-IR"/>
        </w:rPr>
        <w:t>حكايت كسى كه علم آموزد و از آن سخن نكند چون كسى است كه گنجى نهد و از آن خرج نكند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زکات دانش نشر آن است و اگر فردی دانش را آموخت و آن را آموزش و نشر نداد مانند کسی که گنجی را پنهان کرده و از آن بهره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آن کس بوَد که بد نکند</w:t>
      </w:r>
    </w:p>
    <w:p>
      <w:pPr>
        <w:pStyle w:val="BookText"/>
        <w:rPr/>
      </w:pPr>
      <w:r>
        <w:rPr>
          <w:rFonts w:ascii="IRNazanin" w:hAnsi="IRNazanin" w:eastAsia="IRNazanin"/>
          <w:color w:val="111111"/>
          <w:sz w:val="28"/>
          <w:sz w:val="28"/>
          <w:szCs w:val="28"/>
          <w:rtl w:val="true"/>
          <w:lang w:bidi="fa-IR"/>
        </w:rPr>
        <w:t>نه بگوید به خلق و خود نکند</w:t>
      </w:r>
      <w:r>
        <w:rPr>
          <w:rStyle w:val="FootnoteAnchor"/>
          <w:rtl w:val="true"/>
        </w:rPr>
        <w:footnoteReference w:id="32"/>
      </w:r>
    </w:p>
    <w:p>
      <w:pPr>
        <w:pStyle w:val="Heading3"/>
        <w:numPr>
          <w:ilvl w:val="2"/>
          <w:numId w:val="1"/>
        </w:numPr>
        <w:rPr/>
      </w:pPr>
      <w:bookmarkStart w:id="69" w:name="__RefHeading___Toc5582278_581953129"/>
      <w:bookmarkStart w:id="70" w:name="_Toc24"/>
      <w:bookmarkEnd w:id="69"/>
      <w:r>
        <w:rPr>
          <w:rtl w:val="true"/>
        </w:rPr>
        <w:t>مؤمن و عطر فروش</w:t>
      </w:r>
      <w:bookmarkEnd w:id="70"/>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كَمَثَلِ العطّارِ إن جالَستَه نَفَعَك وَ إن مَشَيتَه نَفَعَك و إن شاركتَه نَفَعَك؛</w:t>
      </w:r>
    </w:p>
    <w:p>
      <w:pPr>
        <w:pStyle w:val="BookText"/>
        <w:rPr/>
      </w:pPr>
      <w:r>
        <w:rPr>
          <w:rFonts w:ascii="IRNazanin" w:hAnsi="IRNazanin" w:eastAsia="IRNazanin"/>
          <w:color w:val="111111"/>
          <w:sz w:val="28"/>
          <w:sz w:val="28"/>
          <w:szCs w:val="28"/>
          <w:rtl w:val="true"/>
          <w:lang w:bidi="fa-IR"/>
        </w:rPr>
        <w:t>حكايت مؤمن چون عطر فروش است اگر با او نشينى سودت دهد اگر با او همراه شوی سودت دهد و اگر با او مشارکت كنى سودت 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رفاقت و دوستی با چنین دوستانی است که آدمی را به نوک قله موفقیت و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تمام وجودش خیروبرکت است</w:t>
      </w:r>
      <w:r>
        <w:rPr>
          <w:rFonts w:eastAsia="IRNazanin" w:cs="IRNazanin"/>
          <w:color w:val="111111"/>
          <w:sz w:val="28"/>
          <w:szCs w:val="28"/>
          <w:rtl w:val="true"/>
          <w:lang w:bidi="fa-IR"/>
        </w:rPr>
        <w:t>.</w:t>
      </w:r>
    </w:p>
    <w:p>
      <w:pPr>
        <w:pStyle w:val="Heading3"/>
        <w:numPr>
          <w:ilvl w:val="2"/>
          <w:numId w:val="1"/>
        </w:numPr>
        <w:rPr/>
      </w:pPr>
      <w:bookmarkStart w:id="71" w:name="__RefHeading___Toc5582280_581953129"/>
      <w:bookmarkStart w:id="72" w:name="_Toc25"/>
      <w:bookmarkEnd w:id="71"/>
      <w:r>
        <w:rPr>
          <w:rtl w:val="true"/>
        </w:rPr>
        <w:t>هم نشین و عطار</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الجَليسِ الصّالحِ مَثَلُ الدّاريّ إن لم يَجِدك مِن عِطرِه عَلَقَك مِن ريحِهِ؛ </w:t>
      </w:r>
      <w:bookmarkStart w:id="73" w:name="pg10608_121837"/>
    </w:p>
    <w:p>
      <w:pPr>
        <w:pStyle w:val="BookText"/>
        <w:rPr/>
      </w:pPr>
      <w:bookmarkEnd w:id="73"/>
      <w:r>
        <w:rPr>
          <w:rFonts w:ascii="IRNazanin" w:hAnsi="IRNazanin" w:eastAsia="IRNazanin"/>
          <w:color w:val="111111"/>
          <w:sz w:val="28"/>
          <w:sz w:val="28"/>
          <w:szCs w:val="28"/>
          <w:rtl w:val="true"/>
          <w:lang w:bidi="fa-IR"/>
        </w:rPr>
        <w:t>حكايت هم نشین خوب مثل عطار است كه اگر از عطر خويش به تو ندهد بوى خوش آن در تو آويزد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چه بخواهی یا نخواهی کمال هم نشین در تو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چیزی نگوید ولکن عمل و رفتار او را می بینی و می آموزی</w:t>
      </w:r>
      <w:r>
        <w:rPr>
          <w:rFonts w:eastAsia="IRNazanin" w:cs="IRNazanin"/>
          <w:color w:val="111111"/>
          <w:sz w:val="28"/>
          <w:szCs w:val="28"/>
          <w:rtl w:val="true"/>
          <w:lang w:bidi="fa-IR"/>
        </w:rPr>
        <w:t>.</w:t>
      </w:r>
    </w:p>
    <w:p>
      <w:pPr>
        <w:pStyle w:val="Heading3"/>
        <w:numPr>
          <w:ilvl w:val="2"/>
          <w:numId w:val="1"/>
        </w:numPr>
        <w:rPr/>
      </w:pPr>
      <w:bookmarkStart w:id="74" w:name="__RefHeading___Toc5582282_581953129"/>
      <w:bookmarkStart w:id="75" w:name="_Toc26"/>
      <w:bookmarkEnd w:id="74"/>
      <w:r>
        <w:rPr>
          <w:rtl w:val="true"/>
        </w:rPr>
        <w:t>دانشمند و سنگ</w:t>
      </w:r>
      <w:bookmarkEnd w:id="75"/>
    </w:p>
    <w:p>
      <w:pPr>
        <w:pStyle w:val="BookText"/>
        <w:rPr/>
      </w:pPr>
      <w:r>
        <w:rPr>
          <w:rFonts w:ascii="Amiri" w:hAnsi="Amiri" w:eastAsia="Amiri" w:cs="Amiri"/>
          <w:color w:val="111111"/>
          <w:sz w:val="28"/>
          <w:sz w:val="28"/>
          <w:szCs w:val="28"/>
          <w:rtl w:val="true"/>
          <w:lang w:bidi="ar-SA"/>
        </w:rPr>
        <w:t xml:space="preserve">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عُلَمَاءِ السَّوْءِ مَثَلُ صَخْرَةٍ وَقَعَتْ عَلَى فَمِ النَّهَرِ لَا هِيَ تَشْرَبُ الْمَاءَ وَ لَا هِيَ تَتْرُكُ الْمَاءَ يَخْلُصُ إِلَى الزَّرْع؛</w:t>
      </w:r>
    </w:p>
    <w:p>
      <w:pPr>
        <w:pStyle w:val="BookText"/>
        <w:rPr/>
      </w:pPr>
      <w:r>
        <w:rPr>
          <w:rFonts w:ascii="IRNazanin" w:hAnsi="IRNazanin" w:eastAsia="IRNazanin"/>
          <w:color w:val="111111"/>
          <w:sz w:val="28"/>
          <w:sz w:val="28"/>
          <w:szCs w:val="28"/>
          <w:rtl w:val="true"/>
          <w:lang w:bidi="fa-IR"/>
        </w:rPr>
        <w:t>مَثَل دانشمندان ناشایسته مَثَل سنگ بزرگی است که بردهانه رود قرار می گیرد که نه خود آب می آشامد و نه مجال می دهد تا آب به کشتزار برسد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شایسته است به خود نگاه کنیم تا براثر غفلت تبدیل به چنین سنگ وحشتناکی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 خویش را از راه و رسم صحیح زندگی محروم می کنیم و هم دیگران را از زندگی و حیات حقیقی بی بهره می کنیم</w:t>
      </w:r>
      <w:r>
        <w:rPr>
          <w:rFonts w:eastAsia="IRNazanin" w:cs="IRNazanin"/>
          <w:color w:val="111111"/>
          <w:sz w:val="28"/>
          <w:szCs w:val="28"/>
          <w:rtl w:val="true"/>
          <w:lang w:bidi="fa-IR"/>
        </w:rPr>
        <w:t>.</w:t>
      </w:r>
    </w:p>
    <w:p>
      <w:pPr>
        <w:pStyle w:val="Heading3"/>
        <w:numPr>
          <w:ilvl w:val="2"/>
          <w:numId w:val="1"/>
        </w:numPr>
        <w:rPr/>
      </w:pPr>
      <w:bookmarkStart w:id="76" w:name="__RefHeading___Toc5582284_581953129"/>
      <w:bookmarkStart w:id="77" w:name="_Toc27"/>
      <w:bookmarkEnd w:id="76"/>
      <w:r>
        <w:rPr>
          <w:rtl w:val="true"/>
        </w:rPr>
        <w:t>دنیا و سایه</w:t>
      </w:r>
      <w:bookmarkEnd w:id="77"/>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كَظِلِّكَ إِنْ وَقَفْتَ وَقَفَ وَ إِنْ طَلَبْتَهُ بَعُدَ؛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دنیا مانند سایه توست، اگر بایستی می ایستد و اگر دنبالش کنی دور می شود</w:t>
      </w:r>
      <w:r>
        <w:rPr>
          <w:rFonts w:eastAsia="IRNazanin" w:cs="IRNazanin"/>
          <w:color w:val="111111"/>
          <w:sz w:val="28"/>
          <w:szCs w:val="28"/>
          <w:rtl w:val="true"/>
          <w:lang w:bidi="fa-IR"/>
        </w:rPr>
        <w:t>.</w:t>
      </w:r>
      <w:r>
        <w:rPr>
          <w:rStyle w:val="FootnoteAnchor"/>
          <w:rtl w:val="true"/>
        </w:rPr>
        <w:footnoteReference w:id="36"/>
      </w:r>
      <w:bookmarkStart w:id="78" w:name="pg10608_121838"/>
    </w:p>
    <w:p>
      <w:pPr>
        <w:pStyle w:val="BookText"/>
        <w:rPr/>
      </w:pPr>
      <w:bookmarkEnd w:id="78"/>
      <w:r>
        <w:rPr>
          <w:rFonts w:ascii="IRNazanin" w:hAnsi="IRNazanin" w:eastAsia="IRNazanin"/>
          <w:color w:val="111111"/>
          <w:sz w:val="28"/>
          <w:sz w:val="28"/>
          <w:szCs w:val="28"/>
          <w:rtl w:val="true"/>
          <w:lang w:bidi="fa-IR"/>
        </w:rPr>
        <w:t>انسان هر چه دنبال خواسته های دنیایی خود برود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شدنی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 ها نمی رسد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آن ها سخت تر می شود و آن ها از او دورتر می شوند</w:t>
      </w:r>
      <w:r>
        <w:rPr>
          <w:rFonts w:eastAsia="IRNazanin" w:cs="IRNazanin"/>
          <w:color w:val="111111"/>
          <w:sz w:val="28"/>
          <w:szCs w:val="28"/>
          <w:rtl w:val="true"/>
          <w:lang w:bidi="fa-IR"/>
        </w:rPr>
        <w:t>.</w:t>
      </w:r>
    </w:p>
    <w:p>
      <w:pPr>
        <w:pStyle w:val="Heading3"/>
        <w:numPr>
          <w:ilvl w:val="2"/>
          <w:numId w:val="1"/>
        </w:numPr>
        <w:rPr/>
      </w:pPr>
      <w:bookmarkStart w:id="79" w:name="__RefHeading___Toc5582286_581953129"/>
      <w:bookmarkStart w:id="80" w:name="_Toc28"/>
      <w:bookmarkEnd w:id="79"/>
      <w:r>
        <w:rPr>
          <w:rtl w:val="true"/>
        </w:rPr>
        <w:t>منافق و حنظل</w:t>
      </w:r>
      <w:bookmarkEnd w:id="80"/>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 كَالْحَنْظَلَةِ الْخَضِرَةِ أَوْرَاقُهَا الْمُرِّ مَذَاقُهَا؛</w:t>
      </w:r>
    </w:p>
    <w:p>
      <w:pPr>
        <w:pStyle w:val="BookText"/>
        <w:rPr/>
      </w:pPr>
      <w:r>
        <w:rPr>
          <w:rFonts w:ascii="IRNazanin" w:hAnsi="IRNazanin" w:eastAsia="IRNazanin"/>
          <w:color w:val="111111"/>
          <w:sz w:val="28"/>
          <w:sz w:val="28"/>
          <w:szCs w:val="28"/>
          <w:rtl w:val="true"/>
          <w:lang w:bidi="fa-IR"/>
        </w:rPr>
        <w:t>مثل منافق مانند میوه حنظل است که برگ های آن سبز است و طعمش تلخ</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منافق ظاهرش به گونه ای و باطنش به گونه دیگر است مانند هندوانه ابوجهل است؛ که ظاهرش سبز ولی مزه اش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ریشِ سفید و دل چو قیر</w:t>
      </w:r>
    </w:p>
    <w:p>
      <w:pPr>
        <w:pStyle w:val="BookText"/>
        <w:rPr/>
      </w:pPr>
      <w:r>
        <w:rPr>
          <w:rFonts w:ascii="IRNazanin" w:hAnsi="IRNazanin" w:eastAsia="IRNazanin"/>
          <w:color w:val="111111"/>
          <w:sz w:val="28"/>
          <w:sz w:val="28"/>
          <w:szCs w:val="28"/>
          <w:rtl w:val="true"/>
          <w:lang w:bidi="fa-IR"/>
        </w:rPr>
        <w:t>ای بسا ریشِ سیاه و دل مُنیر</w:t>
      </w:r>
      <w:r>
        <w:rPr>
          <w:rStyle w:val="FootnoteAnchor"/>
          <w:rtl w:val="true"/>
        </w:rPr>
        <w:footnoteReference w:id="38"/>
      </w:r>
    </w:p>
    <w:p>
      <w:pPr>
        <w:pStyle w:val="Heading3"/>
        <w:numPr>
          <w:ilvl w:val="2"/>
          <w:numId w:val="1"/>
        </w:numPr>
        <w:rPr/>
      </w:pPr>
      <w:bookmarkStart w:id="81" w:name="__RefHeading___Toc5582288_581953129"/>
      <w:bookmarkStart w:id="82" w:name="_Toc29"/>
      <w:bookmarkEnd w:id="81"/>
      <w:r>
        <w:rPr>
          <w:rtl w:val="true"/>
        </w:rPr>
        <w:t>عقل و چراغ</w:t>
      </w:r>
      <w:bookmarkEnd w:id="82"/>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الْعَقْلِ فِي الْقَلْبِ كَمَثَلِ السِّرَاجِ فِي وَسَطِ الْبَيْت؛</w:t>
      </w:r>
    </w:p>
    <w:p>
      <w:pPr>
        <w:pStyle w:val="BookText"/>
        <w:rPr/>
      </w:pPr>
      <w:r>
        <w:rPr>
          <w:rFonts w:ascii="IRNazanin" w:hAnsi="IRNazanin" w:eastAsia="IRNazanin"/>
          <w:color w:val="111111"/>
          <w:sz w:val="28"/>
          <w:sz w:val="28"/>
          <w:szCs w:val="28"/>
          <w:rtl w:val="true"/>
          <w:lang w:bidi="fa-IR"/>
        </w:rPr>
        <w:t>مثل عقل و خرد در قلب همانند چراغ در میان خانه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در وسط خانه همه جای خانه را روشن می کند ولی اگر در گوشه ای از خانه باشد بعضی از قسمت های آن را کاملاً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عقل در هر مسئله موجب می شود که انسان همه جوانب و اطراف آن مسئله را به طور روشن موردبررسی قرار دهد</w:t>
      </w:r>
      <w:r>
        <w:rPr>
          <w:rFonts w:eastAsia="IRNazanin" w:cs="IRNazanin"/>
          <w:color w:val="111111"/>
          <w:sz w:val="28"/>
          <w:szCs w:val="28"/>
          <w:rtl w:val="true"/>
          <w:lang w:bidi="fa-IR"/>
        </w:rPr>
        <w:t xml:space="preserve">. </w:t>
      </w:r>
      <w:bookmarkStart w:id="83" w:name="pg10608_121839"/>
    </w:p>
    <w:p>
      <w:pPr>
        <w:pStyle w:val="Heading3"/>
        <w:numPr>
          <w:ilvl w:val="2"/>
          <w:numId w:val="1"/>
        </w:numPr>
        <w:rPr/>
      </w:pPr>
      <w:bookmarkStart w:id="84" w:name="__RefHeading___Toc5582290_581953129"/>
      <w:bookmarkStart w:id="85" w:name="_Toc30"/>
      <w:bookmarkEnd w:id="83"/>
      <w:bookmarkEnd w:id="84"/>
      <w:r>
        <w:rPr>
          <w:rtl w:val="true"/>
        </w:rPr>
        <w:t>تک روی و گرگ</w:t>
      </w:r>
      <w:bookmarkEnd w:id="8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الفُرقَةَ فَإنَّ الشّاذَّ عَن أهلِ الحَقِّ لِلشِّيطانِ كَما أنَّ الشَّاذَّ مِنَ الغَنَمِ لِلذِّئبِ؛حذر می دهم شمارا از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شخص جداشده از اهل حق نصیب شیطان است همچنان که گوسفند جداشده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گرگ 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اجتماع مؤمنان زمینه ساز همفکری و همدلی آنان و قوت قلب ایمان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یکدیگر و تواصی به خوبی ها و ترک بدی ها در این اجتماعات شکل می گیرد کسی که تک روی کند و خود را از این اجتماع و فوائد آن محروم نماید زمینه نفوذ شیطان در خود را هموار کرده است</w:t>
      </w:r>
      <w:r>
        <w:rPr>
          <w:rFonts w:eastAsia="IRNazanin" w:cs="IRNazanin"/>
          <w:color w:val="111111"/>
          <w:sz w:val="28"/>
          <w:szCs w:val="28"/>
          <w:rtl w:val="true"/>
          <w:lang w:bidi="fa-IR"/>
        </w:rPr>
        <w:t>.</w:t>
      </w:r>
    </w:p>
    <w:p>
      <w:pPr>
        <w:pStyle w:val="Heading3"/>
        <w:numPr>
          <w:ilvl w:val="2"/>
          <w:numId w:val="1"/>
        </w:numPr>
        <w:rPr/>
      </w:pPr>
      <w:bookmarkStart w:id="86" w:name="__RefHeading___Toc5582292_581953129"/>
      <w:bookmarkStart w:id="87" w:name="_Toc31"/>
      <w:bookmarkEnd w:id="86"/>
      <w:r>
        <w:rPr>
          <w:rtl w:val="true"/>
        </w:rPr>
        <w:t>انفاق و ساقه گندم</w:t>
      </w:r>
      <w:bookmarkEnd w:id="87"/>
    </w:p>
    <w:p>
      <w:pPr>
        <w:pStyle w:val="BookText"/>
        <w:rPr/>
      </w:pP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p>
    <w:p>
      <w:pPr>
        <w:pStyle w:val="BookText"/>
        <w:rPr/>
      </w:pPr>
      <w:r>
        <w:rPr>
          <w:rFonts w:ascii="IRNazanin" w:hAnsi="IRNazanin" w:eastAsia="IRNazanin"/>
          <w:color w:val="111111"/>
          <w:sz w:val="28"/>
          <w:sz w:val="28"/>
          <w:szCs w:val="28"/>
          <w:rtl w:val="true"/>
          <w:lang w:bidi="fa-IR"/>
        </w:rPr>
        <w:t xml:space="preserve">مثل آنان که مالشان را درراه خدا انفاق می کنند به مانند دانه ای است که از آن هفت خوشه بروید و در هر خوشه صد دانه باشد و خداوند از این مقدار نیز برای هر که خواهد بیفزاید و خدا را رحمت بی منتهاست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دفتر حساب وکتاب الهی، شمارش پاداش انفاق را کسی جز خالق بشر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روزی می دهد و اوست که دوست دارد به انفاق کننده چنین لطفی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کاهی را کوهی می بخشد؛ و دریای رحمت و مهربانی او بی پایان و بی نهایت است</w:t>
      </w:r>
      <w:r>
        <w:rPr>
          <w:rFonts w:eastAsia="IRNazanin" w:cs="IRNazanin"/>
          <w:color w:val="111111"/>
          <w:sz w:val="28"/>
          <w:szCs w:val="28"/>
          <w:rtl w:val="true"/>
          <w:lang w:bidi="fa-IR"/>
        </w:rPr>
        <w:t xml:space="preserve">. </w:t>
      </w:r>
      <w:bookmarkStart w:id="88" w:name="pg10608_121840"/>
    </w:p>
    <w:p>
      <w:pPr>
        <w:pStyle w:val="BookText"/>
        <w:rPr/>
      </w:pPr>
      <w:bookmarkEnd w:id="88"/>
      <w:r>
        <w:rPr>
          <w:rFonts w:ascii="IRNazanin" w:hAnsi="IRNazanin" w:eastAsia="IRNazanin"/>
          <w:color w:val="111111"/>
          <w:sz w:val="28"/>
          <w:sz w:val="28"/>
          <w:szCs w:val="28"/>
          <w:rtl w:val="true"/>
          <w:lang w:bidi="fa-IR"/>
        </w:rPr>
        <w:t>جوانمرد و خُوش خُوی و بخشنده باش</w:t>
      </w:r>
    </w:p>
    <w:p>
      <w:pPr>
        <w:pStyle w:val="BookText"/>
        <w:rPr/>
      </w:pPr>
      <w:r>
        <w:rPr>
          <w:rFonts w:ascii="IRNazanin" w:hAnsi="IRNazanin" w:eastAsia="IRNazanin"/>
          <w:color w:val="111111"/>
          <w:sz w:val="28"/>
          <w:sz w:val="28"/>
          <w:szCs w:val="28"/>
          <w:rtl w:val="true"/>
          <w:lang w:bidi="fa-IR"/>
        </w:rPr>
        <w:t>چو حق بر تو پاشد تو بر خلق پاش</w:t>
      </w:r>
      <w:r>
        <w:rPr>
          <w:rStyle w:val="FootnoteAnchor"/>
          <w:rtl w:val="true"/>
        </w:rPr>
        <w:footnoteReference w:id="42"/>
      </w:r>
    </w:p>
    <w:p>
      <w:pPr>
        <w:pStyle w:val="Heading3"/>
        <w:numPr>
          <w:ilvl w:val="2"/>
          <w:numId w:val="1"/>
        </w:numPr>
        <w:rPr/>
      </w:pPr>
      <w:bookmarkStart w:id="89" w:name="__RefHeading___Toc5582294_581953129"/>
      <w:bookmarkStart w:id="90" w:name="_Toc32"/>
      <w:bookmarkEnd w:id="89"/>
      <w:r>
        <w:rPr>
          <w:rtl w:val="true"/>
        </w:rPr>
        <w:t>ریا و سنگ صاف</w:t>
      </w:r>
      <w:bookmarkEnd w:id="90"/>
    </w:p>
    <w:p>
      <w:pPr>
        <w:pStyle w:val="BookText"/>
        <w:rPr/>
      </w:pPr>
      <w:r>
        <w:rPr>
          <w:rFonts w:ascii="Amiri" w:hAnsi="Amiri" w:eastAsia="Amiri" w:cs="Amiri"/>
          <w:color w:val="111111"/>
          <w:sz w:val="28"/>
          <w:sz w:val="28"/>
          <w:szCs w:val="28"/>
          <w:rtl w:val="true"/>
          <w:lang w:bidi="ar-SA"/>
        </w:rPr>
        <w:t>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های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مال خود را برای نشان دادن به مردم، انفاق می کند؛ و به خدا و روز رستاخیز، ایمان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 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کاری که انجام داده اند، چیزی به دست نمی آورند؛ و خداوند، جمعیت کافران را هدایت نمی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کس و هر چیز را در کنار خدا قرار دادن، توهین به مقام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سنگ را دوست دارم، این توهین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که تهیه کرده ام، هم شما بخورید و هم گربه ام می خورد، توهین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تمام مسافران هواپیما را پیاده و باری را که بسته شده بود تخلیه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 در هواپیما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مسافر و بار به خاطر یک موش باید پیاده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زیرا ممکن است این موش یکی از سیم ها را بجُود و رابطه خلبان با فرودگاه قطع شود؛ </w:t>
      </w:r>
      <w:bookmarkStart w:id="91" w:name="pg10608_121841"/>
    </w:p>
    <w:p>
      <w:pPr>
        <w:pStyle w:val="BookText"/>
        <w:rPr/>
      </w:pPr>
      <w:bookmarkEnd w:id="91"/>
      <w:r>
        <w:rPr>
          <w:rFonts w:ascii="IRNazanin" w:hAnsi="IRNazanin" w:eastAsia="IRNazanin"/>
          <w:color w:val="111111"/>
          <w:sz w:val="28"/>
          <w:sz w:val="28"/>
          <w:szCs w:val="28"/>
          <w:rtl w:val="true"/>
          <w:lang w:bidi="fa-IR"/>
        </w:rPr>
        <w:t>و موجب سقوط هواپیما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موش شرک، سیم اخلاص را می جود و رابطه بنده با خالق را قطع می کند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2" w:name="__RefHeading___Toc5582296_581953129"/>
      <w:bookmarkStart w:id="93" w:name="_Toc33"/>
      <w:bookmarkEnd w:id="92"/>
      <w:r>
        <w:rPr>
          <w:rtl w:val="true"/>
        </w:rPr>
        <w:t>مردم و معدن</w:t>
      </w:r>
      <w:bookmarkEnd w:id="93"/>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w:t>
      </w:r>
    </w:p>
    <w:p>
      <w:pPr>
        <w:pStyle w:val="BookText"/>
        <w:rPr/>
      </w:pPr>
      <w:r>
        <w:rPr>
          <w:rFonts w:ascii="IRNazanin" w:hAnsi="IRNazanin" w:eastAsia="IRNazanin"/>
          <w:color w:val="111111"/>
          <w:sz w:val="28"/>
          <w:sz w:val="28"/>
          <w:szCs w:val="28"/>
          <w:rtl w:val="true"/>
          <w:lang w:bidi="fa-IR"/>
        </w:rPr>
        <w:t>انسان ها معادنی هستند مانند معادن طلا و نقره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حقیقت انسان، حقیقتی است باارزش و ناشناخته که باید همچون معدن استخراج شود و تفاوت میان انسان ها مانند تفاوت طلا و نقره است که در عین دوگانگی هر یک ارزشی مخصوص به خوددارند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 به یک خوی و یک خاست نیست</w:t>
      </w:r>
    </w:p>
    <w:p>
      <w:pPr>
        <w:pStyle w:val="BookText"/>
        <w:rPr/>
      </w:pPr>
      <w:r>
        <w:rPr>
          <w:rFonts w:ascii="IRNazanin" w:hAnsi="IRNazanin" w:eastAsia="IRNazanin"/>
          <w:color w:val="111111"/>
          <w:sz w:val="28"/>
          <w:sz w:val="28"/>
          <w:szCs w:val="28"/>
          <w:rtl w:val="true"/>
          <w:lang w:bidi="fa-IR"/>
        </w:rPr>
        <w:t>ده انگشت با یکدِگر راست نیست</w:t>
      </w:r>
      <w:r>
        <w:rPr>
          <w:rStyle w:val="FootnoteAnchor"/>
          <w:rtl w:val="true"/>
        </w:rPr>
        <w:footnoteReference w:id="46"/>
      </w:r>
    </w:p>
    <w:p>
      <w:pPr>
        <w:pStyle w:val="Heading3"/>
        <w:numPr>
          <w:ilvl w:val="2"/>
          <w:numId w:val="1"/>
        </w:numPr>
        <w:rPr/>
      </w:pPr>
      <w:bookmarkStart w:id="94" w:name="__RefHeading___Toc5582298_581953129"/>
      <w:bookmarkStart w:id="95" w:name="_Toc34"/>
      <w:bookmarkEnd w:id="94"/>
      <w:r>
        <w:rPr>
          <w:rtl w:val="true"/>
        </w:rPr>
        <w:t>زنگار قلب</w:t>
      </w:r>
      <w:bookmarkEnd w:id="95"/>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كَصَدَإِ النُّحَاسِ فَاجْلُوهَا بِالاسْتِغْفَارِ وَ تِلَاوَةِ الْقُرْآنِ؛</w:t>
      </w:r>
    </w:p>
    <w:p>
      <w:pPr>
        <w:pStyle w:val="BookText"/>
        <w:rPr/>
      </w:pPr>
      <w:r>
        <w:rPr>
          <w:rFonts w:ascii="IRNazanin" w:hAnsi="IRNazanin" w:eastAsia="IRNazanin"/>
          <w:color w:val="111111"/>
          <w:sz w:val="28"/>
          <w:sz w:val="28"/>
          <w:szCs w:val="28"/>
          <w:rtl w:val="true"/>
          <w:lang w:bidi="fa-IR"/>
        </w:rPr>
        <w:t>همانا قلب ها زنگار می گیرند؛ همانند زنگار گرفتن آهن؛ پس آن ها را با استغفار و تلاوت قرآن جلا دهید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دلم به رحم نمی آید، گاهی نمی توانم ببخشم و بگذرم، گاهی تنبلم و شاد نیستم، گاهی نمی خواهم خوب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برای اینکه قلب من زنگ زده دیگر صاف نیست تا صدای دل نشین </w:t>
      </w:r>
      <w:bookmarkStart w:id="96" w:name="pg10608_121842"/>
    </w:p>
    <w:p>
      <w:pPr>
        <w:pStyle w:val="BookText"/>
        <w:rPr/>
      </w:pPr>
      <w:bookmarkEnd w:id="96"/>
      <w:r>
        <w:rPr>
          <w:rFonts w:ascii="IRNazanin" w:hAnsi="IRNazanin" w:eastAsia="IRNazanin"/>
          <w:color w:val="111111"/>
          <w:sz w:val="28"/>
          <w:sz w:val="28"/>
          <w:szCs w:val="28"/>
          <w:rtl w:val="true"/>
          <w:lang w:bidi="fa-IR"/>
        </w:rPr>
        <w:t>و گوش نوازش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جسم و وسائل خانه و ماشین که نیست نیاز به تمیزی و گَردگیری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روح و جان انسان نیز نیاز به پاکیزگی و تمیز شدن دارد</w:t>
      </w:r>
      <w:r>
        <w:rPr>
          <w:rFonts w:eastAsia="IRNazanin" w:cs="IRNazanin"/>
          <w:color w:val="111111"/>
          <w:sz w:val="28"/>
          <w:szCs w:val="28"/>
          <w:rtl w:val="true"/>
          <w:lang w:bidi="fa-IR"/>
        </w:rPr>
        <w:t>.</w:t>
      </w:r>
    </w:p>
    <w:p>
      <w:pPr>
        <w:pStyle w:val="Heading3"/>
        <w:numPr>
          <w:ilvl w:val="2"/>
          <w:numId w:val="1"/>
        </w:numPr>
        <w:rPr/>
      </w:pPr>
      <w:bookmarkStart w:id="97" w:name="__RefHeading___Toc5582300_581953129"/>
      <w:bookmarkStart w:id="98" w:name="_Toc35"/>
      <w:bookmarkEnd w:id="97"/>
      <w:r>
        <w:rPr>
          <w:rtl w:val="true"/>
        </w:rPr>
        <w:t>امربه معروف و قطره دریا</w:t>
      </w:r>
      <w:bookmarkEnd w:id="98"/>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أَعْمَالُ الْبِرِّ كُلُّهَا وَ الْجِهَادُ فِي سَبِيلِ اللَّهِ عِنْدَ الْأَمْرِ بِالْمَعْرُوفِ وَ النَّهْيِ عَنْ الْمُنْكَرِ إِلَّا كَنَفْثَةٍ فِي بَحْرٍ لُجِّي؛ تمام کارهای نیک و جهاد درراه خدا در برابر امربه معروف و نهی از منکر، چونان قطره ای در برابر دریای مواج و پهناور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امر به نیکی و نهی از بدی، شامل هر چیز خوب و نیک و هر چیز شر و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امربه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کردن، تغذیه سالم، خوب صحبت کردن، مدارا کردن، اهل گذشت بودن، سلام کردن، نیکی به پدر و مادر، احترام به بزرگ ترها،حجاب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کار نیک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غیبت، تهمت، سوءظن، بداخلاقی،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هزار کار بد دیگر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گردوغبار روی لباس شما می نشیند و گاهی 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با ضربه ی محکمی که بر لباس می زنید برطرف می شود اما اگر همین ضربه را به دوده بزنید، هم دستتان سیاه می شود وهم دوده به لباس فرو می رود، برطرف کردن دوده با فوت است و برطرف غبار با ضربه، پس هر منکری را باید به گونه ای خاص برطرف کرد</w:t>
      </w:r>
      <w:r>
        <w:rPr>
          <w:rFonts w:eastAsia="IRNazanin" w:cs="IRNazanin"/>
          <w:color w:val="111111"/>
          <w:sz w:val="28"/>
          <w:szCs w:val="28"/>
          <w:rtl w:val="true"/>
          <w:lang w:bidi="fa-IR"/>
        </w:rPr>
        <w:t>.</w:t>
      </w:r>
      <w:r>
        <w:rPr>
          <w:rStyle w:val="FootnoteAnchor"/>
          <w:rtl w:val="true"/>
        </w:rPr>
        <w:footnoteReference w:id="49"/>
      </w:r>
      <w:bookmarkStart w:id="99" w:name="pg10608_121843"/>
    </w:p>
    <w:p>
      <w:pPr>
        <w:pStyle w:val="Heading3"/>
        <w:numPr>
          <w:ilvl w:val="2"/>
          <w:numId w:val="1"/>
        </w:numPr>
        <w:rPr/>
      </w:pPr>
      <w:bookmarkStart w:id="100" w:name="__RefHeading___Toc5582302_581953129"/>
      <w:bookmarkStart w:id="101" w:name="_Toc36"/>
      <w:bookmarkEnd w:id="99"/>
      <w:bookmarkEnd w:id="100"/>
      <w:r>
        <w:rPr>
          <w:rtl w:val="true"/>
        </w:rPr>
        <w:t>صدقه و نمک</w:t>
      </w:r>
      <w:bookmarkEnd w:id="101"/>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النَّهَارِ تَمِيثُ الْخَطِيئَةَ كَمَا يَمِيثُ الْمَاءُ الْمِلْحَ وَ إِنَّ صَدَقَةَ اللَّيْلِ تُطْفِئُ غَضَبَ الرَّبِّ جَلَّ جَلَالُهُ؛</w:t>
      </w:r>
    </w:p>
    <w:p>
      <w:pPr>
        <w:pStyle w:val="BookText"/>
        <w:rPr/>
      </w:pPr>
      <w:r>
        <w:rPr>
          <w:rFonts w:ascii="IRNazanin" w:hAnsi="IRNazanin" w:eastAsia="IRNazanin"/>
          <w:color w:val="111111"/>
          <w:sz w:val="28"/>
          <w:sz w:val="28"/>
          <w:szCs w:val="28"/>
          <w:rtl w:val="true"/>
          <w:lang w:bidi="fa-IR"/>
        </w:rPr>
        <w:t xml:space="preserve">همانا صدقه ی روز، گناه را ذوب می کند همچنان که آب، نمک را ذوب می کند و همانا صدقه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پروردگار را فرومی نشاند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مصادیق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لبخند زدن به روی مؤمن، پدر، مادر و همسر است، دل شاد کردن، گره از کار دیگران باز کردن، سلام کردن، سخن نیک گفتن، کمک و یاری به مظلوم و ناتوان، آموزش علم و دانش، پرداخت زکات واجب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بنوش و بپوش و ببخش و بده</w:t>
      </w:r>
    </w:p>
    <w:p>
      <w:pPr>
        <w:pStyle w:val="BookText"/>
        <w:rPr/>
      </w:pPr>
      <w:r>
        <w:rPr>
          <w:rFonts w:ascii="IRNazanin" w:hAnsi="IRNazanin" w:eastAsia="IRNazanin"/>
          <w:color w:val="111111"/>
          <w:sz w:val="28"/>
          <w:sz w:val="28"/>
          <w:szCs w:val="28"/>
          <w:rtl w:val="true"/>
          <w:lang w:bidi="fa-IR"/>
        </w:rPr>
        <w:t>برای دگر روز، چیزی بنه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زان دو نیم است دانه ی گندم</w:t>
      </w:r>
    </w:p>
    <w:p>
      <w:pPr>
        <w:pStyle w:val="BookText"/>
        <w:rPr/>
      </w:pPr>
      <w:r>
        <w:rPr>
          <w:rFonts w:ascii="IRNazanin" w:hAnsi="IRNazanin" w:eastAsia="IRNazanin"/>
          <w:color w:val="111111"/>
          <w:sz w:val="28"/>
          <w:sz w:val="28"/>
          <w:szCs w:val="28"/>
          <w:rtl w:val="true"/>
          <w:lang w:bidi="fa-IR"/>
        </w:rPr>
        <w:t>که یکی خودخوری یکی مردم</w:t>
      </w:r>
      <w:r>
        <w:rPr>
          <w:rStyle w:val="FootnoteAnchor"/>
          <w:rtl w:val="true"/>
        </w:rPr>
        <w:footnoteReference w:id="52"/>
      </w:r>
    </w:p>
    <w:p>
      <w:pPr>
        <w:pStyle w:val="Heading3"/>
        <w:numPr>
          <w:ilvl w:val="2"/>
          <w:numId w:val="1"/>
        </w:numPr>
        <w:rPr/>
      </w:pPr>
      <w:bookmarkStart w:id="102" w:name="__RefHeading___Toc5582304_581953129"/>
      <w:bookmarkStart w:id="103" w:name="_Toc37"/>
      <w:bookmarkEnd w:id="102"/>
      <w:r>
        <w:rPr>
          <w:rtl w:val="true"/>
        </w:rPr>
        <w:t>تهمت و نمک</w:t>
      </w:r>
      <w:bookmarkEnd w:id="103"/>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مؤمن به برادر خود تهمت زند، ایمان در قلب او ذوب می شود همانند ذوب شدن نمک در آب</w:t>
      </w:r>
      <w:r>
        <w:rPr>
          <w:rFonts w:eastAsia="IRNazanin" w:cs="IRNazanin"/>
          <w:color w:val="111111"/>
          <w:sz w:val="28"/>
          <w:szCs w:val="28"/>
          <w:rtl w:val="true"/>
          <w:lang w:bidi="fa-IR"/>
        </w:rPr>
        <w:t>.</w:t>
      </w:r>
      <w:r>
        <w:rPr>
          <w:rStyle w:val="FootnoteAnchor"/>
          <w:rtl w:val="true"/>
        </w:rPr>
        <w:footnoteReference w:id="53"/>
      </w:r>
      <w:bookmarkStart w:id="104" w:name="pg10608_121844"/>
    </w:p>
    <w:p>
      <w:pPr>
        <w:pStyle w:val="BookText"/>
        <w:rPr/>
      </w:pPr>
      <w:bookmarkEnd w:id="104"/>
      <w:r>
        <w:rPr>
          <w:rFonts w:ascii="IRNazanin" w:hAnsi="IRNazanin" w:eastAsia="IRNazanin"/>
          <w:color w:val="111111"/>
          <w:sz w:val="28"/>
          <w:sz w:val="28"/>
          <w:szCs w:val="28"/>
          <w:rtl w:val="true"/>
          <w:lang w:bidi="fa-IR"/>
        </w:rPr>
        <w:t>تنها به دست آوردن ایمان، مهم و کافی نیست بلکه مؤمن واقعی کسی است که آن را نگه دارد</w:t>
      </w:r>
      <w:r>
        <w:rPr>
          <w:rFonts w:eastAsia="IRNazanin" w:cs="IRNazanin"/>
          <w:color w:val="111111"/>
          <w:sz w:val="28"/>
          <w:szCs w:val="28"/>
          <w:rtl w:val="true"/>
          <w:lang w:bidi="fa-IR"/>
        </w:rPr>
        <w:t>.</w:t>
      </w:r>
    </w:p>
    <w:p>
      <w:pPr>
        <w:pStyle w:val="Heading3"/>
        <w:numPr>
          <w:ilvl w:val="2"/>
          <w:numId w:val="1"/>
        </w:numPr>
        <w:rPr/>
      </w:pPr>
      <w:bookmarkStart w:id="105" w:name="__RefHeading___Toc5582306_581953129"/>
      <w:bookmarkStart w:id="106" w:name="_Toc38"/>
      <w:bookmarkEnd w:id="105"/>
      <w:r>
        <w:rPr>
          <w:rtl w:val="true"/>
        </w:rPr>
        <w:t>غربال و سخن</w:t>
      </w:r>
      <w:bookmarkEnd w:id="106"/>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كَالْمُنْخُلِ يُخْرِجُ مِنْهُ الدَّقِيقَ الطَّيِّبَ وَ يُمْسِكُ النُّخَالَةَ كَذَلِكَ أَنْتُمْ تُخْرِجُونَ الْحِكْمَةَ مِنْ أَفْوَاهِكُمْ وَ يَبْقَى الْغِلُّ فِي صُدُورِكُم؛</w:t>
      </w:r>
    </w:p>
    <w:p>
      <w:pPr>
        <w:pStyle w:val="BookText"/>
        <w:rPr/>
      </w:pPr>
      <w:r>
        <w:rPr>
          <w:rFonts w:ascii="IRNazanin" w:hAnsi="IRNazanin" w:eastAsia="IRNazanin"/>
          <w:color w:val="111111"/>
          <w:sz w:val="28"/>
          <w:sz w:val="28"/>
          <w:szCs w:val="28"/>
          <w:rtl w:val="true"/>
          <w:lang w:bidi="fa-IR"/>
        </w:rPr>
        <w:t xml:space="preserve">مانند غربال نباشید که آرد خوب را بیرون می دهد و نخاله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شما نیز از دهانتان حکمت بیرون شود و کینه و ناخالصی در دل هایتان به جا ماند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بعضی از انسان ها زبانشان حکمت دارد و دیگران استفاده می کنند و هدایت می شود ولی در دل هایشان از آن حکمت خبری نیست؛ و خودشان به گفتارشان عمل نمی کنند و رذایل اخلاقی را برای دیگران بیان می کنند ولی خودشان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کینه بر حذر می دارند ولکن خود در دل، کینه انباشته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سر که فُتاده زبان است</w:t>
      </w:r>
    </w:p>
    <w:p>
      <w:pPr>
        <w:pStyle w:val="BookText"/>
        <w:rPr/>
      </w:pPr>
      <w:r>
        <w:rPr>
          <w:rFonts w:ascii="IRNazanin" w:hAnsi="IRNazanin" w:eastAsia="IRNazanin"/>
          <w:color w:val="111111"/>
          <w:sz w:val="28"/>
          <w:sz w:val="28"/>
          <w:szCs w:val="28"/>
          <w:rtl w:val="true"/>
          <w:lang w:bidi="fa-IR"/>
        </w:rPr>
        <w:t>بایک نقطه، زبان زیان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مَزَن بی تامل به گفتار دَم</w:t>
      </w:r>
    </w:p>
    <w:p>
      <w:pPr>
        <w:pStyle w:val="BookText"/>
        <w:rPr/>
      </w:pPr>
      <w:r>
        <w:rPr>
          <w:rFonts w:ascii="IRNazanin" w:hAnsi="IRNazanin" w:eastAsia="IRNazanin"/>
          <w:color w:val="111111"/>
          <w:sz w:val="28"/>
          <w:sz w:val="28"/>
          <w:szCs w:val="28"/>
          <w:rtl w:val="true"/>
          <w:lang w:bidi="fa-IR"/>
        </w:rPr>
        <w:t>نِکو گو، اگر دیر گویی چه غم</w:t>
      </w:r>
      <w:r>
        <w:rPr>
          <w:rStyle w:val="FootnoteAnchor"/>
          <w:rtl w:val="true"/>
        </w:rPr>
        <w:footnoteReference w:id="56"/>
      </w:r>
    </w:p>
    <w:p>
      <w:pPr>
        <w:pStyle w:val="Heading3"/>
        <w:numPr>
          <w:ilvl w:val="2"/>
          <w:numId w:val="1"/>
        </w:numPr>
        <w:rPr/>
      </w:pPr>
      <w:bookmarkStart w:id="107" w:name="__RefHeading___Toc5582308_581953129"/>
      <w:bookmarkStart w:id="108" w:name="_Toc39"/>
      <w:bookmarkEnd w:id="107"/>
      <w:r>
        <w:rPr>
          <w:rtl w:val="true"/>
        </w:rPr>
        <w:t>دارو و صابون</w:t>
      </w:r>
      <w:bookmarkEnd w:id="10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به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الدَواءِ لِلجَسَدِ كالصابونِ لِلثوبِ يُنَقيه وَ لكن يُخلِقُه ؛ </w:t>
      </w:r>
      <w:bookmarkStart w:id="109" w:name="pg10608_121845"/>
    </w:p>
    <w:p>
      <w:pPr>
        <w:pStyle w:val="BookText"/>
        <w:rPr/>
      </w:pPr>
      <w:bookmarkEnd w:id="109"/>
      <w:r>
        <w:rPr>
          <w:rFonts w:ascii="IRNazanin" w:hAnsi="IRNazanin" w:eastAsia="IRNazanin"/>
          <w:color w:val="111111"/>
          <w:sz w:val="28"/>
          <w:sz w:val="28"/>
          <w:szCs w:val="28"/>
          <w:rtl w:val="true"/>
          <w:lang w:bidi="fa-IR"/>
        </w:rPr>
        <w:t>خوردن دارو در بدن اثر سوء می گذارد همانند صابون در جامه که چرک را می زداید ولی آن را به فرسودگی می کشاند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گاهی دارو برای سلامتی بدن نیاز می شود ولکن مصرف زیادی آن نیز آسیب زا است؛ و ممکن است بر دیگر اعضا تأثیر منفی بگذارد</w:t>
      </w:r>
      <w:r>
        <w:rPr>
          <w:rFonts w:eastAsia="IRNazanin" w:cs="IRNazanin"/>
          <w:color w:val="111111"/>
          <w:sz w:val="28"/>
          <w:szCs w:val="28"/>
          <w:rtl w:val="true"/>
          <w:lang w:bidi="fa-IR"/>
        </w:rPr>
        <w:t>.</w:t>
      </w:r>
    </w:p>
    <w:p>
      <w:pPr>
        <w:pStyle w:val="Heading3"/>
        <w:numPr>
          <w:ilvl w:val="2"/>
          <w:numId w:val="1"/>
        </w:numPr>
        <w:rPr/>
      </w:pPr>
      <w:bookmarkStart w:id="110" w:name="__RefHeading___Toc5582310_581953129"/>
      <w:bookmarkStart w:id="111" w:name="_Toc40"/>
      <w:bookmarkEnd w:id="110"/>
      <w:r>
        <w:rPr>
          <w:rtl w:val="true"/>
        </w:rPr>
        <w:t>دانشمند و کشتی شکسته</w:t>
      </w:r>
      <w:bookmarkEnd w:id="11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كَانْكِسَارِ السَّفِينَةِ تَغْرَقُ وَ تُغْرِق؛</w:t>
      </w:r>
    </w:p>
    <w:p>
      <w:pPr>
        <w:pStyle w:val="BookText"/>
        <w:rPr/>
      </w:pPr>
      <w:r>
        <w:rPr>
          <w:rFonts w:ascii="IRNazanin" w:hAnsi="IRNazanin" w:eastAsia="IRNazanin"/>
          <w:color w:val="111111"/>
          <w:sz w:val="28"/>
          <w:sz w:val="28"/>
          <w:szCs w:val="28"/>
          <w:rtl w:val="true"/>
          <w:lang w:bidi="fa-IR"/>
        </w:rPr>
        <w:t>گمراهی دانشمندان همچون شکستن کشتی است که هم خود غرق می شود و هم باعث غرق دیگران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شایسته است همواره شخص دانشمند با دو بال علم و تقوا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عمل و تقوا باعث نابودی خود و دیگران است</w:t>
      </w:r>
      <w:r>
        <w:rPr>
          <w:rFonts w:eastAsia="IRNazanin" w:cs="IRNazanin"/>
          <w:color w:val="111111"/>
          <w:sz w:val="28"/>
          <w:szCs w:val="28"/>
          <w:rtl w:val="true"/>
          <w:lang w:bidi="fa-IR"/>
        </w:rPr>
        <w:t>.</w:t>
      </w:r>
    </w:p>
    <w:p>
      <w:pPr>
        <w:pStyle w:val="Heading3"/>
        <w:numPr>
          <w:ilvl w:val="2"/>
          <w:numId w:val="1"/>
        </w:numPr>
        <w:rPr/>
      </w:pPr>
      <w:bookmarkStart w:id="112" w:name="__RefHeading___Toc5582312_581953129"/>
      <w:bookmarkStart w:id="113" w:name="_Toc41"/>
      <w:bookmarkEnd w:id="112"/>
      <w:r>
        <w:rPr>
          <w:rtl w:val="true"/>
        </w:rPr>
        <w:t>درخت بدون میوه</w:t>
      </w:r>
      <w:bookmarkEnd w:id="11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بِلَا عَمَلٍ كَشَجَرٍ بِلَا ثَمَر؛</w:t>
      </w:r>
    </w:p>
    <w:p>
      <w:pPr>
        <w:pStyle w:val="BookText"/>
        <w:rPr/>
      </w:pPr>
      <w:r>
        <w:rPr>
          <w:rFonts w:ascii="IRNazanin" w:hAnsi="IRNazanin" w:eastAsia="IRNazanin"/>
          <w:color w:val="111111"/>
          <w:sz w:val="28"/>
          <w:sz w:val="28"/>
          <w:szCs w:val="28"/>
          <w:rtl w:val="true"/>
          <w:lang w:bidi="fa-IR"/>
        </w:rPr>
        <w:t>علم بدون عمل همچون درخت بدون میوه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علم دارد ولی بهره ای از علم خود نمی برد و این علم را جامه ی عمل نمی پوشاند مانند درختی است بدون ثمر؛ زیرا علم به تنهائی نجات بخش نیست بلکه عمل آن انسان را نجات </w:t>
      </w:r>
      <w:bookmarkStart w:id="114" w:name="pg10608_121846"/>
    </w:p>
    <w:p>
      <w:pPr>
        <w:pStyle w:val="BookText"/>
        <w:rPr/>
      </w:pPr>
      <w:bookmarkEnd w:id="114"/>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قوانین اگر اجرا نشود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نسخه اگر توسط مریض به کار گرفته نشود شفابخش نیست</w:t>
      </w:r>
      <w:r>
        <w:rPr>
          <w:rFonts w:eastAsia="IRNazanin" w:cs="IRNazanin"/>
          <w:color w:val="111111"/>
          <w:sz w:val="28"/>
          <w:szCs w:val="28"/>
          <w:rtl w:val="true"/>
          <w:lang w:bidi="fa-IR"/>
        </w:rPr>
        <w:t>.</w:t>
      </w:r>
    </w:p>
    <w:p>
      <w:pPr>
        <w:pStyle w:val="Heading3"/>
        <w:numPr>
          <w:ilvl w:val="2"/>
          <w:numId w:val="1"/>
        </w:numPr>
        <w:rPr/>
      </w:pPr>
      <w:bookmarkStart w:id="115" w:name="__RefHeading___Toc5582314_581953129"/>
      <w:bookmarkStart w:id="116" w:name="_Toc42"/>
      <w:bookmarkEnd w:id="115"/>
      <w:r>
        <w:rPr>
          <w:rtl w:val="true"/>
        </w:rPr>
        <w:t>دروغ گو و سراب</w:t>
      </w:r>
      <w:bookmarkEnd w:id="116"/>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الْكَذَّابِ فَإِنَّهُ بِمَنْزِلَةِ السَّرَابِ يُقَرِّبُ لَكَ الْبَعِيدَ وَ يُبَاعِدُ لَكَ الْقَرِيب؛</w:t>
      </w:r>
    </w:p>
    <w:p>
      <w:pPr>
        <w:pStyle w:val="BookText"/>
        <w:rPr/>
      </w:pPr>
      <w:r>
        <w:rPr>
          <w:rFonts w:ascii="IRNazanin" w:hAnsi="IRNazanin" w:eastAsia="IRNazanin"/>
          <w:color w:val="111111"/>
          <w:sz w:val="28"/>
          <w:sz w:val="28"/>
          <w:szCs w:val="28"/>
          <w:rtl w:val="true"/>
          <w:lang w:bidi="fa-IR"/>
        </w:rPr>
        <w:t>از مصاحبت و هم نشینی با دروغ گو بپرهیز چراکه او همچون سراب است که دور را برایت نزدیک و نزدیک را برایت دور جلوه می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شخص دروغ گو آن چنان شیرین زبانی و با کلمات بازی می کند که انسان گمان می کند حقیقت را بیان می کند و آن چنان جذاب صحبت می کند که دور را نزدیک و نزدیک را دور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سراب که هیچی و پوچی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کج و با خود کج و با خلق خدا کج</w:t>
      </w:r>
    </w:p>
    <w:p>
      <w:pPr>
        <w:pStyle w:val="BookText"/>
        <w:rPr/>
      </w:pPr>
      <w:r>
        <w:rPr>
          <w:rFonts w:ascii="IRNazanin" w:hAnsi="IRNazanin" w:eastAsia="IRNazanin"/>
          <w:color w:val="111111"/>
          <w:sz w:val="28"/>
          <w:sz w:val="28"/>
          <w:szCs w:val="28"/>
          <w:rtl w:val="true"/>
          <w:lang w:bidi="fa-IR"/>
        </w:rPr>
        <w:t>آخر قدمی راست بیا، ای همه جا کج</w:t>
      </w:r>
      <w:r>
        <w:rPr>
          <w:rStyle w:val="FootnoteAnchor"/>
          <w:rtl w:val="true"/>
        </w:rPr>
        <w:footnoteReference w:id="61"/>
      </w:r>
    </w:p>
    <w:p>
      <w:pPr>
        <w:pStyle w:val="Heading3"/>
        <w:numPr>
          <w:ilvl w:val="2"/>
          <w:numId w:val="1"/>
        </w:numPr>
        <w:rPr/>
      </w:pPr>
      <w:bookmarkStart w:id="117" w:name="__RefHeading___Toc5582316_581953129"/>
      <w:bookmarkStart w:id="118" w:name="_Toc43"/>
      <w:bookmarkEnd w:id="117"/>
      <w:r>
        <w:rPr>
          <w:rtl w:val="true"/>
        </w:rPr>
        <w:t>شرور و شمشیر</w:t>
      </w:r>
      <w:bookmarkEnd w:id="118"/>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الشَّرِيرِ، فَإِنَّهُ كَالسَّيْفِ الْمَسْلُولِ، يَحْسُنُ مَنْظَرُهُ وَ يَقْبُحُ أَثَرُهُ؛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مصاحبت و هم نشینی با انسان شرور بپرهیز، زیرا او همچون شمشیر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که از غلاف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ظاهرش زیباست ولی نتیجه ای شوم به دنبال دارد</w:t>
      </w:r>
      <w:r>
        <w:rPr>
          <w:rFonts w:eastAsia="IRNazanin" w:cs="IRNazanin"/>
          <w:color w:val="111111"/>
          <w:sz w:val="28"/>
          <w:szCs w:val="28"/>
          <w:rtl w:val="true"/>
          <w:lang w:bidi="fa-IR"/>
        </w:rPr>
        <w:t>.</w:t>
      </w:r>
      <w:r>
        <w:rPr>
          <w:rStyle w:val="FootnoteAnchor"/>
          <w:rtl w:val="true"/>
        </w:rPr>
        <w:footnoteReference w:id="62"/>
      </w:r>
      <w:bookmarkStart w:id="119" w:name="pg10608_121847"/>
    </w:p>
    <w:p>
      <w:pPr>
        <w:pStyle w:val="BookText"/>
        <w:rPr/>
      </w:pPr>
      <w:bookmarkEnd w:id="119"/>
      <w:r>
        <w:rPr>
          <w:rFonts w:ascii="IRNazanin" w:hAnsi="IRNazanin" w:eastAsia="IRNazanin"/>
          <w:color w:val="111111"/>
          <w:sz w:val="28"/>
          <w:sz w:val="28"/>
          <w:szCs w:val="28"/>
          <w:rtl w:val="true"/>
          <w:lang w:bidi="fa-IR"/>
        </w:rPr>
        <w:t>همیشه نباید نگاه ما به ظاهر اشیاء و افراد محدود شود و چه بسا اموری که ظاهری زیبا دارند ولی در باطن شری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الْقِتالُ وَ هُوَ كُرْهٌ لَكُمْ وَ عَسى أَنْ تَكْرَهُوا شَيْئاً وَ هُوَ خَيْرٌ لَكُمْ وَ عَسى أَنْ تُحِبُّوا شَيْئاً وَ هُوَ شَرٌّ لَكُمْ وَ اللَّهُ يَعْلَمُ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120" w:name="__RefHeading___Toc5582318_581953129"/>
      <w:bookmarkStart w:id="121" w:name="_Toc44"/>
      <w:bookmarkEnd w:id="120"/>
      <w:r>
        <w:rPr>
          <w:rtl w:val="true"/>
        </w:rPr>
        <w:t>قلب و زراعت</w:t>
      </w:r>
      <w:bookmarkEnd w:id="121"/>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تُمِيتُوا الْقُلُوبَ بِكَثْرَةِ الطَّعَامِ وَ الشَّرَابِ فَإِنَّ الْقُلُوبَ تَمُوتُ كَالزُّرُوعِ إِذَا كَثُرَ عَلَيْهِ الْمَاء؛</w:t>
      </w:r>
    </w:p>
    <w:p>
      <w:pPr>
        <w:pStyle w:val="BookText"/>
        <w:rPr/>
      </w:pPr>
      <w:r>
        <w:rPr>
          <w:rFonts w:ascii="IRNazanin" w:hAnsi="IRNazanin" w:eastAsia="IRNazanin"/>
          <w:color w:val="111111"/>
          <w:sz w:val="28"/>
          <w:sz w:val="28"/>
          <w:szCs w:val="28"/>
          <w:rtl w:val="true"/>
          <w:lang w:bidi="fa-IR"/>
        </w:rPr>
        <w:t>دل ها را با خوردن و نوشیدن زیاد نمیرانید همانا دل ها می میرند همچون زراعتی که آب بر آن زیاد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نه چندان بخور، کز دهانت بر آید</w:t>
      </w:r>
    </w:p>
    <w:p>
      <w:pPr>
        <w:pStyle w:val="BookText"/>
        <w:rPr/>
      </w:pPr>
      <w:r>
        <w:rPr>
          <w:rFonts w:ascii="IRNazanin" w:hAnsi="IRNazanin" w:eastAsia="IRNazanin"/>
          <w:color w:val="111111"/>
          <w:sz w:val="28"/>
          <w:sz w:val="28"/>
          <w:szCs w:val="28"/>
          <w:rtl w:val="true"/>
          <w:lang w:bidi="fa-IR"/>
        </w:rPr>
        <w:t>نه چندان که از ضعف، جانت برآید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خدا را شکرت که حس سیری را به ما عنایت کردی و معده ای کوچک به بنی بشر دادی و الا معلوم نبود سرنوشت ما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تن پروران آگهی</w:t>
      </w:r>
    </w:p>
    <w:p>
      <w:pPr>
        <w:pStyle w:val="BookText"/>
        <w:rPr/>
      </w:pPr>
      <w:r>
        <w:rPr>
          <w:rFonts w:ascii="IRNazanin" w:hAnsi="IRNazanin" w:eastAsia="IRNazanin"/>
          <w:color w:val="111111"/>
          <w:sz w:val="28"/>
          <w:sz w:val="28"/>
          <w:szCs w:val="28"/>
          <w:rtl w:val="true"/>
          <w:lang w:bidi="fa-IR"/>
        </w:rPr>
        <w:t>که پُر معده باشد ز حکمت تُهی</w:t>
      </w:r>
      <w:r>
        <w:rPr>
          <w:rStyle w:val="FootnoteAnchor"/>
          <w:rtl w:val="true"/>
        </w:rPr>
        <w:footnoteReference w:id="65"/>
      </w:r>
    </w:p>
    <w:p>
      <w:pPr>
        <w:pStyle w:val="Heading3"/>
        <w:numPr>
          <w:ilvl w:val="2"/>
          <w:numId w:val="1"/>
        </w:numPr>
        <w:rPr/>
      </w:pPr>
      <w:bookmarkStart w:id="122" w:name="__RefHeading___Toc5582320_581953129"/>
      <w:bookmarkStart w:id="123" w:name="_Toc45"/>
      <w:bookmarkEnd w:id="122"/>
      <w:r>
        <w:rPr>
          <w:rtl w:val="true"/>
        </w:rPr>
        <w:t>برتری ماه شب چهارده بر ستاره سُهی</w:t>
      </w:r>
      <w:bookmarkEnd w:id="12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العاقِلِ عَلَى الجاهِلِ كَفَضلِ البَدرِ عَلَى السُّهى؛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شخص خردمند بر شخص بی خرد همچون برتری ماه شب چهارده است بر ستاره سُهی</w:t>
      </w:r>
      <w:r>
        <w:rPr>
          <w:rFonts w:eastAsia="IRNazanin" w:cs="IRNazanin"/>
          <w:color w:val="111111"/>
          <w:sz w:val="28"/>
          <w:szCs w:val="28"/>
          <w:rtl w:val="true"/>
          <w:lang w:bidi="fa-IR"/>
        </w:rPr>
        <w:t>.</w:t>
      </w:r>
      <w:r>
        <w:rPr>
          <w:rStyle w:val="FootnoteAnchor"/>
          <w:rtl w:val="true"/>
        </w:rPr>
        <w:footnoteReference w:id="66"/>
      </w:r>
      <w:bookmarkStart w:id="124" w:name="pg10608_121848"/>
    </w:p>
    <w:p>
      <w:pPr>
        <w:pStyle w:val="BookText"/>
        <w:rPr/>
      </w:pPr>
      <w:bookmarkEnd w:id="124"/>
      <w:r>
        <w:rPr>
          <w:rFonts w:ascii="IRNazanin" w:hAnsi="IRNazanin" w:eastAsia="IRNazanin"/>
          <w:color w:val="111111"/>
          <w:sz w:val="28"/>
          <w:sz w:val="28"/>
          <w:szCs w:val="28"/>
          <w:rtl w:val="true"/>
          <w:lang w:bidi="fa-IR"/>
        </w:rPr>
        <w:t>ستاره سُهی یکی از کم نورترین ستاره هاست که در مجموعه ستارگان دُب اکبر واقع شده است</w:t>
      </w:r>
      <w:r>
        <w:rPr>
          <w:rFonts w:eastAsia="IRNazanin" w:cs="IRNazanin"/>
          <w:color w:val="111111"/>
          <w:sz w:val="28"/>
          <w:szCs w:val="28"/>
          <w:rtl w:val="true"/>
          <w:lang w:bidi="fa-IR"/>
        </w:rPr>
        <w:t>.</w:t>
      </w:r>
    </w:p>
    <w:p>
      <w:pPr>
        <w:pStyle w:val="Heading3"/>
        <w:numPr>
          <w:ilvl w:val="2"/>
          <w:numId w:val="1"/>
        </w:numPr>
        <w:rPr/>
      </w:pPr>
      <w:bookmarkStart w:id="125" w:name="__RefHeading___Toc5582322_581953129"/>
      <w:bookmarkStart w:id="126" w:name="_Toc46"/>
      <w:bookmarkEnd w:id="125"/>
      <w:r>
        <w:rPr>
          <w:rtl w:val="true"/>
        </w:rPr>
        <w:t>عبادت و شن زار</w:t>
      </w:r>
      <w:bookmarkEnd w:id="126"/>
    </w:p>
    <w:p>
      <w:pPr>
        <w:pStyle w:val="BookText"/>
        <w:rPr/>
      </w:pP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أَكْلِ الْحَرَامِ كَالْبِنَاءِ عَلَى الرَّمْلِ؛</w:t>
      </w:r>
    </w:p>
    <w:p>
      <w:pPr>
        <w:pStyle w:val="BookText"/>
        <w:rPr/>
      </w:pPr>
      <w:r>
        <w:rPr>
          <w:rFonts w:ascii="IRNazanin" w:hAnsi="IRNazanin" w:eastAsia="IRNazanin"/>
          <w:color w:val="111111"/>
          <w:sz w:val="28"/>
          <w:sz w:val="28"/>
          <w:szCs w:val="28"/>
          <w:rtl w:val="true"/>
          <w:lang w:bidi="fa-IR"/>
        </w:rPr>
        <w:t>عبادت همراه با حرام خواری همچون ساختمانی بر زمین شنزار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پایه عبادت، لقمه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لقمه حرام همچون خانه ای که از پای بست ویران است</w:t>
      </w:r>
      <w:r>
        <w:rPr>
          <w:rFonts w:eastAsia="IRNazanin" w:cs="IRNazanin"/>
          <w:color w:val="111111"/>
          <w:sz w:val="28"/>
          <w:szCs w:val="28"/>
          <w:rtl w:val="true"/>
          <w:lang w:bidi="fa-IR"/>
        </w:rPr>
        <w:t>.</w:t>
      </w:r>
    </w:p>
    <w:p>
      <w:pPr>
        <w:pStyle w:val="Heading3"/>
        <w:numPr>
          <w:ilvl w:val="2"/>
          <w:numId w:val="1"/>
        </w:numPr>
        <w:rPr/>
      </w:pPr>
      <w:bookmarkStart w:id="127" w:name="__RefHeading___Toc5582324_581953129"/>
      <w:bookmarkStart w:id="128" w:name="_Toc47"/>
      <w:bookmarkEnd w:id="127"/>
      <w:r>
        <w:rPr>
          <w:rtl w:val="true"/>
        </w:rPr>
        <w:t>تخته سنگ و مگس</w:t>
      </w:r>
      <w:bookmarkEnd w:id="12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لَيَرَى ذَنْبَهُ كَأَنَّهُ صَخْرَةٌ يَخَافُ أَنْ تَقَعَ عَلَيْهِ وَ إِنَّ الْكَافِرَ يَرَى ذَنْبَهُ كَأَنَّهُ ذُبَابٌ مَرَّ عَلَى أَنْفِه؛همانا مؤمن گناه خود را همچون تخته سنگ بزرگی می بیند که می ترسد به روی او بیفتد و کافر گناه خود را مانند مگسی می بیند که از جلوی بینی اش رد 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ارتکاب گناه کوچک شمردن آن است و اما کسی که حقیقت گناه و اثرات بسیار مخرب آن را به خوبی می شناسد از ارتکاب آن دوری می کند</w:t>
      </w:r>
      <w:r>
        <w:rPr>
          <w:rFonts w:eastAsia="IRNazanin" w:cs="IRNazanin"/>
          <w:color w:val="111111"/>
          <w:sz w:val="28"/>
          <w:szCs w:val="28"/>
          <w:rtl w:val="true"/>
          <w:lang w:bidi="fa-IR"/>
        </w:rPr>
        <w:t xml:space="preserve">. </w:t>
      </w:r>
      <w:bookmarkStart w:id="129" w:name="pg10608_121849"/>
    </w:p>
    <w:p>
      <w:pPr>
        <w:pStyle w:val="Heading3"/>
        <w:numPr>
          <w:ilvl w:val="2"/>
          <w:numId w:val="1"/>
        </w:numPr>
        <w:rPr/>
      </w:pPr>
      <w:bookmarkStart w:id="130" w:name="__RefHeading___Toc5582326_581953129"/>
      <w:bookmarkStart w:id="131" w:name="_Toc48"/>
      <w:bookmarkEnd w:id="129"/>
      <w:bookmarkEnd w:id="130"/>
      <w:r>
        <w:rPr>
          <w:rtl w:val="true"/>
        </w:rPr>
        <w:t>ادب و باران</w:t>
      </w:r>
      <w:bookmarkEnd w:id="13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بِذَوِي الْعُقُولِ مِنَ الْحَاجَةِ إِلَى الْأَدَبِ كَمَا يَظْمَأُ الزَّرْعُ إِلَى الْمَطَر؛</w:t>
      </w:r>
    </w:p>
    <w:p>
      <w:pPr>
        <w:pStyle w:val="BookText"/>
        <w:rPr/>
      </w:pPr>
      <w:r>
        <w:rPr>
          <w:rFonts w:ascii="IRNazanin" w:hAnsi="IRNazanin" w:eastAsia="IRNazanin"/>
          <w:color w:val="111111"/>
          <w:sz w:val="28"/>
          <w:sz w:val="28"/>
          <w:szCs w:val="28"/>
          <w:rtl w:val="true"/>
          <w:lang w:bidi="fa-IR"/>
        </w:rPr>
        <w:t>همانا نیاز صاحبان خرد به ادب همچون نیاز زراعت به باران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گاهی زمین کشاورزی از هر لحاظ آماده است امام چون که آب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محصولاتش به بار نمی نشیند و ثمره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شایسته است فرد دانا، خودش را به آداب و اخلاق زینت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ادب به انسان شخصیت و عزت می دهد؛ و بر اساس ادب است که انسان مورد قضاوت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باادب باش که سرمایه ی خوبان ادب است</w:t>
      </w:r>
    </w:p>
    <w:p>
      <w:pPr>
        <w:pStyle w:val="BookText"/>
        <w:rPr/>
      </w:pPr>
      <w:r>
        <w:rPr>
          <w:rFonts w:ascii="IRNazanin" w:hAnsi="IRNazanin" w:eastAsia="IRNazanin"/>
          <w:color w:val="111111"/>
          <w:sz w:val="28"/>
          <w:sz w:val="28"/>
          <w:szCs w:val="28"/>
          <w:rtl w:val="true"/>
          <w:lang w:bidi="fa-IR"/>
        </w:rPr>
        <w:t>فرق ما بین بنی آدم و حیوان ادب است</w:t>
      </w:r>
    </w:p>
    <w:p>
      <w:pPr>
        <w:pStyle w:val="BookText"/>
        <w:rPr/>
      </w:pPr>
      <w:r>
        <w:rPr>
          <w:rFonts w:ascii="IRNazanin" w:hAnsi="IRNazanin" w:eastAsia="IRNazanin"/>
          <w:color w:val="111111"/>
          <w:sz w:val="28"/>
          <w:sz w:val="28"/>
          <w:szCs w:val="28"/>
          <w:rtl w:val="true"/>
          <w:lang w:bidi="fa-IR"/>
        </w:rPr>
        <w:t>راحت روح زنان زینت مردان ادب است</w:t>
      </w:r>
    </w:p>
    <w:p>
      <w:pPr>
        <w:pStyle w:val="BookText"/>
        <w:rPr/>
      </w:pPr>
      <w:r>
        <w:rPr>
          <w:rFonts w:ascii="IRNazanin" w:hAnsi="IRNazanin" w:eastAsia="IRNazanin"/>
          <w:color w:val="111111"/>
          <w:sz w:val="28"/>
          <w:sz w:val="28"/>
          <w:szCs w:val="28"/>
          <w:rtl w:val="true"/>
          <w:lang w:bidi="fa-IR"/>
        </w:rPr>
        <w:t>آیه آیه همه جا سوره قرآن ادب است</w:t>
      </w:r>
      <w:r>
        <w:rPr>
          <w:rStyle w:val="FootnoteAnchor"/>
          <w:rtl w:val="true"/>
        </w:rPr>
        <w:footnoteReference w:id="70"/>
      </w:r>
    </w:p>
    <w:p>
      <w:pPr>
        <w:pStyle w:val="Heading3"/>
        <w:numPr>
          <w:ilvl w:val="2"/>
          <w:numId w:val="1"/>
        </w:numPr>
        <w:rPr/>
      </w:pPr>
      <w:bookmarkStart w:id="132" w:name="__RefHeading___Toc5582328_581953129"/>
      <w:bookmarkStart w:id="133" w:name="_Toc49"/>
      <w:bookmarkEnd w:id="132"/>
      <w:r>
        <w:rPr>
          <w:rtl w:val="true"/>
        </w:rPr>
        <w:t>هم نشین بد و باد</w:t>
      </w:r>
      <w:bookmarkEnd w:id="133"/>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الْأَشْرَارِ تَكْسِبُ الشَّرَّ كَالرِّيحِ إِذَا مَرَّتْ بِالنَّتْنِ حَمَلَتْ نَتْناً؛مصاحبت با بدان بدی بار آورد، همچون باد که اگر بر چیز گندیده بورزد بوی بد با خود آورد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دوست و همراهی با انسان های ناشایست، خواه وناخواه لباس بدی و شرارت به تن ما می پوشاند</w:t>
      </w:r>
      <w:r>
        <w:rPr>
          <w:rFonts w:eastAsia="IRNazanin" w:cs="IRNazanin"/>
          <w:color w:val="111111"/>
          <w:sz w:val="28"/>
          <w:szCs w:val="28"/>
          <w:rtl w:val="true"/>
          <w:lang w:bidi="fa-IR"/>
        </w:rPr>
        <w:t>.</w:t>
      </w:r>
    </w:p>
    <w:p>
      <w:pPr>
        <w:pStyle w:val="Heading3"/>
        <w:numPr>
          <w:ilvl w:val="2"/>
          <w:numId w:val="1"/>
        </w:numPr>
        <w:rPr/>
      </w:pPr>
      <w:bookmarkStart w:id="134" w:name="__RefHeading___Toc5582330_581953129"/>
      <w:bookmarkStart w:id="135" w:name="_Toc50"/>
      <w:bookmarkEnd w:id="134"/>
      <w:r>
        <w:rPr>
          <w:rtl w:val="true"/>
        </w:rPr>
        <w:t>هم نشین بد و مسافر دریا</w:t>
      </w:r>
      <w:bookmarkEnd w:id="1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الْأَشْرَارِ كَرَاكِبِ الْبَحْرِ إِنْ سَلِمَ مِنَ الْغَرَقِ لَمْ يَسْلَمْ مِنَ الْفَرَق؛ </w:t>
      </w:r>
      <w:bookmarkStart w:id="136" w:name="pg10608_121850"/>
    </w:p>
    <w:p>
      <w:pPr>
        <w:pStyle w:val="BookText"/>
        <w:rPr/>
      </w:pPr>
      <w:bookmarkEnd w:id="136"/>
      <w:r>
        <w:rPr>
          <w:rFonts w:ascii="IRNazanin" w:hAnsi="IRNazanin" w:eastAsia="IRNazanin"/>
          <w:color w:val="111111"/>
          <w:sz w:val="28"/>
          <w:sz w:val="28"/>
          <w:szCs w:val="28"/>
          <w:rtl w:val="true"/>
          <w:lang w:bidi="fa-IR"/>
        </w:rPr>
        <w:t>هم نشین بدان همچون مسافر دریاست که اگر از غرق شدن جان به سلامت برد از ترس در امان نباشد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 نشینی با انسان ها شرور این آسیب را داد که هرلحظه ممکن است طومار زندگی آدمی را بپیچند و عاقبت به شری را نصیب شخص کنند؛ و اگر از هلاکت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امان نیست چراکه آدمی را با دوستانش می شناسند ازاین رو دائم در معرض تهمت قرار دارد</w:t>
      </w:r>
      <w:r>
        <w:rPr>
          <w:rFonts w:eastAsia="IRNazanin" w:cs="IRNazanin"/>
          <w:color w:val="111111"/>
          <w:sz w:val="28"/>
          <w:szCs w:val="28"/>
          <w:rtl w:val="true"/>
          <w:lang w:bidi="fa-IR"/>
        </w:rPr>
        <w:t>.</w:t>
      </w:r>
    </w:p>
    <w:p>
      <w:pPr>
        <w:pStyle w:val="Heading3"/>
        <w:numPr>
          <w:ilvl w:val="2"/>
          <w:numId w:val="1"/>
        </w:numPr>
        <w:rPr/>
      </w:pPr>
      <w:bookmarkStart w:id="137" w:name="__RefHeading___Toc5582332_581953129"/>
      <w:bookmarkStart w:id="138" w:name="_Toc51"/>
      <w:bookmarkEnd w:id="137"/>
      <w:r>
        <w:rPr>
          <w:rtl w:val="true"/>
        </w:rPr>
        <w:t>علم و داروی بی اثر</w:t>
      </w:r>
      <w:bookmarkEnd w:id="138"/>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يَنْفَعُ كَدَوَاءٍ لَا يَنْجَع؛</w:t>
      </w:r>
    </w:p>
    <w:p>
      <w:pPr>
        <w:pStyle w:val="BookText"/>
        <w:rPr/>
      </w:pPr>
      <w:r>
        <w:rPr>
          <w:rFonts w:ascii="IRNazanin" w:hAnsi="IRNazanin" w:eastAsia="IRNazanin"/>
          <w:color w:val="111111"/>
          <w:sz w:val="28"/>
          <w:sz w:val="28"/>
          <w:szCs w:val="28"/>
          <w:rtl w:val="true"/>
          <w:lang w:bidi="fa-IR"/>
        </w:rPr>
        <w:t>علمی که نفعی نبخشد؛ مانند دارویی است که اثربخش نباشد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علم بهتر است یا ثروت؟</w:t>
      </w:r>
    </w:p>
    <w:p>
      <w:pPr>
        <w:pStyle w:val="BookText"/>
        <w:rPr/>
      </w:pPr>
      <w:r>
        <w:rPr>
          <w:rFonts w:ascii="IRNazanin" w:hAnsi="IRNazanin" w:eastAsia="IRNazanin"/>
          <w:color w:val="111111"/>
          <w:sz w:val="28"/>
          <w:sz w:val="28"/>
          <w:szCs w:val="28"/>
          <w:rtl w:val="true"/>
          <w:lang w:bidi="fa-IR"/>
        </w:rPr>
        <w:t xml:space="preserve">در این رابطه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را حفظ می کند و انسان مال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 نفاق از مال کم می شود ولی بر علم افزوده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مال و ثروت بزرگی یافته، بزرگی اش با زوال مال از بین می رود ولی کسی که از رهگذر علم بزرگی یافته، بزرگی اش هرگز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علم، کسب طاعت می کند که پس از مرگ ستایش مردم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حاکم است و مال محکوم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باقی هستند و مال اندوزان 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فراوانی مال موجب فساد دین و قساوت قلب هاست و حال آنکه زیاد داشتن علم و عمل، به صلاح دین و وسیله ای است برای رسیدن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صاحب خود را محافظت می کند ولی شخص ثروتمند باید از مال خود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میراث پیامبران است ولی مال میراث قارون و فرعون و شداد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علم به بزرگواری و عظمت یاد می شود ولی صاحب مال با بخیل، پَست معروف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ترس و بیم سرقت نیست ولی در مال ترس و بیم سرقت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باگذشت زمان همواره تازه است و طراوت دارد ولی مال باگذشت زمان کهنه و فرسوده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صاحبش جدا نمی شود و با او داخل قبر می شود ولی مال برای دیگران می ماند و او را تنها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قلب را نورانی می کند ولی مال قساوت قلب می 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علم و عمل می اندوزد همواره تواضع او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می اندوزد همواره تکبر او رو 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می آموزد دوستان او رو به افزایش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می اندوزد دشمنان او رو به افزایش اند</w:t>
      </w:r>
      <w:r>
        <w:rPr>
          <w:rFonts w:eastAsia="IRNazanin" w:cs="IRNazanin"/>
          <w:color w:val="111111"/>
          <w:sz w:val="28"/>
          <w:szCs w:val="28"/>
          <w:rtl w:val="true"/>
          <w:lang w:bidi="fa-IR"/>
        </w:rPr>
        <w:t>.</w:t>
      </w:r>
      <w:r>
        <w:rPr>
          <w:rStyle w:val="FootnoteAnchor"/>
          <w:rtl w:val="true"/>
        </w:rPr>
        <w:footnoteReference w:id="74"/>
      </w:r>
      <w:bookmarkStart w:id="139" w:name="pg10608_121852"/>
    </w:p>
    <w:p>
      <w:pPr>
        <w:pStyle w:val="Heading3"/>
        <w:numPr>
          <w:ilvl w:val="2"/>
          <w:numId w:val="1"/>
        </w:numPr>
        <w:rPr/>
      </w:pPr>
      <w:bookmarkStart w:id="140" w:name="__RefHeading___Toc5582334_581953129"/>
      <w:bookmarkStart w:id="141" w:name="_Toc52"/>
      <w:bookmarkEnd w:id="139"/>
      <w:bookmarkEnd w:id="140"/>
      <w:r>
        <w:rPr>
          <w:rtl w:val="true"/>
        </w:rPr>
        <w:t>زنده در میان مردگان</w:t>
      </w:r>
      <w:bookmarkEnd w:id="141"/>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بَيْنَ الْجُهَّالِ كَالْحَيِّ بَيْنَ الْأَمْوَاتِ ؛</w:t>
      </w:r>
    </w:p>
    <w:p>
      <w:pPr>
        <w:pStyle w:val="BookText"/>
        <w:rPr/>
      </w:pPr>
      <w:r>
        <w:rPr>
          <w:rFonts w:ascii="IRNazanin" w:hAnsi="IRNazanin" w:eastAsia="IRNazanin"/>
          <w:color w:val="111111"/>
          <w:sz w:val="28"/>
          <w:sz w:val="28"/>
          <w:szCs w:val="28"/>
          <w:rtl w:val="true"/>
          <w:lang w:bidi="fa-IR"/>
        </w:rPr>
        <w:t>دانشمند در ميان مردم چون زنده در ميان مردگان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بُوَد معلومِ هر آزاده و بنده</w:t>
      </w:r>
    </w:p>
    <w:p>
      <w:pPr>
        <w:pStyle w:val="BookText"/>
        <w:rPr/>
      </w:pPr>
      <w:r>
        <w:rPr>
          <w:rFonts w:ascii="IRNazanin" w:hAnsi="IRNazanin" w:eastAsia="IRNazanin"/>
          <w:color w:val="111111"/>
          <w:sz w:val="28"/>
          <w:sz w:val="28"/>
          <w:szCs w:val="28"/>
          <w:rtl w:val="true"/>
          <w:lang w:bidi="fa-IR"/>
        </w:rPr>
        <w:t>که نادان مرده و داناست زنده</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حیات حقیقی انسان به دانش است؛ و افرادی که به دنبال تحصیل علم و دانش نیستند در حقیقت مرده به حساب می آیند؛ و مرده نیز هیچ خاصیتی بر او مترتب نیست</w:t>
      </w:r>
      <w:r>
        <w:rPr>
          <w:rFonts w:eastAsia="IRNazanin" w:cs="IRNazanin"/>
          <w:color w:val="111111"/>
          <w:sz w:val="28"/>
          <w:szCs w:val="28"/>
          <w:rtl w:val="true"/>
          <w:lang w:bidi="fa-IR"/>
        </w:rPr>
        <w:t>.</w:t>
      </w:r>
    </w:p>
    <w:p>
      <w:pPr>
        <w:pStyle w:val="Heading3"/>
        <w:numPr>
          <w:ilvl w:val="2"/>
          <w:numId w:val="1"/>
        </w:numPr>
        <w:rPr/>
      </w:pPr>
      <w:bookmarkStart w:id="142" w:name="__RefHeading___Toc5582336_581953129"/>
      <w:bookmarkStart w:id="143" w:name="_Toc53"/>
      <w:bookmarkEnd w:id="142"/>
      <w:r>
        <w:rPr>
          <w:rtl w:val="true"/>
        </w:rPr>
        <w:t>قلب نوجوان و زمین خالی</w:t>
      </w:r>
      <w:bookmarkEnd w:id="14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 الْحَدَثِ كَالْأَرْضِ الْخَالِيَةِ مَا أُلْقِيَ فِيهَا مِنْ شَيْ‌ءٍ قَبِلَتْهُ ؛</w:t>
      </w:r>
    </w:p>
    <w:p>
      <w:pPr>
        <w:pStyle w:val="BookText"/>
        <w:rPr/>
      </w:pPr>
      <w:r>
        <w:rPr>
          <w:rFonts w:ascii="IRNazanin" w:hAnsi="IRNazanin" w:eastAsia="IRNazanin"/>
          <w:color w:val="111111"/>
          <w:sz w:val="28"/>
          <w:sz w:val="28"/>
          <w:szCs w:val="28"/>
          <w:rtl w:val="true"/>
          <w:lang w:bidi="fa-IR"/>
        </w:rPr>
        <w:t>دل نوجوان همانند زمین خالی است که هر چه در آن افکنده شود آن را می پذیرد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نوجوانان برای دریافت مطالب و هدایت آماده ترند مانند زمین خالی و حاصلخیزی که آماده پذیرش هرگونه بذر و نهال است</w:t>
      </w:r>
      <w:r>
        <w:rPr>
          <w:rFonts w:eastAsia="IRNazanin" w:cs="IRNazanin"/>
          <w:color w:val="111111"/>
          <w:sz w:val="28"/>
          <w:szCs w:val="28"/>
          <w:rtl w:val="true"/>
          <w:lang w:bidi="fa-IR"/>
        </w:rPr>
        <w:t>.</w:t>
      </w:r>
    </w:p>
    <w:p>
      <w:pPr>
        <w:pStyle w:val="Heading3"/>
        <w:numPr>
          <w:ilvl w:val="2"/>
          <w:numId w:val="1"/>
        </w:numPr>
        <w:rPr/>
      </w:pPr>
      <w:bookmarkStart w:id="144" w:name="__RefHeading___Toc5582338_581953129"/>
      <w:bookmarkStart w:id="145" w:name="_Toc54"/>
      <w:bookmarkEnd w:id="144"/>
      <w:r>
        <w:rPr>
          <w:rtl w:val="true"/>
        </w:rPr>
        <w:t>دنیا و آب شور دریا</w:t>
      </w:r>
      <w:bookmarkEnd w:id="145"/>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مَثَلُ مَاءِ الْبَحْرِ كُلَّمَا شَرِبَ مِنْهُ الْعَطْشَانُ ازْدَادَ عَطَشاً حَتَّى يَقْتُلَه؛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دنیا همچون آب دریاست، هر چه تشنه ای از آن بیشتر بنوشد تشنه تر می شود تا جایی که او را به هلاکت می رساند</w:t>
      </w:r>
      <w:r>
        <w:rPr>
          <w:rFonts w:eastAsia="IRNazanin" w:cs="IRNazanin"/>
          <w:color w:val="111111"/>
          <w:sz w:val="28"/>
          <w:szCs w:val="28"/>
          <w:rtl w:val="true"/>
          <w:lang w:bidi="fa-IR"/>
        </w:rPr>
        <w:t>.</w:t>
      </w:r>
      <w:r>
        <w:rPr>
          <w:rStyle w:val="FootnoteAnchor"/>
          <w:rtl w:val="true"/>
        </w:rPr>
        <w:footnoteReference w:id="78"/>
      </w:r>
      <w:bookmarkStart w:id="146" w:name="pg10608_121853"/>
    </w:p>
    <w:p>
      <w:pPr>
        <w:pStyle w:val="BookText"/>
        <w:rPr/>
      </w:pPr>
      <w:bookmarkEnd w:id="146"/>
      <w:r>
        <w:rPr>
          <w:rFonts w:ascii="IRNazanin" w:hAnsi="IRNazanin" w:eastAsia="IRNazanin"/>
          <w:color w:val="111111"/>
          <w:sz w:val="28"/>
          <w:sz w:val="28"/>
          <w:szCs w:val="28"/>
          <w:rtl w:val="true"/>
          <w:lang w:bidi="fa-IR"/>
        </w:rPr>
        <w:t>ثروت و مال و مقام دنیا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حریص هر آنچه داشته باشد بازهم در حال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در آینده در آسایش به سر ببرد غافل از اینکه این دوندگی خط پایان ندارد و آینده نیز بر هیچ کس روشن نیست و چنین شخصی اگر اهل قناعت نباشد به زودی خودش را غرق و به هلاکت می رساند</w:t>
      </w:r>
      <w:r>
        <w:rPr>
          <w:rFonts w:eastAsia="IRNazanin" w:cs="IRNazanin"/>
          <w:color w:val="111111"/>
          <w:sz w:val="28"/>
          <w:szCs w:val="28"/>
          <w:rtl w:val="true"/>
          <w:lang w:bidi="fa-IR"/>
        </w:rPr>
        <w:t>.</w:t>
      </w:r>
    </w:p>
    <w:p>
      <w:pPr>
        <w:pStyle w:val="Heading3"/>
        <w:numPr>
          <w:ilvl w:val="2"/>
          <w:numId w:val="1"/>
        </w:numPr>
        <w:rPr/>
      </w:pPr>
      <w:bookmarkStart w:id="147" w:name="__RefHeading___Toc5582340_581953129"/>
      <w:bookmarkStart w:id="148" w:name="_Toc55"/>
      <w:bookmarkEnd w:id="147"/>
      <w:r>
        <w:rPr>
          <w:rtl w:val="true"/>
        </w:rPr>
        <w:t>هم نشین و وصله</w:t>
      </w:r>
      <w:bookmarkEnd w:id="148"/>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كَالرُّقْعَةِ فَاتَّخِذْهُ مُشَاكِلا؛</w:t>
      </w:r>
    </w:p>
    <w:p>
      <w:pPr>
        <w:pStyle w:val="BookText"/>
        <w:rPr/>
      </w:pPr>
      <w:r>
        <w:rPr>
          <w:rFonts w:ascii="IRNazanin" w:hAnsi="IRNazanin" w:eastAsia="IRNazanin"/>
          <w:color w:val="111111"/>
          <w:sz w:val="28"/>
          <w:sz w:val="28"/>
          <w:szCs w:val="28"/>
          <w:rtl w:val="true"/>
          <w:lang w:bidi="fa-IR"/>
        </w:rPr>
        <w:t>هم نشین مانند وصله است پس همانند آن را انتخاب کن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برای وصله لباس باید از پارچه ای استفاده کرد که با جنس و رنگ لباس تناسب داشته باشد وگرنه آن وصله به چشم می آید؛ و موجب ناهماهنگی است باید در انتخاب هم نشین مانند همسر و دوست نیز خصوصیات اخلاقی و رفتاری او را در نظر گرفت و کسی را انتخاب کرد که با انسان سنخیت داشته باشد وگرنه شاهد عدم تفاهم و ناهماهنگی در روابط خواهیم بود</w:t>
      </w:r>
      <w:r>
        <w:rPr>
          <w:rFonts w:eastAsia="IRNazanin" w:cs="IRNazanin"/>
          <w:color w:val="111111"/>
          <w:sz w:val="28"/>
          <w:szCs w:val="28"/>
          <w:rtl w:val="true"/>
          <w:lang w:bidi="fa-IR"/>
        </w:rPr>
        <w:t>.</w:t>
      </w:r>
    </w:p>
    <w:p>
      <w:pPr>
        <w:pStyle w:val="Heading3"/>
        <w:numPr>
          <w:ilvl w:val="2"/>
          <w:numId w:val="1"/>
        </w:numPr>
        <w:rPr/>
      </w:pPr>
      <w:bookmarkStart w:id="149" w:name="__RefHeading___Toc5582342_581953129"/>
      <w:bookmarkStart w:id="150" w:name="_Toc56"/>
      <w:bookmarkEnd w:id="149"/>
      <w:r>
        <w:rPr>
          <w:rtl w:val="true"/>
        </w:rPr>
        <w:t>مانند آفتاب و ماه</w:t>
      </w:r>
      <w:bookmarkEnd w:id="1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أَوْحَى اللَّهُ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كُنْ لِلنَّاسِ فِي الْحِلْمِ كَالْأَرْضِ تَحْتَهُمْ وَ فِي السَّخَاءِ كَالْمَاءِ الْجَارِي وَ فِي الرَّحْمَةِ كَالشَّمْسِ وَ الْقَمَرِ فَإِنَّهُمَا يَطْلَعَانِ عَلَى الْبَرِّ وَ الْفَاجِر؛خداوند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بردباری نسبت به مردم، مانند زمین زیر پای آن ها باش و در سخاوت مانند آب روان و در مهربانی مانند آفتاب و ماه باش زیرا این دو بر نیکوکار و بدکار یکسان می تابند</w:t>
      </w:r>
      <w:r>
        <w:rPr>
          <w:rFonts w:eastAsia="IRNazanin" w:cs="IRNazanin"/>
          <w:color w:val="111111"/>
          <w:sz w:val="28"/>
          <w:szCs w:val="28"/>
          <w:rtl w:val="true"/>
          <w:lang w:bidi="fa-IR"/>
        </w:rPr>
        <w:t>.</w:t>
      </w:r>
      <w:r>
        <w:rPr>
          <w:rStyle w:val="FootnoteAnchor"/>
          <w:rtl w:val="true"/>
        </w:rPr>
        <w:footnoteReference w:id="80"/>
      </w:r>
      <w:bookmarkStart w:id="151" w:name="pg10608_121854"/>
    </w:p>
    <w:p>
      <w:pPr>
        <w:pStyle w:val="BookText"/>
        <w:rPr/>
      </w:pPr>
      <w:bookmarkEnd w:id="151"/>
      <w:r>
        <w:rPr>
          <w:rFonts w:ascii="IRNazanin" w:hAnsi="IRNazanin" w:eastAsia="IRNazanin"/>
          <w:color w:val="111111"/>
          <w:sz w:val="28"/>
          <w:sz w:val="28"/>
          <w:szCs w:val="28"/>
          <w:rtl w:val="true"/>
          <w:lang w:bidi="fa-IR"/>
        </w:rPr>
        <w:t>در برخورد خود با مردم و صبوری در مقابل بدرفتاری های مردم مانند افتاده و متواضع و صبور باشیم که همه بر آن پا می کوبند ولی همه را تحمل می کند؛ و در سخاوت مانند آب جاری باشیم که به هر جا بگذرد بدون هیچ چشم داشتی طراوت وزندگی ارزانی می کند؛ و در مهربانی مانند خورشید و ماه باش که مهربانی و لطف خود را از هیچ کس دریغ نمی کنند و به نیکوکار و تبهکار می تابند</w:t>
      </w:r>
      <w:r>
        <w:rPr>
          <w:rFonts w:eastAsia="IRNazanin" w:cs="IRNazanin"/>
          <w:color w:val="111111"/>
          <w:sz w:val="28"/>
          <w:szCs w:val="28"/>
          <w:rtl w:val="true"/>
          <w:lang w:bidi="fa-IR"/>
        </w:rPr>
        <w:t>.</w:t>
      </w:r>
    </w:p>
    <w:p>
      <w:pPr>
        <w:pStyle w:val="Heading3"/>
        <w:numPr>
          <w:ilvl w:val="2"/>
          <w:numId w:val="1"/>
        </w:numPr>
        <w:rPr/>
      </w:pPr>
      <w:bookmarkStart w:id="152" w:name="__RefHeading___Toc5582344_581953129"/>
      <w:bookmarkStart w:id="153" w:name="_Toc57"/>
      <w:bookmarkEnd w:id="152"/>
      <w:r>
        <w:rPr>
          <w:rtl w:val="true"/>
        </w:rPr>
        <w:t>سخن و شمشیر</w:t>
      </w:r>
      <w:bookmarkEnd w:id="15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كَلَامٍ كَالْحُسَامِ؛</w:t>
      </w:r>
    </w:p>
    <w:p>
      <w:pPr>
        <w:pStyle w:val="BookText"/>
        <w:rPr/>
      </w:pPr>
      <w:r>
        <w:rPr>
          <w:rFonts w:ascii="IRNazanin" w:hAnsi="IRNazanin" w:eastAsia="IRNazanin"/>
          <w:color w:val="111111"/>
          <w:sz w:val="28"/>
          <w:sz w:val="28"/>
          <w:szCs w:val="28"/>
          <w:rtl w:val="true"/>
          <w:lang w:bidi="fa-IR"/>
        </w:rPr>
        <w:t xml:space="preserve">بسا سخنی که همانند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هست تیغِ زبان زِ تیغِ</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p>
    <w:p>
      <w:pPr>
        <w:pStyle w:val="BookText"/>
        <w:rPr/>
      </w:pPr>
      <w:r>
        <w:rPr>
          <w:rFonts w:ascii="IRNazanin" w:hAnsi="IRNazanin" w:eastAsia="IRNazanin"/>
          <w:color w:val="111111"/>
          <w:sz w:val="28"/>
          <w:sz w:val="28"/>
          <w:szCs w:val="28"/>
          <w:rtl w:val="true"/>
          <w:lang w:bidi="fa-IR"/>
        </w:rPr>
        <w:t>کاین خورد بر تن، آن خورَد به جگر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آدمی زاد همواره شمشیری دو لبه به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سخن و گفتارش آتشی را خاموش کند؛ قهری را به آشتی کشاند؛ جدایی را به وصل برساند؛ غم را به شادی کشاند و می تواند برعکس باشد</w:t>
      </w:r>
      <w:r>
        <w:rPr>
          <w:rFonts w:eastAsia="IRNazanin" w:cs="IRNazanin"/>
          <w:color w:val="111111"/>
          <w:sz w:val="28"/>
          <w:szCs w:val="28"/>
          <w:rtl w:val="true"/>
          <w:lang w:bidi="fa-IR"/>
        </w:rPr>
        <w:t>.</w:t>
      </w:r>
    </w:p>
    <w:p>
      <w:pPr>
        <w:pStyle w:val="Heading3"/>
        <w:numPr>
          <w:ilvl w:val="2"/>
          <w:numId w:val="1"/>
        </w:numPr>
        <w:rPr/>
      </w:pPr>
      <w:bookmarkStart w:id="154" w:name="__RefHeading___Toc5582346_581953129"/>
      <w:bookmarkStart w:id="155" w:name="_Toc58"/>
      <w:bookmarkEnd w:id="154"/>
      <w:r>
        <w:rPr>
          <w:rtl w:val="true"/>
        </w:rPr>
        <w:t>انسان و ظرف سفالی</w:t>
      </w:r>
      <w:bookmarkEnd w:id="1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منسوب به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تُعرَفُ أَواني الفَخَّارِ بِامتِحانِها بِأَصواتِها فَيُعلَمُ الصَّحِيحُ مِنها مِنَ المكسُورِ كذلكَ يُمتَحَنُ الإِنسانُ بِمَنطقِهِ فَيُعرَفُ ما عِندَهُ؛ </w:t>
      </w:r>
      <w:bookmarkStart w:id="156" w:name="pg10608_121855"/>
    </w:p>
    <w:p>
      <w:pPr>
        <w:pStyle w:val="BookText"/>
        <w:rPr/>
      </w:pPr>
      <w:bookmarkEnd w:id="156"/>
      <w:r>
        <w:rPr>
          <w:rFonts w:ascii="IRNazanin" w:hAnsi="IRNazanin" w:eastAsia="IRNazanin"/>
          <w:color w:val="111111"/>
          <w:sz w:val="28"/>
          <w:sz w:val="28"/>
          <w:szCs w:val="28"/>
          <w:rtl w:val="true"/>
          <w:lang w:bidi="fa-IR"/>
        </w:rPr>
        <w:t>همان طور که ظرف های سفالین را با صداهایشان می آزمایند و سالم را از شکسته تشخیص می دهند انسان نیز با سخنش آزموده می شود و آنچه نزد اوست معلوم می گردد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معیار عاقل یا نادان بودن انسان، سخنان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پُست و مقام و ثروت و ظاهر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بدم گفت، بدی سیرت اوست</w:t>
      </w:r>
    </w:p>
    <w:p>
      <w:pPr>
        <w:pStyle w:val="BookText"/>
        <w:rPr/>
      </w:pPr>
      <w:r>
        <w:rPr>
          <w:rFonts w:ascii="IRNazanin" w:hAnsi="IRNazanin" w:eastAsia="IRNazanin"/>
          <w:color w:val="111111"/>
          <w:sz w:val="28"/>
          <w:sz w:val="28"/>
          <w:szCs w:val="28"/>
          <w:rtl w:val="true"/>
          <w:lang w:bidi="fa-IR"/>
        </w:rPr>
        <w:t>و آن کس که مرا گفت نکو خود نیکوست</w:t>
      </w:r>
    </w:p>
    <w:p>
      <w:pPr>
        <w:pStyle w:val="BookText"/>
        <w:rPr/>
      </w:pPr>
      <w:r>
        <w:rPr>
          <w:rFonts w:ascii="IRNazanin" w:hAnsi="IRNazanin" w:eastAsia="IRNazanin"/>
          <w:color w:val="111111"/>
          <w:sz w:val="28"/>
          <w:sz w:val="28"/>
          <w:szCs w:val="28"/>
          <w:rtl w:val="true"/>
          <w:lang w:bidi="fa-IR"/>
        </w:rPr>
        <w:t>حال متکلم از کلامش پیداست</w:t>
      </w:r>
    </w:p>
    <w:p>
      <w:pPr>
        <w:pStyle w:val="BookText"/>
        <w:rPr/>
      </w:pPr>
      <w:r>
        <w:rPr>
          <w:rFonts w:ascii="IRNazanin" w:hAnsi="IRNazanin" w:eastAsia="IRNazanin"/>
          <w:color w:val="111111"/>
          <w:sz w:val="28"/>
          <w:sz w:val="28"/>
          <w:szCs w:val="28"/>
          <w:rtl w:val="true"/>
          <w:lang w:bidi="fa-IR"/>
        </w:rPr>
        <w:t>از کوزه همان برون تراود که در اوست</w:t>
      </w:r>
      <w:r>
        <w:rPr>
          <w:rStyle w:val="FootnoteAnchor"/>
          <w:rtl w:val="true"/>
        </w:rPr>
        <w:footnoteReference w:id="84"/>
      </w:r>
    </w:p>
    <w:p>
      <w:pPr>
        <w:pStyle w:val="Heading3"/>
        <w:numPr>
          <w:ilvl w:val="2"/>
          <w:numId w:val="1"/>
        </w:numPr>
        <w:rPr/>
      </w:pPr>
      <w:bookmarkStart w:id="157" w:name="__RefHeading___Toc5582348_581953129"/>
      <w:bookmarkStart w:id="158" w:name="_Toc59"/>
      <w:bookmarkEnd w:id="157"/>
      <w:r>
        <w:rPr>
          <w:rtl w:val="true"/>
        </w:rPr>
        <w:t>دارو و کشنده</w:t>
      </w:r>
      <w:bookmarkEnd w:id="158"/>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كَالدَّوَاءِ قَلِيلُهُ يَنْفَعُ وَ كَثِيرُهُ قَاتِل؛</w:t>
      </w:r>
    </w:p>
    <w:p>
      <w:pPr>
        <w:pStyle w:val="BookText"/>
        <w:rPr/>
      </w:pPr>
      <w:r>
        <w:rPr>
          <w:rFonts w:ascii="IRNazanin" w:hAnsi="IRNazanin" w:eastAsia="IRNazanin"/>
          <w:color w:val="111111"/>
          <w:sz w:val="28"/>
          <w:sz w:val="28"/>
          <w:szCs w:val="28"/>
          <w:rtl w:val="true"/>
          <w:lang w:bidi="fa-IR"/>
        </w:rPr>
        <w:t>سخن چون داروست، اندکش سود می بخشد و بسیارش کشنده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دارو را به اندازه نیاز باید مصرف کرد؛ سخن هم باید به اندازه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را باید در وقت مناسب مصرف کرد؛ سخن را نیز باید در موقع و زمان مناسب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داروها تلخ و بعضی شیرین است؛ سخن نیز گاهی تلخ و گاهی شیرین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داروی تلخ را در لفاف یا لعاب شیرین قرارمی 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کپسول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به ظاهر تلخ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لفاف مطرح نمود و تا جان شخص پذیرای آن باشد</w:t>
      </w:r>
      <w:r>
        <w:rPr>
          <w:rFonts w:eastAsia="IRNazanin" w:cs="IRNazanin"/>
          <w:color w:val="111111"/>
          <w:sz w:val="28"/>
          <w:szCs w:val="28"/>
          <w:rtl w:val="true"/>
          <w:lang w:bidi="fa-IR"/>
        </w:rPr>
        <w:t>.</w:t>
      </w:r>
      <w:r>
        <w:rPr>
          <w:rStyle w:val="FootnoteAnchor"/>
          <w:rtl w:val="true"/>
        </w:rPr>
        <w:footnoteReference w:id="86"/>
      </w:r>
      <w:bookmarkStart w:id="159" w:name="pg10608_121856"/>
    </w:p>
    <w:p>
      <w:pPr>
        <w:pStyle w:val="Heading3"/>
        <w:numPr>
          <w:ilvl w:val="2"/>
          <w:numId w:val="1"/>
        </w:numPr>
        <w:rPr/>
      </w:pPr>
      <w:bookmarkStart w:id="160" w:name="__RefHeading___Toc5582350_581953129"/>
      <w:bookmarkStart w:id="161" w:name="_Toc60"/>
      <w:bookmarkEnd w:id="159"/>
      <w:bookmarkEnd w:id="160"/>
      <w:r>
        <w:rPr>
          <w:rtl w:val="true"/>
        </w:rPr>
        <w:t>سخن و هیزم در شب</w:t>
      </w:r>
      <w:bookmarkEnd w:id="161"/>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فِيمَا تُورِدُ كَحَاطِبِ لَيْلٍ وَ غُثَاءِ سَيْل؛در ایراد سخن چون هیزم چین شب و کف و خاشاک روی سیل مباش</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جمع کنند هیزم در شب در اثر عدم دید کافی ممکن است هر چیز خوب و بدی را جمع نماید و نیز سیل ممکن است هر چیز باارزش یا بی ارزش را با خود بیاورد و این حدیث توصیه می فرماید که سخنگو باید مراقب باشد و فقط کلام صحیح و مفید بر زبان جاری کند و مانند این دو خوب و بد را در هم نگیرد</w:t>
      </w:r>
      <w:r>
        <w:rPr>
          <w:rFonts w:eastAsia="IRNazanin" w:cs="IRNazanin"/>
          <w:color w:val="111111"/>
          <w:sz w:val="28"/>
          <w:szCs w:val="28"/>
          <w:rtl w:val="true"/>
          <w:lang w:bidi="fa-IR"/>
        </w:rPr>
        <w:t>.</w:t>
      </w:r>
    </w:p>
    <w:p>
      <w:pPr>
        <w:pStyle w:val="Heading3"/>
        <w:numPr>
          <w:ilvl w:val="2"/>
          <w:numId w:val="1"/>
        </w:numPr>
        <w:rPr/>
      </w:pPr>
      <w:bookmarkStart w:id="162" w:name="__RefHeading___Toc5582352_581953129"/>
      <w:bookmarkStart w:id="163" w:name="_Toc61"/>
      <w:bookmarkEnd w:id="162"/>
      <w:r>
        <w:rPr>
          <w:rtl w:val="true"/>
        </w:rPr>
        <w:t>عبادت و الاغ آسیاب</w:t>
      </w:r>
      <w:bookmarkEnd w:id="16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عَلَى غَيْرِ فِقْهٍ كَحِمَارِ الطَّاحُونَةِ يَدُورُ وَ لَا يَبْرَح؛</w:t>
      </w:r>
    </w:p>
    <w:p>
      <w:pPr>
        <w:pStyle w:val="BookText"/>
        <w:rPr/>
      </w:pPr>
      <w:r>
        <w:rPr>
          <w:rFonts w:ascii="IRNazanin" w:hAnsi="IRNazanin" w:eastAsia="IRNazanin"/>
          <w:color w:val="111111"/>
          <w:sz w:val="28"/>
          <w:sz w:val="28"/>
          <w:szCs w:val="28"/>
          <w:rtl w:val="true"/>
          <w:lang w:bidi="fa-IR"/>
        </w:rPr>
        <w:t>عبادت کننده بدون دانش چون الاغ آسیاب است که به دور خود می گردد و خلاصی و رهایی ندارد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عبادتی انسان را به کمال الهی نزدیک تر می کند که با بصیرت و آگاهی به احکام و ضوابط آن باشد</w:t>
      </w:r>
      <w:r>
        <w:rPr>
          <w:rFonts w:eastAsia="IRNazanin" w:cs="IRNazanin"/>
          <w:color w:val="111111"/>
          <w:sz w:val="28"/>
          <w:szCs w:val="28"/>
          <w:rtl w:val="true"/>
          <w:lang w:bidi="fa-IR"/>
        </w:rPr>
        <w:t>.</w:t>
      </w:r>
    </w:p>
    <w:p>
      <w:pPr>
        <w:pStyle w:val="Heading3"/>
        <w:numPr>
          <w:ilvl w:val="2"/>
          <w:numId w:val="1"/>
        </w:numPr>
        <w:rPr/>
      </w:pPr>
      <w:bookmarkStart w:id="164" w:name="__RefHeading___Toc5582354_581953129"/>
      <w:bookmarkStart w:id="165" w:name="_Toc62"/>
      <w:bookmarkEnd w:id="164"/>
      <w:r>
        <w:rPr>
          <w:rtl w:val="true"/>
        </w:rPr>
        <w:t>مؤمن و آب سرد</w:t>
      </w:r>
      <w:bookmarkEnd w:id="165"/>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لَيَسْكُنُ إِلَى الْمُؤْمِنِ كَمَا يَسْكُنُ الظَّمْآنُ إِلَى الْمَاءِ الْبَارِدِ؛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نزد مؤمن آرامش می یابد، همچنان که انسان تشنه با آب سرد آرام می شود</w:t>
      </w:r>
      <w:r>
        <w:rPr>
          <w:rFonts w:eastAsia="IRNazanin" w:cs="IRNazanin"/>
          <w:color w:val="111111"/>
          <w:sz w:val="28"/>
          <w:szCs w:val="28"/>
          <w:rtl w:val="true"/>
          <w:lang w:bidi="fa-IR"/>
        </w:rPr>
        <w:t>.</w:t>
      </w:r>
      <w:r>
        <w:rPr>
          <w:rStyle w:val="FootnoteAnchor"/>
          <w:rtl w:val="true"/>
        </w:rPr>
        <w:footnoteReference w:id="89"/>
      </w:r>
      <w:bookmarkStart w:id="166" w:name="pg10608_121857"/>
    </w:p>
    <w:p>
      <w:pPr>
        <w:pStyle w:val="BookText"/>
        <w:rPr/>
      </w:pPr>
      <w:bookmarkEnd w:id="166"/>
      <w:r>
        <w:rPr>
          <w:rFonts w:ascii="IRNazanin" w:hAnsi="IRNazanin" w:eastAsia="IRNazanin"/>
          <w:color w:val="111111"/>
          <w:sz w:val="28"/>
          <w:sz w:val="28"/>
          <w:szCs w:val="28"/>
          <w:rtl w:val="true"/>
          <w:lang w:bidi="fa-IR"/>
        </w:rPr>
        <w:t>مؤمن به دلیل ایمان واقعی که به خداوند دارد از یک طمأنینه و آرامش برخوردار است و افرادی که با او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قلبی او در دیگران تأثیر می گذارد با سخنان صحیح و عمل درست و روحیه امیدوارکننده ای و حتی نورانیت و صفای باطنی که دارد آرامش را در قلب دیگران وارد می کند مثل انسان تشنه که وقتی از آب سرد می نوشد دلش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صرف وجود مؤمن باعث برکت و آرامش است</w:t>
      </w:r>
      <w:r>
        <w:rPr>
          <w:rFonts w:eastAsia="IRNazanin" w:cs="IRNazanin"/>
          <w:color w:val="111111"/>
          <w:sz w:val="28"/>
          <w:szCs w:val="28"/>
          <w:rtl w:val="true"/>
          <w:lang w:bidi="fa-IR"/>
        </w:rPr>
        <w:t>.</w:t>
      </w:r>
    </w:p>
    <w:p>
      <w:pPr>
        <w:pStyle w:val="Heading3"/>
        <w:numPr>
          <w:ilvl w:val="2"/>
          <w:numId w:val="1"/>
        </w:numPr>
        <w:rPr/>
      </w:pPr>
      <w:bookmarkStart w:id="167" w:name="__RefHeading___Toc5582356_581953129"/>
      <w:bookmarkStart w:id="168" w:name="_Toc63"/>
      <w:bookmarkEnd w:id="167"/>
      <w:r>
        <w:rPr>
          <w:rtl w:val="true"/>
        </w:rPr>
        <w:t>مؤمن و ساختمان</w:t>
      </w:r>
      <w:bookmarkEnd w:id="168"/>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لِلْمُؤْمِنِ كَالْبُنْيَانِ يَشُدُّ بَعْضُهَا بَعْضاً؛</w:t>
      </w:r>
    </w:p>
    <w:p>
      <w:pPr>
        <w:pStyle w:val="BookText"/>
        <w:rPr/>
      </w:pPr>
      <w:r>
        <w:rPr>
          <w:rFonts w:ascii="IRNazanin" w:hAnsi="IRNazanin" w:eastAsia="IRNazanin"/>
          <w:color w:val="111111"/>
          <w:sz w:val="28"/>
          <w:sz w:val="28"/>
          <w:szCs w:val="28"/>
          <w:rtl w:val="true"/>
          <w:lang w:bidi="fa-IR"/>
        </w:rPr>
        <w:t>مؤمن برای مؤمن مانند ساختمان است که قسمتی از آن دیگر را قوت می بخشد و نگه می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مؤمن باید به گونه ای باشد که برادر مؤمنش با بودن او امنیت و آرامش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ساختمان که اجزای یکدیگر را نگه می دارند</w:t>
      </w:r>
      <w:r>
        <w:rPr>
          <w:rFonts w:eastAsia="IRNazanin" w:cs="IRNazanin"/>
          <w:color w:val="111111"/>
          <w:sz w:val="28"/>
          <w:szCs w:val="28"/>
          <w:rtl w:val="true"/>
          <w:lang w:bidi="fa-IR"/>
        </w:rPr>
        <w:t>.</w:t>
      </w:r>
    </w:p>
    <w:p>
      <w:pPr>
        <w:pStyle w:val="Heading3"/>
        <w:numPr>
          <w:ilvl w:val="2"/>
          <w:numId w:val="1"/>
        </w:numPr>
        <w:rPr/>
      </w:pPr>
      <w:bookmarkStart w:id="169" w:name="__RefHeading___Toc5582358_581953129"/>
      <w:bookmarkStart w:id="170" w:name="_Toc64"/>
      <w:bookmarkEnd w:id="169"/>
      <w:r>
        <w:rPr>
          <w:rtl w:val="true"/>
        </w:rPr>
        <w:t>مؤمن و آیینه</w:t>
      </w:r>
      <w:bookmarkEnd w:id="170"/>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w:t>
      </w:r>
    </w:p>
    <w:p>
      <w:pPr>
        <w:pStyle w:val="BookText"/>
        <w:rPr/>
      </w:pPr>
      <w:r>
        <w:rPr>
          <w:rFonts w:ascii="IRNazanin" w:hAnsi="IRNazanin" w:eastAsia="IRNazanin"/>
          <w:color w:val="111111"/>
          <w:sz w:val="28"/>
          <w:sz w:val="28"/>
          <w:szCs w:val="28"/>
          <w:rtl w:val="true"/>
          <w:lang w:bidi="fa-IR"/>
        </w:rPr>
        <w:t>فرد مؤمن آیینه مؤمن 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چون که مؤمن آینه ی مؤمن بود</w:t>
      </w:r>
    </w:p>
    <w:p>
      <w:pPr>
        <w:pStyle w:val="BookText"/>
        <w:rPr/>
      </w:pPr>
      <w:r>
        <w:rPr>
          <w:rFonts w:ascii="IRNazanin" w:hAnsi="IRNazanin" w:eastAsia="IRNazanin"/>
          <w:color w:val="111111"/>
          <w:sz w:val="28"/>
          <w:sz w:val="28"/>
          <w:szCs w:val="28"/>
          <w:rtl w:val="true"/>
          <w:lang w:bidi="fa-IR"/>
        </w:rPr>
        <w:t>روی او ز آلودگی ایمن بود</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و گوهربار و زیبا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می شود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آینه عیب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موبه 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تمام می گوید نه با کنایه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بی غرض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را باهم می گوید محسوسات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نمایی آینه از روی خیرخواهی است نه به هدف تنقیص و ضربه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خجالت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که دید در حافظه نگه نداشته فراموش می کند تا مگر دوباره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یکسان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بیشتر نزدیک شوی بهتر می گوید حال را می گوید نه گذشته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واضح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من کنجکاوی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دیدنش صافی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بیند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ترین چیزها را می گوید از نشان دادن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آیینه آزرده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شکسته شد بازنشان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مرحوم حسن عرفان</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0608_121860"/>
      <w:bookmarkStart w:id="172" w:name="pg10608_121860"/>
      <w:bookmarkEnd w:id="172"/>
    </w:p>
    <w:p>
      <w:pPr>
        <w:pStyle w:val="Heading2"/>
        <w:numPr>
          <w:ilvl w:val="1"/>
          <w:numId w:val="1"/>
        </w:numPr>
        <w:rPr/>
      </w:pPr>
      <w:bookmarkStart w:id="173" w:name="pg10608_121860"/>
      <w:bookmarkStart w:id="174" w:name="__RefHeading___Toc5582360_581953129"/>
      <w:bookmarkStart w:id="175" w:name="_Toc65"/>
      <w:bookmarkEnd w:id="173"/>
      <w:bookmarkEnd w:id="174"/>
      <w:r>
        <w:rPr>
          <w:rtl w:val="true"/>
        </w:rPr>
        <w:t>مَثَل هایی از پارسیان</w:t>
      </w:r>
      <w:bookmarkEnd w:id="1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5582362_581953129"/>
      <w:bookmarkStart w:id="177" w:name="_Toc66"/>
      <w:bookmarkEnd w:id="176"/>
      <w:r>
        <w:rPr>
          <w:rtl w:val="true"/>
        </w:rPr>
        <w:t>اشاره</w:t>
      </w:r>
      <w:bookmarkEnd w:id="1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0608_121862"/>
      <w:bookmarkStart w:id="179" w:name="pg10608_121862"/>
      <w:bookmarkEnd w:id="179"/>
    </w:p>
    <w:p>
      <w:pPr>
        <w:pStyle w:val="Heading3"/>
        <w:numPr>
          <w:ilvl w:val="2"/>
          <w:numId w:val="1"/>
        </w:numPr>
        <w:rPr/>
      </w:pPr>
      <w:bookmarkStart w:id="180" w:name="pg10608_121862"/>
      <w:bookmarkStart w:id="181" w:name="__RefHeading___Toc5582364_581953129"/>
      <w:bookmarkStart w:id="182" w:name="_Toc67"/>
      <w:bookmarkEnd w:id="180"/>
      <w:bookmarkEnd w:id="181"/>
      <w:r>
        <w:rPr>
          <w:rtl w:val="true"/>
        </w:rPr>
        <w:t>مثل پنجه آفتاب</w:t>
      </w:r>
      <w:bookmarkEnd w:id="182"/>
    </w:p>
    <w:p>
      <w:pPr>
        <w:pStyle w:val="BookText"/>
        <w:rPr/>
      </w:pPr>
      <w:r>
        <w:rPr>
          <w:rFonts w:ascii="IRNazanin" w:hAnsi="IRNazanin" w:eastAsia="IRNazanin"/>
          <w:color w:val="111111"/>
          <w:sz w:val="28"/>
          <w:sz w:val="28"/>
          <w:szCs w:val="28"/>
          <w:rtl w:val="true"/>
          <w:lang w:bidi="fa-IR"/>
        </w:rPr>
        <w:t>کنایه از آدم بسیار زیبا و دلربا</w:t>
      </w:r>
      <w:r>
        <w:rPr>
          <w:rFonts w:eastAsia="IRNazanin" w:cs="IRNazanin"/>
          <w:color w:val="111111"/>
          <w:sz w:val="28"/>
          <w:szCs w:val="28"/>
          <w:rtl w:val="true"/>
          <w:lang w:bidi="fa-IR"/>
        </w:rPr>
        <w:t>.</w:t>
      </w:r>
    </w:p>
    <w:p>
      <w:pPr>
        <w:pStyle w:val="Heading3"/>
        <w:numPr>
          <w:ilvl w:val="2"/>
          <w:numId w:val="1"/>
        </w:numPr>
        <w:rPr/>
      </w:pPr>
      <w:bookmarkStart w:id="183" w:name="__RefHeading___Toc5582366_581953129"/>
      <w:bookmarkStart w:id="184" w:name="_Toc68"/>
      <w:bookmarkEnd w:id="183"/>
      <w:r>
        <w:rPr>
          <w:rtl w:val="true"/>
        </w:rPr>
        <w:t>مثل آبی که روی آتش بریزند</w:t>
      </w:r>
      <w:r>
        <w:rPr>
          <w:rtl w:val="true"/>
        </w:rPr>
        <w:t>.</w:t>
      </w:r>
      <w:bookmarkEnd w:id="184"/>
    </w:p>
    <w:p>
      <w:pPr>
        <w:pStyle w:val="BookText"/>
        <w:rPr/>
      </w:pPr>
      <w:r>
        <w:rPr>
          <w:rFonts w:ascii="IRNazanin" w:hAnsi="IRNazanin" w:eastAsia="IRNazanin"/>
          <w:color w:val="111111"/>
          <w:sz w:val="28"/>
          <w:sz w:val="28"/>
          <w:szCs w:val="28"/>
          <w:rtl w:val="true"/>
          <w:lang w:bidi="fa-IR"/>
        </w:rPr>
        <w:t>در موردی که بسیار سریع اثر کند مانند خوردن دارو برای بیمار و یا پاسخ ناامیدکننده ای در پاسخ به سؤالی کسی</w:t>
      </w:r>
      <w:r>
        <w:rPr>
          <w:rFonts w:eastAsia="IRNazanin" w:cs="IRNazanin"/>
          <w:color w:val="111111"/>
          <w:sz w:val="28"/>
          <w:szCs w:val="28"/>
          <w:rtl w:val="true"/>
          <w:lang w:bidi="fa-IR"/>
        </w:rPr>
        <w:t>.</w:t>
      </w:r>
    </w:p>
    <w:p>
      <w:pPr>
        <w:pStyle w:val="Heading3"/>
        <w:numPr>
          <w:ilvl w:val="2"/>
          <w:numId w:val="1"/>
        </w:numPr>
        <w:rPr/>
      </w:pPr>
      <w:bookmarkStart w:id="185" w:name="__RefHeading___Toc5582368_581953129"/>
      <w:bookmarkStart w:id="186" w:name="_Toc69"/>
      <w:bookmarkEnd w:id="185"/>
      <w:r>
        <w:rPr>
          <w:rtl w:val="true"/>
        </w:rPr>
        <w:t>مثل اجل مُعلَّق</w:t>
      </w:r>
      <w:bookmarkEnd w:id="186"/>
    </w:p>
    <w:p>
      <w:pPr>
        <w:pStyle w:val="BookText"/>
        <w:rPr/>
      </w:pPr>
      <w:r>
        <w:rPr>
          <w:rFonts w:ascii="IRNazanin" w:hAnsi="IRNazanin" w:eastAsia="IRNazanin"/>
          <w:color w:val="111111"/>
          <w:sz w:val="28"/>
          <w:sz w:val="28"/>
          <w:szCs w:val="28"/>
          <w:rtl w:val="true"/>
          <w:lang w:bidi="fa-IR"/>
        </w:rPr>
        <w:t>به ناگاه وارد شدن یا رسیدن</w:t>
      </w:r>
      <w:r>
        <w:rPr>
          <w:rFonts w:eastAsia="IRNazanin" w:cs="IRNazanin"/>
          <w:color w:val="111111"/>
          <w:sz w:val="28"/>
          <w:szCs w:val="28"/>
          <w:rtl w:val="true"/>
          <w:lang w:bidi="fa-IR"/>
        </w:rPr>
        <w:t>.</w:t>
      </w:r>
    </w:p>
    <w:p>
      <w:pPr>
        <w:pStyle w:val="Heading3"/>
        <w:numPr>
          <w:ilvl w:val="2"/>
          <w:numId w:val="1"/>
        </w:numPr>
        <w:rPr/>
      </w:pPr>
      <w:bookmarkStart w:id="187" w:name="__RefHeading___Toc5582370_581953129"/>
      <w:bookmarkStart w:id="188" w:name="_Toc70"/>
      <w:bookmarkEnd w:id="187"/>
      <w:r>
        <w:rPr>
          <w:rtl w:val="true"/>
        </w:rPr>
        <w:t>مثل اینکه پی آتش آمده</w:t>
      </w:r>
      <w:bookmarkEnd w:id="1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عجله و شتاب دارد، هنوز نیامده می خواهد برگردد</w:t>
      </w:r>
      <w:r>
        <w:rPr>
          <w:rFonts w:eastAsia="IRNazanin" w:cs="IRNazanin"/>
          <w:color w:val="111111"/>
          <w:sz w:val="28"/>
          <w:szCs w:val="28"/>
          <w:rtl w:val="true"/>
          <w:lang w:bidi="fa-IR"/>
        </w:rPr>
        <w:t xml:space="preserve">. </w:t>
      </w:r>
      <w:bookmarkStart w:id="189" w:name="pg10608_121863"/>
    </w:p>
    <w:p>
      <w:pPr>
        <w:pStyle w:val="Heading3"/>
        <w:numPr>
          <w:ilvl w:val="2"/>
          <w:numId w:val="1"/>
        </w:numPr>
        <w:rPr/>
      </w:pPr>
      <w:bookmarkStart w:id="190" w:name="__RefHeading___Toc5582372_581953129"/>
      <w:bookmarkStart w:id="191" w:name="_Toc71"/>
      <w:bookmarkEnd w:id="189"/>
      <w:bookmarkEnd w:id="190"/>
      <w:r>
        <w:rPr>
          <w:rtl w:val="true"/>
        </w:rPr>
        <w:t>مثل آب وآتش</w:t>
      </w:r>
      <w:bookmarkEnd w:id="191"/>
    </w:p>
    <w:p>
      <w:pPr>
        <w:pStyle w:val="BookText"/>
        <w:rPr/>
      </w:pPr>
      <w:r>
        <w:rPr>
          <w:rFonts w:ascii="IRNazanin" w:hAnsi="IRNazanin" w:eastAsia="IRNazanin"/>
          <w:color w:val="111111"/>
          <w:sz w:val="28"/>
          <w:sz w:val="28"/>
          <w:szCs w:val="28"/>
          <w:rtl w:val="true"/>
          <w:lang w:bidi="fa-IR"/>
        </w:rPr>
        <w:t>به هم دانا و نادان کی بود خوش</w:t>
      </w:r>
    </w:p>
    <w:p>
      <w:pPr>
        <w:pStyle w:val="BookText"/>
        <w:rPr/>
      </w:pPr>
      <w:r>
        <w:rPr>
          <w:rFonts w:ascii="IRNazanin" w:hAnsi="IRNazanin" w:eastAsia="IRNazanin"/>
          <w:color w:val="111111"/>
          <w:sz w:val="28"/>
          <w:sz w:val="28"/>
          <w:szCs w:val="28"/>
          <w:rtl w:val="true"/>
          <w:lang w:bidi="fa-IR"/>
        </w:rPr>
        <w:t xml:space="preserve">کجا دمساز باشد آب وآتش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Heading3"/>
        <w:numPr>
          <w:ilvl w:val="2"/>
          <w:numId w:val="1"/>
        </w:numPr>
        <w:rPr/>
      </w:pPr>
      <w:bookmarkStart w:id="192" w:name="__RefHeading___Toc5582374_581953129"/>
      <w:bookmarkStart w:id="193" w:name="_Toc72"/>
      <w:bookmarkEnd w:id="192"/>
      <w:r>
        <w:rPr>
          <w:rtl w:val="true"/>
        </w:rPr>
        <w:t>مثل جن و بسم الله</w:t>
      </w:r>
      <w:bookmarkEnd w:id="193"/>
    </w:p>
    <w:p>
      <w:pPr>
        <w:pStyle w:val="BookText"/>
        <w:rPr/>
      </w:pPr>
      <w:r>
        <w:rPr>
          <w:rFonts w:ascii="IRNazanin" w:hAnsi="IRNazanin" w:eastAsia="IRNazanin"/>
          <w:color w:val="111111"/>
          <w:sz w:val="28"/>
          <w:sz w:val="28"/>
          <w:szCs w:val="28"/>
          <w:rtl w:val="true"/>
          <w:lang w:bidi="fa-IR"/>
        </w:rPr>
        <w:t>دو چیز یا دو کس که هرگز نزدیک هم نیایند و از یکدیگر فراری باشند</w:t>
      </w:r>
      <w:r>
        <w:rPr>
          <w:rFonts w:eastAsia="IRNazanin" w:cs="IRNazanin"/>
          <w:color w:val="111111"/>
          <w:sz w:val="28"/>
          <w:szCs w:val="28"/>
          <w:rtl w:val="true"/>
          <w:lang w:bidi="fa-IR"/>
        </w:rPr>
        <w:t>.</w:t>
      </w:r>
    </w:p>
    <w:p>
      <w:pPr>
        <w:pStyle w:val="Heading3"/>
        <w:numPr>
          <w:ilvl w:val="2"/>
          <w:numId w:val="1"/>
        </w:numPr>
        <w:rPr/>
      </w:pPr>
      <w:bookmarkStart w:id="194" w:name="__RefHeading___Toc5582376_581953129"/>
      <w:bookmarkStart w:id="195" w:name="_Toc73"/>
      <w:bookmarkEnd w:id="194"/>
      <w:r>
        <w:rPr>
          <w:rtl w:val="true"/>
        </w:rPr>
        <w:t>مثل سیبی که از وسط نصف شده</w:t>
      </w:r>
      <w:bookmarkEnd w:id="195"/>
    </w:p>
    <w:p>
      <w:pPr>
        <w:pStyle w:val="BookText"/>
        <w:rPr/>
      </w:pPr>
      <w:r>
        <w:rPr>
          <w:rFonts w:ascii="IRNazanin" w:hAnsi="IRNazanin" w:eastAsia="IRNazanin"/>
          <w:color w:val="111111"/>
          <w:sz w:val="28"/>
          <w:sz w:val="28"/>
          <w:szCs w:val="28"/>
          <w:rtl w:val="true"/>
          <w:lang w:bidi="fa-IR"/>
        </w:rPr>
        <w:t>دو چیز یا دو شخص که دقیقاً و کاملاً مثل هم باشند، شباهت فراوان دو چیز یا دو نفر</w:t>
      </w:r>
      <w:r>
        <w:rPr>
          <w:rFonts w:eastAsia="IRNazanin" w:cs="IRNazanin"/>
          <w:color w:val="111111"/>
          <w:sz w:val="28"/>
          <w:szCs w:val="28"/>
          <w:rtl w:val="true"/>
          <w:lang w:bidi="fa-IR"/>
        </w:rPr>
        <w:t>.</w:t>
      </w:r>
    </w:p>
    <w:p>
      <w:pPr>
        <w:pStyle w:val="Heading3"/>
        <w:numPr>
          <w:ilvl w:val="2"/>
          <w:numId w:val="1"/>
        </w:numPr>
        <w:rPr/>
      </w:pPr>
      <w:bookmarkStart w:id="196" w:name="__RefHeading___Toc5582378_581953129"/>
      <w:bookmarkStart w:id="197" w:name="_Toc74"/>
      <w:bookmarkEnd w:id="196"/>
      <w:r>
        <w:rPr>
          <w:rtl w:val="true"/>
        </w:rPr>
        <w:t>مثل شیر مادر، پاک و حلال</w:t>
      </w:r>
      <w:r>
        <w:rPr>
          <w:rtl w:val="true"/>
        </w:rPr>
        <w:t>.</w:t>
      </w:r>
      <w:bookmarkEnd w:id="197"/>
    </w:p>
    <w:p>
      <w:pPr>
        <w:pStyle w:val="BookText"/>
        <w:rPr/>
      </w:pPr>
      <w:r>
        <w:rPr>
          <w:rFonts w:ascii="IRNazanin" w:hAnsi="IRNazanin" w:eastAsia="IRNazanin"/>
          <w:color w:val="111111"/>
          <w:sz w:val="28"/>
          <w:sz w:val="28"/>
          <w:szCs w:val="28"/>
          <w:rtl w:val="true"/>
          <w:lang w:bidi="fa-IR"/>
        </w:rPr>
        <w:t>وقتی بخواهیم به حلال و پاک بودن مالی یا غذایی اشاره کنیم از این مثل استفاده می کنیم</w:t>
      </w:r>
      <w:r>
        <w:rPr>
          <w:rFonts w:eastAsia="IRNazanin" w:cs="IRNazanin"/>
          <w:color w:val="111111"/>
          <w:sz w:val="28"/>
          <w:szCs w:val="28"/>
          <w:rtl w:val="true"/>
          <w:lang w:bidi="fa-IR"/>
        </w:rPr>
        <w:t>.</w:t>
      </w:r>
    </w:p>
    <w:p>
      <w:pPr>
        <w:pStyle w:val="Heading3"/>
        <w:numPr>
          <w:ilvl w:val="2"/>
          <w:numId w:val="1"/>
        </w:numPr>
        <w:rPr/>
      </w:pPr>
      <w:bookmarkStart w:id="198" w:name="__RefHeading___Toc5582380_581953129"/>
      <w:bookmarkStart w:id="199" w:name="_Toc75"/>
      <w:bookmarkEnd w:id="198"/>
      <w:r>
        <w:rPr>
          <w:rtl w:val="true"/>
        </w:rPr>
        <w:t>مثل قالی کرمان است؛ هر چه پا بخورد، بهتر می شود</w:t>
      </w:r>
      <w:r>
        <w:rPr>
          <w:rtl w:val="true"/>
        </w:rPr>
        <w:t>.</w:t>
      </w:r>
      <w:bookmarkEnd w:id="19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بخواهیم از نشاط و شادابی کسی تعریف کنیم که در این فشارهای زندگی، هنوز خم به ابرو نیاورده و پژمرده و پیر نشده و حتی هرروز نیز جوان تر و شاداب تر می شود از این مثل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قالی کرمان که هر چه رویش راه بروند محکم تر، بادوام تر و زیباتر می شود</w:t>
      </w:r>
      <w:r>
        <w:rPr>
          <w:rFonts w:eastAsia="IRNazanin" w:cs="IRNazanin"/>
          <w:color w:val="111111"/>
          <w:sz w:val="28"/>
          <w:szCs w:val="28"/>
          <w:rtl w:val="true"/>
          <w:lang w:bidi="fa-IR"/>
        </w:rPr>
        <w:t xml:space="preserve">. </w:t>
      </w:r>
      <w:bookmarkStart w:id="200" w:name="pg10608_121864"/>
    </w:p>
    <w:p>
      <w:pPr>
        <w:pStyle w:val="Heading3"/>
        <w:numPr>
          <w:ilvl w:val="2"/>
          <w:numId w:val="1"/>
        </w:numPr>
        <w:rPr/>
      </w:pPr>
      <w:bookmarkStart w:id="201" w:name="__RefHeading___Toc5582382_581953129"/>
      <w:bookmarkStart w:id="202" w:name="_Toc76"/>
      <w:bookmarkEnd w:id="200"/>
      <w:bookmarkEnd w:id="201"/>
      <w:r>
        <w:rPr>
          <w:rtl w:val="true"/>
        </w:rPr>
        <w:t>مثل کبک سرش را زیر برف کرده</w:t>
      </w:r>
      <w:r>
        <w:rPr>
          <w:rtl w:val="true"/>
        </w:rPr>
        <w:t>!</w:t>
      </w:r>
      <w:bookmarkEnd w:id="202"/>
    </w:p>
    <w:p>
      <w:pPr>
        <w:pStyle w:val="BookText"/>
        <w:rPr/>
      </w:pPr>
      <w:r>
        <w:rPr>
          <w:rFonts w:ascii="IRNazanin" w:hAnsi="IRNazanin" w:eastAsia="IRNazanin"/>
          <w:color w:val="111111"/>
          <w:sz w:val="28"/>
          <w:sz w:val="28"/>
          <w:szCs w:val="28"/>
          <w:rtl w:val="true"/>
          <w:lang w:bidi="fa-IR"/>
        </w:rPr>
        <w:t>اشاره به آدم هایی است که عیب و نقص خود را نادیده می گیرند و گمان می کنند که دیگران هم عیب های آنان را نمی بینند و نیز هر وقت کسی چیزی به نفعش نباشد خودش را به کری و لآلی و کوری می زند که گویا من نه دیدم نه شنیدم و نه گفتم</w:t>
      </w:r>
      <w:r>
        <w:rPr>
          <w:rFonts w:eastAsia="IRNazanin" w:cs="IRNazanin"/>
          <w:color w:val="111111"/>
          <w:sz w:val="28"/>
          <w:szCs w:val="28"/>
          <w:rtl w:val="true"/>
          <w:lang w:bidi="fa-IR"/>
        </w:rPr>
        <w:t>.</w:t>
      </w:r>
    </w:p>
    <w:p>
      <w:pPr>
        <w:pStyle w:val="Heading3"/>
        <w:numPr>
          <w:ilvl w:val="2"/>
          <w:numId w:val="1"/>
        </w:numPr>
        <w:rPr/>
      </w:pPr>
      <w:bookmarkStart w:id="203" w:name="__RefHeading___Toc5582384_581953129"/>
      <w:bookmarkStart w:id="204" w:name="_Toc77"/>
      <w:bookmarkEnd w:id="203"/>
      <w:r>
        <w:rPr>
          <w:rtl w:val="true"/>
        </w:rPr>
        <w:t>مثل کشتی بی لنگر می ماند</w:t>
      </w:r>
      <w:r>
        <w:rPr>
          <w:rtl w:val="true"/>
        </w:rPr>
        <w:t>!</w:t>
      </w:r>
      <w:bookmarkEnd w:id="204"/>
    </w:p>
    <w:p>
      <w:pPr>
        <w:pStyle w:val="BookText"/>
        <w:rPr/>
      </w:pPr>
      <w:r>
        <w:rPr>
          <w:rFonts w:ascii="IRNazanin" w:hAnsi="IRNazanin" w:eastAsia="IRNazanin"/>
          <w:color w:val="111111"/>
          <w:sz w:val="28"/>
          <w:sz w:val="28"/>
          <w:szCs w:val="28"/>
          <w:rtl w:val="true"/>
          <w:lang w:bidi="fa-IR"/>
        </w:rPr>
        <w:t>اشاره به کسی که ثابت قدم نیست و آرامش و سکون ندارد و هرلحظه به دنبال کاری یا کسی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جز اصحاب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هر طرف وزید او هم همراه باد می شود</w:t>
      </w:r>
      <w:r>
        <w:rPr>
          <w:rFonts w:eastAsia="IRNazanin" w:cs="IRNazanin"/>
          <w:color w:val="111111"/>
          <w:sz w:val="28"/>
          <w:szCs w:val="28"/>
          <w:rtl w:val="true"/>
          <w:lang w:bidi="fa-IR"/>
        </w:rPr>
        <w:t>.</w:t>
      </w:r>
    </w:p>
    <w:p>
      <w:pPr>
        <w:pStyle w:val="Heading3"/>
        <w:numPr>
          <w:ilvl w:val="2"/>
          <w:numId w:val="1"/>
        </w:numPr>
        <w:rPr/>
      </w:pPr>
      <w:bookmarkStart w:id="205" w:name="__RefHeading___Toc5582386_581953129"/>
      <w:bookmarkStart w:id="206" w:name="_Toc78"/>
      <w:bookmarkEnd w:id="205"/>
      <w:r>
        <w:rPr>
          <w:rtl w:val="true"/>
        </w:rPr>
        <w:t>مثل ماست مختارالسلطنه است، نگاه کنی ماست است؛ بخری دوغ است؛ بخوری آب است</w:t>
      </w:r>
      <w:r>
        <w:rPr>
          <w:rtl w:val="true"/>
        </w:rPr>
        <w:t>.</w:t>
      </w:r>
      <w:bookmarkEnd w:id="206"/>
    </w:p>
    <w:p>
      <w:pPr>
        <w:pStyle w:val="BookText"/>
        <w:rPr/>
      </w:pPr>
      <w:r>
        <w:rPr>
          <w:rFonts w:ascii="IRNazanin" w:hAnsi="IRNazanin" w:eastAsia="IRNazanin"/>
          <w:color w:val="111111"/>
          <w:sz w:val="28"/>
          <w:sz w:val="28"/>
          <w:szCs w:val="28"/>
          <w:rtl w:val="true"/>
          <w:lang w:bidi="fa-IR"/>
        </w:rPr>
        <w:t>در نگاه اول زیبا و مفید و مطلوب است ولی بعد معلوم می شود که دروغ و بی ا ساس بوده است</w:t>
      </w:r>
      <w:r>
        <w:rPr>
          <w:rFonts w:eastAsia="IRNazanin" w:cs="IRNazanin"/>
          <w:color w:val="111111"/>
          <w:sz w:val="28"/>
          <w:szCs w:val="28"/>
          <w:rtl w:val="true"/>
          <w:lang w:bidi="fa-IR"/>
        </w:rPr>
        <w:t>.</w:t>
      </w:r>
    </w:p>
    <w:p>
      <w:pPr>
        <w:pStyle w:val="Heading3"/>
        <w:numPr>
          <w:ilvl w:val="2"/>
          <w:numId w:val="1"/>
        </w:numPr>
        <w:rPr/>
      </w:pPr>
      <w:bookmarkStart w:id="207" w:name="__RefHeading___Toc5582388_581953129"/>
      <w:bookmarkStart w:id="208" w:name="_Toc79"/>
      <w:bookmarkEnd w:id="207"/>
      <w:r>
        <w:rPr>
          <w:rtl w:val="true"/>
        </w:rPr>
        <w:t>مثل مار خوش خط وخال</w:t>
      </w:r>
      <w:bookmarkEnd w:id="208"/>
    </w:p>
    <w:p>
      <w:pPr>
        <w:pStyle w:val="BookText"/>
        <w:rPr/>
      </w:pPr>
      <w:r>
        <w:rPr>
          <w:rFonts w:ascii="IRNazanin" w:hAnsi="IRNazanin" w:eastAsia="IRNazanin"/>
          <w:color w:val="111111"/>
          <w:sz w:val="28"/>
          <w:sz w:val="28"/>
          <w:szCs w:val="28"/>
          <w:rtl w:val="true"/>
          <w:lang w:bidi="fa-IR"/>
        </w:rPr>
        <w:t>کسی که ظاهری خوب و فریبنده اما باطنی زشت و پلید و بدذات دارد</w:t>
      </w:r>
      <w:r>
        <w:rPr>
          <w:rFonts w:eastAsia="IRNazanin" w:cs="IRNazanin"/>
          <w:color w:val="111111"/>
          <w:sz w:val="28"/>
          <w:szCs w:val="28"/>
          <w:rtl w:val="true"/>
          <w:lang w:bidi="fa-IR"/>
        </w:rPr>
        <w:t>.</w:t>
      </w:r>
    </w:p>
    <w:p>
      <w:pPr>
        <w:pStyle w:val="Heading3"/>
        <w:numPr>
          <w:ilvl w:val="2"/>
          <w:numId w:val="1"/>
        </w:numPr>
        <w:rPr/>
      </w:pPr>
      <w:bookmarkStart w:id="209" w:name="__RefHeading___Toc5582390_581953129"/>
      <w:bookmarkStart w:id="210" w:name="_Toc80"/>
      <w:bookmarkEnd w:id="209"/>
      <w:r>
        <w:rPr>
          <w:rtl w:val="true"/>
        </w:rPr>
        <w:t>مثل شیر و شکر</w:t>
      </w:r>
      <w:bookmarkEnd w:id="210"/>
    </w:p>
    <w:p>
      <w:pPr>
        <w:pStyle w:val="BookText"/>
        <w:rPr/>
      </w:pPr>
      <w:r>
        <w:rPr>
          <w:rFonts w:ascii="IRNazanin" w:hAnsi="IRNazanin" w:eastAsia="IRNazanin"/>
          <w:color w:val="111111"/>
          <w:sz w:val="28"/>
          <w:sz w:val="28"/>
          <w:szCs w:val="28"/>
          <w:rtl w:val="true"/>
          <w:lang w:bidi="fa-IR"/>
        </w:rPr>
        <w:t>آن چنان بامحبت و عشق به هم آمیخته اند که محو یکدیگر شدند</w:t>
      </w:r>
      <w:r>
        <w:rPr>
          <w:rFonts w:eastAsia="IRNazanin" w:cs="IRNazanin"/>
          <w:color w:val="111111"/>
          <w:sz w:val="28"/>
          <w:szCs w:val="28"/>
          <w:rtl w:val="true"/>
          <w:lang w:bidi="fa-IR"/>
        </w:rPr>
        <w:t>.</w:t>
      </w:r>
    </w:p>
    <w:p>
      <w:pPr>
        <w:pStyle w:val="Heading3"/>
        <w:numPr>
          <w:ilvl w:val="2"/>
          <w:numId w:val="1"/>
        </w:numPr>
        <w:rPr/>
      </w:pPr>
      <w:bookmarkStart w:id="211" w:name="__RefHeading___Toc5582392_581953129"/>
      <w:bookmarkStart w:id="212" w:name="_Toc81"/>
      <w:bookmarkEnd w:id="211"/>
      <w:r>
        <w:rPr>
          <w:rtl w:val="true"/>
        </w:rPr>
        <w:t>مثل مرغ سرکنده</w:t>
      </w:r>
      <w:bookmarkEnd w:id="2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کلافه، بی آرام و قرار، پریشان و مظطرب</w:t>
      </w:r>
      <w:r>
        <w:rPr>
          <w:rFonts w:eastAsia="IRNazanin" w:cs="IRNazanin"/>
          <w:color w:val="111111"/>
          <w:sz w:val="28"/>
          <w:szCs w:val="28"/>
          <w:rtl w:val="true"/>
          <w:lang w:bidi="fa-IR"/>
        </w:rPr>
        <w:t xml:space="preserve">. </w:t>
      </w:r>
      <w:bookmarkStart w:id="213" w:name="pg10608_121865"/>
    </w:p>
    <w:p>
      <w:pPr>
        <w:pStyle w:val="Heading3"/>
        <w:numPr>
          <w:ilvl w:val="2"/>
          <w:numId w:val="1"/>
        </w:numPr>
        <w:rPr/>
      </w:pPr>
      <w:bookmarkStart w:id="214" w:name="__RefHeading___Toc5582394_581953129"/>
      <w:bookmarkStart w:id="215" w:name="_Toc82"/>
      <w:bookmarkEnd w:id="213"/>
      <w:bookmarkEnd w:id="214"/>
      <w:r>
        <w:rPr>
          <w:rtl w:val="true"/>
        </w:rPr>
        <w:t>مثل بازار شام</w:t>
      </w:r>
      <w:bookmarkEnd w:id="215"/>
    </w:p>
    <w:p>
      <w:pPr>
        <w:pStyle w:val="BookText"/>
        <w:rPr/>
      </w:pPr>
      <w:r>
        <w:rPr>
          <w:rFonts w:ascii="IRNazanin" w:hAnsi="IRNazanin" w:eastAsia="IRNazanin"/>
          <w:color w:val="111111"/>
          <w:sz w:val="28"/>
          <w:sz w:val="28"/>
          <w:szCs w:val="28"/>
          <w:rtl w:val="true"/>
          <w:lang w:bidi="fa-IR"/>
        </w:rPr>
        <w:t>اشاره به بی نظمی و درهم بودن چیزی یا مکانی است</w:t>
      </w:r>
      <w:r>
        <w:rPr>
          <w:rFonts w:eastAsia="IRNazanin" w:cs="IRNazanin"/>
          <w:color w:val="111111"/>
          <w:sz w:val="28"/>
          <w:szCs w:val="28"/>
          <w:rtl w:val="true"/>
          <w:lang w:bidi="fa-IR"/>
        </w:rPr>
        <w:t>.</w:t>
      </w:r>
    </w:p>
    <w:p>
      <w:pPr>
        <w:pStyle w:val="Heading3"/>
        <w:numPr>
          <w:ilvl w:val="2"/>
          <w:numId w:val="1"/>
        </w:numPr>
        <w:rPr/>
      </w:pPr>
      <w:bookmarkStart w:id="216" w:name="__RefHeading___Toc5582396_581953129"/>
      <w:bookmarkStart w:id="217" w:name="_Toc83"/>
      <w:bookmarkEnd w:id="216"/>
      <w:r>
        <w:rPr>
          <w:rtl w:val="true"/>
        </w:rPr>
        <w:t>مثل بازار مسگرها</w:t>
      </w:r>
      <w:bookmarkEnd w:id="217"/>
    </w:p>
    <w:p>
      <w:pPr>
        <w:pStyle w:val="BookText"/>
        <w:rPr/>
      </w:pPr>
      <w:r>
        <w:rPr>
          <w:rFonts w:ascii="IRNazanin" w:hAnsi="IRNazanin" w:eastAsia="IRNazanin"/>
          <w:color w:val="111111"/>
          <w:sz w:val="28"/>
          <w:sz w:val="28"/>
          <w:szCs w:val="28"/>
          <w:rtl w:val="true"/>
          <w:lang w:bidi="fa-IR"/>
        </w:rPr>
        <w:t>وقتی جایی شلوغ و پر سروصدا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صدای نزدیک ترین کس را نشنوی از این مثل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ساختن ظروف مسی نیاز به چکش کاری ظریف و زیاد است تا ظرف شکل و نقش و نگار گیرد</w:t>
      </w:r>
      <w:r>
        <w:rPr>
          <w:rFonts w:eastAsia="IRNazanin" w:cs="IRNazanin"/>
          <w:color w:val="111111"/>
          <w:sz w:val="28"/>
          <w:szCs w:val="28"/>
          <w:rtl w:val="true"/>
          <w:lang w:bidi="fa-IR"/>
        </w:rPr>
        <w:t>.</w:t>
      </w:r>
    </w:p>
    <w:p>
      <w:pPr>
        <w:pStyle w:val="Heading3"/>
        <w:numPr>
          <w:ilvl w:val="2"/>
          <w:numId w:val="1"/>
        </w:numPr>
        <w:rPr/>
      </w:pPr>
      <w:bookmarkStart w:id="218" w:name="__RefHeading___Toc5582398_581953129"/>
      <w:bookmarkStart w:id="219" w:name="_Toc84"/>
      <w:bookmarkEnd w:id="218"/>
      <w:r>
        <w:rPr>
          <w:rtl w:val="true"/>
        </w:rPr>
        <w:t>مثل بند تُنبان کوتاه است تا وِل کنی در می رود</w:t>
      </w:r>
      <w:r>
        <w:rPr>
          <w:rtl w:val="true"/>
        </w:rPr>
        <w:t>.</w:t>
      </w:r>
      <w:bookmarkEnd w:id="219"/>
    </w:p>
    <w:p>
      <w:pPr>
        <w:pStyle w:val="BookText"/>
        <w:rPr/>
      </w:pPr>
      <w:r>
        <w:rPr>
          <w:rFonts w:ascii="IRNazanin" w:hAnsi="IRNazanin" w:eastAsia="IRNazanin"/>
          <w:color w:val="111111"/>
          <w:sz w:val="28"/>
          <w:sz w:val="28"/>
          <w:szCs w:val="28"/>
          <w:rtl w:val="true"/>
          <w:lang w:bidi="fa-IR"/>
        </w:rPr>
        <w:t>برخی آدم ها نمی توانند یکجا باشند و دائم در حال حرکت و این طرف و آن طرف هستند؛ و معمولاً دنبال کارهای شخصی خود می روند و از زیر بار مسئولیت گروهی و جمعی فرار می کنند</w:t>
      </w:r>
      <w:r>
        <w:rPr>
          <w:rFonts w:eastAsia="IRNazanin" w:cs="IRNazanin"/>
          <w:color w:val="111111"/>
          <w:sz w:val="28"/>
          <w:szCs w:val="28"/>
          <w:rtl w:val="true"/>
          <w:lang w:bidi="fa-IR"/>
        </w:rPr>
        <w:t>.</w:t>
      </w:r>
    </w:p>
    <w:p>
      <w:pPr>
        <w:pStyle w:val="Heading3"/>
        <w:numPr>
          <w:ilvl w:val="2"/>
          <w:numId w:val="1"/>
        </w:numPr>
        <w:rPr/>
      </w:pPr>
      <w:bookmarkStart w:id="220" w:name="__RefHeading___Toc5582400_581953129"/>
      <w:bookmarkStart w:id="221" w:name="_Toc85"/>
      <w:bookmarkEnd w:id="220"/>
      <w:r>
        <w:rPr>
          <w:rtl w:val="true"/>
        </w:rPr>
        <w:t>مثل پیاز هفت پوست دارد</w:t>
      </w:r>
      <w:bookmarkEnd w:id="221"/>
    </w:p>
    <w:p>
      <w:pPr>
        <w:pStyle w:val="BookText"/>
        <w:rPr/>
      </w:pPr>
      <w:r>
        <w:rPr>
          <w:rFonts w:ascii="IRNazanin" w:hAnsi="IRNazanin" w:eastAsia="IRNazanin"/>
          <w:color w:val="111111"/>
          <w:sz w:val="28"/>
          <w:sz w:val="28"/>
          <w:szCs w:val="28"/>
          <w:rtl w:val="true"/>
          <w:lang w:bidi="fa-IR"/>
        </w:rPr>
        <w:t>آدم درون گرا و توداری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کم تر حرف میزند و بسیار رازدان و مرموز است</w:t>
      </w:r>
      <w:r>
        <w:rPr>
          <w:rFonts w:eastAsia="IRNazanin" w:cs="IRNazanin"/>
          <w:color w:val="111111"/>
          <w:sz w:val="28"/>
          <w:szCs w:val="28"/>
          <w:rtl w:val="true"/>
          <w:lang w:bidi="fa-IR"/>
        </w:rPr>
        <w:t>.</w:t>
      </w:r>
    </w:p>
    <w:p>
      <w:pPr>
        <w:pStyle w:val="Heading3"/>
        <w:numPr>
          <w:ilvl w:val="2"/>
          <w:numId w:val="1"/>
        </w:numPr>
        <w:rPr/>
      </w:pPr>
      <w:bookmarkStart w:id="222" w:name="__RefHeading___Toc5582402_581953129"/>
      <w:bookmarkStart w:id="223" w:name="_Toc86"/>
      <w:bookmarkEnd w:id="222"/>
      <w:r>
        <w:rPr>
          <w:rtl w:val="true"/>
        </w:rPr>
        <w:t>مثل سرکه هفت ساله</w:t>
      </w:r>
      <w:bookmarkEnd w:id="223"/>
    </w:p>
    <w:p>
      <w:pPr>
        <w:pStyle w:val="BookText"/>
        <w:rPr/>
      </w:pPr>
      <w:r>
        <w:rPr>
          <w:rFonts w:ascii="IRNazanin" w:hAnsi="IRNazanin" w:eastAsia="IRNazanin"/>
          <w:color w:val="111111"/>
          <w:sz w:val="28"/>
          <w:sz w:val="28"/>
          <w:szCs w:val="28"/>
          <w:rtl w:val="true"/>
          <w:lang w:bidi="fa-IR"/>
        </w:rPr>
        <w:t>بی نهایت ترش و بداخلاق و اخمو</w:t>
      </w:r>
    </w:p>
    <w:p>
      <w:pPr>
        <w:pStyle w:val="Heading3"/>
        <w:numPr>
          <w:ilvl w:val="2"/>
          <w:numId w:val="1"/>
        </w:numPr>
        <w:rPr/>
      </w:pPr>
      <w:bookmarkStart w:id="224" w:name="__RefHeading___Toc5582404_581953129"/>
      <w:bookmarkStart w:id="225" w:name="_Toc87"/>
      <w:bookmarkEnd w:id="224"/>
      <w:r>
        <w:rPr>
          <w:rtl w:val="true"/>
        </w:rPr>
        <w:t>مثل سیب زمینی</w:t>
      </w:r>
      <w:bookmarkEnd w:id="2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رگ و بی غیرت</w:t>
      </w:r>
      <w:r>
        <w:rPr>
          <w:rFonts w:eastAsia="IRNazanin" w:cs="IRNazanin"/>
          <w:color w:val="111111"/>
          <w:sz w:val="28"/>
          <w:szCs w:val="28"/>
          <w:rtl w:val="true"/>
          <w:lang w:bidi="fa-IR"/>
        </w:rPr>
        <w:t xml:space="preserve">. </w:t>
      </w:r>
      <w:bookmarkStart w:id="226" w:name="pg10608_121866"/>
    </w:p>
    <w:p>
      <w:pPr>
        <w:pStyle w:val="Heading3"/>
        <w:numPr>
          <w:ilvl w:val="2"/>
          <w:numId w:val="1"/>
        </w:numPr>
        <w:rPr/>
      </w:pPr>
      <w:bookmarkStart w:id="227" w:name="__RefHeading___Toc5582406_581953129"/>
      <w:bookmarkStart w:id="228" w:name="_Toc88"/>
      <w:bookmarkEnd w:id="226"/>
      <w:bookmarkEnd w:id="227"/>
      <w:r>
        <w:rPr>
          <w:rtl w:val="true"/>
        </w:rPr>
        <w:t>مثل ریگ تَه جوی است</w:t>
      </w:r>
      <w:r>
        <w:rPr>
          <w:rtl w:val="true"/>
        </w:rPr>
        <w:t>.</w:t>
      </w:r>
      <w:bookmarkEnd w:id="228"/>
    </w:p>
    <w:p>
      <w:pPr>
        <w:pStyle w:val="BookText"/>
        <w:rPr/>
      </w:pPr>
      <w:r>
        <w:rPr>
          <w:rFonts w:ascii="IRNazanin" w:hAnsi="IRNazanin" w:eastAsia="IRNazanin"/>
          <w:color w:val="111111"/>
          <w:sz w:val="28"/>
          <w:sz w:val="28"/>
          <w:szCs w:val="28"/>
          <w:rtl w:val="true"/>
          <w:lang w:bidi="fa-IR"/>
        </w:rPr>
        <w:t>جوی آب، هم سنگ دارد و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گذرد و می رود؛ اما سنگ ریزه های ته آب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مدت ها درجایی یا در پست و موقعیتی باقی بماند؛ درحالی که اطرافیان او مدام تغییر کنند و بیایند و بروند از این مثل در مورد او استفاده می کنند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29" w:name="__RefHeading___Toc5582408_581953129"/>
      <w:bookmarkStart w:id="230" w:name="_Toc89"/>
      <w:bookmarkEnd w:id="229"/>
      <w:r>
        <w:rPr>
          <w:rtl w:val="true"/>
        </w:rPr>
        <w:t>مثل سوزن در انباره کاه</w:t>
      </w:r>
      <w:r>
        <w:rPr>
          <w:rtl w:val="true"/>
        </w:rPr>
        <w:t>!</w:t>
      </w:r>
      <w:bookmarkEnd w:id="230"/>
    </w:p>
    <w:p>
      <w:pPr>
        <w:pStyle w:val="BookText"/>
        <w:rPr/>
      </w:pPr>
      <w:r>
        <w:rPr>
          <w:rFonts w:ascii="IRNazanin" w:hAnsi="IRNazanin" w:eastAsia="IRNazanin"/>
          <w:color w:val="111111"/>
          <w:sz w:val="28"/>
          <w:sz w:val="28"/>
          <w:szCs w:val="28"/>
          <w:rtl w:val="true"/>
          <w:lang w:bidi="fa-IR"/>
        </w:rPr>
        <w:t>هنگامی که یک شی ء کوچک درجایی وسیع و شلوغ گم شود از این مثل استفاده می کنند و نیز به کم ارزش بودن یا کوچک بودن موضوعی در کنار موضوعات مهم تر به کار می رود</w:t>
      </w:r>
      <w:r>
        <w:rPr>
          <w:rFonts w:eastAsia="IRNazanin" w:cs="IRNazanin"/>
          <w:color w:val="111111"/>
          <w:sz w:val="28"/>
          <w:szCs w:val="28"/>
          <w:rtl w:val="true"/>
          <w:lang w:bidi="fa-IR"/>
        </w:rPr>
        <w:t>.</w:t>
      </w:r>
    </w:p>
    <w:p>
      <w:pPr>
        <w:pStyle w:val="Heading3"/>
        <w:numPr>
          <w:ilvl w:val="2"/>
          <w:numId w:val="1"/>
        </w:numPr>
        <w:rPr/>
      </w:pPr>
      <w:bookmarkStart w:id="231" w:name="__RefHeading___Toc5582410_581953129"/>
      <w:bookmarkStart w:id="232" w:name="_Toc90"/>
      <w:bookmarkEnd w:id="231"/>
      <w:r>
        <w:rPr>
          <w:rtl w:val="true"/>
        </w:rPr>
        <w:t>در مَثَل مناقشه نیست</w:t>
      </w:r>
      <w:bookmarkEnd w:id="232"/>
    </w:p>
    <w:p>
      <w:pPr>
        <w:pStyle w:val="BookText"/>
        <w:rPr/>
      </w:pPr>
      <w:r>
        <w:rPr>
          <w:rFonts w:ascii="IRNazanin" w:hAnsi="IRNazanin" w:eastAsia="IRNazanin"/>
          <w:color w:val="111111"/>
          <w:sz w:val="28"/>
          <w:sz w:val="28"/>
          <w:szCs w:val="28"/>
          <w:rtl w:val="true"/>
          <w:lang w:bidi="fa-IR"/>
        </w:rPr>
        <w:t>وقتی بخواهیم مطلبی را برای کسی روشن و آشکار کنیم از مثال استفاده می کنیم؛ و آن وقت مثل را می گوییم تا اگر مثلی خوبی نزده باشیم شنونده آن را به خود نگیرد و برداشت به خود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که این نامه به پایان رسید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از عمر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bookmarkStart w:id="233" w:name="pg10608_121867"/>
    </w:p>
    <w:p>
      <w:pPr>
        <w:pStyle w:val="Heading2"/>
        <w:numPr>
          <w:ilvl w:val="1"/>
          <w:numId w:val="1"/>
        </w:numPr>
        <w:rPr/>
      </w:pPr>
      <w:bookmarkStart w:id="234" w:name="__RefHeading___Toc5582412_581953129"/>
      <w:bookmarkStart w:id="235" w:name="_Toc91"/>
      <w:bookmarkEnd w:id="233"/>
      <w:bookmarkEnd w:id="234"/>
      <w:r>
        <w:rPr>
          <w:rtl w:val="true"/>
        </w:rPr>
        <w:t>کتاب نامه</w:t>
      </w:r>
      <w:bookmarkEnd w:id="235"/>
    </w:p>
    <w:p>
      <w:pPr>
        <w:pStyle w:val="BookText"/>
        <w:rPr/>
      </w:pPr>
      <w:r>
        <w:rPr>
          <w:rFonts w:ascii="IRNazanin" w:hAnsi="IRNazanin" w:eastAsia="IRNazanin"/>
          <w:color w:val="111111"/>
          <w:sz w:val="28"/>
          <w:sz w:val="28"/>
          <w:szCs w:val="28"/>
          <w:rtl w:val="true"/>
          <w:lang w:bidi="fa-IR"/>
        </w:rPr>
        <w:t xml:space="preserve">فوت کوزه گری، رحماندوست، مصطفی، انتشارت مدرسه،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تصویر و نمایشی، گروهی از نویسندگان، انتشارت قدس، قم،</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های آسمانی، اسعدی، علی، دارالحدیث، قم،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وحکم دهخدا، علی اکبر، امیرکبیر،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پندها در تشابه ها و تفاوت ها، اکبری، محمود، انتشارت پیام مهدی،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تمثیلات حجت الاسلام قرائتی، مرکز فرهنگی درس هایی از قرآن، 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ضرب المثل فارسی،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رشد، نمو و پرورش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انسان و ایمان،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شِيعَتِنَا مَنْ قَالَ بِلِسَانِهِ وَ خَالَفَنَا فِي أَعْمَالِنَا وَ آثَارِنَا وَ لَكِنْ شِيعَتُنَا مَنْ وَافَقَنَا بِلِسَانِهِ وَ قَلْبِهِ وَ اتَّبَعَ آثَارَنَا وَ عَمِلَ بِأَعْمَالِنَا أُولَئِكَ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ح </w:t>
      </w:r>
      <w:r>
        <w:rPr>
          <w:rFonts w:eastAsia="IRNazanin" w:cs="IRNazanin"/>
          <w:b w:val="false"/>
          <w:bCs w:val="false"/>
          <w:i w:val="false"/>
          <w:iCs w:val="false"/>
          <w:color w:val="333333"/>
          <w:sz w:val="20"/>
          <w:szCs w:val="20"/>
        </w:rPr>
        <w:t>9020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تمثیلات، قرائتی،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تمثیلات، قرائتی،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میرزا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علی الماء؛ به قولی بر روی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9826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پندها در مقایسه های معنوی تشابه ها و تفاوت ها، محمود اکبری،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پیام 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روایت چنین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فَبَادَرْتُكَ بِالْأَدَبِ قَبْلَ أَنْ يَقْسُوَ قَلْبُكَ وَ يَشْتَغِلَ لُبُّك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 در مقایسه معنوی تشابه ها و تفاوت ها، محمود اکبری،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10969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8323</Words>
  <Characters>30074</Characters>
  <CharactersWithSpaces>37948</CharactersWithSpaces>
  <Paragraphs>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2026-08-19T06:25:08Z</dcterms:created>
  <dc:creator>ghaemiyeh.com</dc:creator>
  <dc:description/>
  <dc:language>en-US</dc:language>
  <cp:lastModifiedBy/>
  <dcterms:modified xsi:type="dcterms:W3CDTF">2026-08-19T09:55:10Z</dcterms:modified>
  <cp:revision>1</cp:revision>
  <dc:subject/>
  <dc:title>نخلستان مثل تمثیلات و تشبیهاتی از اهل بیت علیهم السلام</dc:title>
</cp:coreProperties>
</file>

<file path=docProps/custom.xml><?xml version="1.0" encoding="utf-8"?>
<Properties xmlns="http://schemas.openxmlformats.org/officeDocument/2006/custom-properties" xmlns:vt="http://schemas.openxmlformats.org/officeDocument/2006/docPropsVTypes"/>
</file>