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26</w:t>
      </w:r>
      <w:r>
        <w:rPr>
          <w:rtl w:val="true"/>
        </w:rPr>
        <w:t xml:space="preserve"> </w:t>
      </w:r>
      <w:r>
        <w:rPr>
          <w:rtl w:val="true"/>
        </w:rPr>
        <w:t>شیخ بهایی فقیه ذوالفنون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232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30232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02330_581953129">
            <w:r>
              <w:rPr>
                <w:webHidden/>
                <w:rStyle w:val="IndexLink"/>
                <w:rtl w:val="true"/>
              </w:rPr>
              <w:t>شیخ بهایی؛ فقیه ذوفنون</w:t>
            </w:r>
            <w:r>
              <w:rPr>
                <w:rStyle w:val="IndexLink"/>
                <w:rtl w:val="true"/>
              </w:rPr>
              <w:tab/>
            </w:r>
            <w:r>
              <w:rPr>
                <w:rStyle w:val="IndexLink"/>
              </w:rPr>
              <w:t>8</w:t>
            </w:r>
          </w:hyperlink>
        </w:p>
        <w:p>
          <w:pPr>
            <w:pStyle w:val="Contents2"/>
            <w:tabs>
              <w:tab w:val="clear" w:pos="8743"/>
              <w:tab w:val="right" w:pos="9026" w:leader="dot"/>
            </w:tabs>
            <w:rPr/>
          </w:pPr>
          <w:hyperlink w:anchor="__RefHeading___Toc5302332_581953129">
            <w:r>
              <w:rPr>
                <w:webHidden/>
                <w:rStyle w:val="IndexLink"/>
                <w:rtl w:val="true"/>
              </w:rPr>
              <w:t>درآمد</w:t>
            </w:r>
            <w:r>
              <w:rPr>
                <w:rStyle w:val="IndexLink"/>
                <w:rtl w:val="true"/>
              </w:rPr>
              <w:t>: ...</w:t>
            </w:r>
            <w:r>
              <w:rPr>
                <w:rStyle w:val="IndexLink"/>
                <w:rtl w:val="true"/>
              </w:rPr>
              <w:t>تشنگی ام بیشتر شد</w:t>
            </w:r>
            <w:r>
              <w:rPr>
                <w:rStyle w:val="IndexLink"/>
                <w:rtl w:val="true"/>
              </w:rPr>
              <w:tab/>
            </w:r>
            <w:r>
              <w:rPr>
                <w:rStyle w:val="IndexLink"/>
              </w:rPr>
              <w:t>10</w:t>
            </w:r>
          </w:hyperlink>
        </w:p>
        <w:p>
          <w:pPr>
            <w:pStyle w:val="Contents2"/>
            <w:tabs>
              <w:tab w:val="clear" w:pos="8743"/>
              <w:tab w:val="right" w:pos="9026" w:leader="dot"/>
            </w:tabs>
            <w:rPr/>
          </w:pPr>
          <w:hyperlink w:anchor="__RefHeading___Toc5302334_581953129">
            <w:r>
              <w:rPr>
                <w:webHidden/>
                <w:rStyle w:val="IndexLink"/>
                <w:rtl w:val="true"/>
              </w:rPr>
              <w:t>برکت زندگی میان خاندانی بزرگ</w:t>
            </w:r>
            <w:r>
              <w:rPr>
                <w:rStyle w:val="IndexLink"/>
                <w:rtl w:val="true"/>
              </w:rPr>
              <w:tab/>
            </w:r>
            <w:r>
              <w:rPr>
                <w:rStyle w:val="IndexLink"/>
              </w:rPr>
              <w:t>12</w:t>
            </w:r>
          </w:hyperlink>
        </w:p>
        <w:p>
          <w:pPr>
            <w:pStyle w:val="Contents2"/>
            <w:tabs>
              <w:tab w:val="clear" w:pos="8743"/>
              <w:tab w:val="right" w:pos="9026" w:leader="dot"/>
            </w:tabs>
            <w:rPr/>
          </w:pPr>
          <w:hyperlink w:anchor="__RefHeading___Toc5302336_581953129">
            <w:r>
              <w:rPr>
                <w:webHidden/>
                <w:rStyle w:val="IndexLink"/>
                <w:rtl w:val="true"/>
              </w:rPr>
              <w:t>هدیۀ برادری</w:t>
            </w:r>
            <w:r>
              <w:rPr>
                <w:rStyle w:val="IndexLink"/>
                <w:rtl w:val="true"/>
              </w:rPr>
              <w:tab/>
            </w:r>
            <w:r>
              <w:rPr>
                <w:rStyle w:val="IndexLink"/>
              </w:rPr>
              <w:t>14</w:t>
            </w:r>
          </w:hyperlink>
        </w:p>
        <w:p>
          <w:pPr>
            <w:pStyle w:val="Contents2"/>
            <w:tabs>
              <w:tab w:val="clear" w:pos="8743"/>
              <w:tab w:val="right" w:pos="9026" w:leader="dot"/>
            </w:tabs>
            <w:rPr/>
          </w:pPr>
          <w:hyperlink w:anchor="__RefHeading___Toc5302338_581953129">
            <w:r>
              <w:rPr>
                <w:webHidden/>
                <w:rStyle w:val="IndexLink"/>
                <w:rtl w:val="true"/>
              </w:rPr>
              <w:t>کوچ سبز</w:t>
            </w:r>
            <w:r>
              <w:rPr>
                <w:rStyle w:val="IndexLink"/>
                <w:rtl w:val="true"/>
              </w:rPr>
              <w:tab/>
            </w:r>
            <w:r>
              <w:rPr>
                <w:rStyle w:val="IndexLink"/>
              </w:rPr>
              <w:t>14</w:t>
            </w:r>
          </w:hyperlink>
        </w:p>
        <w:p>
          <w:pPr>
            <w:pStyle w:val="Contents2"/>
            <w:tabs>
              <w:tab w:val="clear" w:pos="8743"/>
              <w:tab w:val="right" w:pos="9026" w:leader="dot"/>
            </w:tabs>
            <w:rPr/>
          </w:pPr>
          <w:hyperlink w:anchor="__RefHeading___Toc5302340_581953129">
            <w:r>
              <w:rPr>
                <w:webHidden/>
                <w:rStyle w:val="IndexLink"/>
                <w:rtl w:val="true"/>
              </w:rPr>
              <w:t>فرصت های ناب</w:t>
            </w:r>
            <w:r>
              <w:rPr>
                <w:rStyle w:val="IndexLink"/>
                <w:rtl w:val="true"/>
              </w:rPr>
              <w:tab/>
            </w:r>
            <w:r>
              <w:rPr>
                <w:rStyle w:val="IndexLink"/>
              </w:rPr>
              <w:t>15</w:t>
            </w:r>
          </w:hyperlink>
        </w:p>
        <w:p>
          <w:pPr>
            <w:pStyle w:val="Contents2"/>
            <w:tabs>
              <w:tab w:val="clear" w:pos="8743"/>
              <w:tab w:val="right" w:pos="9026" w:leader="dot"/>
            </w:tabs>
            <w:rPr/>
          </w:pPr>
          <w:hyperlink w:anchor="__RefHeading___Toc5302342_581953129">
            <w:r>
              <w:rPr>
                <w:webHidden/>
                <w:rStyle w:val="IndexLink"/>
                <w:rtl w:val="true"/>
              </w:rPr>
              <w:t>سفرهای پربار</w:t>
            </w:r>
            <w:r>
              <w:rPr>
                <w:rStyle w:val="IndexLink"/>
                <w:rtl w:val="true"/>
              </w:rPr>
              <w:tab/>
            </w:r>
            <w:r>
              <w:rPr>
                <w:rStyle w:val="IndexLink"/>
              </w:rPr>
              <w:t>17</w:t>
            </w:r>
          </w:hyperlink>
        </w:p>
        <w:p>
          <w:pPr>
            <w:pStyle w:val="Contents2"/>
            <w:tabs>
              <w:tab w:val="clear" w:pos="8743"/>
              <w:tab w:val="right" w:pos="9026" w:leader="dot"/>
            </w:tabs>
            <w:rPr/>
          </w:pPr>
          <w:hyperlink w:anchor="__RefHeading___Toc5302344_581953129">
            <w:r>
              <w:rPr>
                <w:webHidden/>
                <w:rStyle w:val="IndexLink"/>
                <w:rtl w:val="true"/>
              </w:rPr>
              <w:t>میراث های ماندگار</w:t>
            </w:r>
            <w:r>
              <w:rPr>
                <w:rStyle w:val="IndexLink"/>
                <w:rtl w:val="true"/>
              </w:rPr>
              <w:tab/>
            </w:r>
            <w:r>
              <w:rPr>
                <w:rStyle w:val="IndexLink"/>
              </w:rPr>
              <w:t>20</w:t>
            </w:r>
          </w:hyperlink>
        </w:p>
        <w:p>
          <w:pPr>
            <w:pStyle w:val="Contents2"/>
            <w:tabs>
              <w:tab w:val="clear" w:pos="8743"/>
              <w:tab w:val="right" w:pos="9026" w:leader="dot"/>
            </w:tabs>
            <w:rPr/>
          </w:pPr>
          <w:hyperlink w:anchor="__RefHeading___Toc5302346_581953129">
            <w:r>
              <w:rPr>
                <w:webHidden/>
                <w:rStyle w:val="IndexLink"/>
                <w:rtl w:val="true"/>
              </w:rPr>
              <w:t>تقسیم آب زاینده رود</w:t>
            </w:r>
            <w:r>
              <w:rPr>
                <w:rStyle w:val="IndexLink"/>
                <w:rtl w:val="true"/>
              </w:rPr>
              <w:tab/>
            </w:r>
            <w:r>
              <w:rPr>
                <w:rStyle w:val="IndexLink"/>
              </w:rPr>
              <w:t>22</w:t>
            </w:r>
          </w:hyperlink>
        </w:p>
        <w:p>
          <w:pPr>
            <w:pStyle w:val="Contents2"/>
            <w:tabs>
              <w:tab w:val="clear" w:pos="8743"/>
              <w:tab w:val="right" w:pos="9026" w:leader="dot"/>
            </w:tabs>
            <w:rPr/>
          </w:pPr>
          <w:hyperlink w:anchor="__RefHeading___Toc5302348_581953129">
            <w:r>
              <w:rPr>
                <w:webHidden/>
                <w:rStyle w:val="IndexLink"/>
                <w:rtl w:val="true"/>
              </w:rPr>
              <w:t>طرح ریزی کاریز نجف آباد اصفهان</w:t>
            </w:r>
            <w:r>
              <w:rPr>
                <w:rStyle w:val="IndexLink"/>
                <w:rtl w:val="true"/>
              </w:rPr>
              <w:tab/>
            </w:r>
            <w:r>
              <w:rPr>
                <w:rStyle w:val="IndexLink"/>
              </w:rPr>
              <w:t>23</w:t>
            </w:r>
          </w:hyperlink>
        </w:p>
        <w:p>
          <w:pPr>
            <w:pStyle w:val="Contents2"/>
            <w:tabs>
              <w:tab w:val="clear" w:pos="8743"/>
              <w:tab w:val="right" w:pos="9026" w:leader="dot"/>
            </w:tabs>
            <w:rPr/>
          </w:pPr>
          <w:hyperlink w:anchor="__RefHeading___Toc5302350_581953129">
            <w:r>
              <w:rPr>
                <w:webHidden/>
                <w:rStyle w:val="IndexLink"/>
                <w:rtl w:val="true"/>
              </w:rPr>
              <w:t>تعیین جهت قبلۀ مسجد امام</w:t>
            </w:r>
            <w:r>
              <w:rPr>
                <w:rStyle w:val="IndexLink"/>
                <w:rtl w:val="true"/>
              </w:rPr>
              <w:tab/>
            </w:r>
            <w:r>
              <w:rPr>
                <w:rStyle w:val="IndexLink"/>
              </w:rPr>
              <w:t>24</w:t>
            </w:r>
          </w:hyperlink>
        </w:p>
        <w:p>
          <w:pPr>
            <w:pStyle w:val="Contents2"/>
            <w:tabs>
              <w:tab w:val="clear" w:pos="8743"/>
              <w:tab w:val="right" w:pos="9026" w:leader="dot"/>
            </w:tabs>
            <w:rPr/>
          </w:pPr>
          <w:hyperlink w:anchor="__RefHeading___Toc5302352_581953129">
            <w:r>
              <w:rPr>
                <w:webHidden/>
                <w:rStyle w:val="IndexLink"/>
                <w:rtl w:val="true"/>
              </w:rPr>
              <w:t>حمام گرم با یک شمع</w:t>
            </w:r>
            <w:r>
              <w:rPr>
                <w:rStyle w:val="IndexLink"/>
                <w:rtl w:val="true"/>
              </w:rPr>
              <w:tab/>
            </w:r>
            <w:r>
              <w:rPr>
                <w:rStyle w:val="IndexLink"/>
              </w:rPr>
              <w:t>24</w:t>
            </w:r>
          </w:hyperlink>
        </w:p>
        <w:p>
          <w:pPr>
            <w:pStyle w:val="Contents2"/>
            <w:tabs>
              <w:tab w:val="clear" w:pos="8743"/>
              <w:tab w:val="right" w:pos="9026" w:leader="dot"/>
            </w:tabs>
            <w:rPr/>
          </w:pPr>
          <w:hyperlink w:anchor="__RefHeading___Toc5302354_581953129">
            <w:r>
              <w:rPr>
                <w:webHidden/>
                <w:rStyle w:val="IndexLink"/>
                <w:rtl w:val="true"/>
              </w:rPr>
              <w:t>مقراض به احتیاط زن ای خادم</w:t>
            </w:r>
            <w:r>
              <w:rPr>
                <w:rStyle w:val="IndexLink"/>
                <w:rtl w:val="true"/>
              </w:rPr>
              <w:t>!</w:t>
              <w:tab/>
            </w:r>
            <w:r>
              <w:rPr>
                <w:rStyle w:val="IndexLink"/>
              </w:rPr>
              <w:t>26</w:t>
            </w:r>
          </w:hyperlink>
        </w:p>
        <w:p>
          <w:pPr>
            <w:pStyle w:val="Contents2"/>
            <w:tabs>
              <w:tab w:val="clear" w:pos="8743"/>
              <w:tab w:val="right" w:pos="9026" w:leader="dot"/>
            </w:tabs>
            <w:rPr/>
          </w:pPr>
          <w:hyperlink w:anchor="__RefHeading___Toc5302356_581953129">
            <w:r>
              <w:rPr>
                <w:webHidden/>
                <w:rStyle w:val="IndexLink"/>
                <w:rtl w:val="true"/>
              </w:rPr>
              <w:t>وصال</w:t>
            </w:r>
            <w:r>
              <w:rPr>
                <w:rStyle w:val="IndexLink"/>
                <w:rtl w:val="true"/>
              </w:rPr>
              <w:tab/>
            </w:r>
            <w:r>
              <w:rPr>
                <w:rStyle w:val="IndexLink"/>
              </w:rPr>
              <w:t>28</w:t>
            </w:r>
          </w:hyperlink>
        </w:p>
        <w:p>
          <w:pPr>
            <w:pStyle w:val="Contents2"/>
            <w:tabs>
              <w:tab w:val="clear" w:pos="8743"/>
              <w:tab w:val="right" w:pos="9026" w:leader="dot"/>
            </w:tabs>
            <w:rPr/>
          </w:pPr>
          <w:hyperlink w:anchor="__RefHeading___Toc5302358_581953129">
            <w:r>
              <w:rPr>
                <w:webHidden/>
                <w:rStyle w:val="IndexLink"/>
                <w:rtl w:val="true"/>
              </w:rPr>
              <w:t>بریده ای از آثار</w:t>
            </w:r>
            <w:r>
              <w:rPr>
                <w:rStyle w:val="IndexLink"/>
                <w:rtl w:val="true"/>
              </w:rPr>
              <w:tab/>
            </w:r>
            <w:r>
              <w:rPr>
                <w:rStyle w:val="IndexLink"/>
              </w:rPr>
              <w:t>32</w:t>
            </w:r>
          </w:hyperlink>
        </w:p>
        <w:p>
          <w:pPr>
            <w:pStyle w:val="Contents3"/>
            <w:tabs>
              <w:tab w:val="clear" w:pos="8459"/>
              <w:tab w:val="right" w:pos="9026" w:leader="dot"/>
            </w:tabs>
            <w:rPr/>
          </w:pPr>
          <w:hyperlink w:anchor="__RefHeading___Toc5302360_581953129">
            <w:r>
              <w:rPr>
                <w:webHidden/>
                <w:rStyle w:val="IndexLink"/>
                <w:rtl w:val="true"/>
              </w:rPr>
              <w:t>تمام آموخته هایتان وسوسه است اگر</w:t>
            </w:r>
            <w:r>
              <w:rPr>
                <w:rStyle w:val="IndexLink"/>
                <w:rtl w:val="true"/>
              </w:rPr>
              <w:t>...</w:t>
              <w:tab/>
            </w:r>
            <w:r>
              <w:rPr>
                <w:rStyle w:val="IndexLink"/>
              </w:rPr>
              <w:t>32</w:t>
            </w:r>
          </w:hyperlink>
        </w:p>
        <w:p>
          <w:pPr>
            <w:pStyle w:val="Contents3"/>
            <w:tabs>
              <w:tab w:val="clear" w:pos="8459"/>
              <w:tab w:val="right" w:pos="9026" w:leader="dot"/>
            </w:tabs>
            <w:rPr/>
          </w:pPr>
          <w:hyperlink w:anchor="__RefHeading___Toc5302362_581953129">
            <w:r>
              <w:rPr>
                <w:webHidden/>
                <w:rStyle w:val="IndexLink"/>
                <w:rtl w:val="true"/>
              </w:rPr>
              <w:t>چون هیچ نبوُد، پس کجا بود خدا؟</w:t>
            </w:r>
            <w:r>
              <w:rPr>
                <w:rStyle w:val="IndexLink"/>
                <w:rtl w:val="true"/>
              </w:rPr>
              <w:t>!</w:t>
              <w:tab/>
            </w:r>
            <w:r>
              <w:rPr>
                <w:rStyle w:val="IndexLink"/>
              </w:rPr>
              <w:t>32</w:t>
            </w:r>
          </w:hyperlink>
        </w:p>
        <w:p>
          <w:pPr>
            <w:pStyle w:val="Contents3"/>
            <w:tabs>
              <w:tab w:val="clear" w:pos="8459"/>
              <w:tab w:val="right" w:pos="9026" w:leader="dot"/>
            </w:tabs>
            <w:rPr/>
          </w:pPr>
          <w:hyperlink w:anchor="__RefHeading___Toc5302364_581953129">
            <w:r>
              <w:rPr>
                <w:webHidden/>
                <w:rStyle w:val="IndexLink"/>
                <w:rtl w:val="true"/>
              </w:rPr>
              <w:t>یک نفرتان جواب را بنویسد</w:t>
            </w:r>
            <w:r>
              <w:rPr>
                <w:rStyle w:val="IndexLink"/>
                <w:rtl w:val="true"/>
              </w:rPr>
              <w:t>...</w:t>
              <w:tab/>
            </w:r>
            <w:r>
              <w:rPr>
                <w:rStyle w:val="IndexLink"/>
              </w:rPr>
              <w:t>33</w:t>
            </w:r>
          </w:hyperlink>
        </w:p>
        <w:p>
          <w:pPr>
            <w:pStyle w:val="Contents3"/>
            <w:tabs>
              <w:tab w:val="clear" w:pos="8459"/>
              <w:tab w:val="right" w:pos="9026" w:leader="dot"/>
            </w:tabs>
            <w:rPr/>
          </w:pPr>
          <w:hyperlink w:anchor="__RefHeading___Toc5302366_581953129">
            <w:r>
              <w:rPr>
                <w:webHidden/>
                <w:rStyle w:val="IndexLink"/>
                <w:rtl w:val="true"/>
              </w:rPr>
              <w:t>نمونۀ رباعیات</w:t>
            </w:r>
            <w:r>
              <w:rPr>
                <w:rStyle w:val="IndexLink"/>
                <w:rtl w:val="true"/>
              </w:rPr>
              <w:tab/>
            </w:r>
            <w:r>
              <w:rPr>
                <w:rStyle w:val="IndexLink"/>
              </w:rPr>
              <w:t>35</w:t>
            </w:r>
          </w:hyperlink>
        </w:p>
        <w:p>
          <w:pPr>
            <w:pStyle w:val="Contents2"/>
            <w:tabs>
              <w:tab w:val="clear" w:pos="8743"/>
              <w:tab w:val="right" w:pos="9026" w:leader="dot"/>
            </w:tabs>
            <w:rPr/>
          </w:pPr>
          <w:hyperlink w:anchor="__RefHeading___Toc5302368_581953129">
            <w:r>
              <w:rPr>
                <w:webHidden/>
                <w:rStyle w:val="IndexLink"/>
                <w:rtl w:val="true"/>
              </w:rPr>
              <w:t>برای مطالعۀ بیشتر</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2_38508"/>
      <w:bookmarkStart w:id="1" w:name="pg5892_38508"/>
      <w:bookmarkEnd w:id="1"/>
    </w:p>
    <w:p>
      <w:pPr>
        <w:pStyle w:val="Heading2"/>
        <w:numPr>
          <w:ilvl w:val="1"/>
          <w:numId w:val="1"/>
        </w:numPr>
        <w:rPr/>
      </w:pPr>
      <w:bookmarkStart w:id="2" w:name="pg5892_38508"/>
      <w:bookmarkStart w:id="3" w:name="__RefHeading___Toc530232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مهدوی‌پارسا، حسین،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فقیه ذوالفنون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حسین مهدوی‌پارسا؛ تهیه و تدوین معاونت تبلیغات و ارتباطات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بهائی، محمدبن‌حسین، </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۲۸۶۹۶۸۲</w:t>
      </w:r>
      <w:bookmarkStart w:id="5" w:name="pg5892_38510"/>
    </w:p>
    <w:p>
      <w:pPr>
        <w:pStyle w:val="Heading2"/>
        <w:numPr>
          <w:ilvl w:val="1"/>
          <w:numId w:val="1"/>
        </w:numPr>
        <w:rPr/>
      </w:pPr>
      <w:bookmarkStart w:id="6" w:name="__RefHeading___Toc5302328_581953129"/>
      <w:bookmarkStart w:id="7" w:name="_Toc2"/>
      <w:bookmarkEnd w:id="5"/>
      <w:bookmarkEnd w:id="6"/>
      <w:r>
        <w:rPr>
          <w:rtl w:val="true"/>
        </w:rPr>
        <w:t>اشاره</w:t>
      </w:r>
      <w:bookmarkEnd w:id="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 w:name="pg5892_38515"/>
    </w:p>
    <w:p>
      <w:pPr>
        <w:pStyle w:val="Heading2"/>
        <w:numPr>
          <w:ilvl w:val="1"/>
          <w:numId w:val="1"/>
        </w:numPr>
        <w:rPr/>
      </w:pPr>
      <w:bookmarkStart w:id="9" w:name="__RefHeading___Toc5302330_581953129"/>
      <w:bookmarkStart w:id="10" w:name="_Toc3"/>
      <w:bookmarkEnd w:id="8"/>
      <w:bookmarkEnd w:id="9"/>
      <w:r>
        <w:rPr>
          <w:rtl w:val="true"/>
        </w:rPr>
        <w:t>شیخ بهایی؛ فقیه ذوفنون</w:t>
      </w:r>
      <w:bookmarkEnd w:id="10"/>
    </w:p>
    <w:p>
      <w:pPr>
        <w:pStyle w:val="BookText"/>
        <w:rPr/>
      </w:pPr>
      <w:r>
        <w:rPr>
          <w:rFonts w:ascii="IRNazanin" w:hAnsi="IRNazanin" w:eastAsia="IRNazanin"/>
          <w:color w:val="111111"/>
          <w:sz w:val="28"/>
          <w:sz w:val="28"/>
          <w:szCs w:val="28"/>
          <w:rtl w:val="true"/>
          <w:lang w:bidi="fa-IR"/>
        </w:rPr>
        <w:t>می خواهید شیخ بهایی را بشناسید؟ پرسش زیر پرسش های شما نیز هست؟ کتابچۀ در دستتان را تا آخر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ایرانی بود یا لبنانی؟ چرا به ایران آمد و چگونه؟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نزدیک شدن وی به دربار صفویه 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پُرسفر به کدام سرزمین ها قدم گذاشت و چه نگرشی دربارۀ شیوۀ هدایت مردم داشت؟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مانای شیخ بهایی شامل چه آثاری است؟ نوشته های برجستۀ وی از میان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اثر</w:t>
      </w:r>
    </w:p>
    <w:p>
      <w:pPr>
        <w:pStyle w:val="BookText"/>
        <w:rPr/>
      </w:pPr>
      <w:r>
        <w:rPr>
          <w:rFonts w:ascii="IRNazanin" w:hAnsi="IRNazanin" w:eastAsia="IRNazanin"/>
          <w:color w:val="111111"/>
          <w:sz w:val="28"/>
          <w:sz w:val="28"/>
          <w:szCs w:val="28"/>
          <w:rtl w:val="true"/>
          <w:lang w:bidi="fa-IR"/>
        </w:rPr>
        <w:t>مکتوبش کدام هایند؟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آب زاینده رود و طرح ریزی کاریز نجف آباد و تعیین جهت دقیق قبلۀ مسجد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قصه ای دارند؟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بارقه های اندیشه و نبوغ وی را می خواهم بدانم</w:t>
      </w:r>
      <w:r>
        <w:rPr>
          <w:rFonts w:eastAsia="IRNazanin" w:cs="IRNazanin"/>
          <w:color w:val="111111"/>
          <w:sz w:val="28"/>
          <w:szCs w:val="28"/>
          <w:rtl w:val="true"/>
          <w:lang w:bidi="fa-IR"/>
        </w:rPr>
        <w:t>.</w:t>
      </w:r>
      <w:bookmarkStart w:id="11" w:name="pg5892_38519"/>
    </w:p>
    <w:p>
      <w:pPr>
        <w:pStyle w:val="Heading2"/>
        <w:numPr>
          <w:ilvl w:val="1"/>
          <w:numId w:val="1"/>
        </w:numPr>
        <w:rPr/>
      </w:pPr>
      <w:bookmarkStart w:id="12" w:name="__RefHeading___Toc5302332_581953129"/>
      <w:bookmarkStart w:id="13" w:name="_Toc4"/>
      <w:bookmarkEnd w:id="11"/>
      <w:bookmarkEnd w:id="12"/>
      <w:r>
        <w:rPr>
          <w:rtl w:val="true"/>
        </w:rPr>
        <w:t>درآمد</w:t>
      </w:r>
      <w:r>
        <w:rPr>
          <w:rtl w:val="true"/>
        </w:rPr>
        <w:t>: ...</w:t>
      </w:r>
      <w:r>
        <w:rPr>
          <w:rtl w:val="true"/>
        </w:rPr>
        <w:t>تشنگی ام بیشتر شد</w:t>
      </w:r>
      <w:bookmarkEnd w:id="13"/>
    </w:p>
    <w:p>
      <w:pPr>
        <w:pStyle w:val="BookText"/>
        <w:rPr/>
      </w:pPr>
      <w:r>
        <w:rPr>
          <w:rFonts w:ascii="IRNazanin" w:hAnsi="IRNazanin" w:eastAsia="IRNazanin"/>
          <w:color w:val="111111"/>
          <w:sz w:val="28"/>
          <w:sz w:val="28"/>
          <w:szCs w:val="28"/>
          <w:rtl w:val="true"/>
          <w:lang w:bidi="fa-IR"/>
        </w:rPr>
        <w:t>بارها نام شیخ بهایی را شنیده بودم و چند سالی بود که در همسایگی او به 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بودم که همگی او را به عظمت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اتفاق می افتاد که زائران سراغ قبر او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کارهای عجیب و معماری های کم نظیر او اشاره می کردند و بعضی نیز از طلسم شیخ بهایی که قرار بود در حرم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عملی کند،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دانسته هایم دربارۀ شیخ بهایی منحصر می شد به هم عصری او با شاه عباس صفوی و برخی معماری های او که در مشهد و اصفهان دیده بودم و به پنج خط تاریخ ادبیاتی که در بالای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به تمنای وصال تو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ادبیات سال دوم دبیرستان خوانده بودم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علاقۀ زائران به دانستن و تعدّد پرسش های آنان مرا وارد زندگی پرماجرا و شگفت انگیز شیخ بهایی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واقعیت های جالب دربارۀ او تشنگی ام را برای شناختنش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ایشان لبنانی بود و به ایران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شهید دوم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 w:name="pg5892_38522"/>
    </w:p>
    <w:p>
      <w:pPr>
        <w:pStyle w:val="BookText"/>
        <w:rPr/>
      </w:pPr>
      <w:bookmarkEnd w:id="14"/>
      <w:r>
        <w:rPr>
          <w:rFonts w:ascii="IRNazanin" w:hAnsi="IRNazanin" w:eastAsia="IRNazanin"/>
          <w:color w:val="111111"/>
          <w:sz w:val="28"/>
          <w:sz w:val="28"/>
          <w:szCs w:val="28"/>
          <w:rtl w:val="true"/>
          <w:lang w:bidi="fa-IR"/>
        </w:rPr>
        <w:t>ملاصدرای شیرازی و فیض کاشانی و محمدتقی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ایشان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در کانون توجه چهار نفر از سلاطین صفوی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موضوعات تألیفی ایشان و کارهای کم نظیر او حکایت از نبوغ علمی و اخلاقی اش داشت</w:t>
      </w:r>
      <w:r>
        <w:rPr>
          <w:rFonts w:eastAsia="IRNazanin" w:cs="IRNazanin"/>
          <w:color w:val="111111"/>
          <w:sz w:val="28"/>
          <w:szCs w:val="28"/>
          <w:rtl w:val="true"/>
          <w:lang w:bidi="fa-IR"/>
        </w:rPr>
        <w:t>.</w:t>
      </w:r>
    </w:p>
    <w:p>
      <w:pPr>
        <w:pStyle w:val="Heading2"/>
        <w:numPr>
          <w:ilvl w:val="1"/>
          <w:numId w:val="1"/>
        </w:numPr>
        <w:rPr/>
      </w:pPr>
      <w:bookmarkStart w:id="15" w:name="__RefHeading___Toc5302334_581953129"/>
      <w:bookmarkStart w:id="16" w:name="_Toc5"/>
      <w:bookmarkEnd w:id="15"/>
      <w:r>
        <w:rPr>
          <w:rtl w:val="true"/>
        </w:rPr>
        <w:t>برکت زندگی میان خاندانی بزرگ</w:t>
      </w:r>
      <w:bookmarkEnd w:id="1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بهاءالدین محمدبن عزالدین حسین بن عبدالصمدبن شمس الدین محمدبن علی بن حسن بن محمدبن صالح حارث همدانی عاملی جبلی، در سفری که پدرش به شام رفته بود، در منطقه ای به نام بعلبک، در غروب آفتاب روز چهارشنبه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ذی الحجه</w:t>
      </w:r>
      <w:r>
        <w:rPr>
          <w:rFonts w:ascii="IRNazanin" w:hAnsi="IRNazanin" w:eastAsia="IRNazanin"/>
          <w:color w:val="111111"/>
          <w:sz w:val="28"/>
          <w:sz w:val="28"/>
          <w:szCs w:val="28"/>
          <w:lang w:bidi="fa-IR"/>
        </w:rPr>
        <w:t>۹۵۳</w:t>
      </w:r>
      <w:r>
        <w:rPr>
          <w:rFonts w:ascii="IRNazanin" w:hAnsi="IRNazanin" w:eastAsia="IRNazanin"/>
          <w:color w:val="111111"/>
          <w:sz w:val="28"/>
          <w:sz w:val="28"/>
          <w:szCs w:val="28"/>
          <w:rtl w:val="true"/>
          <w:lang w:bidi="fa-IR"/>
        </w:rPr>
        <w:t>ق، متولد شد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در آن روزگار از مراکز معروف شیعه در مغرب آسیا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و دانشمندان شیعۀ بسیاری از آنجا برخاستند که در بنیان گذاشتن تشیّع در ایران و محکم کردن پایه های آن، تلاش بسیار</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بهایی نیز یکی از خاندان های معروف شیعه در جبل عامل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این خاندان به حارث همدانی میرسد که صحابی معروف حضرت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چنان محیطی و میان چنین خاندانی بزرگ، تربیت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استادش بود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اینکه پسر عزالدین حسین بود، شاگرد او هم به حساب می آمد و تحصیلاتش را با نشستن در مکتب او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پیشوایان شیعه و مشایخ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شاگردانی بسیار تربیت کرد که بعدها از بزرگان شیعه در عرصۀ علم و دانش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استفاده از محضر پدرش، ایشان منطق و فلسفه و کلام را از ملاعبدالله بن شهاب الدین مدرّس یزدی فراگرفت، حساب و هندسه و جبر و هیئت را نزد ملاعلی، مذهب و ریاضیات را نزد مولانا افضل قاضی و نیز کتاب قانون ابن سینا را نزد حکیم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bookmarkStart w:id="17" w:name="pg5892_38526"/>
    </w:p>
    <w:p>
      <w:pPr>
        <w:pStyle w:val="BookText"/>
        <w:rPr/>
      </w:pPr>
      <w:bookmarkEnd w:id="17"/>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8" w:name="__RefHeading___Toc5302336_581953129"/>
      <w:bookmarkStart w:id="19" w:name="_Toc6"/>
      <w:bookmarkEnd w:id="18"/>
      <w:r>
        <w:rPr>
          <w:rtl w:val="true"/>
        </w:rPr>
        <w:t>هدیۀ برادری</w:t>
      </w:r>
      <w:bookmarkEnd w:id="19"/>
    </w:p>
    <w:p>
      <w:pPr>
        <w:pStyle w:val="BookText"/>
        <w:rPr/>
      </w:pPr>
      <w:r>
        <w:rPr>
          <w:rFonts w:ascii="IRNazanin" w:hAnsi="IRNazanin" w:eastAsia="IRNazanin"/>
          <w:color w:val="111111"/>
          <w:sz w:val="28"/>
          <w:sz w:val="28"/>
          <w:szCs w:val="28"/>
          <w:rtl w:val="true"/>
          <w:lang w:bidi="fa-IR"/>
        </w:rPr>
        <w:t>جبل عامل عجب 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 شاداب و سرسبز در دل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های او، پدر، خانواده و استاد شهیدش در آنجا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بزرگتر از خود به نام عبدالصمد داشت که او را خیلی دوست می داشت؛ آنقدر که کتابی در علم نحو نوشت و آن را به یاد او فوایدالصمدیه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در سال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ق، در مدینه رحلت کرد و پیکرش به نجف انتقال یافت و در آنجا به خاک سپرده شد</w:t>
      </w:r>
      <w:r>
        <w:rPr>
          <w:rFonts w:eastAsia="IRNazanin" w:cs="IRNazanin"/>
          <w:color w:val="111111"/>
          <w:sz w:val="28"/>
          <w:szCs w:val="28"/>
          <w:rtl w:val="true"/>
          <w:lang w:bidi="fa-IR"/>
        </w:rPr>
        <w:t>.</w:t>
      </w:r>
    </w:p>
    <w:p>
      <w:pPr>
        <w:pStyle w:val="Heading2"/>
        <w:numPr>
          <w:ilvl w:val="1"/>
          <w:numId w:val="1"/>
        </w:numPr>
        <w:rPr/>
      </w:pPr>
      <w:bookmarkStart w:id="20" w:name="__RefHeading___Toc5302338_581953129"/>
      <w:bookmarkStart w:id="21" w:name="_Toc7"/>
      <w:bookmarkEnd w:id="20"/>
      <w:r>
        <w:rPr>
          <w:rtl w:val="true"/>
        </w:rPr>
        <w:t>کوچ سبز</w:t>
      </w:r>
      <w:bookmarkEnd w:id="2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حکومت عثمانی به حدی رسید که امکان زندگی و ابراز عقیده به صورت آزادانه برای</w:t>
      </w:r>
      <w:bookmarkStart w:id="22" w:name="pg5892_38528"/>
    </w:p>
    <w:p>
      <w:pPr>
        <w:pStyle w:val="BookText"/>
        <w:rPr/>
      </w:pPr>
      <w:bookmarkEnd w:id="22"/>
      <w:r>
        <w:rPr>
          <w:rFonts w:ascii="IRNazanin" w:hAnsi="IRNazanin" w:eastAsia="IRNazanin"/>
          <w:color w:val="111111"/>
          <w:sz w:val="28"/>
          <w:sz w:val="28"/>
          <w:szCs w:val="28"/>
          <w:rtl w:val="true"/>
          <w:lang w:bidi="fa-IR"/>
        </w:rPr>
        <w:t xml:space="preserve">علمای جبل عامل میسّر نبود؛ ازاین رو، بهاءالدین محمد در سیزده سالگی، در سال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ق، به اتفاق پدر و مادرش به ایران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زمان در سایۀ اقتدار حکومت صفویه از ثبات نسبی خوبی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به درخواست شاه طهماسب صفوی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مقام دینی و معنوی آن زمان بود،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بعد از رحلت پدر بزرگوارش، در عهد سلطنت شاه عباس صفوی به این مقام منیع لقب گرفت</w:t>
      </w:r>
      <w:r>
        <w:rPr>
          <w:rFonts w:eastAsia="IRNazanin" w:cs="IRNazanin"/>
          <w:color w:val="111111"/>
          <w:sz w:val="28"/>
          <w:szCs w:val="28"/>
          <w:rtl w:val="true"/>
          <w:lang w:bidi="fa-IR"/>
        </w:rPr>
        <w:t>.</w:t>
      </w:r>
    </w:p>
    <w:p>
      <w:pPr>
        <w:pStyle w:val="Heading2"/>
        <w:numPr>
          <w:ilvl w:val="1"/>
          <w:numId w:val="1"/>
        </w:numPr>
        <w:rPr/>
      </w:pPr>
      <w:bookmarkStart w:id="23" w:name="__RefHeading___Toc5302340_581953129"/>
      <w:bookmarkStart w:id="24" w:name="_Toc8"/>
      <w:bookmarkEnd w:id="23"/>
      <w:r>
        <w:rPr>
          <w:rtl w:val="true"/>
        </w:rPr>
        <w:t>فرصت های ناب</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شیعه درطول تاریخ همواره با پادشاهان ستمگر در نبرد بوده اند؛ ولی گاه مجبور می شدند برای حفظ اسلام و نجات مسلمانان، با دربار شاه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برای اصلاح فرهنگ، اقتصاد، سیاست، مدیریت و نظام حکومت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امیدی به پادشاه نداشتند و فقط از او برای اصلاح کشور و رشد تشیّع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زندگی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بینیم، پذیرش دعوت مأمون عباسی و هجرت او از مدینه به مرو و پذیرش</w:t>
      </w:r>
    </w:p>
    <w:p>
      <w:pPr>
        <w:pStyle w:val="BookText"/>
        <w:rPr/>
      </w:pPr>
      <w:r>
        <w:rPr>
          <w:rFonts w:ascii="IRNazanin" w:hAnsi="IRNazanin" w:eastAsia="IRNazanin"/>
          <w:color w:val="111111"/>
          <w:sz w:val="28"/>
          <w:sz w:val="28"/>
          <w:szCs w:val="28"/>
          <w:rtl w:val="true"/>
          <w:lang w:bidi="fa-IR"/>
        </w:rPr>
        <w:t>ولایت عهدی اش، جز به خاطر درنظرگرفتن صلاح شیعیان و مسلمانان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واردشدن بزرگانی همچون شیخ بهایی و پدرش، میرداماد، ملاصدرا، فیض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شاهان صفوی نیز باعث استفاده از این موقعیت طلایی و تشویق پادشاهان صفوی به رسمیت بخشیدن مذهب تشیّع، بازسازی و احداث مساجد، مدارس علمیه، کاروانسراها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درای نباره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طایفه از علما گذشت کرده اند از یک مقاماتی و متصل شده اند به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دیدند مردم مخالف اند؛ لیکن برای ترویج دیانت و ترویج تشیّع اسلامی، ترویج مذهب حق، اینها متصل شده اند به یک سلاطینی و این سلاطین را برای ترویج مذهب شیعه خواه وناخواه وادار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آخوند درباری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اشتباهی است که بعضی نویسندگان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اغراض سیاسی و دینی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تا یک کسی به گوشش خورد که مثلاً علامه مجلسی رضوان الله علیه، محقق ثانی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رضوان الله علیه با اینها روابط داشتند و میرفتند سراغ</w:t>
      </w:r>
      <w:bookmarkStart w:id="25" w:name="pg5892_38531"/>
    </w:p>
    <w:p>
      <w:pPr>
        <w:pStyle w:val="BookText"/>
        <w:rPr/>
      </w:pPr>
      <w:bookmarkEnd w:id="25"/>
      <w:r>
        <w:rPr>
          <w:rFonts w:ascii="IRNazanin" w:hAnsi="IRNazanin" w:eastAsia="IRNazanin"/>
          <w:color w:val="111111"/>
          <w:sz w:val="28"/>
          <w:sz w:val="28"/>
          <w:szCs w:val="28"/>
          <w:rtl w:val="true"/>
          <w:lang w:bidi="fa-IR"/>
        </w:rPr>
        <w:t>اینها و همراهیشان می کردند، خیال کنند که اینها مانده بودند برای جاه و 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گذشت کردند،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مجاهدۀ نفسانی کرده اند، برای اینکه مذهب را به وسیلۀ آنها و به دست آنها ترویج کنند</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26" w:name="__RefHeading___Toc5302342_581953129"/>
      <w:bookmarkStart w:id="27" w:name="_Toc9"/>
      <w:bookmarkEnd w:id="26"/>
      <w:r>
        <w:rPr>
          <w:rtl w:val="true"/>
        </w:rPr>
        <w:t>سفرهای پربار</w:t>
      </w:r>
      <w:bookmarkEnd w:id="2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مدت ها شیخ الاسلام هرات بود و در آن دیار، پاسخگوی احکام شرعی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این سِمت کناره گرفت و به سفرهای علمی و تحقیقی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فراوان 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سوریه، حجاز، عراق، فلسطین،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علما و مردم آن مناطق به گفتوگو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مبلّغ خستگی ناپذیر شیعه بود و رنج سفر را به جان خرید و برای نگهداشتن فرهنگ شیعی، زحمت فراوان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سفر</w:t>
      </w:r>
    </w:p>
    <w:p>
      <w:pPr>
        <w:pStyle w:val="BookText"/>
        <w:rPr/>
      </w:pPr>
      <w:r>
        <w:rPr>
          <w:rFonts w:ascii="IRNazanin" w:hAnsi="IRNazanin" w:eastAsia="IRNazanin"/>
          <w:color w:val="111111"/>
          <w:sz w:val="28"/>
          <w:sz w:val="28"/>
          <w:szCs w:val="28"/>
          <w:rtl w:val="true"/>
          <w:lang w:bidi="fa-IR"/>
        </w:rPr>
        <w:t>در آن دوران فراوان بود؛ اما خطر حملۀ گرگ ها، گم کردن راه، تشنگی، در بیابان ماندن و دهها خطر دیگر دربرابر ارادۀ پولادین او ناچیز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حجره و مدرسه و دربار و مقام شیخ الاسلامی و ریاست علمای شیعه و مرجعیت مردم دل نبست؛ بلکه میان تودۀ مردم شتافت، با دردها آشنا شد و پیوسته به مداوای جامعۀ مریض اسلام پرداخت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کتاب هایش را در سفرها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کرمانشاه، گنجه، تبریز، هرات و مشهد شهرهایی هستند که میزبان قلم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 با علمای اهل تسنن به گفت وگو می نشست و فقیهان بلندپایۀ اهل سنت را گرامی میداشت و از دانش آنان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قدس، با ابن ابی اللطیف مقدسی، در دمشق با حافظ حسین کربلایی وحسن بورینی و در حلب با شیخ عمر عرضی دیدار کرد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8" w:name="pg5892_38537"/>
    </w:p>
    <w:p>
      <w:pPr>
        <w:pStyle w:val="BookText"/>
        <w:rPr/>
      </w:pPr>
      <w:bookmarkEnd w:id="28"/>
      <w:r>
        <w:rPr>
          <w:rFonts w:ascii="IRNazanin" w:hAnsi="IRNazanin" w:eastAsia="IRNazanin"/>
          <w:color w:val="111111"/>
          <w:sz w:val="28"/>
          <w:sz w:val="28"/>
          <w:szCs w:val="28"/>
          <w:rtl w:val="true"/>
          <w:lang w:bidi="fa-IR"/>
        </w:rPr>
        <w:t xml:space="preserve">شیخ بهایی در سال </w:t>
      </w:r>
      <w:r>
        <w:rPr>
          <w:rFonts w:ascii="IRNazanin" w:hAnsi="IRNazanin" w:eastAsia="IRNazanin"/>
          <w:color w:val="111111"/>
          <w:sz w:val="28"/>
          <w:sz w:val="28"/>
          <w:szCs w:val="28"/>
          <w:lang w:bidi="fa-IR"/>
        </w:rPr>
        <w:t>۱۰۱۲</w:t>
      </w:r>
      <w:r>
        <w:rPr>
          <w:rFonts w:ascii="IRNazanin" w:hAnsi="IRNazanin" w:eastAsia="IRNazanin"/>
          <w:color w:val="111111"/>
          <w:sz w:val="28"/>
          <w:sz w:val="28"/>
          <w:szCs w:val="28"/>
          <w:rtl w:val="true"/>
          <w:lang w:bidi="fa-IR"/>
        </w:rPr>
        <w:t xml:space="preserve">ق از مقام شیخ الاسلامی کناره گرفت و تا سال </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ق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برگشت و تا آخر عمر در آن شهر ماند و به عنوان شیخ الاسلام، ریاست علمای شیعه را برعهده گرفت</w:t>
      </w:r>
      <w:r>
        <w:rPr>
          <w:rFonts w:eastAsia="IRNazanin" w:cs="IRNazanin"/>
          <w:color w:val="111111"/>
          <w:sz w:val="28"/>
          <w:szCs w:val="28"/>
          <w:rtl w:val="true"/>
          <w:lang w:bidi="fa-IR"/>
        </w:rPr>
        <w:t>.</w:t>
      </w:r>
    </w:p>
    <w:p>
      <w:pPr>
        <w:pStyle w:val="Heading2"/>
        <w:numPr>
          <w:ilvl w:val="1"/>
          <w:numId w:val="1"/>
        </w:numPr>
        <w:rPr/>
      </w:pPr>
      <w:bookmarkStart w:id="29" w:name="__RefHeading___Toc5302344_581953129"/>
      <w:bookmarkStart w:id="30" w:name="_Toc10"/>
      <w:bookmarkEnd w:id="29"/>
      <w:r>
        <w:rPr>
          <w:rtl w:val="true"/>
        </w:rPr>
        <w:t>میراث های ماندگار</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که پیداست، ثمربخش ترین قسمت عمر شیخ پس از رفتن او به اصفهان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سلطنت رسیدن شاه عباس و انتقال پایتخت از قزوین به اصفهان، شیخ بهایی به این شهر رفت و تا پایان عمر، بهجز سال هایی که در سفر بود، در آن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دربین مردم به مهارت در عرصه های مختلف علمی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حدیث، جبر، هندسه، هیئت، ریاضیات، ادبیات، اسطرلاب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ایشان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کتاب و رسالۀ علمی به زبان های عربی و فارسی برجای مانده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برخی از آثار برجستۀ او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در علم فقه، حاشیةالفقیه، جواب المسائل المدنیات، سوانح الحجاز، خلاصةالحساب، حبل المتین در احکام دین، عروةالوثقی در تفسیر قرآن، تشریح الافلاک، بحرالحساب در ریاضیات، صمدیه در ادبیات عرب، حدائق الصالحین در شرح صحیفۀ سجادیه، اثنی عشر در عبادات، توضیح المقاصد، تحفۀ حاتمی در اسطرلاب، اربعین، مفتاح الفلاح در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مثنویات معروف شیخ میتوان از نان و حلوا، نان و پنیر، طوطی نامه، نان و خرما و رموز اسم اعظم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شیر و شکر منظومۀ شعر فارسی اوست که سراسر جذبه و اشتیاق است و کشکول شیخ بهایی از او هستند</w:t>
      </w:r>
      <w:r>
        <w:rPr>
          <w:rFonts w:eastAsia="IRNazanin" w:cs="IRNazanin"/>
          <w:color w:val="111111"/>
          <w:sz w:val="28"/>
          <w:szCs w:val="28"/>
          <w:rtl w:val="true"/>
          <w:lang w:bidi="fa-IR"/>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قصص العلماء در این کتاب آورده است که معماری مسجد شاه و همچنین</w:t>
      </w:r>
      <w:bookmarkStart w:id="31" w:name="pg5892_38540"/>
    </w:p>
    <w:p>
      <w:pPr>
        <w:pStyle w:val="BookText"/>
        <w:rPr/>
      </w:pPr>
      <w:bookmarkEnd w:id="31"/>
      <w:r>
        <w:rPr>
          <w:rFonts w:ascii="IRNazanin" w:hAnsi="IRNazanin" w:eastAsia="IRNazanin"/>
          <w:color w:val="111111"/>
          <w:sz w:val="28"/>
          <w:sz w:val="28"/>
          <w:szCs w:val="28"/>
          <w:rtl w:val="true"/>
          <w:lang w:bidi="fa-IR"/>
        </w:rPr>
        <w:t>مهندسی حصار نجف آباد که هر دو از بناهای معروف اصفهان اند، به شیخ بهایی منصوب است</w:t>
      </w:r>
      <w:r>
        <w:rPr>
          <w:rFonts w:eastAsia="IRNazanin" w:cs="IRNazanin"/>
          <w:color w:val="111111"/>
          <w:sz w:val="28"/>
          <w:szCs w:val="28"/>
          <w:rtl w:val="true"/>
          <w:lang w:bidi="fa-IR"/>
        </w:rPr>
        <w:t>.</w:t>
      </w:r>
    </w:p>
    <w:p>
      <w:pPr>
        <w:pStyle w:val="Heading2"/>
        <w:numPr>
          <w:ilvl w:val="1"/>
          <w:numId w:val="1"/>
        </w:numPr>
        <w:rPr/>
      </w:pPr>
      <w:bookmarkStart w:id="32" w:name="__RefHeading___Toc5302346_581953129"/>
      <w:bookmarkStart w:id="33" w:name="_Toc11"/>
      <w:bookmarkEnd w:id="32"/>
      <w:r>
        <w:rPr>
          <w:rtl w:val="true"/>
        </w:rPr>
        <w:t>تقسیم آب زاینده رود</w:t>
      </w:r>
      <w:bookmarkEnd w:id="33"/>
    </w:p>
    <w:p>
      <w:pPr>
        <w:pStyle w:val="BookText"/>
        <w:rPr/>
      </w:pPr>
      <w:r>
        <w:rPr>
          <w:rFonts w:ascii="IRNazanin" w:hAnsi="IRNazanin" w:eastAsia="IRNazanin"/>
          <w:color w:val="111111"/>
          <w:sz w:val="28"/>
          <w:sz w:val="28"/>
          <w:szCs w:val="28"/>
          <w:rtl w:val="true"/>
          <w:lang w:bidi="fa-IR"/>
        </w:rPr>
        <w:t>نخستین کار جالب شیخ بهایی تقسیم صحیح و انشعاب دهی مهندسی آب زاینده رود به محله ها و باغ های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محاسبۀ دقیق و به دست آوردن آمار بارندگی مناطق مختلف اصفهان و حومه و کوهستان های اطراف و همچنین سرچشمۀ زاینده رود، طرح دقیق نهرها و شیب و مقطع آنها را تدوین کرد و سهم استفادۀ آب هر باغ و محله و منزل را تعیین ساخت و به مشکل و اختلاف چندین سالۀ این منطقه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رساله یا آیین نامه، تقسیم بندی و استفادۀ صحیح از آب زاینده رود قانون مند شد و هنوز برمبنای همان رونوشت، تقسیمِ مقدار آب باتوجه به حرکت و سرعت و کشش و شیب و حجم مناطق زراعی و باغ ها یا برای استفادۀ عموم مردم، مشخص و معلوم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ترین محاسبۀ شیخ بهایی در این است که فصل سیلابی زاینده رود را طی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روز،</w:t>
      </w:r>
      <w:bookmarkStart w:id="34" w:name="pg5892_38542"/>
    </w:p>
    <w:p>
      <w:pPr>
        <w:pStyle w:val="BookText"/>
        <w:rPr/>
      </w:pPr>
      <w:bookmarkEnd w:id="34"/>
      <w:r>
        <w:rPr>
          <w:rFonts w:ascii="IRNazanin" w:hAnsi="IRNazanin" w:eastAsia="IRNazanin"/>
          <w:color w:val="111111"/>
          <w:sz w:val="28"/>
          <w:sz w:val="28"/>
          <w:szCs w:val="28"/>
          <w:rtl w:val="true"/>
          <w:lang w:bidi="fa-IR"/>
        </w:rPr>
        <w:t xml:space="preserve">اوایل آذرماه و سپس مدت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روز برای جریان عادی و منظم، بررسی و محاسبه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آنکه این مدتزمانِ تغییرات و نوسانات، تا به امروزه با آمار متوسط عوامل جوّی اصفهان منطبق بوده و اصالت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طرز تقسیم بندی جریان آب زاینده رود را با توجه به محاسبات بسیار دقیق، به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سهم تقسیم کرد که هر سهم معادل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شبانه روزِ قسمتی از آب رودخانه است و باید آب موجود در رودخانه به همان محله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نصب دستگاه های مختلف آب سنج در نقاط زاینده رود به همان نتیجه رسیده اند که او در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سال قبل رسیده بود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5" w:name="__RefHeading___Toc5302348_581953129"/>
      <w:bookmarkStart w:id="36" w:name="_Toc12"/>
      <w:bookmarkEnd w:id="35"/>
      <w:r>
        <w:rPr>
          <w:rtl w:val="true"/>
        </w:rPr>
        <w:t>طرح ریزی کاریز نجف آباد اصفهان</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قنات زرینکمر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کاریزهای بزرگ ایران است و از مظهر قنات تا انتهای</w:t>
      </w:r>
      <w:bookmarkStart w:id="37" w:name="pg5892_38544"/>
    </w:p>
    <w:p>
      <w:pPr>
        <w:pStyle w:val="BookText"/>
        <w:rPr/>
      </w:pPr>
      <w:bookmarkEnd w:id="37"/>
      <w:r>
        <w:rPr>
          <w:rFonts w:ascii="IRNazanin" w:hAnsi="IRNazanin" w:eastAsia="IRNazanin"/>
          <w:color w:val="111111"/>
          <w:sz w:val="28"/>
          <w:sz w:val="28"/>
          <w:szCs w:val="28"/>
          <w:rtl w:val="true"/>
          <w:lang w:bidi="fa-IR"/>
        </w:rPr>
        <w:t xml:space="preserve">آبخور آن،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فرسنگ است و به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جوی بسیار بزرگ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ریزی این کاریز نیز از مرحوم بهایی است</w:t>
      </w:r>
      <w:r>
        <w:rPr>
          <w:rFonts w:eastAsia="IRNazanin" w:cs="IRNazanin"/>
          <w:color w:val="111111"/>
          <w:sz w:val="28"/>
          <w:szCs w:val="28"/>
          <w:rtl w:val="true"/>
          <w:lang w:bidi="fa-IR"/>
        </w:rPr>
        <w:t>.</w:t>
      </w:r>
    </w:p>
    <w:p>
      <w:pPr>
        <w:pStyle w:val="Heading2"/>
        <w:numPr>
          <w:ilvl w:val="1"/>
          <w:numId w:val="1"/>
        </w:numPr>
        <w:rPr/>
      </w:pPr>
      <w:bookmarkStart w:id="38" w:name="__RefHeading___Toc5302350_581953129"/>
      <w:bookmarkStart w:id="39" w:name="_Toc13"/>
      <w:bookmarkEnd w:id="38"/>
      <w:r>
        <w:rPr>
          <w:rtl w:val="true"/>
        </w:rPr>
        <w:t>تعیین جهت قبلۀ مسجد امام</w:t>
      </w:r>
      <w:bookmarkEnd w:id="39"/>
    </w:p>
    <w:p>
      <w:pPr>
        <w:pStyle w:val="BookText"/>
        <w:rPr/>
      </w:pPr>
      <w:r>
        <w:rPr>
          <w:rFonts w:ascii="IRNazanin" w:hAnsi="IRNazanin" w:eastAsia="IRNazanin"/>
          <w:color w:val="111111"/>
          <w:sz w:val="28"/>
          <w:sz w:val="28"/>
          <w:szCs w:val="28"/>
          <w:rtl w:val="true"/>
          <w:lang w:bidi="fa-IR"/>
        </w:rPr>
        <w:t xml:space="preserve">علاوه بر طراحی ساعت آفتابی یا ساعت ظلّی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اوقات روز در اصفهان، شیخ بهایی سَمت قبلۀ مسجد امام را به مقیاس چهل درجه انحراف غربی از نقطۀ جنوب تعیین کرد و به یک سلسله اختلاف نظر فقهای ابتدای عهد صفوی دربارۀ تشخیص قبلۀ عراقین در مدت یک قرن ونیم، پایان داد و این از شاهکارهای دیگر شیخ بهایی است</w:t>
      </w:r>
      <w:r>
        <w:rPr>
          <w:rFonts w:eastAsia="IRNazanin" w:cs="IRNazanin"/>
          <w:color w:val="111111"/>
          <w:sz w:val="28"/>
          <w:szCs w:val="28"/>
          <w:rtl w:val="true"/>
          <w:lang w:bidi="fa-IR"/>
        </w:rPr>
        <w:t>.</w:t>
      </w:r>
    </w:p>
    <w:p>
      <w:pPr>
        <w:pStyle w:val="Heading2"/>
        <w:numPr>
          <w:ilvl w:val="1"/>
          <w:numId w:val="1"/>
        </w:numPr>
        <w:rPr/>
      </w:pPr>
      <w:bookmarkStart w:id="40" w:name="__RefHeading___Toc5302352_581953129"/>
      <w:bookmarkStart w:id="41" w:name="_Toc14"/>
      <w:bookmarkEnd w:id="40"/>
      <w:r>
        <w:rPr>
          <w:rtl w:val="true"/>
        </w:rPr>
        <w:t>حمام گرم با یک شمع</w:t>
      </w:r>
      <w:bookmarkEnd w:id="4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شگفتی که به شیخ بهایی نسبت می دهند، ساختمان گلخن گرمابه ای است که هنوز در اصفهان مانده و به حمام شیخ بهایی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میان مسجد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2" w:name="pg5892_38548"/>
    </w:p>
    <w:p>
      <w:pPr>
        <w:pStyle w:val="BookText"/>
        <w:rPr/>
      </w:pPr>
      <w:bookmarkEnd w:id="42"/>
      <w:r>
        <w:rPr>
          <w:rFonts w:ascii="IRNazanin" w:hAnsi="IRNazanin" w:eastAsia="IRNazanin"/>
          <w:color w:val="111111"/>
          <w:sz w:val="28"/>
          <w:sz w:val="28"/>
          <w:szCs w:val="28"/>
          <w:rtl w:val="true"/>
          <w:lang w:bidi="fa-IR"/>
        </w:rPr>
        <w:t xml:space="preserve">جامع و هارونیه، در بازار کهنه، نزدیک بقعۀ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از دیرباز همواره عقیده داشته اند که گلخن آن گرمابه را بهایی چنان ساخته بود که با شمعی 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پاتیل گلخن، فضایی تهی تعبیه کرده و شمعی افروخته در میان آن گذاشته و آن فضا را بسته بود و شمع تا مدت های مدید همچنان می سوخت و آب حمام با آن 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بود که اگر روزی آن فضا را بشکافند، شمع خاموش خواهد شد و گلخن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مدتی به تعمیر گرمابه پرداختند و آن محوطه را شکافتند، فوراً شمع خاموش شد و دیگر ازآن پس نتوانستند بسازند</w:t>
      </w:r>
      <w:r>
        <w:rPr>
          <w:rFonts w:eastAsia="IRNazanin" w:cs="IRNazanin"/>
          <w:color w:val="111111"/>
          <w:sz w:val="28"/>
          <w:szCs w:val="28"/>
          <w:rtl w:val="true"/>
          <w:lang w:bidi="fa-IR"/>
        </w:rPr>
        <w:t>.</w:t>
      </w:r>
    </w:p>
    <w:p>
      <w:pPr>
        <w:pStyle w:val="Heading2"/>
        <w:numPr>
          <w:ilvl w:val="1"/>
          <w:numId w:val="1"/>
        </w:numPr>
        <w:rPr/>
      </w:pPr>
      <w:bookmarkStart w:id="43" w:name="__RefHeading___Toc5302354_581953129"/>
      <w:bookmarkStart w:id="44" w:name="_Toc15"/>
      <w:bookmarkEnd w:id="43"/>
      <w:r>
        <w:rPr>
          <w:rtl w:val="true"/>
        </w:rPr>
        <w:t>مقراض به احتیاط زن ای خادم</w:t>
      </w:r>
      <w:r>
        <w:rPr>
          <w:rtl w:val="true"/>
        </w:rPr>
        <w:t>!</w:t>
      </w:r>
      <w:bookmarkEnd w:id="4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نذر کرده بود درصورت شکست دادن سپاه عثمانی، پای پیاده به مشهد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 به نذرش راهی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در این سفر با شاهعباس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w:t>
      </w:r>
    </w:p>
    <w:p>
      <w:pPr>
        <w:pStyle w:val="BookText"/>
        <w:rPr/>
      </w:pPr>
      <w:r>
        <w:rPr>
          <w:rFonts w:ascii="IRNazanin" w:hAnsi="IRNazanin" w:eastAsia="IRNazanin"/>
          <w:color w:val="111111"/>
          <w:sz w:val="28"/>
          <w:sz w:val="28"/>
          <w:szCs w:val="28"/>
          <w:rtl w:val="true"/>
          <w:lang w:bidi="fa-IR"/>
        </w:rPr>
        <w:t>صفحه ای از کتاب زندگی شاه عباس اول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این سفر، شب هایش را به خدمت در آستان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گذرانده و با جاروکشی و گرفتن سرشمع ها، خود را مشغول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بهایی درحالی که نگاهش به شاه بود که سر شمعها را میگرفت، در توصیف این حال او برایش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شام و سحر ملائ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آیند به طَرْف حرم خُلد بَرین</w:t>
      </w:r>
    </w:p>
    <w:p>
      <w:pPr>
        <w:pStyle w:val="BookText"/>
        <w:rPr/>
      </w:pPr>
      <w:r>
        <w:rPr>
          <w:rFonts w:ascii="IRNazanin" w:hAnsi="IRNazanin" w:eastAsia="IRNazanin"/>
          <w:color w:val="111111"/>
          <w:sz w:val="28"/>
          <w:sz w:val="28"/>
          <w:szCs w:val="28"/>
          <w:rtl w:val="true"/>
          <w:lang w:bidi="fa-IR"/>
        </w:rPr>
        <w:t>مقراض</w:t>
      </w:r>
      <w:r>
        <w:rPr>
          <w:rStyle w:val="FootnoteAnchor"/>
          <w:rtl w:val="true"/>
        </w:rPr>
        <w:footnoteReference w:id="9"/>
      </w:r>
      <w:r>
        <w:rPr>
          <w:rFonts w:ascii="IRNazanin" w:hAnsi="IRNazanin" w:eastAsia="IRNazanin"/>
          <w:color w:val="111111"/>
          <w:sz w:val="28"/>
          <w:sz w:val="28"/>
          <w:szCs w:val="28"/>
          <w:rtl w:val="true"/>
          <w:lang w:bidi="fa-IR"/>
        </w:rPr>
        <w:t>به احتیاط زن ای خادم دین</w:t>
      </w:r>
    </w:p>
    <w:p>
      <w:pPr>
        <w:pStyle w:val="BookText"/>
        <w:rPr/>
      </w:pPr>
      <w:r>
        <w:rPr>
          <w:rFonts w:ascii="IRNazanin" w:hAnsi="IRNazanin" w:eastAsia="IRNazanin"/>
          <w:color w:val="111111"/>
          <w:sz w:val="28"/>
          <w:sz w:val="28"/>
          <w:szCs w:val="28"/>
          <w:rtl w:val="true"/>
          <w:lang w:bidi="fa-IR"/>
        </w:rPr>
        <w:t>ترسم ببری شه پر جبریل امین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سفر بود که ضلع های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شیخ بهایی ساخته شد و گنبد نیز برای بار دوم طلاکاری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کتیبۀ دور گنبد، به خط علیرضا عباسی، خطاط معروف دورۀ صفوی، به این مسئله اشاره شده است</w:t>
      </w:r>
      <w:r>
        <w:rPr>
          <w:rFonts w:eastAsia="IRNazanin" w:cs="IRNazanin"/>
          <w:color w:val="111111"/>
          <w:sz w:val="28"/>
          <w:szCs w:val="28"/>
          <w:rtl w:val="true"/>
          <w:lang w:bidi="fa-IR"/>
        </w:rPr>
        <w:t>.</w:t>
      </w:r>
      <w:bookmarkStart w:id="45" w:name="pg5892_38551"/>
    </w:p>
    <w:p>
      <w:pPr>
        <w:pStyle w:val="BookText"/>
        <w:rPr/>
      </w:pPr>
      <w:bookmarkEnd w:id="45"/>
      <w:r>
        <w:rPr>
          <w:rFonts w:ascii="IRNazanin" w:hAnsi="IRNazanin" w:eastAsia="IRNazanin"/>
          <w:color w:val="111111"/>
          <w:sz w:val="28"/>
          <w:sz w:val="28"/>
          <w:szCs w:val="28"/>
          <w:rtl w:val="true"/>
          <w:lang w:bidi="fa-IR"/>
        </w:rPr>
        <w:t>خیلی تلاش کردم و بارها در منابع به دنبال یافتن اطلاعات دربارۀ طلسمی می گشتم که سخن آن در بین مردم چنین مشهور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بوده شیخ دری یا مکانی بسازد که غیر از شیعیان خالص کسی نتواند از آن عبور کند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جست وجویم بی فایده بود و نتوانستم مطالب مستندی چه دربارۀ صحت یا سقم این مطلب یا چگونگیِ کار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شیخ خانۀ کوچکی در مجاورت حرم مطهر خرید و وصیت کرد هرکجا وفات یافت، جسد او را به این خانه آورند و در جوار رضای خوبان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خاک بسپارند</w:t>
      </w:r>
      <w:r>
        <w:rPr>
          <w:rFonts w:eastAsia="IRNazanin" w:cs="IRNazanin"/>
          <w:color w:val="111111"/>
          <w:sz w:val="28"/>
          <w:szCs w:val="28"/>
          <w:rtl w:val="true"/>
          <w:lang w:bidi="fa-IR"/>
        </w:rPr>
        <w:t>.</w:t>
      </w:r>
    </w:p>
    <w:p>
      <w:pPr>
        <w:pStyle w:val="Heading2"/>
        <w:numPr>
          <w:ilvl w:val="1"/>
          <w:numId w:val="1"/>
        </w:numPr>
        <w:rPr/>
      </w:pPr>
      <w:bookmarkStart w:id="46" w:name="__RefHeading___Toc5302356_581953129"/>
      <w:bookmarkStart w:id="47" w:name="_Toc16"/>
      <w:bookmarkEnd w:id="46"/>
      <w:r>
        <w:rPr>
          <w:rtl w:val="true"/>
        </w:rPr>
        <w:t>وصال</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شیخ بهایی به همراه گروهی از شاگردانش برای خواندن فاتحه به قبرستان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قبرها می نشست و فاتحه ای نثار می کرد، تا اینکه به قبر بابارکن الدین</w:t>
      </w:r>
      <w:r>
        <w:rPr>
          <w:rStyle w:val="FootnoteAnchor"/>
          <w:rtl w:val="true"/>
        </w:rPr>
        <w:footnoteReference w:id="10"/>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شنید که سخت او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قبر خیره شد و با لحنی که گویا خود را سرزنش می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نالۀ 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 نوایی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ردار</w:t>
      </w:r>
    </w:p>
    <w:p>
      <w:pPr>
        <w:pStyle w:val="BookText"/>
        <w:rPr/>
      </w:pPr>
      <w:r>
        <w:rPr>
          <w:rFonts w:ascii="IRNazanin" w:hAnsi="IRNazanin" w:eastAsia="IRNazanin"/>
          <w:color w:val="111111"/>
          <w:sz w:val="28"/>
          <w:sz w:val="28"/>
          <w:szCs w:val="28"/>
          <w:rtl w:val="true"/>
          <w:lang w:bidi="fa-IR"/>
        </w:rPr>
        <w:t>وز درد و غم دوست دوایی بردار</w:t>
      </w:r>
    </w:p>
    <w:p>
      <w:pPr>
        <w:pStyle w:val="BookText"/>
        <w:rPr/>
      </w:pPr>
      <w:r>
        <w:rPr>
          <w:rFonts w:ascii="IRNazanin" w:hAnsi="IRNazanin" w:eastAsia="IRNazanin"/>
          <w:color w:val="111111"/>
          <w:sz w:val="28"/>
          <w:sz w:val="28"/>
          <w:szCs w:val="28"/>
          <w:rtl w:val="true"/>
          <w:lang w:bidi="fa-IR"/>
        </w:rPr>
        <w:t>از منزل یار تا تو، ای سست قدم</w:t>
      </w:r>
    </w:p>
    <w:p>
      <w:pPr>
        <w:pStyle w:val="BookText"/>
        <w:rPr/>
      </w:pPr>
      <w:r>
        <w:rPr>
          <w:rFonts w:ascii="IRNazanin" w:hAnsi="IRNazanin" w:eastAsia="IRNazanin"/>
          <w:color w:val="111111"/>
          <w:sz w:val="28"/>
          <w:sz w:val="28"/>
          <w:szCs w:val="28"/>
          <w:rtl w:val="true"/>
          <w:lang w:bidi="fa-IR"/>
        </w:rPr>
        <w:t>یک گام زیاده نیست، پایی بردار</w:t>
      </w:r>
    </w:p>
    <w:p>
      <w:pPr>
        <w:pStyle w:val="BookText"/>
        <w:rPr/>
      </w:pPr>
      <w:r>
        <w:rPr>
          <w:rFonts w:ascii="IRNazanin" w:hAnsi="IRNazanin" w:eastAsia="IRNazanin"/>
          <w:color w:val="111111"/>
          <w:sz w:val="28"/>
          <w:sz w:val="28"/>
          <w:szCs w:val="28"/>
          <w:rtl w:val="true"/>
          <w:lang w:bidi="fa-IR"/>
        </w:rPr>
        <w:t>پس از آن، شیخ حال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درحال دعا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هیچگاه از عبادت غافل نبود، اکنون بیش ازپیش به مناجات و دعا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شاگرانش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چه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آمادۀ مرگ باشم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شوال</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ق یا </w:t>
      </w:r>
      <w:r>
        <w:rPr>
          <w:rFonts w:ascii="IRNazanin" w:hAnsi="IRNazanin" w:eastAsia="IRNazanin"/>
          <w:color w:val="111111"/>
          <w:sz w:val="28"/>
          <w:sz w:val="28"/>
          <w:szCs w:val="28"/>
          <w:lang w:bidi="fa-IR"/>
        </w:rPr>
        <w:t>۱۰۳۱</w:t>
      </w:r>
      <w:r>
        <w:rPr>
          <w:rFonts w:ascii="IRNazanin" w:hAnsi="IRNazanin" w:eastAsia="IRNazanin"/>
          <w:color w:val="111111"/>
          <w:sz w:val="28"/>
          <w:sz w:val="28"/>
          <w:szCs w:val="28"/>
          <w:rtl w:val="true"/>
          <w:lang w:bidi="fa-IR"/>
        </w:rPr>
        <w:t>ق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پیشواز شیخ بهایی 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سبک بال به سوی معبود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هزار نفر مردم اصفهان در تشییع جنازۀ او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پایتخت صفویه، غرق ماتم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محمدتقی مجلسی بر وی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پیکرش را به مشهد مقدس آوردند و بنا بر وصیتش، او را در خانه اش در نزدیکی حرم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روزگاری محل تدریس ایشان بود،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آرامگاه ایشان در ضلع جنوبی صحن آزادی در یکی از رواق های حرم مطهر به نام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8" w:name="pg5892_38558"/>
    </w:p>
    <w:p>
      <w:pPr>
        <w:pStyle w:val="Heading2"/>
        <w:numPr>
          <w:ilvl w:val="1"/>
          <w:numId w:val="1"/>
        </w:numPr>
        <w:rPr/>
      </w:pPr>
      <w:bookmarkStart w:id="49" w:name="__RefHeading___Toc5302358_581953129"/>
      <w:bookmarkStart w:id="50" w:name="_Toc17"/>
      <w:bookmarkEnd w:id="48"/>
      <w:bookmarkEnd w:id="49"/>
      <w:r>
        <w:rPr>
          <w:rtl w:val="true"/>
        </w:rPr>
        <w:t>بریده ای از آثار</w:t>
      </w:r>
      <w:bookmarkEnd w:id="50"/>
    </w:p>
    <w:p>
      <w:pPr>
        <w:pStyle w:val="Heading3"/>
        <w:numPr>
          <w:ilvl w:val="2"/>
          <w:numId w:val="1"/>
        </w:numPr>
        <w:rPr/>
      </w:pPr>
      <w:bookmarkStart w:id="51" w:name="__RefHeading___Toc5302360_581953129"/>
      <w:bookmarkStart w:id="52" w:name="_Toc18"/>
      <w:bookmarkEnd w:id="51"/>
      <w:r>
        <w:rPr>
          <w:rtl w:val="true"/>
        </w:rPr>
        <w:t>تمام آموخته هایتان وسوسه است اگر</w:t>
      </w:r>
      <w:r>
        <w:rPr>
          <w:rtl w:val="true"/>
        </w:rPr>
        <w:t>...</w:t>
      </w:r>
      <w:bookmarkEnd w:id="52"/>
    </w:p>
    <w:p>
      <w:pPr>
        <w:pStyle w:val="BookText"/>
        <w:rPr/>
      </w:pPr>
      <w:r>
        <w:rPr>
          <w:rFonts w:ascii="IRNazanin" w:hAnsi="IRNazanin" w:eastAsia="IRNazanin"/>
          <w:color w:val="111111"/>
          <w:sz w:val="28"/>
          <w:sz w:val="28"/>
          <w:szCs w:val="28"/>
          <w:rtl w:val="true"/>
          <w:lang w:bidi="fa-IR"/>
        </w:rPr>
        <w:t>از اشعار شیخ بهایی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القوم الذی فی المدرس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 وسوس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ذکرکم إن کان فی غیر الحبی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ما لکم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النشأة الاُخری نصی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ای دانش پژوهانی که در مدرسه اید، تمام آموخته هایتان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 شما اگر دربارۀ غیر از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بهره ای در جهان آخرت نخواهید برد</w:t>
      </w:r>
      <w:r>
        <w:rPr>
          <w:rFonts w:eastAsia="IRNazanin" w:cs="IRNazanin"/>
          <w:color w:val="111111"/>
          <w:sz w:val="28"/>
          <w:szCs w:val="28"/>
          <w:rtl w:val="true"/>
          <w:lang w:bidi="fa-IR"/>
        </w:rPr>
        <w:t>.</w:t>
      </w:r>
    </w:p>
    <w:p>
      <w:pPr>
        <w:pStyle w:val="Heading3"/>
        <w:numPr>
          <w:ilvl w:val="2"/>
          <w:numId w:val="1"/>
        </w:numPr>
        <w:rPr/>
      </w:pPr>
      <w:bookmarkStart w:id="53" w:name="__RefHeading___Toc5302362_581953129"/>
      <w:bookmarkStart w:id="54" w:name="_Toc19"/>
      <w:bookmarkEnd w:id="53"/>
      <w:r>
        <w:rPr>
          <w:rtl w:val="true"/>
        </w:rPr>
        <w:t>چون هیچ نبوُد، پس کجا بود خدا؟</w:t>
      </w:r>
      <w:r>
        <w:rPr>
          <w:rtl w:val="true"/>
        </w:rPr>
        <w:t>!</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از میرداماد بهدست مرحوم شیخ رسید که در آن سؤالی کلامی بدین شکل مطرح</w:t>
      </w:r>
      <w:bookmarkStart w:id="55" w:name="pg5892_38560"/>
    </w:p>
    <w:p>
      <w:pPr>
        <w:pStyle w:val="BookText"/>
        <w:rPr/>
      </w:pPr>
      <w:bookmarkEnd w:id="55"/>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 ره حقیقت، ای کان 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در مشکل این حرف، جوابی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گویی که خدا بود و دگر هیچ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چون هیچ نبود، پس کجا بود خدا؟</w:t>
      </w:r>
    </w:p>
    <w:p>
      <w:pPr>
        <w:pStyle w:val="BookText"/>
        <w:rPr/>
      </w:pPr>
      <w:r>
        <w:rPr>
          <w:rFonts w:ascii="IRNazanin" w:hAnsi="IRNazanin" w:eastAsia="IRNazanin"/>
          <w:color w:val="111111"/>
          <w:sz w:val="28"/>
          <w:sz w:val="28"/>
          <w:szCs w:val="28"/>
          <w:rtl w:val="true"/>
          <w:lang w:bidi="fa-IR"/>
        </w:rPr>
        <w:t>مرحوم شیخ پس از اینکه چندین بار سرودۀ میرداماد را مرور کردند، در جواب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میرمحمدباقر استرآبادی، دامت توفیقاته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مسئله، تو بشنو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تحقیق بدان که لامکان است خدا</w:t>
      </w:r>
    </w:p>
    <w:p>
      <w:pPr>
        <w:pStyle w:val="BookText"/>
        <w:rPr/>
      </w:pPr>
      <w:r>
        <w:rPr>
          <w:rFonts w:ascii="IRNazanin" w:hAnsi="IRNazanin" w:eastAsia="IRNazanin"/>
          <w:color w:val="111111"/>
          <w:sz w:val="28"/>
          <w:sz w:val="28"/>
          <w:szCs w:val="28"/>
          <w:rtl w:val="true"/>
          <w:lang w:bidi="fa-IR"/>
        </w:rPr>
        <w:t>خواهی که تو را کشف شود، این معنا</w:t>
      </w:r>
    </w:p>
    <w:p>
      <w:pPr>
        <w:pStyle w:val="BookText"/>
        <w:rPr/>
      </w:pPr>
      <w:r>
        <w:rPr>
          <w:rFonts w:ascii="IRNazanin" w:hAnsi="IRNazanin" w:eastAsia="IRNazanin"/>
          <w:color w:val="111111"/>
          <w:sz w:val="28"/>
          <w:sz w:val="28"/>
          <w:szCs w:val="28"/>
          <w:rtl w:val="true"/>
          <w:lang w:bidi="fa-IR"/>
        </w:rPr>
        <w:t>جان در تن تو، بگو کجا دارد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Heading3"/>
        <w:numPr>
          <w:ilvl w:val="2"/>
          <w:numId w:val="1"/>
        </w:numPr>
        <w:rPr/>
      </w:pPr>
      <w:bookmarkStart w:id="56" w:name="__RefHeading___Toc5302364_581953129"/>
      <w:bookmarkStart w:id="57" w:name="_Toc20"/>
      <w:bookmarkEnd w:id="56"/>
      <w:r>
        <w:rPr>
          <w:rtl w:val="true"/>
        </w:rPr>
        <w:t>یک نفرتان جواب را بنویسد</w:t>
      </w:r>
      <w:r>
        <w:rPr>
          <w:rtl w:val="true"/>
        </w:rPr>
        <w:t>...</w:t>
      </w:r>
      <w:bookmarkEnd w:id="5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بعداز درس، نجوا و پچپچ بین شاگردان دمیدن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خیلی زود متوجه اوضاع</w:t>
      </w:r>
    </w:p>
    <w:p>
      <w:pPr>
        <w:pStyle w:val="BookText"/>
        <w:rPr/>
      </w:pPr>
      <w:r>
        <w:rPr>
          <w:rFonts w:ascii="IRNazanin" w:hAnsi="IRNazanin" w:eastAsia="IRNazanin"/>
          <w:color w:val="111111"/>
          <w:sz w:val="28"/>
          <w:sz w:val="28"/>
          <w:szCs w:val="28"/>
          <w:rtl w:val="true"/>
          <w:lang w:bidi="fa-IR"/>
        </w:rPr>
        <w:t>غیرعادی شاگردانش شد؛ اما ترجیح داد منتظر بماند تا آنها خودشان مسئله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بلند شد، رو به استاد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استاد، دیروز با جناب میرداماد درس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درس یک رباعی در مجلس قرائت کردند و از ما خواستند که امروز، بعد از درس، آن را برای شما بخوانیم و جوابش را هم بگیریم و به ایشان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روی کاغذ این رباعی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 برهن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از خانۀ عنکب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پَر میطلب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میطلب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از پشۀ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نر میطلبم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سکوتی کرد و سپس رو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شما میتواند جواب رباعی میرداماد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شاگردانش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نفرتان جواب را بنویسد و به جناب میرداماد تحویل دهد</w:t>
      </w:r>
      <w:r>
        <w:rPr>
          <w:rFonts w:eastAsia="IRNazanin" w:cs="IRNazanin"/>
          <w:color w:val="111111"/>
          <w:sz w:val="28"/>
          <w:szCs w:val="28"/>
          <w:rtl w:val="true"/>
          <w:lang w:bidi="fa-IR"/>
        </w:rPr>
        <w:t>:</w:t>
      </w:r>
      <w:bookmarkStart w:id="58" w:name="pg5892_38564"/>
    </w:p>
    <w:p>
      <w:pPr>
        <w:pStyle w:val="BookText"/>
        <w:rPr/>
      </w:pPr>
      <w:bookmarkEnd w:id="58"/>
      <w:r>
        <w:rPr>
          <w:rFonts w:ascii="IRNazanin" w:hAnsi="IRNazanin" w:eastAsia="IRNazanin"/>
          <w:color w:val="111111"/>
          <w:sz w:val="28"/>
          <w:sz w:val="28"/>
          <w:szCs w:val="28"/>
          <w:rtl w:val="true"/>
          <w:lang w:bidi="fa-IR"/>
        </w:rPr>
        <w:t>علم است برهنهشاخ و تحصیل بر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تن، خانۀ عنکبوت و دل بال و پر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زهر است دهان علم و دستت شکر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هر پشه که او چشید، او شیر نر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Heading3"/>
        <w:numPr>
          <w:ilvl w:val="2"/>
          <w:numId w:val="1"/>
        </w:numPr>
        <w:rPr/>
      </w:pPr>
      <w:bookmarkStart w:id="59" w:name="__RefHeading___Toc5302366_581953129"/>
      <w:bookmarkStart w:id="60" w:name="_Toc21"/>
      <w:bookmarkEnd w:id="59"/>
      <w:r>
        <w:rPr>
          <w:rtl w:val="true"/>
        </w:rPr>
        <w:t>نمونۀ رباعیات</w:t>
      </w:r>
      <w:bookmarkEnd w:id="60"/>
    </w:p>
    <w:p>
      <w:pPr>
        <w:pStyle w:val="BookText"/>
        <w:rPr/>
      </w:pPr>
      <w:r>
        <w:rPr>
          <w:rFonts w:ascii="IRNazanin" w:hAnsi="IRNazanin" w:eastAsia="IRNazanin"/>
          <w:color w:val="111111"/>
          <w:sz w:val="28"/>
          <w:sz w:val="28"/>
          <w:szCs w:val="28"/>
          <w:rtl w:val="true"/>
          <w:lang w:bidi="fa-IR"/>
        </w:rPr>
        <w:t>همه روز روزه بودن، همه شب نمازک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w:t>
      </w:r>
    </w:p>
    <w:p>
      <w:pPr>
        <w:pStyle w:val="BookText"/>
        <w:rPr/>
      </w:pPr>
      <w:r>
        <w:rPr>
          <w:rFonts w:ascii="IRNazanin" w:hAnsi="IRNazanin" w:eastAsia="IRNazanin"/>
          <w:color w:val="111111"/>
          <w:sz w:val="28"/>
          <w:sz w:val="28"/>
          <w:szCs w:val="28"/>
          <w:rtl w:val="true"/>
          <w:lang w:bidi="fa-IR"/>
        </w:rPr>
        <w:t>همه ساله حج نمودن، سفر حجازک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w:t>
      </w:r>
    </w:p>
    <w:p>
      <w:pPr>
        <w:pStyle w:val="BookText"/>
        <w:rPr/>
      </w:pPr>
      <w:r>
        <w:rPr>
          <w:rFonts w:ascii="IRNazanin" w:hAnsi="IRNazanin" w:eastAsia="IRNazanin"/>
          <w:color w:val="111111"/>
          <w:sz w:val="28"/>
          <w:sz w:val="28"/>
          <w:szCs w:val="28"/>
          <w:rtl w:val="true"/>
          <w:lang w:bidi="fa-IR"/>
        </w:rPr>
        <w:t>ز مدینه تا به کعبه، سروپا برهنه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دو لب از برای لبیک، به وظیفه باز کردن</w:t>
      </w:r>
    </w:p>
    <w:p>
      <w:pPr>
        <w:pStyle w:val="BookText"/>
        <w:rPr/>
      </w:pPr>
      <w:r>
        <w:rPr>
          <w:rFonts w:ascii="IRNazanin" w:hAnsi="IRNazanin" w:eastAsia="IRNazanin"/>
          <w:color w:val="111111"/>
          <w:sz w:val="28"/>
          <w:sz w:val="28"/>
          <w:szCs w:val="28"/>
          <w:rtl w:val="true"/>
          <w:lang w:bidi="fa-IR"/>
        </w:rPr>
        <w:t>به مساجد و معابر، همه اعتکاف جستن</w:t>
      </w:r>
    </w:p>
    <w:p>
      <w:pPr>
        <w:pStyle w:val="BookText"/>
        <w:rPr/>
      </w:pPr>
      <w:r>
        <w:rPr>
          <w:rFonts w:ascii="IRNazanin" w:hAnsi="IRNazanin" w:eastAsia="IRNazanin"/>
          <w:color w:val="111111"/>
          <w:sz w:val="28"/>
          <w:sz w:val="28"/>
          <w:szCs w:val="28"/>
          <w:rtl w:val="true"/>
          <w:lang w:bidi="fa-IR"/>
        </w:rPr>
        <w:t>ز ملاهی و مناهی، همه 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کردن</w:t>
      </w:r>
    </w:p>
    <w:p>
      <w:pPr>
        <w:pStyle w:val="BookText"/>
        <w:rPr/>
      </w:pPr>
      <w:r>
        <w:rPr>
          <w:rFonts w:ascii="IRNazanin" w:hAnsi="IRNazanin" w:eastAsia="IRNazanin"/>
          <w:color w:val="111111"/>
          <w:sz w:val="28"/>
          <w:sz w:val="28"/>
          <w:szCs w:val="28"/>
          <w:rtl w:val="true"/>
          <w:lang w:bidi="fa-IR"/>
        </w:rPr>
        <w:t>شب جمعه ها نخفتن، به خدای رازگفتن</w:t>
      </w:r>
    </w:p>
    <w:p>
      <w:pPr>
        <w:pStyle w:val="BookText"/>
        <w:rPr/>
      </w:pPr>
      <w:r>
        <w:rPr>
          <w:rFonts w:ascii="IRNazanin" w:hAnsi="IRNazanin" w:eastAsia="IRNazanin"/>
          <w:color w:val="111111"/>
          <w:sz w:val="28"/>
          <w:sz w:val="28"/>
          <w:szCs w:val="28"/>
          <w:rtl w:val="true"/>
          <w:lang w:bidi="fa-IR"/>
        </w:rPr>
        <w:t>ز وجود بی نیازش، 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کردن</w:t>
      </w:r>
    </w:p>
    <w:p>
      <w:pPr>
        <w:pStyle w:val="BookText"/>
        <w:rPr/>
      </w:pPr>
      <w:r>
        <w:rPr>
          <w:rFonts w:ascii="IRNazanin" w:hAnsi="IRNazanin" w:eastAsia="IRNazanin"/>
          <w:color w:val="111111"/>
          <w:sz w:val="28"/>
          <w:sz w:val="28"/>
          <w:szCs w:val="28"/>
          <w:rtl w:val="true"/>
          <w:lang w:bidi="fa-IR"/>
        </w:rPr>
        <w:t>به خدا که هیچکس را، ثمر آنقدر نباشد</w:t>
      </w:r>
    </w:p>
    <w:p>
      <w:pPr>
        <w:pStyle w:val="BookText"/>
        <w:rPr/>
      </w:pPr>
      <w:r>
        <w:rPr>
          <w:rFonts w:ascii="IRNazanin" w:hAnsi="IRNazanin" w:eastAsia="IRNazanin"/>
          <w:color w:val="111111"/>
          <w:sz w:val="28"/>
          <w:sz w:val="28"/>
          <w:szCs w:val="28"/>
          <w:rtl w:val="true"/>
          <w:lang w:bidi="fa-IR"/>
        </w:rPr>
        <w:t>که به روی ناامیدی درِ بسته بازک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w:t>
      </w:r>
    </w:p>
    <w:p>
      <w:pPr>
        <w:pStyle w:val="BookText"/>
        <w:rPr/>
      </w:pP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تو ای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که اندر این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رانه ریزی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وپر</w:t>
      </w:r>
    </w:p>
    <w:p>
      <w:pPr>
        <w:pStyle w:val="BookText"/>
        <w:rPr/>
      </w:pPr>
      <w:r>
        <w:rPr>
          <w:rFonts w:ascii="IRNazanin" w:hAnsi="IRNazanin" w:eastAsia="IRNazanin"/>
          <w:color w:val="111111"/>
          <w:sz w:val="28"/>
          <w:sz w:val="28"/>
          <w:szCs w:val="28"/>
          <w:rtl w:val="true"/>
          <w:lang w:bidi="fa-IR"/>
        </w:rPr>
        <w:t>تا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 هدهد 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انده باشی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پا</w:t>
      </w:r>
    </w:p>
    <w:p>
      <w:pPr>
        <w:pStyle w:val="BookText"/>
        <w:rPr/>
      </w:pPr>
      <w:r>
        <w:rPr>
          <w:rFonts w:ascii="IRNazanin" w:hAnsi="IRNazanin" w:eastAsia="IRNazanin"/>
          <w:color w:val="111111"/>
          <w:sz w:val="28"/>
          <w:sz w:val="28"/>
          <w:szCs w:val="28"/>
          <w:rtl w:val="true"/>
          <w:lang w:bidi="fa-IR"/>
        </w:rPr>
        <w:t>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کن این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پا باز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بر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تا بهکِی؟ در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طبعی سرن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w:t>
      </w:r>
    </w:p>
    <w:p>
      <w:pPr>
        <w:pStyle w:val="BookText"/>
        <w:rPr/>
      </w:pPr>
      <w:r>
        <w:rPr>
          <w:rFonts w:ascii="IRNazanin" w:hAnsi="IRNazanin" w:eastAsia="IRNazanin"/>
          <w:color w:val="111111"/>
          <w:sz w:val="28"/>
          <w:sz w:val="28"/>
          <w:szCs w:val="28"/>
          <w:rtl w:val="true"/>
          <w:lang w:bidi="fa-IR"/>
        </w:rPr>
        <w:t>یوسفی، 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بیا از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p>
    <w:p>
      <w:pPr>
        <w:pStyle w:val="BookText"/>
        <w:rPr/>
      </w:pPr>
      <w:r>
        <w:rPr>
          <w:rFonts w:ascii="IRNazanin" w:hAnsi="IRNazanin" w:eastAsia="IRNazanin"/>
          <w:color w:val="111111"/>
          <w:sz w:val="28"/>
          <w:sz w:val="28"/>
          <w:szCs w:val="28"/>
          <w:rtl w:val="true"/>
          <w:lang w:bidi="fa-IR"/>
        </w:rPr>
        <w:t>تا عزیز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رهی از 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bookmarkStart w:id="61" w:name="pg5892_38568"/>
    </w:p>
    <w:p>
      <w:pPr>
        <w:pStyle w:val="Heading2"/>
        <w:numPr>
          <w:ilvl w:val="1"/>
          <w:numId w:val="1"/>
        </w:numPr>
        <w:rPr/>
      </w:pPr>
      <w:bookmarkStart w:id="62" w:name="__RefHeading___Toc5302368_581953129"/>
      <w:bookmarkStart w:id="63" w:name="_Toc22"/>
      <w:bookmarkEnd w:id="61"/>
      <w:bookmarkEnd w:id="62"/>
      <w:r>
        <w:rPr>
          <w:rtl w:val="true"/>
        </w:rPr>
        <w:t>برای مطالعۀ بیشتر</w:t>
      </w:r>
      <w:bookmarkEnd w:id="63"/>
    </w:p>
    <w:p>
      <w:pPr>
        <w:pStyle w:val="BookText"/>
        <w:rPr/>
      </w:pPr>
      <w:r>
        <w:rPr>
          <w:rFonts w:ascii="IRNazanin" w:hAnsi="IRNazanin" w:eastAsia="IRNazanin"/>
          <w:color w:val="111111"/>
          <w:sz w:val="28"/>
          <w:sz w:val="28"/>
          <w:szCs w:val="28"/>
          <w:rtl w:val="true"/>
          <w:lang w:bidi="fa-IR"/>
        </w:rPr>
        <w:t>اسدالله بقایی، شیخ بهایی در آیینۀ عشق،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کامران پارسی نژاد، خورشید می ماند؛ روایتی داستانی از زندگی شیخ بهایی،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اندیشۀ جوان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حوزۀ علمیۀ قم، گلشن ابرار، نشر معروف،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شیعه،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ریحانةالادب،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تا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اعیان الشیعه،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حسینی ابری،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اجمالی طومار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نشریۀ روابط بین الملل دانشگاه، دانشگاه اصفهان،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ش؛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و مسائل آبیاری در زاینده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گزارش به پنجمین کنگرۀ جغرافیای ایران، دانشگاه اصفهان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مقراض به معنای قیچی یا وسیله ای شبیه به آن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از عرفاست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3455</Words>
  <Characters>13466</Characters>
  <CharactersWithSpaces>16658</CharactersWithSpaces>
  <Paragraphs>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2026-08-19T06:02:44Z</dcterms:created>
  <dc:creator>ghaemiyeh.com</dc:creator>
  <dc:description/>
  <dc:language>en-US</dc:language>
  <cp:lastModifiedBy/>
  <dcterms:modified xsi:type="dcterms:W3CDTF">2026-08-19T09:32:45Z</dcterms:modified>
  <cp:revision>1</cp:revision>
  <dc:subject/>
  <dc:title>رهنما 26 شیخ بهایی فقیه ذوالفنون</dc:title>
</cp:coreProperties>
</file>

<file path=docProps/custom.xml><?xml version="1.0" encoding="utf-8"?>
<Properties xmlns="http://schemas.openxmlformats.org/officeDocument/2006/custom-properties" xmlns:vt="http://schemas.openxmlformats.org/officeDocument/2006/docPropsVTypes"/>
</file>