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دایرة المعارف فرهنگ 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688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2688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26884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4926886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926888_581953129">
            <w:r>
              <w:rPr>
                <w:webHidden/>
                <w:rStyle w:val="IndexLink"/>
                <w:rtl w:val="true"/>
              </w:rPr>
              <w:t>چین</w:t>
            </w:r>
            <w:r>
              <w:rPr>
                <w:rStyle w:val="IndexLink"/>
                <w:rtl w:val="true"/>
              </w:rPr>
              <w:tab/>
            </w:r>
            <w:r>
              <w:rPr>
                <w:rStyle w:val="IndexLink"/>
              </w:rPr>
              <w:t>14</w:t>
            </w:r>
          </w:hyperlink>
        </w:p>
        <w:p>
          <w:pPr>
            <w:pStyle w:val="Contents3"/>
            <w:tabs>
              <w:tab w:val="clear" w:pos="8459"/>
              <w:tab w:val="right" w:pos="9026" w:leader="dot"/>
            </w:tabs>
            <w:rPr/>
          </w:pPr>
          <w:hyperlink w:anchor="__RefHeading___Toc4926890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926892_581953129">
            <w:r>
              <w:rPr>
                <w:webHidden/>
                <w:rStyle w:val="IndexLink"/>
                <w:rtl w:val="true"/>
              </w:rPr>
              <w:t>آشنایی مقدماتی</w:t>
            </w:r>
            <w:r>
              <w:rPr>
                <w:rStyle w:val="IndexLink"/>
                <w:rtl w:val="true"/>
              </w:rPr>
              <w:tab/>
            </w:r>
            <w:r>
              <w:rPr>
                <w:rStyle w:val="IndexLink"/>
              </w:rPr>
              <w:t>15</w:t>
            </w:r>
          </w:hyperlink>
        </w:p>
        <w:p>
          <w:pPr>
            <w:pStyle w:val="Contents3"/>
            <w:tabs>
              <w:tab w:val="clear" w:pos="8459"/>
              <w:tab w:val="right" w:pos="9026" w:leader="dot"/>
            </w:tabs>
            <w:rPr/>
          </w:pPr>
          <w:hyperlink w:anchor="__RefHeading___Toc4926894_581953129">
            <w:r>
              <w:rPr>
                <w:webHidden/>
                <w:rStyle w:val="IndexLink"/>
                <w:rtl w:val="true"/>
              </w:rPr>
              <w:t>تاریخ و روابط قومی و نژادی</w:t>
            </w:r>
            <w:r>
              <w:rPr>
                <w:rStyle w:val="IndexLink"/>
                <w:rtl w:val="true"/>
              </w:rPr>
              <w:tab/>
            </w:r>
            <w:r>
              <w:rPr>
                <w:rStyle w:val="IndexLink"/>
              </w:rPr>
              <w:t>20</w:t>
            </w:r>
          </w:hyperlink>
        </w:p>
        <w:p>
          <w:pPr>
            <w:pStyle w:val="Contents3"/>
            <w:tabs>
              <w:tab w:val="clear" w:pos="8459"/>
              <w:tab w:val="right" w:pos="9026" w:leader="dot"/>
            </w:tabs>
            <w:rPr/>
          </w:pPr>
          <w:hyperlink w:anchor="__RefHeading___Toc4926896_581953129">
            <w:r>
              <w:rPr>
                <w:webHidden/>
                <w:rStyle w:val="IndexLink"/>
                <w:rtl w:val="true"/>
              </w:rPr>
              <w:t>شهرسازی و معماری</w:t>
            </w:r>
            <w:r>
              <w:rPr>
                <w:rStyle w:val="IndexLink"/>
                <w:rtl w:val="true"/>
              </w:rPr>
              <w:tab/>
            </w:r>
            <w:r>
              <w:rPr>
                <w:rStyle w:val="IndexLink"/>
              </w:rPr>
              <w:t>31</w:t>
            </w:r>
          </w:hyperlink>
        </w:p>
        <w:p>
          <w:pPr>
            <w:pStyle w:val="Contents3"/>
            <w:tabs>
              <w:tab w:val="clear" w:pos="8459"/>
              <w:tab w:val="right" w:pos="9026" w:leader="dot"/>
            </w:tabs>
            <w:rPr/>
          </w:pPr>
          <w:hyperlink w:anchor="__RefHeading___Toc4926898_581953129">
            <w:r>
              <w:rPr>
                <w:webHidden/>
                <w:rStyle w:val="IndexLink"/>
                <w:rtl w:val="true"/>
              </w:rPr>
              <w:t>خوراک</w:t>
            </w:r>
            <w:r>
              <w:rPr>
                <w:rStyle w:val="IndexLink"/>
                <w:rtl w:val="true"/>
              </w:rPr>
              <w:tab/>
            </w:r>
            <w:r>
              <w:rPr>
                <w:rStyle w:val="IndexLink"/>
              </w:rPr>
              <w:t>33</w:t>
            </w:r>
          </w:hyperlink>
        </w:p>
        <w:p>
          <w:pPr>
            <w:pStyle w:val="Contents3"/>
            <w:tabs>
              <w:tab w:val="clear" w:pos="8459"/>
              <w:tab w:val="right" w:pos="9026" w:leader="dot"/>
            </w:tabs>
            <w:rPr/>
          </w:pPr>
          <w:hyperlink w:anchor="__RefHeading___Toc4926900_581953129">
            <w:r>
              <w:rPr>
                <w:webHidden/>
                <w:rStyle w:val="IndexLink"/>
                <w:rtl w:val="true"/>
              </w:rPr>
              <w:t>اقتصاد</w:t>
            </w:r>
            <w:r>
              <w:rPr>
                <w:rStyle w:val="IndexLink"/>
                <w:rtl w:val="true"/>
              </w:rPr>
              <w:tab/>
            </w:r>
            <w:r>
              <w:rPr>
                <w:rStyle w:val="IndexLink"/>
              </w:rPr>
              <w:t>36</w:t>
            </w:r>
          </w:hyperlink>
        </w:p>
        <w:p>
          <w:pPr>
            <w:pStyle w:val="Contents3"/>
            <w:tabs>
              <w:tab w:val="clear" w:pos="8459"/>
              <w:tab w:val="right" w:pos="9026" w:leader="dot"/>
            </w:tabs>
            <w:rPr/>
          </w:pPr>
          <w:hyperlink w:anchor="__RefHeading___Toc4926902_581953129">
            <w:r>
              <w:rPr>
                <w:webHidden/>
                <w:rStyle w:val="IndexLink"/>
                <w:rtl w:val="true"/>
              </w:rPr>
              <w:t>طبقه بندی اجتماعی</w:t>
            </w:r>
            <w:r>
              <w:rPr>
                <w:rStyle w:val="IndexLink"/>
                <w:rtl w:val="true"/>
              </w:rPr>
              <w:tab/>
            </w:r>
            <w:r>
              <w:rPr>
                <w:rStyle w:val="IndexLink"/>
              </w:rPr>
              <w:t>40</w:t>
            </w:r>
          </w:hyperlink>
        </w:p>
        <w:p>
          <w:pPr>
            <w:pStyle w:val="Contents3"/>
            <w:tabs>
              <w:tab w:val="clear" w:pos="8459"/>
              <w:tab w:val="right" w:pos="9026" w:leader="dot"/>
            </w:tabs>
            <w:rPr/>
          </w:pPr>
          <w:hyperlink w:anchor="__RefHeading___Toc4926904_581953129">
            <w:r>
              <w:rPr>
                <w:webHidden/>
                <w:rStyle w:val="IndexLink"/>
                <w:rtl w:val="true"/>
              </w:rPr>
              <w:t>وضعیت سیاسی</w:t>
            </w:r>
            <w:r>
              <w:rPr>
                <w:rStyle w:val="IndexLink"/>
                <w:rtl w:val="true"/>
              </w:rPr>
              <w:tab/>
            </w:r>
            <w:r>
              <w:rPr>
                <w:rStyle w:val="IndexLink"/>
              </w:rPr>
              <w:t>42</w:t>
            </w:r>
          </w:hyperlink>
        </w:p>
        <w:p>
          <w:pPr>
            <w:pStyle w:val="Contents3"/>
            <w:tabs>
              <w:tab w:val="clear" w:pos="8459"/>
              <w:tab w:val="right" w:pos="9026" w:leader="dot"/>
            </w:tabs>
            <w:rPr/>
          </w:pPr>
          <w:hyperlink w:anchor="__RefHeading___Toc4926906_581953129">
            <w:r>
              <w:rPr>
                <w:webHidden/>
                <w:rStyle w:val="IndexLink"/>
                <w:rtl w:val="true"/>
              </w:rPr>
              <w:t>رفاه اجتماعی</w:t>
            </w:r>
            <w:r>
              <w:rPr>
                <w:rStyle w:val="IndexLink"/>
                <w:rtl w:val="true"/>
              </w:rPr>
              <w:tab/>
            </w:r>
            <w:r>
              <w:rPr>
                <w:rStyle w:val="IndexLink"/>
              </w:rPr>
              <w:t>46</w:t>
            </w:r>
          </w:hyperlink>
        </w:p>
        <w:p>
          <w:pPr>
            <w:pStyle w:val="Contents3"/>
            <w:tabs>
              <w:tab w:val="clear" w:pos="8459"/>
              <w:tab w:val="right" w:pos="9026" w:leader="dot"/>
            </w:tabs>
            <w:rPr/>
          </w:pPr>
          <w:hyperlink w:anchor="__RefHeading___Toc4926908_581953129">
            <w:r>
              <w:rPr>
                <w:webHidden/>
                <w:rStyle w:val="IndexLink"/>
                <w:rtl w:val="true"/>
              </w:rPr>
              <w:t>سازمان ها و نهادهای غیردولتی</w:t>
            </w:r>
            <w:r>
              <w:rPr>
                <w:rStyle w:val="IndexLink"/>
                <w:rtl w:val="true"/>
              </w:rPr>
              <w:tab/>
            </w:r>
            <w:r>
              <w:rPr>
                <w:rStyle w:val="IndexLink"/>
              </w:rPr>
              <w:t>46</w:t>
            </w:r>
          </w:hyperlink>
        </w:p>
        <w:p>
          <w:pPr>
            <w:pStyle w:val="Contents3"/>
            <w:tabs>
              <w:tab w:val="clear" w:pos="8459"/>
              <w:tab w:val="right" w:pos="9026" w:leader="dot"/>
            </w:tabs>
            <w:rPr/>
          </w:pPr>
          <w:hyperlink w:anchor="__RefHeading___Toc4926910_581953129">
            <w:r>
              <w:rPr>
                <w:webHidden/>
                <w:rStyle w:val="IndexLink"/>
                <w:rtl w:val="true"/>
              </w:rPr>
              <w:t>نقش ها و حقوق جنسیتی</w:t>
            </w:r>
            <w:r>
              <w:rPr>
                <w:rStyle w:val="IndexLink"/>
                <w:rtl w:val="true"/>
              </w:rPr>
              <w:tab/>
            </w:r>
            <w:r>
              <w:rPr>
                <w:rStyle w:val="IndexLink"/>
              </w:rPr>
              <w:t>47</w:t>
            </w:r>
          </w:hyperlink>
        </w:p>
        <w:p>
          <w:pPr>
            <w:pStyle w:val="Contents3"/>
            <w:tabs>
              <w:tab w:val="clear" w:pos="8459"/>
              <w:tab w:val="right" w:pos="9026" w:leader="dot"/>
            </w:tabs>
            <w:rPr/>
          </w:pPr>
          <w:hyperlink w:anchor="__RefHeading___Toc4926912_581953129">
            <w:r>
              <w:rPr>
                <w:webHidden/>
                <w:rStyle w:val="IndexLink"/>
                <w:rtl w:val="true"/>
              </w:rPr>
              <w:t>ازدواج، خانواده و روابط خویشاوندی</w:t>
            </w:r>
            <w:r>
              <w:rPr>
                <w:rStyle w:val="IndexLink"/>
                <w:rtl w:val="true"/>
              </w:rPr>
              <w:tab/>
            </w:r>
            <w:r>
              <w:rPr>
                <w:rStyle w:val="IndexLink"/>
              </w:rPr>
              <w:t>49</w:t>
            </w:r>
          </w:hyperlink>
        </w:p>
        <w:p>
          <w:pPr>
            <w:pStyle w:val="Contents3"/>
            <w:tabs>
              <w:tab w:val="clear" w:pos="8459"/>
              <w:tab w:val="right" w:pos="9026" w:leader="dot"/>
            </w:tabs>
            <w:rPr/>
          </w:pPr>
          <w:hyperlink w:anchor="__RefHeading___Toc4926914_581953129">
            <w:r>
              <w:rPr>
                <w:webHidden/>
                <w:rStyle w:val="IndexLink"/>
                <w:rtl w:val="true"/>
              </w:rPr>
              <w:t>وضعیت اجتماعی</w:t>
            </w:r>
            <w:r>
              <w:rPr>
                <w:rStyle w:val="IndexLink"/>
                <w:rtl w:val="true"/>
              </w:rPr>
              <w:tab/>
            </w:r>
            <w:r>
              <w:rPr>
                <w:rStyle w:val="IndexLink"/>
              </w:rPr>
              <w:t>51</w:t>
            </w:r>
          </w:hyperlink>
        </w:p>
        <w:p>
          <w:pPr>
            <w:pStyle w:val="Contents3"/>
            <w:tabs>
              <w:tab w:val="clear" w:pos="8459"/>
              <w:tab w:val="right" w:pos="9026" w:leader="dot"/>
            </w:tabs>
            <w:rPr/>
          </w:pPr>
          <w:hyperlink w:anchor="__RefHeading___Toc4926916_581953129">
            <w:r>
              <w:rPr>
                <w:webHidden/>
                <w:rStyle w:val="IndexLink"/>
                <w:rtl w:val="true"/>
              </w:rPr>
              <w:t>دین</w:t>
            </w:r>
            <w:r>
              <w:rPr>
                <w:rStyle w:val="IndexLink"/>
                <w:rtl w:val="true"/>
              </w:rPr>
              <w:tab/>
            </w:r>
            <w:r>
              <w:rPr>
                <w:rStyle w:val="IndexLink"/>
              </w:rPr>
              <w:t>55</w:t>
            </w:r>
          </w:hyperlink>
        </w:p>
        <w:p>
          <w:pPr>
            <w:pStyle w:val="Contents3"/>
            <w:tabs>
              <w:tab w:val="clear" w:pos="8459"/>
              <w:tab w:val="right" w:pos="9026" w:leader="dot"/>
            </w:tabs>
            <w:rPr/>
          </w:pPr>
          <w:hyperlink w:anchor="__RefHeading___Toc4926918_581953129">
            <w:r>
              <w:rPr>
                <w:webHidden/>
                <w:rStyle w:val="IndexLink"/>
                <w:rtl w:val="true"/>
              </w:rPr>
              <w:t>پزشکی و درمان</w:t>
            </w:r>
            <w:r>
              <w:rPr>
                <w:rStyle w:val="IndexLink"/>
                <w:rtl w:val="true"/>
              </w:rPr>
              <w:tab/>
            </w:r>
            <w:r>
              <w:rPr>
                <w:rStyle w:val="IndexLink"/>
              </w:rPr>
              <w:t>62</w:t>
            </w:r>
          </w:hyperlink>
        </w:p>
        <w:p>
          <w:pPr>
            <w:pStyle w:val="Contents3"/>
            <w:tabs>
              <w:tab w:val="clear" w:pos="8459"/>
              <w:tab w:val="right" w:pos="9026" w:leader="dot"/>
            </w:tabs>
            <w:rPr/>
          </w:pPr>
          <w:hyperlink w:anchor="__RefHeading___Toc4926920_581953129">
            <w:r>
              <w:rPr>
                <w:webHidden/>
                <w:rStyle w:val="IndexLink"/>
                <w:rtl w:val="true"/>
              </w:rPr>
              <w:t>مراسم و جشن های عمومی</w:t>
            </w:r>
            <w:r>
              <w:rPr>
                <w:rStyle w:val="IndexLink"/>
                <w:rtl w:val="true"/>
              </w:rPr>
              <w:tab/>
            </w:r>
            <w:r>
              <w:rPr>
                <w:rStyle w:val="IndexLink"/>
              </w:rPr>
              <w:t>63</w:t>
            </w:r>
          </w:hyperlink>
        </w:p>
        <w:p>
          <w:pPr>
            <w:pStyle w:val="Contents3"/>
            <w:tabs>
              <w:tab w:val="clear" w:pos="8459"/>
              <w:tab w:val="right" w:pos="9026" w:leader="dot"/>
            </w:tabs>
            <w:rPr/>
          </w:pPr>
          <w:hyperlink w:anchor="__RefHeading___Toc4926922_581953129">
            <w:r>
              <w:rPr>
                <w:webHidden/>
                <w:rStyle w:val="IndexLink"/>
                <w:rtl w:val="true"/>
              </w:rPr>
              <w:t>ادبیات و هنر</w:t>
            </w:r>
            <w:r>
              <w:rPr>
                <w:rStyle w:val="IndexLink"/>
                <w:rtl w:val="true"/>
              </w:rPr>
              <w:tab/>
            </w:r>
            <w:r>
              <w:rPr>
                <w:rStyle w:val="IndexLink"/>
              </w:rPr>
              <w:t>64</w:t>
            </w:r>
          </w:hyperlink>
        </w:p>
        <w:p>
          <w:pPr>
            <w:pStyle w:val="Contents3"/>
            <w:tabs>
              <w:tab w:val="clear" w:pos="8459"/>
              <w:tab w:val="right" w:pos="9026" w:leader="dot"/>
            </w:tabs>
            <w:rPr/>
          </w:pPr>
          <w:hyperlink w:anchor="__RefHeading___Toc4926924_581953129">
            <w:r>
              <w:rPr>
                <w:webHidden/>
                <w:rStyle w:val="IndexLink"/>
                <w:rtl w:val="true"/>
              </w:rPr>
              <w:t>وضعیت علوم طبیعی و اجتماعی</w:t>
            </w:r>
            <w:r>
              <w:rPr>
                <w:rStyle w:val="IndexLink"/>
                <w:rtl w:val="true"/>
              </w:rPr>
              <w:tab/>
            </w:r>
            <w:r>
              <w:rPr>
                <w:rStyle w:val="IndexLink"/>
              </w:rPr>
              <w:t>69</w:t>
            </w:r>
          </w:hyperlink>
        </w:p>
        <w:p>
          <w:pPr>
            <w:pStyle w:val="Contents2"/>
            <w:tabs>
              <w:tab w:val="clear" w:pos="8743"/>
              <w:tab w:val="right" w:pos="9026" w:leader="dot"/>
            </w:tabs>
            <w:rPr/>
          </w:pPr>
          <w:hyperlink w:anchor="__RefHeading___Toc4926926_581953129">
            <w:r>
              <w:rPr>
                <w:webHidden/>
                <w:rStyle w:val="IndexLink"/>
                <w:rtl w:val="true"/>
              </w:rPr>
              <w:t>ژاپن</w:t>
            </w:r>
            <w:r>
              <w:rPr>
                <w:rStyle w:val="IndexLink"/>
                <w:rtl w:val="true"/>
              </w:rPr>
              <w:tab/>
            </w:r>
            <w:r>
              <w:rPr>
                <w:rStyle w:val="IndexLink"/>
              </w:rPr>
              <w:t>71</w:t>
            </w:r>
          </w:hyperlink>
        </w:p>
        <w:p>
          <w:pPr>
            <w:pStyle w:val="Contents3"/>
            <w:tabs>
              <w:tab w:val="clear" w:pos="8459"/>
              <w:tab w:val="right" w:pos="9026" w:leader="dot"/>
            </w:tabs>
            <w:rPr/>
          </w:pPr>
          <w:hyperlink w:anchor="__RefHeading___Toc4926928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926930_581953129">
            <w:r>
              <w:rPr>
                <w:webHidden/>
                <w:rStyle w:val="IndexLink"/>
                <w:rtl w:val="true"/>
              </w:rPr>
              <w:t>آشنایی مقدماتی</w:t>
            </w:r>
            <w:r>
              <w:rPr>
                <w:rStyle w:val="IndexLink"/>
                <w:rtl w:val="true"/>
              </w:rPr>
              <w:tab/>
            </w:r>
            <w:r>
              <w:rPr>
                <w:rStyle w:val="IndexLink"/>
              </w:rPr>
              <w:t>72</w:t>
            </w:r>
          </w:hyperlink>
        </w:p>
        <w:p>
          <w:pPr>
            <w:pStyle w:val="Contents3"/>
            <w:tabs>
              <w:tab w:val="clear" w:pos="8459"/>
              <w:tab w:val="right" w:pos="9026" w:leader="dot"/>
            </w:tabs>
            <w:rPr/>
          </w:pPr>
          <w:hyperlink w:anchor="__RefHeading___Toc4926932_581953129">
            <w:r>
              <w:rPr>
                <w:webHidden/>
                <w:rStyle w:val="IndexLink"/>
                <w:rtl w:val="true"/>
              </w:rPr>
              <w:t>تاریخ و روابط قومی و نژادی</w:t>
            </w:r>
            <w:r>
              <w:rPr>
                <w:rStyle w:val="IndexLink"/>
                <w:rtl w:val="true"/>
              </w:rPr>
              <w:tab/>
            </w:r>
            <w:r>
              <w:rPr>
                <w:rStyle w:val="IndexLink"/>
              </w:rPr>
              <w:t>78</w:t>
            </w:r>
          </w:hyperlink>
        </w:p>
        <w:p>
          <w:pPr>
            <w:pStyle w:val="Contents3"/>
            <w:tabs>
              <w:tab w:val="clear" w:pos="8459"/>
              <w:tab w:val="right" w:pos="9026" w:leader="dot"/>
            </w:tabs>
            <w:rPr/>
          </w:pPr>
          <w:hyperlink w:anchor="__RefHeading___Toc4926934_581953129">
            <w:r>
              <w:rPr>
                <w:webHidden/>
                <w:rStyle w:val="IndexLink"/>
                <w:rtl w:val="true"/>
              </w:rPr>
              <w:t>شهرسازی و معماری</w:t>
            </w:r>
            <w:r>
              <w:rPr>
                <w:rStyle w:val="IndexLink"/>
                <w:rtl w:val="true"/>
              </w:rPr>
              <w:tab/>
            </w:r>
            <w:r>
              <w:rPr>
                <w:rStyle w:val="IndexLink"/>
              </w:rPr>
              <w:t>91</w:t>
            </w:r>
          </w:hyperlink>
        </w:p>
        <w:p>
          <w:pPr>
            <w:pStyle w:val="Contents3"/>
            <w:tabs>
              <w:tab w:val="clear" w:pos="8459"/>
              <w:tab w:val="right" w:pos="9026" w:leader="dot"/>
            </w:tabs>
            <w:rPr/>
          </w:pPr>
          <w:hyperlink w:anchor="__RefHeading___Toc4926936_581953129">
            <w:r>
              <w:rPr>
                <w:webHidden/>
                <w:rStyle w:val="IndexLink"/>
                <w:rtl w:val="true"/>
              </w:rPr>
              <w:t>خوراک</w:t>
            </w:r>
            <w:r>
              <w:rPr>
                <w:rStyle w:val="IndexLink"/>
                <w:rtl w:val="true"/>
              </w:rPr>
              <w:tab/>
            </w:r>
            <w:r>
              <w:rPr>
                <w:rStyle w:val="IndexLink"/>
              </w:rPr>
              <w:t>95</w:t>
            </w:r>
          </w:hyperlink>
        </w:p>
        <w:p>
          <w:pPr>
            <w:pStyle w:val="Contents3"/>
            <w:tabs>
              <w:tab w:val="clear" w:pos="8459"/>
              <w:tab w:val="right" w:pos="9026" w:leader="dot"/>
            </w:tabs>
            <w:rPr/>
          </w:pPr>
          <w:hyperlink w:anchor="__RefHeading___Toc4926938_581953129">
            <w:r>
              <w:rPr>
                <w:webHidden/>
                <w:rStyle w:val="IndexLink"/>
                <w:rtl w:val="true"/>
              </w:rPr>
              <w:t>اقتصاد</w:t>
            </w:r>
            <w:r>
              <w:rPr>
                <w:rStyle w:val="IndexLink"/>
                <w:rtl w:val="true"/>
              </w:rPr>
              <w:tab/>
            </w:r>
            <w:r>
              <w:rPr>
                <w:rStyle w:val="IndexLink"/>
              </w:rPr>
              <w:t>96</w:t>
            </w:r>
          </w:hyperlink>
        </w:p>
        <w:p>
          <w:pPr>
            <w:pStyle w:val="Contents3"/>
            <w:tabs>
              <w:tab w:val="clear" w:pos="8459"/>
              <w:tab w:val="right" w:pos="9026" w:leader="dot"/>
            </w:tabs>
            <w:rPr/>
          </w:pPr>
          <w:hyperlink w:anchor="__RefHeading___Toc4926940_581953129">
            <w:r>
              <w:rPr>
                <w:webHidden/>
                <w:rStyle w:val="IndexLink"/>
                <w:rtl w:val="true"/>
              </w:rPr>
              <w:t>طبقه بندی اجتماعی</w:t>
            </w:r>
            <w:r>
              <w:rPr>
                <w:rStyle w:val="IndexLink"/>
                <w:rtl w:val="true"/>
              </w:rPr>
              <w:tab/>
            </w:r>
            <w:r>
              <w:rPr>
                <w:rStyle w:val="IndexLink"/>
              </w:rPr>
              <w:t>97</w:t>
            </w:r>
          </w:hyperlink>
        </w:p>
        <w:p>
          <w:pPr>
            <w:pStyle w:val="Contents3"/>
            <w:tabs>
              <w:tab w:val="clear" w:pos="8459"/>
              <w:tab w:val="right" w:pos="9026" w:leader="dot"/>
            </w:tabs>
            <w:rPr/>
          </w:pPr>
          <w:hyperlink w:anchor="__RefHeading___Toc4926942_581953129">
            <w:r>
              <w:rPr>
                <w:webHidden/>
                <w:rStyle w:val="IndexLink"/>
                <w:rtl w:val="true"/>
              </w:rPr>
              <w:t>وضعیت سیاسی</w:t>
            </w:r>
            <w:r>
              <w:rPr>
                <w:rStyle w:val="IndexLink"/>
                <w:rtl w:val="true"/>
              </w:rPr>
              <w:tab/>
            </w:r>
            <w:r>
              <w:rPr>
                <w:rStyle w:val="IndexLink"/>
              </w:rPr>
              <w:t>99</w:t>
            </w:r>
          </w:hyperlink>
        </w:p>
        <w:p>
          <w:pPr>
            <w:pStyle w:val="Contents3"/>
            <w:tabs>
              <w:tab w:val="clear" w:pos="8459"/>
              <w:tab w:val="right" w:pos="9026" w:leader="dot"/>
            </w:tabs>
            <w:rPr/>
          </w:pPr>
          <w:hyperlink w:anchor="__RefHeading___Toc4926944_581953129">
            <w:r>
              <w:rPr>
                <w:webHidden/>
                <w:rStyle w:val="IndexLink"/>
                <w:rtl w:val="true"/>
              </w:rPr>
              <w:t>رفاه اجتماعی</w:t>
            </w:r>
            <w:r>
              <w:rPr>
                <w:rStyle w:val="IndexLink"/>
                <w:rtl w:val="true"/>
              </w:rPr>
              <w:tab/>
            </w:r>
            <w:r>
              <w:rPr>
                <w:rStyle w:val="IndexLink"/>
              </w:rPr>
              <w:t>101</w:t>
            </w:r>
          </w:hyperlink>
        </w:p>
        <w:p>
          <w:pPr>
            <w:pStyle w:val="Contents3"/>
            <w:tabs>
              <w:tab w:val="clear" w:pos="8459"/>
              <w:tab w:val="right" w:pos="9026" w:leader="dot"/>
            </w:tabs>
            <w:rPr/>
          </w:pPr>
          <w:hyperlink w:anchor="__RefHeading___Toc4926946_581953129">
            <w:r>
              <w:rPr>
                <w:webHidden/>
                <w:rStyle w:val="IndexLink"/>
                <w:rtl w:val="true"/>
              </w:rPr>
              <w:t>سازمان ها و نهادهای غیردولتی</w:t>
            </w:r>
            <w:r>
              <w:rPr>
                <w:rStyle w:val="IndexLink"/>
                <w:rtl w:val="true"/>
              </w:rPr>
              <w:tab/>
            </w:r>
            <w:r>
              <w:rPr>
                <w:rStyle w:val="IndexLink"/>
              </w:rPr>
              <w:t>102</w:t>
            </w:r>
          </w:hyperlink>
        </w:p>
        <w:p>
          <w:pPr>
            <w:pStyle w:val="Contents3"/>
            <w:tabs>
              <w:tab w:val="clear" w:pos="8459"/>
              <w:tab w:val="right" w:pos="9026" w:leader="dot"/>
            </w:tabs>
            <w:rPr/>
          </w:pPr>
          <w:hyperlink w:anchor="__RefHeading___Toc4926948_581953129">
            <w:r>
              <w:rPr>
                <w:webHidden/>
                <w:rStyle w:val="IndexLink"/>
                <w:rtl w:val="true"/>
              </w:rPr>
              <w:t>نقش ها و حقوق جنسیتی</w:t>
            </w:r>
            <w:r>
              <w:rPr>
                <w:rStyle w:val="IndexLink"/>
                <w:rtl w:val="true"/>
              </w:rPr>
              <w:tab/>
            </w:r>
            <w:r>
              <w:rPr>
                <w:rStyle w:val="IndexLink"/>
              </w:rPr>
              <w:t>102</w:t>
            </w:r>
          </w:hyperlink>
        </w:p>
        <w:p>
          <w:pPr>
            <w:pStyle w:val="Contents3"/>
            <w:tabs>
              <w:tab w:val="clear" w:pos="8459"/>
              <w:tab w:val="right" w:pos="9026" w:leader="dot"/>
            </w:tabs>
            <w:rPr/>
          </w:pPr>
          <w:hyperlink w:anchor="__RefHeading___Toc4926950_581953129">
            <w:r>
              <w:rPr>
                <w:webHidden/>
                <w:rStyle w:val="IndexLink"/>
                <w:rtl w:val="true"/>
              </w:rPr>
              <w:t>ازدواج، خانواده و روابط خویشاوندی</w:t>
            </w:r>
            <w:r>
              <w:rPr>
                <w:rStyle w:val="IndexLink"/>
                <w:rtl w:val="true"/>
              </w:rPr>
              <w:tab/>
            </w:r>
            <w:r>
              <w:rPr>
                <w:rStyle w:val="IndexLink"/>
              </w:rPr>
              <w:t>105</w:t>
            </w:r>
          </w:hyperlink>
        </w:p>
        <w:p>
          <w:pPr>
            <w:pStyle w:val="Contents3"/>
            <w:tabs>
              <w:tab w:val="clear" w:pos="8459"/>
              <w:tab w:val="right" w:pos="9026" w:leader="dot"/>
            </w:tabs>
            <w:rPr/>
          </w:pPr>
          <w:hyperlink w:anchor="__RefHeading___Toc4926952_581953129">
            <w:r>
              <w:rPr>
                <w:webHidden/>
                <w:rStyle w:val="IndexLink"/>
                <w:rtl w:val="true"/>
              </w:rPr>
              <w:t>وضعیت اجتماعی</w:t>
            </w:r>
            <w:r>
              <w:rPr>
                <w:rStyle w:val="IndexLink"/>
                <w:rtl w:val="true"/>
              </w:rPr>
              <w:tab/>
            </w:r>
            <w:r>
              <w:rPr>
                <w:rStyle w:val="IndexLink"/>
              </w:rPr>
              <w:t>108</w:t>
            </w:r>
          </w:hyperlink>
        </w:p>
        <w:p>
          <w:pPr>
            <w:pStyle w:val="Contents3"/>
            <w:tabs>
              <w:tab w:val="clear" w:pos="8459"/>
              <w:tab w:val="right" w:pos="9026" w:leader="dot"/>
            </w:tabs>
            <w:rPr/>
          </w:pPr>
          <w:hyperlink w:anchor="__RefHeading___Toc4926954_581953129">
            <w:r>
              <w:rPr>
                <w:webHidden/>
                <w:rStyle w:val="IndexLink"/>
                <w:rtl w:val="true"/>
              </w:rPr>
              <w:t>دین</w:t>
            </w:r>
            <w:r>
              <w:rPr>
                <w:rStyle w:val="IndexLink"/>
                <w:rtl w:val="true"/>
              </w:rPr>
              <w:tab/>
            </w:r>
            <w:r>
              <w:rPr>
                <w:rStyle w:val="IndexLink"/>
              </w:rPr>
              <w:t>110</w:t>
            </w:r>
          </w:hyperlink>
        </w:p>
        <w:p>
          <w:pPr>
            <w:pStyle w:val="Contents3"/>
            <w:tabs>
              <w:tab w:val="clear" w:pos="8459"/>
              <w:tab w:val="right" w:pos="9026" w:leader="dot"/>
            </w:tabs>
            <w:rPr/>
          </w:pPr>
          <w:hyperlink w:anchor="__RefHeading___Toc4926956_581953129">
            <w:r>
              <w:rPr>
                <w:webHidden/>
                <w:rStyle w:val="IndexLink"/>
                <w:rtl w:val="true"/>
              </w:rPr>
              <w:t>پزشکی و درمان</w:t>
            </w:r>
            <w:r>
              <w:rPr>
                <w:rStyle w:val="IndexLink"/>
                <w:rtl w:val="true"/>
              </w:rPr>
              <w:tab/>
            </w:r>
            <w:r>
              <w:rPr>
                <w:rStyle w:val="IndexLink"/>
              </w:rPr>
              <w:t>114</w:t>
            </w:r>
          </w:hyperlink>
        </w:p>
        <w:p>
          <w:pPr>
            <w:pStyle w:val="Contents3"/>
            <w:tabs>
              <w:tab w:val="clear" w:pos="8459"/>
              <w:tab w:val="right" w:pos="9026" w:leader="dot"/>
            </w:tabs>
            <w:rPr/>
          </w:pPr>
          <w:hyperlink w:anchor="__RefHeading___Toc4926958_581953129">
            <w:r>
              <w:rPr>
                <w:webHidden/>
                <w:rStyle w:val="IndexLink"/>
                <w:rtl w:val="true"/>
              </w:rPr>
              <w:t>مراسم و جشن های عمومی</w:t>
            </w:r>
            <w:r>
              <w:rPr>
                <w:rStyle w:val="IndexLink"/>
                <w:rtl w:val="true"/>
              </w:rPr>
              <w:tab/>
            </w:r>
            <w:r>
              <w:rPr>
                <w:rStyle w:val="IndexLink"/>
              </w:rPr>
              <w:t>115</w:t>
            </w:r>
          </w:hyperlink>
        </w:p>
        <w:p>
          <w:pPr>
            <w:pStyle w:val="Contents3"/>
            <w:tabs>
              <w:tab w:val="clear" w:pos="8459"/>
              <w:tab w:val="right" w:pos="9026" w:leader="dot"/>
            </w:tabs>
            <w:rPr/>
          </w:pPr>
          <w:hyperlink w:anchor="__RefHeading___Toc4926960_581953129">
            <w:r>
              <w:rPr>
                <w:webHidden/>
                <w:rStyle w:val="IndexLink"/>
                <w:rtl w:val="true"/>
              </w:rPr>
              <w:t>ادبیات و هنر</w:t>
            </w:r>
            <w:r>
              <w:rPr>
                <w:rStyle w:val="IndexLink"/>
                <w:rtl w:val="true"/>
              </w:rPr>
              <w:tab/>
            </w:r>
            <w:r>
              <w:rPr>
                <w:rStyle w:val="IndexLink"/>
              </w:rPr>
              <w:t>116</w:t>
            </w:r>
          </w:hyperlink>
        </w:p>
        <w:p>
          <w:pPr>
            <w:pStyle w:val="Contents3"/>
            <w:tabs>
              <w:tab w:val="clear" w:pos="8459"/>
              <w:tab w:val="right" w:pos="9026" w:leader="dot"/>
            </w:tabs>
            <w:rPr/>
          </w:pPr>
          <w:hyperlink w:anchor="__RefHeading___Toc4926962_581953129">
            <w:r>
              <w:rPr>
                <w:webHidden/>
                <w:rStyle w:val="IndexLink"/>
                <w:rtl w:val="true"/>
              </w:rPr>
              <w:t>وضعیت علوم طبیعی و اجتماعی</w:t>
            </w:r>
            <w:r>
              <w:rPr>
                <w:rStyle w:val="IndexLink"/>
                <w:rtl w:val="true"/>
              </w:rPr>
              <w:tab/>
            </w:r>
            <w:r>
              <w:rPr>
                <w:rStyle w:val="IndexLink"/>
              </w:rPr>
              <w:t>119</w:t>
            </w:r>
          </w:hyperlink>
        </w:p>
        <w:p>
          <w:pPr>
            <w:pStyle w:val="Contents2"/>
            <w:tabs>
              <w:tab w:val="clear" w:pos="8743"/>
              <w:tab w:val="right" w:pos="9026" w:leader="dot"/>
            </w:tabs>
            <w:rPr/>
          </w:pPr>
          <w:hyperlink w:anchor="__RefHeading___Toc4926964_581953129">
            <w:r>
              <w:rPr>
                <w:webHidden/>
                <w:rStyle w:val="IndexLink"/>
                <w:rtl w:val="true"/>
              </w:rPr>
              <w:t>کره جنوبی</w:t>
            </w:r>
            <w:r>
              <w:rPr>
                <w:rStyle w:val="IndexLink"/>
                <w:rtl w:val="true"/>
              </w:rPr>
              <w:tab/>
            </w:r>
            <w:r>
              <w:rPr>
                <w:rStyle w:val="IndexLink"/>
              </w:rPr>
              <w:t>120</w:t>
            </w:r>
          </w:hyperlink>
        </w:p>
        <w:p>
          <w:pPr>
            <w:pStyle w:val="Contents3"/>
            <w:tabs>
              <w:tab w:val="clear" w:pos="8459"/>
              <w:tab w:val="right" w:pos="9026" w:leader="dot"/>
            </w:tabs>
            <w:rPr/>
          </w:pPr>
          <w:hyperlink w:anchor="__RefHeading___Toc4926966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4926968_581953129">
            <w:r>
              <w:rPr>
                <w:webHidden/>
                <w:rStyle w:val="IndexLink"/>
                <w:rtl w:val="true"/>
              </w:rPr>
              <w:t>آشنایی مقدماتی</w:t>
            </w:r>
            <w:r>
              <w:rPr>
                <w:rStyle w:val="IndexLink"/>
                <w:rtl w:val="true"/>
              </w:rPr>
              <w:tab/>
            </w:r>
            <w:r>
              <w:rPr>
                <w:rStyle w:val="IndexLink"/>
              </w:rPr>
              <w:t>121</w:t>
            </w:r>
          </w:hyperlink>
        </w:p>
        <w:p>
          <w:pPr>
            <w:pStyle w:val="Contents3"/>
            <w:tabs>
              <w:tab w:val="clear" w:pos="8459"/>
              <w:tab w:val="right" w:pos="9026" w:leader="dot"/>
            </w:tabs>
            <w:rPr/>
          </w:pPr>
          <w:hyperlink w:anchor="__RefHeading___Toc4926970_581953129">
            <w:r>
              <w:rPr>
                <w:webHidden/>
                <w:rStyle w:val="IndexLink"/>
                <w:rtl w:val="true"/>
              </w:rPr>
              <w:t>تاریخ و روابط قومی و نژادی</w:t>
            </w:r>
            <w:r>
              <w:rPr>
                <w:rStyle w:val="IndexLink"/>
                <w:rtl w:val="true"/>
              </w:rPr>
              <w:tab/>
            </w:r>
            <w:r>
              <w:rPr>
                <w:rStyle w:val="IndexLink"/>
              </w:rPr>
              <w:t>127</w:t>
            </w:r>
          </w:hyperlink>
        </w:p>
        <w:p>
          <w:pPr>
            <w:pStyle w:val="Contents3"/>
            <w:tabs>
              <w:tab w:val="clear" w:pos="8459"/>
              <w:tab w:val="right" w:pos="9026" w:leader="dot"/>
            </w:tabs>
            <w:rPr/>
          </w:pPr>
          <w:hyperlink w:anchor="__RefHeading___Toc4926972_581953129">
            <w:r>
              <w:rPr>
                <w:webHidden/>
                <w:rStyle w:val="IndexLink"/>
                <w:rtl w:val="true"/>
              </w:rPr>
              <w:t>شهرسازی و معماری</w:t>
            </w:r>
            <w:r>
              <w:rPr>
                <w:rStyle w:val="IndexLink"/>
                <w:rtl w:val="true"/>
              </w:rPr>
              <w:tab/>
            </w:r>
            <w:r>
              <w:rPr>
                <w:rStyle w:val="IndexLink"/>
              </w:rPr>
              <w:t>130</w:t>
            </w:r>
          </w:hyperlink>
        </w:p>
        <w:p>
          <w:pPr>
            <w:pStyle w:val="Contents3"/>
            <w:tabs>
              <w:tab w:val="clear" w:pos="8459"/>
              <w:tab w:val="right" w:pos="9026" w:leader="dot"/>
            </w:tabs>
            <w:rPr/>
          </w:pPr>
          <w:hyperlink w:anchor="__RefHeading___Toc4926974_581953129">
            <w:r>
              <w:rPr>
                <w:webHidden/>
                <w:rStyle w:val="IndexLink"/>
                <w:rtl w:val="true"/>
              </w:rPr>
              <w:t>خوراک</w:t>
            </w:r>
            <w:r>
              <w:rPr>
                <w:rStyle w:val="IndexLink"/>
                <w:rtl w:val="true"/>
              </w:rPr>
              <w:tab/>
            </w:r>
            <w:r>
              <w:rPr>
                <w:rStyle w:val="IndexLink"/>
              </w:rPr>
              <w:t>132</w:t>
            </w:r>
          </w:hyperlink>
        </w:p>
        <w:p>
          <w:pPr>
            <w:pStyle w:val="Contents3"/>
            <w:tabs>
              <w:tab w:val="clear" w:pos="8459"/>
              <w:tab w:val="right" w:pos="9026" w:leader="dot"/>
            </w:tabs>
            <w:rPr/>
          </w:pPr>
          <w:hyperlink w:anchor="__RefHeading___Toc4926976_581953129">
            <w:r>
              <w:rPr>
                <w:webHidden/>
                <w:rStyle w:val="IndexLink"/>
                <w:rtl w:val="true"/>
              </w:rPr>
              <w:t>اقتصاد</w:t>
            </w:r>
            <w:r>
              <w:rPr>
                <w:rStyle w:val="IndexLink"/>
                <w:rtl w:val="true"/>
              </w:rPr>
              <w:tab/>
            </w:r>
            <w:r>
              <w:rPr>
                <w:rStyle w:val="IndexLink"/>
              </w:rPr>
              <w:t>134</w:t>
            </w:r>
          </w:hyperlink>
        </w:p>
        <w:p>
          <w:pPr>
            <w:pStyle w:val="Contents3"/>
            <w:tabs>
              <w:tab w:val="clear" w:pos="8459"/>
              <w:tab w:val="right" w:pos="9026" w:leader="dot"/>
            </w:tabs>
            <w:rPr/>
          </w:pPr>
          <w:hyperlink w:anchor="__RefHeading___Toc4926978_581953129">
            <w:r>
              <w:rPr>
                <w:webHidden/>
                <w:rStyle w:val="IndexLink"/>
                <w:rtl w:val="true"/>
              </w:rPr>
              <w:t>طبقه بندی اجتماعی</w:t>
            </w:r>
            <w:r>
              <w:rPr>
                <w:rStyle w:val="IndexLink"/>
                <w:rtl w:val="true"/>
              </w:rPr>
              <w:tab/>
            </w:r>
            <w:r>
              <w:rPr>
                <w:rStyle w:val="IndexLink"/>
              </w:rPr>
              <w:t>139</w:t>
            </w:r>
          </w:hyperlink>
        </w:p>
        <w:p>
          <w:pPr>
            <w:pStyle w:val="Contents3"/>
            <w:tabs>
              <w:tab w:val="clear" w:pos="8459"/>
              <w:tab w:val="right" w:pos="9026" w:leader="dot"/>
            </w:tabs>
            <w:rPr/>
          </w:pPr>
          <w:hyperlink w:anchor="__RefHeading___Toc4926980_581953129">
            <w:r>
              <w:rPr>
                <w:webHidden/>
                <w:rStyle w:val="IndexLink"/>
                <w:rtl w:val="true"/>
              </w:rPr>
              <w:t>وضعیت سیاسی</w:t>
            </w:r>
            <w:r>
              <w:rPr>
                <w:rStyle w:val="IndexLink"/>
                <w:rtl w:val="true"/>
              </w:rPr>
              <w:tab/>
            </w:r>
            <w:r>
              <w:rPr>
                <w:rStyle w:val="IndexLink"/>
              </w:rPr>
              <w:t>141</w:t>
            </w:r>
          </w:hyperlink>
        </w:p>
        <w:p>
          <w:pPr>
            <w:pStyle w:val="Contents3"/>
            <w:tabs>
              <w:tab w:val="clear" w:pos="8459"/>
              <w:tab w:val="right" w:pos="9026" w:leader="dot"/>
            </w:tabs>
            <w:rPr/>
          </w:pPr>
          <w:hyperlink w:anchor="__RefHeading___Toc4926982_581953129">
            <w:r>
              <w:rPr>
                <w:webHidden/>
                <w:rStyle w:val="IndexLink"/>
                <w:rtl w:val="true"/>
              </w:rPr>
              <w:t>سازمان ها و نهادهای غیردولتی</w:t>
            </w:r>
            <w:r>
              <w:rPr>
                <w:rStyle w:val="IndexLink"/>
                <w:rtl w:val="true"/>
              </w:rPr>
              <w:tab/>
            </w:r>
            <w:r>
              <w:rPr>
                <w:rStyle w:val="IndexLink"/>
              </w:rPr>
              <w:t>145</w:t>
            </w:r>
          </w:hyperlink>
        </w:p>
        <w:p>
          <w:pPr>
            <w:pStyle w:val="Contents3"/>
            <w:tabs>
              <w:tab w:val="clear" w:pos="8459"/>
              <w:tab w:val="right" w:pos="9026" w:leader="dot"/>
            </w:tabs>
            <w:rPr/>
          </w:pPr>
          <w:hyperlink w:anchor="__RefHeading___Toc4926984_581953129">
            <w:r>
              <w:rPr>
                <w:webHidden/>
                <w:rStyle w:val="IndexLink"/>
                <w:rtl w:val="true"/>
              </w:rPr>
              <w:t>نقش ها و حقوق جنسیتی</w:t>
            </w:r>
            <w:r>
              <w:rPr>
                <w:rStyle w:val="IndexLink"/>
                <w:rtl w:val="true"/>
              </w:rPr>
              <w:tab/>
            </w:r>
            <w:r>
              <w:rPr>
                <w:rStyle w:val="IndexLink"/>
              </w:rPr>
              <w:t>145</w:t>
            </w:r>
          </w:hyperlink>
        </w:p>
        <w:p>
          <w:pPr>
            <w:pStyle w:val="Contents3"/>
            <w:tabs>
              <w:tab w:val="clear" w:pos="8459"/>
              <w:tab w:val="right" w:pos="9026" w:leader="dot"/>
            </w:tabs>
            <w:rPr/>
          </w:pPr>
          <w:hyperlink w:anchor="__RefHeading___Toc4926986_581953129">
            <w:r>
              <w:rPr>
                <w:webHidden/>
                <w:rStyle w:val="IndexLink"/>
                <w:rtl w:val="true"/>
              </w:rPr>
              <w:t>ازدواج، خانواده و روابط خویشاوندی</w:t>
            </w:r>
            <w:r>
              <w:rPr>
                <w:rStyle w:val="IndexLink"/>
                <w:rtl w:val="true"/>
              </w:rPr>
              <w:tab/>
            </w:r>
            <w:r>
              <w:rPr>
                <w:rStyle w:val="IndexLink"/>
              </w:rPr>
              <w:t>147</w:t>
            </w:r>
          </w:hyperlink>
        </w:p>
        <w:p>
          <w:pPr>
            <w:pStyle w:val="Contents3"/>
            <w:tabs>
              <w:tab w:val="clear" w:pos="8459"/>
              <w:tab w:val="right" w:pos="9026" w:leader="dot"/>
            </w:tabs>
            <w:rPr/>
          </w:pPr>
          <w:hyperlink w:anchor="__RefHeading___Toc4926988_581953129">
            <w:r>
              <w:rPr>
                <w:webHidden/>
                <w:rStyle w:val="IndexLink"/>
                <w:rtl w:val="true"/>
              </w:rPr>
              <w:t>وضعیت اجتماعی</w:t>
            </w:r>
            <w:r>
              <w:rPr>
                <w:rStyle w:val="IndexLink"/>
                <w:rtl w:val="true"/>
              </w:rPr>
              <w:tab/>
            </w:r>
            <w:r>
              <w:rPr>
                <w:rStyle w:val="IndexLink"/>
              </w:rPr>
              <w:t>151</w:t>
            </w:r>
          </w:hyperlink>
        </w:p>
        <w:p>
          <w:pPr>
            <w:pStyle w:val="Contents3"/>
            <w:tabs>
              <w:tab w:val="clear" w:pos="8459"/>
              <w:tab w:val="right" w:pos="9026" w:leader="dot"/>
            </w:tabs>
            <w:rPr/>
          </w:pPr>
          <w:hyperlink w:anchor="__RefHeading___Toc4926990_581953129">
            <w:r>
              <w:rPr>
                <w:webHidden/>
                <w:rStyle w:val="IndexLink"/>
                <w:rtl w:val="true"/>
              </w:rPr>
              <w:t>دین</w:t>
            </w:r>
            <w:r>
              <w:rPr>
                <w:rStyle w:val="IndexLink"/>
                <w:rtl w:val="true"/>
              </w:rPr>
              <w:tab/>
            </w:r>
            <w:r>
              <w:rPr>
                <w:rStyle w:val="IndexLink"/>
              </w:rPr>
              <w:t>153</w:t>
            </w:r>
          </w:hyperlink>
        </w:p>
        <w:p>
          <w:pPr>
            <w:pStyle w:val="Contents3"/>
            <w:tabs>
              <w:tab w:val="clear" w:pos="8459"/>
              <w:tab w:val="right" w:pos="9026" w:leader="dot"/>
            </w:tabs>
            <w:rPr/>
          </w:pPr>
          <w:hyperlink w:anchor="__RefHeading___Toc4926992_581953129">
            <w:r>
              <w:rPr>
                <w:webHidden/>
                <w:rStyle w:val="IndexLink"/>
                <w:rtl w:val="true"/>
              </w:rPr>
              <w:t>پزشکی و درمان</w:t>
            </w:r>
            <w:r>
              <w:rPr>
                <w:rStyle w:val="IndexLink"/>
                <w:rtl w:val="true"/>
              </w:rPr>
              <w:tab/>
            </w:r>
            <w:r>
              <w:rPr>
                <w:rStyle w:val="IndexLink"/>
              </w:rPr>
              <w:t>156</w:t>
            </w:r>
          </w:hyperlink>
        </w:p>
        <w:p>
          <w:pPr>
            <w:pStyle w:val="Contents3"/>
            <w:tabs>
              <w:tab w:val="clear" w:pos="8459"/>
              <w:tab w:val="right" w:pos="9026" w:leader="dot"/>
            </w:tabs>
            <w:rPr/>
          </w:pPr>
          <w:hyperlink w:anchor="__RefHeading___Toc4926994_581953129">
            <w:r>
              <w:rPr>
                <w:webHidden/>
                <w:rStyle w:val="IndexLink"/>
                <w:rtl w:val="true"/>
              </w:rPr>
              <w:t>مراسم و جشن های عمومی</w:t>
            </w:r>
            <w:r>
              <w:rPr>
                <w:rStyle w:val="IndexLink"/>
                <w:rtl w:val="true"/>
              </w:rPr>
              <w:tab/>
            </w:r>
            <w:r>
              <w:rPr>
                <w:rStyle w:val="IndexLink"/>
              </w:rPr>
              <w:t>157</w:t>
            </w:r>
          </w:hyperlink>
        </w:p>
        <w:p>
          <w:pPr>
            <w:pStyle w:val="Contents3"/>
            <w:tabs>
              <w:tab w:val="clear" w:pos="8459"/>
              <w:tab w:val="right" w:pos="9026" w:leader="dot"/>
            </w:tabs>
            <w:rPr/>
          </w:pPr>
          <w:hyperlink w:anchor="__RefHeading___Toc4926996_581953129">
            <w:r>
              <w:rPr>
                <w:webHidden/>
                <w:rStyle w:val="IndexLink"/>
                <w:rtl w:val="true"/>
              </w:rPr>
              <w:t>ادبیات و هنر</w:t>
            </w:r>
            <w:r>
              <w:rPr>
                <w:rStyle w:val="IndexLink"/>
                <w:rtl w:val="true"/>
              </w:rPr>
              <w:tab/>
            </w:r>
            <w:r>
              <w:rPr>
                <w:rStyle w:val="IndexLink"/>
              </w:rPr>
              <w:t>157</w:t>
            </w:r>
          </w:hyperlink>
        </w:p>
        <w:p>
          <w:pPr>
            <w:pStyle w:val="Contents3"/>
            <w:tabs>
              <w:tab w:val="clear" w:pos="8459"/>
              <w:tab w:val="right" w:pos="9026" w:leader="dot"/>
            </w:tabs>
            <w:rPr/>
          </w:pPr>
          <w:hyperlink w:anchor="__RefHeading___Toc4926998_581953129">
            <w:r>
              <w:rPr>
                <w:webHidden/>
                <w:rStyle w:val="IndexLink"/>
                <w:rtl w:val="true"/>
              </w:rPr>
              <w:t>وضعیت علوم طبیعی و اجتماعی</w:t>
            </w:r>
            <w:r>
              <w:rPr>
                <w:rStyle w:val="IndexLink"/>
                <w:rtl w:val="true"/>
              </w:rPr>
              <w:tab/>
            </w:r>
            <w:r>
              <w:rPr>
                <w:rStyle w:val="IndexLink"/>
              </w:rPr>
              <w:t>160</w:t>
            </w:r>
          </w:hyperlink>
        </w:p>
        <w:p>
          <w:pPr>
            <w:pStyle w:val="Contents2"/>
            <w:tabs>
              <w:tab w:val="clear" w:pos="8743"/>
              <w:tab w:val="right" w:pos="9026" w:leader="dot"/>
            </w:tabs>
            <w:rPr/>
          </w:pPr>
          <w:hyperlink w:anchor="__RefHeading___Toc4927000_581953129">
            <w:r>
              <w:rPr>
                <w:webHidden/>
                <w:rStyle w:val="IndexLink"/>
                <w:rtl w:val="true"/>
              </w:rPr>
              <w:t>کره شمالی</w:t>
            </w:r>
            <w:r>
              <w:rPr>
                <w:rStyle w:val="IndexLink"/>
                <w:rtl w:val="true"/>
              </w:rPr>
              <w:tab/>
            </w:r>
            <w:r>
              <w:rPr>
                <w:rStyle w:val="IndexLink"/>
              </w:rPr>
              <w:t>161</w:t>
            </w:r>
          </w:hyperlink>
        </w:p>
        <w:p>
          <w:pPr>
            <w:pStyle w:val="Contents3"/>
            <w:tabs>
              <w:tab w:val="clear" w:pos="8459"/>
              <w:tab w:val="right" w:pos="9026" w:leader="dot"/>
            </w:tabs>
            <w:rPr/>
          </w:pPr>
          <w:hyperlink w:anchor="__RefHeading___Toc4927002_58195312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927004_581953129">
            <w:r>
              <w:rPr>
                <w:webHidden/>
                <w:rStyle w:val="IndexLink"/>
                <w:rtl w:val="true"/>
              </w:rPr>
              <w:t>آشنایی مقدماتی</w:t>
            </w:r>
            <w:r>
              <w:rPr>
                <w:rStyle w:val="IndexLink"/>
                <w:rtl w:val="true"/>
              </w:rPr>
              <w:tab/>
            </w:r>
            <w:r>
              <w:rPr>
                <w:rStyle w:val="IndexLink"/>
              </w:rPr>
              <w:t>162</w:t>
            </w:r>
          </w:hyperlink>
        </w:p>
        <w:p>
          <w:pPr>
            <w:pStyle w:val="Contents3"/>
            <w:tabs>
              <w:tab w:val="clear" w:pos="8459"/>
              <w:tab w:val="right" w:pos="9026" w:leader="dot"/>
            </w:tabs>
            <w:rPr/>
          </w:pPr>
          <w:hyperlink w:anchor="__RefHeading___Toc4927006_581953129">
            <w:r>
              <w:rPr>
                <w:webHidden/>
                <w:rStyle w:val="IndexLink"/>
                <w:rtl w:val="true"/>
              </w:rPr>
              <w:t>تاریخ و روابط قومی و نژادی</w:t>
            </w:r>
            <w:r>
              <w:rPr>
                <w:rStyle w:val="IndexLink"/>
                <w:rtl w:val="true"/>
              </w:rPr>
              <w:tab/>
            </w:r>
            <w:r>
              <w:rPr>
                <w:rStyle w:val="IndexLink"/>
              </w:rPr>
              <w:t>167</w:t>
            </w:r>
          </w:hyperlink>
        </w:p>
        <w:p>
          <w:pPr>
            <w:pStyle w:val="Contents3"/>
            <w:tabs>
              <w:tab w:val="clear" w:pos="8459"/>
              <w:tab w:val="right" w:pos="9026" w:leader="dot"/>
            </w:tabs>
            <w:rPr/>
          </w:pPr>
          <w:hyperlink w:anchor="__RefHeading___Toc4927008_581953129">
            <w:r>
              <w:rPr>
                <w:webHidden/>
                <w:rStyle w:val="IndexLink"/>
                <w:rtl w:val="true"/>
              </w:rPr>
              <w:t>شهرسازی و معماری</w:t>
            </w:r>
            <w:r>
              <w:rPr>
                <w:rStyle w:val="IndexLink"/>
                <w:rtl w:val="true"/>
              </w:rPr>
              <w:tab/>
            </w:r>
            <w:r>
              <w:rPr>
                <w:rStyle w:val="IndexLink"/>
              </w:rPr>
              <w:t>170</w:t>
            </w:r>
          </w:hyperlink>
        </w:p>
        <w:p>
          <w:pPr>
            <w:pStyle w:val="Contents3"/>
            <w:tabs>
              <w:tab w:val="clear" w:pos="8459"/>
              <w:tab w:val="right" w:pos="9026" w:leader="dot"/>
            </w:tabs>
            <w:rPr/>
          </w:pPr>
          <w:hyperlink w:anchor="__RefHeading___Toc4927010_581953129">
            <w:r>
              <w:rPr>
                <w:webHidden/>
                <w:rStyle w:val="IndexLink"/>
                <w:rtl w:val="true"/>
              </w:rPr>
              <w:t>خوراک</w:t>
            </w:r>
            <w:r>
              <w:rPr>
                <w:rStyle w:val="IndexLink"/>
                <w:rtl w:val="true"/>
              </w:rPr>
              <w:tab/>
            </w:r>
            <w:r>
              <w:rPr>
                <w:rStyle w:val="IndexLink"/>
              </w:rPr>
              <w:t>172</w:t>
            </w:r>
          </w:hyperlink>
        </w:p>
        <w:p>
          <w:pPr>
            <w:pStyle w:val="Contents3"/>
            <w:tabs>
              <w:tab w:val="clear" w:pos="8459"/>
              <w:tab w:val="right" w:pos="9026" w:leader="dot"/>
            </w:tabs>
            <w:rPr/>
          </w:pPr>
          <w:hyperlink w:anchor="__RefHeading___Toc4927012_581953129">
            <w:r>
              <w:rPr>
                <w:webHidden/>
                <w:rStyle w:val="IndexLink"/>
                <w:rtl w:val="true"/>
              </w:rPr>
              <w:t>اقتصاد</w:t>
            </w:r>
            <w:r>
              <w:rPr>
                <w:rStyle w:val="IndexLink"/>
                <w:rtl w:val="true"/>
              </w:rPr>
              <w:tab/>
            </w:r>
            <w:r>
              <w:rPr>
                <w:rStyle w:val="IndexLink"/>
              </w:rPr>
              <w:t>173</w:t>
            </w:r>
          </w:hyperlink>
        </w:p>
        <w:p>
          <w:pPr>
            <w:pStyle w:val="Contents3"/>
            <w:tabs>
              <w:tab w:val="clear" w:pos="8459"/>
              <w:tab w:val="right" w:pos="9026" w:leader="dot"/>
            </w:tabs>
            <w:rPr/>
          </w:pPr>
          <w:hyperlink w:anchor="__RefHeading___Toc4927014_581953129">
            <w:r>
              <w:rPr>
                <w:webHidden/>
                <w:rStyle w:val="IndexLink"/>
                <w:rtl w:val="true"/>
              </w:rPr>
              <w:t>طبقه بندی اجتماعی</w:t>
            </w:r>
            <w:r>
              <w:rPr>
                <w:rStyle w:val="IndexLink"/>
                <w:rtl w:val="true"/>
              </w:rPr>
              <w:tab/>
            </w:r>
            <w:r>
              <w:rPr>
                <w:rStyle w:val="IndexLink"/>
              </w:rPr>
              <w:t>177</w:t>
            </w:r>
          </w:hyperlink>
        </w:p>
        <w:p>
          <w:pPr>
            <w:pStyle w:val="Contents3"/>
            <w:tabs>
              <w:tab w:val="clear" w:pos="8459"/>
              <w:tab w:val="right" w:pos="9026" w:leader="dot"/>
            </w:tabs>
            <w:rPr/>
          </w:pPr>
          <w:hyperlink w:anchor="__RefHeading___Toc4927016_581953129">
            <w:r>
              <w:rPr>
                <w:webHidden/>
                <w:rStyle w:val="IndexLink"/>
                <w:rtl w:val="true"/>
              </w:rPr>
              <w:t>وضعیت سیاسی</w:t>
            </w:r>
            <w:r>
              <w:rPr>
                <w:rStyle w:val="IndexLink"/>
                <w:rtl w:val="true"/>
              </w:rPr>
              <w:tab/>
            </w:r>
            <w:r>
              <w:rPr>
                <w:rStyle w:val="IndexLink"/>
              </w:rPr>
              <w:t>179</w:t>
            </w:r>
          </w:hyperlink>
        </w:p>
        <w:p>
          <w:pPr>
            <w:pStyle w:val="Contents3"/>
            <w:tabs>
              <w:tab w:val="clear" w:pos="8459"/>
              <w:tab w:val="right" w:pos="9026" w:leader="dot"/>
            </w:tabs>
            <w:rPr/>
          </w:pPr>
          <w:hyperlink w:anchor="__RefHeading___Toc4927018_581953129">
            <w:r>
              <w:rPr>
                <w:webHidden/>
                <w:rStyle w:val="IndexLink"/>
                <w:rtl w:val="true"/>
              </w:rPr>
              <w:t>سازمان ها و نهادهای غیردولتی</w:t>
            </w:r>
            <w:r>
              <w:rPr>
                <w:rStyle w:val="IndexLink"/>
                <w:rtl w:val="true"/>
              </w:rPr>
              <w:tab/>
            </w:r>
            <w:r>
              <w:rPr>
                <w:rStyle w:val="IndexLink"/>
              </w:rPr>
              <w:t>182</w:t>
            </w:r>
          </w:hyperlink>
        </w:p>
        <w:p>
          <w:pPr>
            <w:pStyle w:val="Contents3"/>
            <w:tabs>
              <w:tab w:val="clear" w:pos="8459"/>
              <w:tab w:val="right" w:pos="9026" w:leader="dot"/>
            </w:tabs>
            <w:rPr/>
          </w:pPr>
          <w:hyperlink w:anchor="__RefHeading___Toc4927020_581953129">
            <w:r>
              <w:rPr>
                <w:webHidden/>
                <w:rStyle w:val="IndexLink"/>
                <w:rtl w:val="true"/>
              </w:rPr>
              <w:t>نقش ها و حقوق جنسیتی</w:t>
            </w:r>
            <w:r>
              <w:rPr>
                <w:rStyle w:val="IndexLink"/>
                <w:rtl w:val="true"/>
              </w:rPr>
              <w:tab/>
            </w:r>
            <w:r>
              <w:rPr>
                <w:rStyle w:val="IndexLink"/>
              </w:rPr>
              <w:t>183</w:t>
            </w:r>
          </w:hyperlink>
        </w:p>
        <w:p>
          <w:pPr>
            <w:pStyle w:val="Contents3"/>
            <w:tabs>
              <w:tab w:val="clear" w:pos="8459"/>
              <w:tab w:val="right" w:pos="9026" w:leader="dot"/>
            </w:tabs>
            <w:rPr/>
          </w:pPr>
          <w:hyperlink w:anchor="__RefHeading___Toc4927022_581953129">
            <w:r>
              <w:rPr>
                <w:webHidden/>
                <w:rStyle w:val="IndexLink"/>
                <w:rtl w:val="true"/>
              </w:rPr>
              <w:t>ازدواج، خانواده و روابط خویشاوندی</w:t>
            </w:r>
            <w:r>
              <w:rPr>
                <w:rStyle w:val="IndexLink"/>
                <w:rtl w:val="true"/>
              </w:rPr>
              <w:tab/>
            </w:r>
            <w:r>
              <w:rPr>
                <w:rStyle w:val="IndexLink"/>
              </w:rPr>
              <w:t>184</w:t>
            </w:r>
          </w:hyperlink>
        </w:p>
        <w:p>
          <w:pPr>
            <w:pStyle w:val="Contents3"/>
            <w:tabs>
              <w:tab w:val="clear" w:pos="8459"/>
              <w:tab w:val="right" w:pos="9026" w:leader="dot"/>
            </w:tabs>
            <w:rPr/>
          </w:pPr>
          <w:hyperlink w:anchor="__RefHeading___Toc4927024_581953129">
            <w:r>
              <w:rPr>
                <w:webHidden/>
                <w:rStyle w:val="IndexLink"/>
                <w:rtl w:val="true"/>
              </w:rPr>
              <w:t>وضعیت اجتماعی</w:t>
            </w:r>
            <w:r>
              <w:rPr>
                <w:rStyle w:val="IndexLink"/>
                <w:rtl w:val="true"/>
              </w:rPr>
              <w:tab/>
            </w:r>
            <w:r>
              <w:rPr>
                <w:rStyle w:val="IndexLink"/>
              </w:rPr>
              <w:t>186</w:t>
            </w:r>
          </w:hyperlink>
        </w:p>
        <w:p>
          <w:pPr>
            <w:pStyle w:val="Contents3"/>
            <w:tabs>
              <w:tab w:val="clear" w:pos="8459"/>
              <w:tab w:val="right" w:pos="9026" w:leader="dot"/>
            </w:tabs>
            <w:rPr/>
          </w:pPr>
          <w:hyperlink w:anchor="__RefHeading___Toc4927026_581953129">
            <w:r>
              <w:rPr>
                <w:webHidden/>
                <w:rStyle w:val="IndexLink"/>
                <w:rtl w:val="true"/>
              </w:rPr>
              <w:t>دین</w:t>
            </w:r>
            <w:r>
              <w:rPr>
                <w:rStyle w:val="IndexLink"/>
                <w:rtl w:val="true"/>
              </w:rPr>
              <w:tab/>
            </w:r>
            <w:r>
              <w:rPr>
                <w:rStyle w:val="IndexLink"/>
              </w:rPr>
              <w:t>188</w:t>
            </w:r>
          </w:hyperlink>
        </w:p>
        <w:p>
          <w:pPr>
            <w:pStyle w:val="Contents3"/>
            <w:tabs>
              <w:tab w:val="clear" w:pos="8459"/>
              <w:tab w:val="right" w:pos="9026" w:leader="dot"/>
            </w:tabs>
            <w:rPr/>
          </w:pPr>
          <w:hyperlink w:anchor="__RefHeading___Toc4927028_581953129">
            <w:r>
              <w:rPr>
                <w:webHidden/>
                <w:rStyle w:val="IndexLink"/>
                <w:rtl w:val="true"/>
              </w:rPr>
              <w:t>مراسم و جشن های عمومی</w:t>
            </w:r>
            <w:r>
              <w:rPr>
                <w:rStyle w:val="IndexLink"/>
                <w:rtl w:val="true"/>
              </w:rPr>
              <w:tab/>
            </w:r>
            <w:r>
              <w:rPr>
                <w:rStyle w:val="IndexLink"/>
              </w:rPr>
              <w:t>191</w:t>
            </w:r>
          </w:hyperlink>
        </w:p>
        <w:p>
          <w:pPr>
            <w:pStyle w:val="Contents3"/>
            <w:tabs>
              <w:tab w:val="clear" w:pos="8459"/>
              <w:tab w:val="right" w:pos="9026" w:leader="dot"/>
            </w:tabs>
            <w:rPr/>
          </w:pPr>
          <w:hyperlink w:anchor="__RefHeading___Toc4927030_581953129">
            <w:r>
              <w:rPr>
                <w:webHidden/>
                <w:rStyle w:val="IndexLink"/>
                <w:rtl w:val="true"/>
              </w:rPr>
              <w:t>ادبیات و هنر</w:t>
            </w:r>
            <w:r>
              <w:rPr>
                <w:rStyle w:val="IndexLink"/>
                <w:rtl w:val="true"/>
              </w:rPr>
              <w:tab/>
            </w:r>
            <w:r>
              <w:rPr>
                <w:rStyle w:val="IndexLink"/>
              </w:rPr>
              <w:t>191</w:t>
            </w:r>
          </w:hyperlink>
        </w:p>
        <w:p>
          <w:pPr>
            <w:pStyle w:val="Contents2"/>
            <w:tabs>
              <w:tab w:val="clear" w:pos="8743"/>
              <w:tab w:val="right" w:pos="9026" w:leader="dot"/>
            </w:tabs>
            <w:rPr/>
          </w:pPr>
          <w:hyperlink w:anchor="__RefHeading___Toc4927032_581953129">
            <w:r>
              <w:rPr>
                <w:webHidden/>
                <w:rStyle w:val="IndexLink"/>
                <w:rtl w:val="true"/>
              </w:rPr>
              <w:t>تایوان</w:t>
            </w:r>
            <w:r>
              <w:rPr>
                <w:rStyle w:val="IndexLink"/>
                <w:rtl w:val="true"/>
              </w:rPr>
              <w:tab/>
            </w:r>
            <w:r>
              <w:rPr>
                <w:rStyle w:val="IndexLink"/>
              </w:rPr>
              <w:t>195</w:t>
            </w:r>
          </w:hyperlink>
        </w:p>
        <w:p>
          <w:pPr>
            <w:pStyle w:val="Contents3"/>
            <w:tabs>
              <w:tab w:val="clear" w:pos="8459"/>
              <w:tab w:val="right" w:pos="9026" w:leader="dot"/>
            </w:tabs>
            <w:rPr/>
          </w:pPr>
          <w:hyperlink w:anchor="__RefHeading___Toc4927034_58195312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927036_581953129">
            <w:r>
              <w:rPr>
                <w:webHidden/>
                <w:rStyle w:val="IndexLink"/>
                <w:rtl w:val="true"/>
              </w:rPr>
              <w:t>آشنایی مقدماتی</w:t>
            </w:r>
            <w:r>
              <w:rPr>
                <w:rStyle w:val="IndexLink"/>
                <w:rtl w:val="true"/>
              </w:rPr>
              <w:tab/>
            </w:r>
            <w:r>
              <w:rPr>
                <w:rStyle w:val="IndexLink"/>
              </w:rPr>
              <w:t>196</w:t>
            </w:r>
          </w:hyperlink>
        </w:p>
        <w:p>
          <w:pPr>
            <w:pStyle w:val="Contents3"/>
            <w:tabs>
              <w:tab w:val="clear" w:pos="8459"/>
              <w:tab w:val="right" w:pos="9026" w:leader="dot"/>
            </w:tabs>
            <w:rPr/>
          </w:pPr>
          <w:hyperlink w:anchor="__RefHeading___Toc4927038_581953129">
            <w:r>
              <w:rPr>
                <w:webHidden/>
                <w:rStyle w:val="IndexLink"/>
                <w:rtl w:val="true"/>
              </w:rPr>
              <w:t>تاریخ و روابط قومی و نژادی</w:t>
            </w:r>
            <w:r>
              <w:rPr>
                <w:rStyle w:val="IndexLink"/>
                <w:rtl w:val="true"/>
              </w:rPr>
              <w:tab/>
            </w:r>
            <w:r>
              <w:rPr>
                <w:rStyle w:val="IndexLink"/>
              </w:rPr>
              <w:t>199</w:t>
            </w:r>
          </w:hyperlink>
        </w:p>
        <w:p>
          <w:pPr>
            <w:pStyle w:val="Contents3"/>
            <w:tabs>
              <w:tab w:val="clear" w:pos="8459"/>
              <w:tab w:val="right" w:pos="9026" w:leader="dot"/>
            </w:tabs>
            <w:rPr/>
          </w:pPr>
          <w:hyperlink w:anchor="__RefHeading___Toc4927040_581953129">
            <w:r>
              <w:rPr>
                <w:webHidden/>
                <w:rStyle w:val="IndexLink"/>
                <w:rtl w:val="true"/>
              </w:rPr>
              <w:t>شهرسازی و معماری</w:t>
            </w:r>
            <w:r>
              <w:rPr>
                <w:rStyle w:val="IndexLink"/>
                <w:rtl w:val="true"/>
              </w:rPr>
              <w:tab/>
            </w:r>
            <w:r>
              <w:rPr>
                <w:rStyle w:val="IndexLink"/>
              </w:rPr>
              <w:t>204</w:t>
            </w:r>
          </w:hyperlink>
        </w:p>
        <w:p>
          <w:pPr>
            <w:pStyle w:val="Contents3"/>
            <w:tabs>
              <w:tab w:val="clear" w:pos="8459"/>
              <w:tab w:val="right" w:pos="9026" w:leader="dot"/>
            </w:tabs>
            <w:rPr/>
          </w:pPr>
          <w:hyperlink w:anchor="__RefHeading___Toc4927042_581953129">
            <w:r>
              <w:rPr>
                <w:webHidden/>
                <w:rStyle w:val="IndexLink"/>
                <w:rtl w:val="true"/>
              </w:rPr>
              <w:t>خوراک</w:t>
            </w:r>
            <w:r>
              <w:rPr>
                <w:rStyle w:val="IndexLink"/>
                <w:rtl w:val="true"/>
              </w:rPr>
              <w:tab/>
            </w:r>
            <w:r>
              <w:rPr>
                <w:rStyle w:val="IndexLink"/>
              </w:rPr>
              <w:t>207</w:t>
            </w:r>
          </w:hyperlink>
        </w:p>
        <w:p>
          <w:pPr>
            <w:pStyle w:val="Contents3"/>
            <w:tabs>
              <w:tab w:val="clear" w:pos="8459"/>
              <w:tab w:val="right" w:pos="9026" w:leader="dot"/>
            </w:tabs>
            <w:rPr/>
          </w:pPr>
          <w:hyperlink w:anchor="__RefHeading___Toc4927044_581953129">
            <w:r>
              <w:rPr>
                <w:webHidden/>
                <w:rStyle w:val="IndexLink"/>
                <w:rtl w:val="true"/>
              </w:rPr>
              <w:t>اقتصاد</w:t>
            </w:r>
            <w:r>
              <w:rPr>
                <w:rStyle w:val="IndexLink"/>
                <w:rtl w:val="true"/>
              </w:rPr>
              <w:tab/>
            </w:r>
            <w:r>
              <w:rPr>
                <w:rStyle w:val="IndexLink"/>
              </w:rPr>
              <w:t>209</w:t>
            </w:r>
          </w:hyperlink>
        </w:p>
        <w:p>
          <w:pPr>
            <w:pStyle w:val="Contents3"/>
            <w:tabs>
              <w:tab w:val="clear" w:pos="8459"/>
              <w:tab w:val="right" w:pos="9026" w:leader="dot"/>
            </w:tabs>
            <w:rPr/>
          </w:pPr>
          <w:hyperlink w:anchor="__RefHeading___Toc4927046_581953129">
            <w:r>
              <w:rPr>
                <w:webHidden/>
                <w:rStyle w:val="IndexLink"/>
                <w:rtl w:val="true"/>
              </w:rPr>
              <w:t>طبقه بندی اجتماعی</w:t>
            </w:r>
            <w:r>
              <w:rPr>
                <w:rStyle w:val="IndexLink"/>
                <w:rtl w:val="true"/>
              </w:rPr>
              <w:tab/>
            </w:r>
            <w:r>
              <w:rPr>
                <w:rStyle w:val="IndexLink"/>
              </w:rPr>
              <w:t>212</w:t>
            </w:r>
          </w:hyperlink>
        </w:p>
        <w:p>
          <w:pPr>
            <w:pStyle w:val="Contents3"/>
            <w:tabs>
              <w:tab w:val="clear" w:pos="8459"/>
              <w:tab w:val="right" w:pos="9026" w:leader="dot"/>
            </w:tabs>
            <w:rPr/>
          </w:pPr>
          <w:hyperlink w:anchor="__RefHeading___Toc4927048_581953129">
            <w:r>
              <w:rPr>
                <w:webHidden/>
                <w:rStyle w:val="IndexLink"/>
                <w:rtl w:val="true"/>
              </w:rPr>
              <w:t>وضعیت سیاسی</w:t>
            </w:r>
            <w:r>
              <w:rPr>
                <w:rStyle w:val="IndexLink"/>
                <w:rtl w:val="true"/>
              </w:rPr>
              <w:tab/>
            </w:r>
            <w:r>
              <w:rPr>
                <w:rStyle w:val="IndexLink"/>
              </w:rPr>
              <w:t>214</w:t>
            </w:r>
          </w:hyperlink>
        </w:p>
        <w:p>
          <w:pPr>
            <w:pStyle w:val="Contents3"/>
            <w:tabs>
              <w:tab w:val="clear" w:pos="8459"/>
              <w:tab w:val="right" w:pos="9026" w:leader="dot"/>
            </w:tabs>
            <w:rPr/>
          </w:pPr>
          <w:hyperlink w:anchor="__RefHeading___Toc4927050_581953129">
            <w:r>
              <w:rPr>
                <w:webHidden/>
                <w:rStyle w:val="IndexLink"/>
                <w:rtl w:val="true"/>
              </w:rPr>
              <w:t>رفاه اجتماعی</w:t>
            </w:r>
            <w:r>
              <w:rPr>
                <w:rStyle w:val="IndexLink"/>
                <w:rtl w:val="true"/>
              </w:rPr>
              <w:tab/>
            </w:r>
            <w:r>
              <w:rPr>
                <w:rStyle w:val="IndexLink"/>
              </w:rPr>
              <w:t>219</w:t>
            </w:r>
          </w:hyperlink>
        </w:p>
        <w:p>
          <w:pPr>
            <w:pStyle w:val="Contents3"/>
            <w:tabs>
              <w:tab w:val="clear" w:pos="8459"/>
              <w:tab w:val="right" w:pos="9026" w:leader="dot"/>
            </w:tabs>
            <w:rPr/>
          </w:pPr>
          <w:hyperlink w:anchor="__RefHeading___Toc4927052_581953129">
            <w:r>
              <w:rPr>
                <w:webHidden/>
                <w:rStyle w:val="IndexLink"/>
                <w:rtl w:val="true"/>
              </w:rPr>
              <w:t>سازمان ها و نهادهای غیردولتی</w:t>
            </w:r>
            <w:r>
              <w:rPr>
                <w:rStyle w:val="IndexLink"/>
                <w:rtl w:val="true"/>
              </w:rPr>
              <w:tab/>
            </w:r>
            <w:r>
              <w:rPr>
                <w:rStyle w:val="IndexLink"/>
              </w:rPr>
              <w:t>220</w:t>
            </w:r>
          </w:hyperlink>
        </w:p>
        <w:p>
          <w:pPr>
            <w:pStyle w:val="Contents3"/>
            <w:tabs>
              <w:tab w:val="clear" w:pos="8459"/>
              <w:tab w:val="right" w:pos="9026" w:leader="dot"/>
            </w:tabs>
            <w:rPr/>
          </w:pPr>
          <w:hyperlink w:anchor="__RefHeading___Toc4927054_581953129">
            <w:r>
              <w:rPr>
                <w:webHidden/>
                <w:rStyle w:val="IndexLink"/>
                <w:rtl w:val="true"/>
              </w:rPr>
              <w:t>نقش ها و حقوق جنسیتی</w:t>
            </w:r>
            <w:r>
              <w:rPr>
                <w:rStyle w:val="IndexLink"/>
                <w:rtl w:val="true"/>
              </w:rPr>
              <w:tab/>
            </w:r>
            <w:r>
              <w:rPr>
                <w:rStyle w:val="IndexLink"/>
              </w:rPr>
              <w:t>221</w:t>
            </w:r>
          </w:hyperlink>
        </w:p>
        <w:p>
          <w:pPr>
            <w:pStyle w:val="Contents3"/>
            <w:tabs>
              <w:tab w:val="clear" w:pos="8459"/>
              <w:tab w:val="right" w:pos="9026" w:leader="dot"/>
            </w:tabs>
            <w:rPr/>
          </w:pPr>
          <w:hyperlink w:anchor="__RefHeading___Toc4927056_581953129">
            <w:r>
              <w:rPr>
                <w:webHidden/>
                <w:rStyle w:val="IndexLink"/>
                <w:rtl w:val="true"/>
              </w:rPr>
              <w:t>ازدواج، خانواده و روابط خویشاوندی</w:t>
            </w:r>
            <w:r>
              <w:rPr>
                <w:rStyle w:val="IndexLink"/>
                <w:rtl w:val="true"/>
              </w:rPr>
              <w:tab/>
            </w:r>
            <w:r>
              <w:rPr>
                <w:rStyle w:val="IndexLink"/>
              </w:rPr>
              <w:t>223</w:t>
            </w:r>
          </w:hyperlink>
        </w:p>
        <w:p>
          <w:pPr>
            <w:pStyle w:val="Contents3"/>
            <w:tabs>
              <w:tab w:val="clear" w:pos="8459"/>
              <w:tab w:val="right" w:pos="9026" w:leader="dot"/>
            </w:tabs>
            <w:rPr/>
          </w:pPr>
          <w:hyperlink w:anchor="__RefHeading___Toc4927058_581953129">
            <w:r>
              <w:rPr>
                <w:webHidden/>
                <w:rStyle w:val="IndexLink"/>
                <w:rtl w:val="true"/>
              </w:rPr>
              <w:t>وضعیت اجتماعی</w:t>
            </w:r>
            <w:r>
              <w:rPr>
                <w:rStyle w:val="IndexLink"/>
                <w:rtl w:val="true"/>
              </w:rPr>
              <w:tab/>
            </w:r>
            <w:r>
              <w:rPr>
                <w:rStyle w:val="IndexLink"/>
              </w:rPr>
              <w:t>225</w:t>
            </w:r>
          </w:hyperlink>
        </w:p>
        <w:p>
          <w:pPr>
            <w:pStyle w:val="Contents3"/>
            <w:tabs>
              <w:tab w:val="clear" w:pos="8459"/>
              <w:tab w:val="right" w:pos="9026" w:leader="dot"/>
            </w:tabs>
            <w:rPr/>
          </w:pPr>
          <w:hyperlink w:anchor="__RefHeading___Toc4927060_581953129">
            <w:r>
              <w:rPr>
                <w:webHidden/>
                <w:rStyle w:val="IndexLink"/>
                <w:rtl w:val="true"/>
              </w:rPr>
              <w:t>دین</w:t>
            </w:r>
            <w:r>
              <w:rPr>
                <w:rStyle w:val="IndexLink"/>
                <w:rtl w:val="true"/>
              </w:rPr>
              <w:tab/>
            </w:r>
            <w:r>
              <w:rPr>
                <w:rStyle w:val="IndexLink"/>
              </w:rPr>
              <w:t>228</w:t>
            </w:r>
          </w:hyperlink>
        </w:p>
        <w:p>
          <w:pPr>
            <w:pStyle w:val="Contents3"/>
            <w:tabs>
              <w:tab w:val="clear" w:pos="8459"/>
              <w:tab w:val="right" w:pos="9026" w:leader="dot"/>
            </w:tabs>
            <w:rPr/>
          </w:pPr>
          <w:hyperlink w:anchor="__RefHeading___Toc4927062_581953129">
            <w:r>
              <w:rPr>
                <w:webHidden/>
                <w:rStyle w:val="IndexLink"/>
                <w:rtl w:val="true"/>
              </w:rPr>
              <w:t>پزشکی و مراقبت های درمانی</w:t>
            </w:r>
            <w:r>
              <w:rPr>
                <w:rStyle w:val="IndexLink"/>
                <w:rtl w:val="true"/>
              </w:rPr>
              <w:tab/>
            </w:r>
            <w:r>
              <w:rPr>
                <w:rStyle w:val="IndexLink"/>
              </w:rPr>
              <w:t>232</w:t>
            </w:r>
          </w:hyperlink>
        </w:p>
        <w:p>
          <w:pPr>
            <w:pStyle w:val="Contents3"/>
            <w:tabs>
              <w:tab w:val="clear" w:pos="8459"/>
              <w:tab w:val="right" w:pos="9026" w:leader="dot"/>
            </w:tabs>
            <w:rPr/>
          </w:pPr>
          <w:hyperlink w:anchor="__RefHeading___Toc4927064_581953129">
            <w:r>
              <w:rPr>
                <w:webHidden/>
                <w:rStyle w:val="IndexLink"/>
                <w:rtl w:val="true"/>
              </w:rPr>
              <w:t>مراسم و جشن های عمومی</w:t>
            </w:r>
            <w:r>
              <w:rPr>
                <w:rStyle w:val="IndexLink"/>
                <w:rtl w:val="true"/>
              </w:rPr>
              <w:tab/>
            </w:r>
            <w:r>
              <w:rPr>
                <w:rStyle w:val="IndexLink"/>
              </w:rPr>
              <w:t>233</w:t>
            </w:r>
          </w:hyperlink>
        </w:p>
        <w:p>
          <w:pPr>
            <w:pStyle w:val="Contents3"/>
            <w:tabs>
              <w:tab w:val="clear" w:pos="8459"/>
              <w:tab w:val="right" w:pos="9026" w:leader="dot"/>
            </w:tabs>
            <w:rPr/>
          </w:pPr>
          <w:hyperlink w:anchor="__RefHeading___Toc4927066_581953129">
            <w:r>
              <w:rPr>
                <w:webHidden/>
                <w:rStyle w:val="IndexLink"/>
                <w:rtl w:val="true"/>
              </w:rPr>
              <w:t>ادبیات و هنر</w:t>
            </w:r>
            <w:r>
              <w:rPr>
                <w:rStyle w:val="IndexLink"/>
                <w:rtl w:val="true"/>
              </w:rPr>
              <w:tab/>
            </w:r>
            <w:r>
              <w:rPr>
                <w:rStyle w:val="IndexLink"/>
              </w:rPr>
              <w:t>234</w:t>
            </w:r>
          </w:hyperlink>
        </w:p>
        <w:p>
          <w:pPr>
            <w:pStyle w:val="Contents3"/>
            <w:tabs>
              <w:tab w:val="clear" w:pos="8459"/>
              <w:tab w:val="right" w:pos="9026" w:leader="dot"/>
            </w:tabs>
            <w:rPr/>
          </w:pPr>
          <w:hyperlink w:anchor="__RefHeading___Toc4927068_581953129">
            <w:r>
              <w:rPr>
                <w:webHidden/>
                <w:rStyle w:val="IndexLink"/>
                <w:rtl w:val="true"/>
              </w:rPr>
              <w:t>وضعیت علوم طبیعی و اجتماعی</w:t>
            </w:r>
            <w:r>
              <w:rPr>
                <w:rStyle w:val="IndexLink"/>
                <w:rtl w:val="true"/>
              </w:rPr>
              <w:tab/>
            </w:r>
            <w:r>
              <w:rPr>
                <w:rStyle w:val="IndexLink"/>
              </w:rPr>
              <w:t>237</w:t>
            </w:r>
          </w:hyperlink>
        </w:p>
        <w:p>
          <w:pPr>
            <w:pStyle w:val="Contents2"/>
            <w:tabs>
              <w:tab w:val="clear" w:pos="8743"/>
              <w:tab w:val="right" w:pos="9026" w:leader="dot"/>
            </w:tabs>
            <w:rPr/>
          </w:pPr>
          <w:hyperlink w:anchor="__RefHeading___Toc4927070_581953129">
            <w:r>
              <w:rPr>
                <w:webHidden/>
                <w:rStyle w:val="IndexLink"/>
                <w:rtl w:val="true"/>
              </w:rPr>
              <w:t>هنگ کنگ</w:t>
            </w:r>
            <w:r>
              <w:rPr>
                <w:rStyle w:val="IndexLink"/>
                <w:rtl w:val="true"/>
              </w:rPr>
              <w:tab/>
            </w:r>
            <w:r>
              <w:rPr>
                <w:rStyle w:val="IndexLink"/>
              </w:rPr>
              <w:t>239</w:t>
            </w:r>
          </w:hyperlink>
        </w:p>
        <w:p>
          <w:pPr>
            <w:pStyle w:val="Contents3"/>
            <w:tabs>
              <w:tab w:val="clear" w:pos="8459"/>
              <w:tab w:val="right" w:pos="9026" w:leader="dot"/>
            </w:tabs>
            <w:rPr/>
          </w:pPr>
          <w:hyperlink w:anchor="__RefHeading___Toc4927072_581953129">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4927074_581953129">
            <w:r>
              <w:rPr>
                <w:webHidden/>
                <w:rStyle w:val="IndexLink"/>
                <w:rtl w:val="true"/>
              </w:rPr>
              <w:t>آشنایی مقدماتی</w:t>
            </w:r>
            <w:r>
              <w:rPr>
                <w:rStyle w:val="IndexLink"/>
                <w:rtl w:val="true"/>
              </w:rPr>
              <w:tab/>
            </w:r>
            <w:r>
              <w:rPr>
                <w:rStyle w:val="IndexLink"/>
              </w:rPr>
              <w:t>240</w:t>
            </w:r>
          </w:hyperlink>
        </w:p>
        <w:p>
          <w:pPr>
            <w:pStyle w:val="Contents3"/>
            <w:tabs>
              <w:tab w:val="clear" w:pos="8459"/>
              <w:tab w:val="right" w:pos="9026" w:leader="dot"/>
            </w:tabs>
            <w:rPr/>
          </w:pPr>
          <w:hyperlink w:anchor="__RefHeading___Toc4927076_581953129">
            <w:r>
              <w:rPr>
                <w:webHidden/>
                <w:rStyle w:val="IndexLink"/>
                <w:rtl w:val="true"/>
              </w:rPr>
              <w:t>تاریخ و روابط قومی و نژادی</w:t>
            </w:r>
            <w:r>
              <w:rPr>
                <w:rStyle w:val="IndexLink"/>
                <w:rtl w:val="true"/>
              </w:rPr>
              <w:tab/>
            </w:r>
            <w:r>
              <w:rPr>
                <w:rStyle w:val="IndexLink"/>
              </w:rPr>
              <w:t>243</w:t>
            </w:r>
          </w:hyperlink>
        </w:p>
        <w:p>
          <w:pPr>
            <w:pStyle w:val="Contents3"/>
            <w:tabs>
              <w:tab w:val="clear" w:pos="8459"/>
              <w:tab w:val="right" w:pos="9026" w:leader="dot"/>
            </w:tabs>
            <w:rPr/>
          </w:pPr>
          <w:hyperlink w:anchor="__RefHeading___Toc4927078_581953129">
            <w:r>
              <w:rPr>
                <w:webHidden/>
                <w:rStyle w:val="IndexLink"/>
                <w:rtl w:val="true"/>
              </w:rPr>
              <w:t>شهرسازی و معماری</w:t>
            </w:r>
            <w:r>
              <w:rPr>
                <w:rStyle w:val="IndexLink"/>
                <w:rtl w:val="true"/>
              </w:rPr>
              <w:tab/>
            </w:r>
            <w:r>
              <w:rPr>
                <w:rStyle w:val="IndexLink"/>
              </w:rPr>
              <w:t>246</w:t>
            </w:r>
          </w:hyperlink>
        </w:p>
        <w:p>
          <w:pPr>
            <w:pStyle w:val="Contents3"/>
            <w:tabs>
              <w:tab w:val="clear" w:pos="8459"/>
              <w:tab w:val="right" w:pos="9026" w:leader="dot"/>
            </w:tabs>
            <w:rPr/>
          </w:pPr>
          <w:hyperlink w:anchor="__RefHeading___Toc4927080_581953129">
            <w:r>
              <w:rPr>
                <w:webHidden/>
                <w:rStyle w:val="IndexLink"/>
                <w:rtl w:val="true"/>
              </w:rPr>
              <w:t>خوراک</w:t>
            </w:r>
            <w:r>
              <w:rPr>
                <w:rStyle w:val="IndexLink"/>
                <w:rtl w:val="true"/>
              </w:rPr>
              <w:tab/>
            </w:r>
            <w:r>
              <w:rPr>
                <w:rStyle w:val="IndexLink"/>
              </w:rPr>
              <w:t>248</w:t>
            </w:r>
          </w:hyperlink>
        </w:p>
        <w:p>
          <w:pPr>
            <w:pStyle w:val="Contents3"/>
            <w:tabs>
              <w:tab w:val="clear" w:pos="8459"/>
              <w:tab w:val="right" w:pos="9026" w:leader="dot"/>
            </w:tabs>
            <w:rPr/>
          </w:pPr>
          <w:hyperlink w:anchor="__RefHeading___Toc4927082_581953129">
            <w:r>
              <w:rPr>
                <w:webHidden/>
                <w:rStyle w:val="IndexLink"/>
                <w:rtl w:val="true"/>
              </w:rPr>
              <w:t>اقتصاد</w:t>
            </w:r>
            <w:r>
              <w:rPr>
                <w:rStyle w:val="IndexLink"/>
                <w:rtl w:val="true"/>
              </w:rPr>
              <w:tab/>
            </w:r>
            <w:r>
              <w:rPr>
                <w:rStyle w:val="IndexLink"/>
              </w:rPr>
              <w:t>249</w:t>
            </w:r>
          </w:hyperlink>
        </w:p>
        <w:p>
          <w:pPr>
            <w:pStyle w:val="Contents3"/>
            <w:tabs>
              <w:tab w:val="clear" w:pos="8459"/>
              <w:tab w:val="right" w:pos="9026" w:leader="dot"/>
            </w:tabs>
            <w:rPr/>
          </w:pPr>
          <w:hyperlink w:anchor="__RefHeading___Toc4927084_581953129">
            <w:r>
              <w:rPr>
                <w:webHidden/>
                <w:rStyle w:val="IndexLink"/>
                <w:rtl w:val="true"/>
              </w:rPr>
              <w:t>طبقه بندی اجتماعی</w:t>
            </w:r>
            <w:r>
              <w:rPr>
                <w:rStyle w:val="IndexLink"/>
                <w:rtl w:val="true"/>
              </w:rPr>
              <w:tab/>
            </w:r>
            <w:r>
              <w:rPr>
                <w:rStyle w:val="IndexLink"/>
              </w:rPr>
              <w:t>251</w:t>
            </w:r>
          </w:hyperlink>
        </w:p>
        <w:p>
          <w:pPr>
            <w:pStyle w:val="Contents3"/>
            <w:tabs>
              <w:tab w:val="clear" w:pos="8459"/>
              <w:tab w:val="right" w:pos="9026" w:leader="dot"/>
            </w:tabs>
            <w:rPr/>
          </w:pPr>
          <w:hyperlink w:anchor="__RefHeading___Toc4927086_581953129">
            <w:r>
              <w:rPr>
                <w:webHidden/>
                <w:rStyle w:val="IndexLink"/>
                <w:rtl w:val="true"/>
              </w:rPr>
              <w:t>وضعیت سیاسی</w:t>
            </w:r>
            <w:r>
              <w:rPr>
                <w:rStyle w:val="IndexLink"/>
                <w:rtl w:val="true"/>
              </w:rPr>
              <w:tab/>
            </w:r>
            <w:r>
              <w:rPr>
                <w:rStyle w:val="IndexLink"/>
              </w:rPr>
              <w:t>253</w:t>
            </w:r>
          </w:hyperlink>
        </w:p>
        <w:p>
          <w:pPr>
            <w:pStyle w:val="Contents3"/>
            <w:tabs>
              <w:tab w:val="clear" w:pos="8459"/>
              <w:tab w:val="right" w:pos="9026" w:leader="dot"/>
            </w:tabs>
            <w:rPr/>
          </w:pPr>
          <w:hyperlink w:anchor="__RefHeading___Toc4927088_581953129">
            <w:r>
              <w:rPr>
                <w:webHidden/>
                <w:rStyle w:val="IndexLink"/>
                <w:rtl w:val="true"/>
              </w:rPr>
              <w:t>رفاه اجتماعی</w:t>
            </w:r>
            <w:r>
              <w:rPr>
                <w:rStyle w:val="IndexLink"/>
                <w:rtl w:val="true"/>
              </w:rPr>
              <w:tab/>
            </w:r>
            <w:r>
              <w:rPr>
                <w:rStyle w:val="IndexLink"/>
              </w:rPr>
              <w:t>254</w:t>
            </w:r>
          </w:hyperlink>
        </w:p>
        <w:p>
          <w:pPr>
            <w:pStyle w:val="Contents3"/>
            <w:tabs>
              <w:tab w:val="clear" w:pos="8459"/>
              <w:tab w:val="right" w:pos="9026" w:leader="dot"/>
            </w:tabs>
            <w:rPr/>
          </w:pPr>
          <w:hyperlink w:anchor="__RefHeading___Toc4927090_581953129">
            <w:r>
              <w:rPr>
                <w:webHidden/>
                <w:rStyle w:val="IndexLink"/>
                <w:rtl w:val="true"/>
              </w:rPr>
              <w:t>سازمان ها و نهادهای غیردولتی</w:t>
            </w:r>
            <w:r>
              <w:rPr>
                <w:rStyle w:val="IndexLink"/>
                <w:rtl w:val="true"/>
              </w:rPr>
              <w:tab/>
            </w:r>
            <w:r>
              <w:rPr>
                <w:rStyle w:val="IndexLink"/>
              </w:rPr>
              <w:t>254</w:t>
            </w:r>
          </w:hyperlink>
        </w:p>
        <w:p>
          <w:pPr>
            <w:pStyle w:val="Contents3"/>
            <w:tabs>
              <w:tab w:val="clear" w:pos="8459"/>
              <w:tab w:val="right" w:pos="9026" w:leader="dot"/>
            </w:tabs>
            <w:rPr/>
          </w:pPr>
          <w:hyperlink w:anchor="__RefHeading___Toc4927092_581953129">
            <w:r>
              <w:rPr>
                <w:webHidden/>
                <w:rStyle w:val="IndexLink"/>
                <w:rtl w:val="true"/>
              </w:rPr>
              <w:t>نقش ها و حقوق جنسیتی</w:t>
            </w:r>
            <w:r>
              <w:rPr>
                <w:rStyle w:val="IndexLink"/>
                <w:rtl w:val="true"/>
              </w:rPr>
              <w:tab/>
            </w:r>
            <w:r>
              <w:rPr>
                <w:rStyle w:val="IndexLink"/>
              </w:rPr>
              <w:t>255</w:t>
            </w:r>
          </w:hyperlink>
        </w:p>
        <w:p>
          <w:pPr>
            <w:pStyle w:val="Contents3"/>
            <w:tabs>
              <w:tab w:val="clear" w:pos="8459"/>
              <w:tab w:val="right" w:pos="9026" w:leader="dot"/>
            </w:tabs>
            <w:rPr/>
          </w:pPr>
          <w:hyperlink w:anchor="__RefHeading___Toc4927094_581953129">
            <w:r>
              <w:rPr>
                <w:webHidden/>
                <w:rStyle w:val="IndexLink"/>
                <w:rtl w:val="true"/>
              </w:rPr>
              <w:t>ازدواج، خانواده و روابط خویشاوندی</w:t>
            </w:r>
            <w:r>
              <w:rPr>
                <w:rStyle w:val="IndexLink"/>
                <w:rtl w:val="true"/>
              </w:rPr>
              <w:tab/>
            </w:r>
            <w:r>
              <w:rPr>
                <w:rStyle w:val="IndexLink"/>
              </w:rPr>
              <w:t>256</w:t>
            </w:r>
          </w:hyperlink>
        </w:p>
        <w:p>
          <w:pPr>
            <w:pStyle w:val="Contents3"/>
            <w:tabs>
              <w:tab w:val="clear" w:pos="8459"/>
              <w:tab w:val="right" w:pos="9026" w:leader="dot"/>
            </w:tabs>
            <w:rPr/>
          </w:pPr>
          <w:hyperlink w:anchor="__RefHeading___Toc4927096_581953129">
            <w:r>
              <w:rPr>
                <w:webHidden/>
                <w:rStyle w:val="IndexLink"/>
                <w:rtl w:val="true"/>
              </w:rPr>
              <w:t>دین</w:t>
            </w:r>
            <w:r>
              <w:rPr>
                <w:rStyle w:val="IndexLink"/>
                <w:rtl w:val="true"/>
              </w:rPr>
              <w:tab/>
            </w:r>
            <w:r>
              <w:rPr>
                <w:rStyle w:val="IndexLink"/>
              </w:rPr>
              <w:t>260</w:t>
            </w:r>
          </w:hyperlink>
        </w:p>
        <w:p>
          <w:pPr>
            <w:pStyle w:val="Contents3"/>
            <w:tabs>
              <w:tab w:val="clear" w:pos="8459"/>
              <w:tab w:val="right" w:pos="9026" w:leader="dot"/>
            </w:tabs>
            <w:rPr/>
          </w:pPr>
          <w:hyperlink w:anchor="__RefHeading___Toc4927098_581953129">
            <w:r>
              <w:rPr>
                <w:webHidden/>
                <w:rStyle w:val="IndexLink"/>
                <w:rtl w:val="true"/>
              </w:rPr>
              <w:t>پزشکی و درمان</w:t>
            </w:r>
            <w:r>
              <w:rPr>
                <w:rStyle w:val="IndexLink"/>
                <w:rtl w:val="true"/>
              </w:rPr>
              <w:tab/>
            </w:r>
            <w:r>
              <w:rPr>
                <w:rStyle w:val="IndexLink"/>
              </w:rPr>
              <w:t>262</w:t>
            </w:r>
          </w:hyperlink>
        </w:p>
        <w:p>
          <w:pPr>
            <w:pStyle w:val="Contents3"/>
            <w:tabs>
              <w:tab w:val="clear" w:pos="8459"/>
              <w:tab w:val="right" w:pos="9026" w:leader="dot"/>
            </w:tabs>
            <w:rPr/>
          </w:pPr>
          <w:hyperlink w:anchor="__RefHeading___Toc4927100_581953129">
            <w:r>
              <w:rPr>
                <w:webHidden/>
                <w:rStyle w:val="IndexLink"/>
                <w:rtl w:val="true"/>
              </w:rPr>
              <w:t>مراسم و جشن های عمومی</w:t>
            </w:r>
            <w:r>
              <w:rPr>
                <w:rStyle w:val="IndexLink"/>
                <w:rtl w:val="true"/>
              </w:rPr>
              <w:tab/>
            </w:r>
            <w:r>
              <w:rPr>
                <w:rStyle w:val="IndexLink"/>
              </w:rPr>
              <w:t>262</w:t>
            </w:r>
          </w:hyperlink>
        </w:p>
        <w:p>
          <w:pPr>
            <w:pStyle w:val="Contents3"/>
            <w:tabs>
              <w:tab w:val="clear" w:pos="8459"/>
              <w:tab w:val="right" w:pos="9026" w:leader="dot"/>
            </w:tabs>
            <w:rPr/>
          </w:pPr>
          <w:hyperlink w:anchor="__RefHeading___Toc4927102_581953129">
            <w:r>
              <w:rPr>
                <w:webHidden/>
                <w:rStyle w:val="IndexLink"/>
                <w:rtl w:val="true"/>
              </w:rPr>
              <w:t>ادبیات و هنر</w:t>
            </w:r>
            <w:r>
              <w:rPr>
                <w:rStyle w:val="IndexLink"/>
                <w:rtl w:val="true"/>
              </w:rPr>
              <w:tab/>
            </w:r>
            <w:r>
              <w:rPr>
                <w:rStyle w:val="IndexLink"/>
              </w:rPr>
              <w:t>263</w:t>
            </w:r>
          </w:hyperlink>
        </w:p>
        <w:p>
          <w:pPr>
            <w:pStyle w:val="Contents3"/>
            <w:tabs>
              <w:tab w:val="clear" w:pos="8459"/>
              <w:tab w:val="right" w:pos="9026" w:leader="dot"/>
            </w:tabs>
            <w:rPr/>
          </w:pPr>
          <w:hyperlink w:anchor="__RefHeading___Toc4927104_581953129">
            <w:r>
              <w:rPr>
                <w:webHidden/>
                <w:rStyle w:val="IndexLink"/>
                <w:rtl w:val="true"/>
              </w:rPr>
              <w:t>وضعیت علوم طبیعی و اجتماعی</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53_44562"/>
      <w:bookmarkStart w:id="1" w:name="pg5853_44562"/>
      <w:bookmarkEnd w:id="1"/>
    </w:p>
    <w:p>
      <w:pPr>
        <w:pStyle w:val="Heading2"/>
        <w:numPr>
          <w:ilvl w:val="1"/>
          <w:numId w:val="1"/>
        </w:numPr>
        <w:rPr/>
      </w:pPr>
      <w:bookmarkStart w:id="2" w:name="pg5853_44562"/>
      <w:bookmarkStart w:id="3" w:name="__RefHeading___Toc492688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فرهنگ ملل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ویراستاران ملوین امبر، کارول 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پژوهشگاه بین‌المللی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بین‌المللی ترجمه و نشر المصطفی صلی الله علیه و آله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پژوهشگاه بین‌المللی المصطفی صلی الله علیه و آله بخش‌هایی به این کتاب</w:t>
      </w:r>
    </w:p>
    <w:p>
      <w:pPr>
        <w:pStyle w:val="BookText"/>
        <w:rPr/>
      </w:pP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Countries and their cultures, c2001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 ملوین، ویراستا؛ </w:t>
      </w:r>
      <w:r>
        <w:rPr>
          <w:rFonts w:eastAsia="Times New Roman" w:cs="Times New Roman" w:ascii="Times New Roman" w:hAnsi="Times New Roman"/>
          <w:color w:val="111111"/>
          <w:sz w:val="28"/>
          <w:szCs w:val="28"/>
          <w:lang w:val="en-US" w:bidi="en-US"/>
        </w:rPr>
        <w:t>Ember, Melvin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 کارول، ویراستار؛ </w:t>
      </w:r>
      <w:r>
        <w:rPr>
          <w:rFonts w:eastAsia="Times New Roman" w:cs="Times New Roman" w:ascii="Times New Roman" w:hAnsi="Times New Roman"/>
          <w:color w:val="111111"/>
          <w:sz w:val="28"/>
          <w:szCs w:val="28"/>
          <w:lang w:val="en-US" w:bidi="en-US"/>
        </w:rPr>
        <w:t>Ember, Carol 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306/03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2577209</w:t>
      </w:r>
    </w:p>
    <w:p>
      <w:pPr>
        <w:pStyle w:val="BookText"/>
        <w:rPr/>
      </w:pPr>
      <w:r>
        <w:rPr>
          <w:rFonts w:ascii="IRNazanin" w:hAnsi="IRNazanin" w:eastAsia="IRNazanin"/>
          <w:color w:val="111111"/>
          <w:sz w:val="28"/>
          <w:sz w:val="28"/>
          <w:szCs w:val="28"/>
          <w:rtl w:val="true"/>
          <w:lang w:bidi="fa-IR"/>
        </w:rPr>
        <w:t xml:space="preserve">دایرة‌المعارف فرهنگ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بین‌المللی المصطفی صلی الله علیه و آله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 صلی الله علیه و آله؛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 صلی الله علیه و آله؛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688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دایرة‌المعارف فرهنگ ملل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پژوهشگاه بین‌المللی المصطفی صلی الله علیه و آله</w:t>
      </w:r>
      <w:r>
        <w:rPr>
          <w:rFonts w:eastAsia="IRNazanin" w:cs="IRNazanin"/>
          <w:color w:val="111111"/>
          <w:sz w:val="28"/>
          <w:szCs w:val="28"/>
          <w:rtl w:val="true"/>
          <w:lang w:bidi="fa-IR"/>
        </w:rPr>
        <w:t>.</w:t>
      </w:r>
      <w:bookmarkStart w:id="7" w:name="pg5853_44566"/>
    </w:p>
    <w:p>
      <w:pPr>
        <w:pStyle w:val="Heading2"/>
        <w:numPr>
          <w:ilvl w:val="1"/>
          <w:numId w:val="1"/>
        </w:numPr>
        <w:rPr/>
      </w:pPr>
      <w:bookmarkStart w:id="8" w:name="__RefHeading___Toc4926884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پرسش‌ها و چالش‌های نوینی در حوزه علوم انسانی فراروی اندیشمندان مسلمان قرار گرفت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برخاسته از مسؤولیت دشوار حکومت‌در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مطالعات و پژوهش‌های به‌روز، جامع، منسجم و کاربردی در حوزه دین، براساس معیارهای معتبر جهانی و عمق و اصالت اندیشه‌های ناب، بایسته و ضروری است و جلوگیری از انحرافات فکری و تربیتی پژوهندگان حوزه‌دین، مهم و مورد عنایت تمامی بنیان‌گذاران این شجره طیّبه، به‌ویژه‌معمار بزرگ انقلاب اسلامی،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مقام معظم رهبری دام‌ظله‌العالی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که ترجمه‌ای است از دایرة‌المعارف </w:t>
      </w:r>
      <w:r>
        <w:rPr>
          <w:rFonts w:eastAsia="Times New Roman" w:cs="Times New Roman" w:ascii="Times New Roman" w:hAnsi="Times New Roman"/>
          <w:color w:val="111111"/>
          <w:sz w:val="28"/>
          <w:szCs w:val="28"/>
          <w:lang w:val="en-US" w:bidi="en-US"/>
        </w:rPr>
        <w:t>Countries and Their Cultures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کوششی است در به ثمر رساندن گوشه‌ای از این اهداف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نموده و تمامی ارباب فضل و معرفت را به یاری خوانده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853_44568"/>
    </w:p>
    <w:p>
      <w:pPr>
        <w:pStyle w:val="Heading2"/>
        <w:numPr>
          <w:ilvl w:val="1"/>
          <w:numId w:val="1"/>
        </w:numPr>
        <w:rPr/>
      </w:pPr>
      <w:bookmarkStart w:id="11" w:name="__RefHeading___Toc4926886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آشنایی مقدماتی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تاریخ و روابط قومی و نژادی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شهرسازی و معماری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طبقه‌بندی اجتماعی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رفاه اجتماعی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سازمان‌ها و نهادهای غیردولتی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نقش‌ها و حقوق جنسیتی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خانواده و روابط خویشاوندی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پزشکی و درمان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مراسم و جشن‌های عمومی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ادبیات و هنر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وضعیت علوم طبیعی و اجتماعی </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آشنایی مقدماتی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تاریخ و روابط قومی و نژادی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شهرسازی و معماری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طبقه‌بندی اجتماعی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رفاه اجتماعی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سازمان‌ها و نهادهای غیردولتی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نقش‌ها و حقوق جنسیتی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ازدواج، خانواده و روابط خویشاوندی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پزشکی و درمان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مراسم و جشن‌های عمومی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ادبیات و هنر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وضعیت علوم طبیعی و اجتماعی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کره جنوبی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آشنایی مقدماتی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تاریخ و روابط قومی و نژادی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شهرسازی و معماری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طبقه‌بندی اجتماعی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رفاه اجتماعی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سازمان‌ها و نهادهای غیردولتی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نقش‌ها و حقوق جنسیتی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ازدواج، خانواده و روابط خویشاوندی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152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پزشکی و درمان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مراسم و جشن‌های عمومی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ادبیات و هنر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وضعیت علوم طبیعی و اجتماعی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کره شمالی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آشنایی مقدماتی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تاریخ و روابط قومی و نژادی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شهرسازی و معماری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طبقه‌بندی اجتماعی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سازمان‌ها و نهادهای غیردولتی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نقش‌ها و حقوق جنسیتی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ازدواج، خانواده و روابط خویشاوندی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مراسم و جشن‌های عمومی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ادبیات و هنر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تایوان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آشنایی مقدماتی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تاریخ و روابط قومی و نژادی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شهرسازی و معماری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طبقه‌بندی اجتماعی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رفاه اجتماعی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سازمان‌ها و نهادهای غیردولتی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نقش‌ها و حقوق جنسیتی </w:t>
      </w:r>
      <w:r>
        <w:rPr>
          <w:rFonts w:eastAsia="IRNazanin" w:cs="IRNazanin"/>
          <w:color w:val="111111"/>
          <w:sz w:val="28"/>
          <w:szCs w:val="28"/>
          <w:lang w:bidi="fa-IR"/>
        </w:rPr>
        <w:t>221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خانواده و روابط خویشاوندی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پزشکی و مراقبت‌های درمانی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مراسم و جشن‌های عمومی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ادبیات و هنر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وضعیت علوم طبیعی و اجتماعی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هنگ کنگ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آشنایی مقدماتی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تاریخ و روابط قومی و نژادی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شهرسازی و معماری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طبقه‌بندی اجتماعی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رفاه اجتماعی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سازمان‌ها و نهادهای غیردولتی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نقش ها و حقوق جنسیتی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ازدواج، خانواده و روابط خویشاوندی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پزشکی و درمان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مراسم و جشن‌های عمومی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ادبیات و هنر </w:t>
      </w:r>
      <w:r>
        <w:rPr>
          <w:rFonts w:eastAsia="IRNazanin" w:cs="IRNazanin"/>
          <w:color w:val="111111"/>
          <w:sz w:val="28"/>
          <w:szCs w:val="28"/>
          <w:lang w:bidi="fa-IR"/>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علوم طبیعی و اجتماعی </w:t>
      </w:r>
      <w:r>
        <w:rPr>
          <w:rFonts w:eastAsia="IRNazanin" w:cs="IRNazanin"/>
          <w:color w:val="111111"/>
          <w:sz w:val="28"/>
          <w:szCs w:val="28"/>
          <w:lang w:bidi="fa-IR"/>
        </w:rPr>
        <w:t>264</w:t>
      </w:r>
      <w:bookmarkStart w:id="13" w:name="pg5853_44572"/>
    </w:p>
    <w:p>
      <w:pPr>
        <w:pStyle w:val="Heading2"/>
        <w:numPr>
          <w:ilvl w:val="1"/>
          <w:numId w:val="1"/>
        </w:numPr>
        <w:rPr/>
      </w:pPr>
      <w:bookmarkStart w:id="14" w:name="__RefHeading___Toc4926888_581953129"/>
      <w:bookmarkStart w:id="15" w:name="_Toc5"/>
      <w:bookmarkEnd w:id="13"/>
      <w:bookmarkEnd w:id="14"/>
      <w:r>
        <w:rPr>
          <w:rtl w:val="true"/>
        </w:rPr>
        <w:t>چین</w:t>
      </w:r>
      <w:bookmarkEnd w:id="15"/>
    </w:p>
    <w:p>
      <w:pPr>
        <w:pStyle w:val="Heading3"/>
        <w:numPr>
          <w:ilvl w:val="2"/>
          <w:numId w:val="1"/>
        </w:numPr>
        <w:rPr/>
      </w:pPr>
      <w:bookmarkStart w:id="16" w:name="__RefHeading___Toc4926890_581953129"/>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CHINA (CN)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تک‌حزبی خلق با یک مجلس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هوجین تائو،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وین‌جیان بائو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دین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مذاهب بومی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1,298,847,624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سالانه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هان </w:t>
      </w:r>
      <w:r>
        <w:rPr>
          <w:rFonts w:eastAsia="IRNazanin" w:cs="IRNazanin"/>
          <w:color w:val="111111"/>
          <w:sz w:val="28"/>
          <w:szCs w:val="28"/>
          <w:lang w:bidi="fa-IR"/>
        </w:rPr>
        <w:t>95/59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ژوانگ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هوئی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یوآن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چیائو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دلار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یوآن؛ یک یوآن </w:t>
      </w:r>
      <w:r>
        <w:rPr>
          <w:rFonts w:eastAsia="IRNazanin" w:cs="IRNazanin"/>
          <w:color w:val="111111"/>
          <w:sz w:val="28"/>
          <w:szCs w:val="28"/>
          <w:rtl w:val="true"/>
          <w:lang w:bidi="fa-IR"/>
        </w:rPr>
        <w:t xml:space="preserve">= </w:t>
      </w:r>
      <w:r>
        <w:rPr>
          <w:rFonts w:eastAsia="IRNazanin" w:cs="IRNazanin"/>
          <w:color w:val="111111"/>
          <w:sz w:val="28"/>
          <w:szCs w:val="28"/>
          <w:lang w:bidi="fa-IR"/>
        </w:rPr>
        <w:t>966/2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18" w:name="pg5853_44573"/>
    </w:p>
    <w:p>
      <w:pPr>
        <w:pStyle w:val="Heading3"/>
        <w:numPr>
          <w:ilvl w:val="2"/>
          <w:numId w:val="1"/>
        </w:numPr>
        <w:rPr/>
      </w:pPr>
      <w:bookmarkStart w:id="19" w:name="__RefHeading___Toc4926892_581953129"/>
      <w:bookmarkStart w:id="20" w:name="_Toc7"/>
      <w:bookmarkEnd w:id="18"/>
      <w:bookmarkEnd w:id="19"/>
      <w:r>
        <w:rPr>
          <w:rtl w:val="true"/>
        </w:rPr>
        <w:t>آشنایی مقدماتی</w:t>
      </w:r>
      <w:bookmarkEnd w:id="20"/>
    </w:p>
    <w:p>
      <w:pPr>
        <w:pStyle w:val="BookText"/>
        <w:rPr/>
      </w:pPr>
      <w:r>
        <w:rPr>
          <w:rFonts w:ascii="IRNazanin" w:hAnsi="IRNazanin" w:eastAsia="IRNazanin"/>
          <w:color w:val="111111"/>
          <w:sz w:val="28"/>
          <w:sz w:val="28"/>
          <w:szCs w:val="28"/>
          <w:rtl w:val="true"/>
          <w:lang w:bidi="fa-IR"/>
        </w:rPr>
        <w:t>نام‌های فرهنگی</w:t>
      </w:r>
    </w:p>
    <w:p>
      <w:pPr>
        <w:pStyle w:val="BookText"/>
        <w:rPr/>
      </w:pPr>
      <w:r>
        <w:rPr>
          <w:rFonts w:ascii="IRNazanin" w:hAnsi="IRNazanin" w:eastAsia="IRNazanin"/>
          <w:color w:val="111111"/>
          <w:sz w:val="28"/>
          <w:sz w:val="28"/>
          <w:szCs w:val="28"/>
          <w:rtl w:val="true"/>
          <w:lang w:bidi="fa-IR"/>
        </w:rPr>
        <w:t>چینی و جمهوری خلق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دیگر</w:t>
      </w:r>
    </w:p>
    <w:p>
      <w:pPr>
        <w:pStyle w:val="BookText"/>
        <w:rPr/>
      </w:pPr>
      <w:r>
        <w:rPr>
          <w:rFonts w:ascii="IRNazanin" w:hAnsi="IRNazanin" w:eastAsia="IRNazanin"/>
          <w:color w:val="111111"/>
          <w:sz w:val="28"/>
          <w:sz w:val="28"/>
          <w:szCs w:val="28"/>
          <w:rtl w:val="true"/>
          <w:lang w:bidi="fa-IR"/>
        </w:rPr>
        <w:t xml:space="preserve">چینی‌ها کشورشان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ژونگهوارنمین گون‌خگو</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جُون‌گو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 xml:space="preserve">مردم چین کشور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میانه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می‌دانند که نشان از این مهم دارد که آنها تا چه اندازه خود را در بطن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این کشور، تنوع زبانی و فرهنگی دیده می‌شود؛ اما در مجموع، در کل این کشور، فرهنگی واحد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اقلیت در مناطق دوردست کشور زندگی می‌کنند که فرهنگ، زبان و رسوم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جغرافیا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کشور چین در حدود </w:t>
      </w:r>
      <w:r>
        <w:rPr>
          <w:rFonts w:eastAsia="IRNazanin" w:cs="IRNazanin"/>
          <w:color w:val="111111"/>
          <w:sz w:val="28"/>
          <w:szCs w:val="28"/>
          <w:lang w:bidi="fa-IR"/>
        </w:rPr>
        <w:t>3/691/502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مربع </w:t>
      </w:r>
      <w:r>
        <w:rPr>
          <w:rFonts w:eastAsia="IRNazanin" w:cs="IRNazanin"/>
          <w:color w:val="111111"/>
          <w:sz w:val="28"/>
          <w:szCs w:val="28"/>
          <w:rtl w:val="true"/>
          <w:lang w:bidi="fa-IR"/>
        </w:rPr>
        <w:t>(</w:t>
      </w:r>
      <w:r>
        <w:rPr>
          <w:rFonts w:eastAsia="IRNazanin" w:cs="IRNazanin"/>
          <w:color w:val="111111"/>
          <w:sz w:val="28"/>
          <w:szCs w:val="28"/>
          <w:lang w:bidi="fa-IR"/>
        </w:rPr>
        <w:t>9/596/960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پرجمعیت‌ترین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سیزده کشور از جمله روسیه و مغولستان از شمال، هند از جنوب شرقی و میانمار، لائوس و ویتنام از جنوب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زرد، دریای چین جنوبی</w:t>
      </w:r>
    </w:p>
    <w:p>
      <w:pPr>
        <w:pStyle w:val="BookText"/>
        <w:rPr/>
      </w:pPr>
      <w:r>
        <w:rPr>
          <w:rFonts w:ascii="IRNazanin" w:hAnsi="IRNazanin" w:eastAsia="IRNazanin"/>
          <w:color w:val="111111"/>
          <w:sz w:val="28"/>
          <w:sz w:val="28"/>
          <w:szCs w:val="28"/>
          <w:rtl w:val="true"/>
          <w:lang w:bidi="fa-IR"/>
        </w:rPr>
        <w:t>و دریای چین شرقی نیز مرز شرق و جنوبی چین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این کشور در مناطق مختلف، بسیار متنوع بوده و از آب و هوای گرمسیری در جنوب کشور گرفته تا آب و هوای زیرشمالی در شمال کشور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زمین‌های منطقۀ غرب این کشور را کوهستان‌ها، فلات‌ها و صحراها تشکیل داده و ویژگی منطقۀ شرق این کشور، وجود جلگه‌ها، دلتاها و تپه‌ها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نقطۀ جغرافیایی در این منطقه، کوه اورست</w:t>
      </w:r>
      <w:r>
        <w:rPr>
          <w:rStyle w:val="FootnoteAnchor"/>
          <w:rtl w:val="true"/>
        </w:rPr>
        <w:footnoteReference w:id="5"/>
      </w:r>
      <w:r>
        <w:rPr>
          <w:rFonts w:ascii="IRNazanin" w:hAnsi="IRNazanin" w:eastAsia="IRNazanin"/>
          <w:color w:val="111111"/>
          <w:sz w:val="28"/>
          <w:sz w:val="28"/>
          <w:szCs w:val="28"/>
          <w:rtl w:val="true"/>
          <w:lang w:bidi="fa-IR"/>
        </w:rPr>
        <w:t>است که در مرز بین منطقۀ تبّت</w:t>
      </w:r>
      <w:r>
        <w:rPr>
          <w:rStyle w:val="FootnoteAnchor"/>
          <w:rtl w:val="true"/>
        </w:rPr>
        <w:footnoteReference w:id="6"/>
      </w:r>
      <w:r>
        <w:rPr>
          <w:rFonts w:ascii="IRNazanin" w:hAnsi="IRNazanin" w:eastAsia="IRNazanin"/>
          <w:color w:val="111111"/>
          <w:sz w:val="28"/>
          <w:sz w:val="28"/>
          <w:szCs w:val="28"/>
          <w:rtl w:val="true"/>
          <w:lang w:bidi="fa-IR"/>
        </w:rPr>
        <w:t>و کشور نِپال</w:t>
      </w:r>
      <w:r>
        <w:rPr>
          <w:rStyle w:val="FootnoteAnchor"/>
          <w:rtl w:val="true"/>
        </w:rPr>
        <w:footnoteReference w:id="7"/>
      </w:r>
      <w:r>
        <w:rPr>
          <w:rFonts w:ascii="IRNazanin" w:hAnsi="IRNazanin" w:eastAsia="IRNazanin"/>
          <w:color w:val="111111"/>
          <w:sz w:val="28"/>
          <w:sz w:val="28"/>
          <w:szCs w:val="28"/>
          <w:rtl w:val="true"/>
          <w:lang w:bidi="fa-IR"/>
        </w:rPr>
        <w:t>قرار داشته و بلندترین قلۀ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رودخانۀ یانگتسه</w:t>
      </w:r>
      <w:r>
        <w:rPr>
          <w:rStyle w:val="FootnoteAnchor"/>
          <w:rtl w:val="true"/>
        </w:rPr>
        <w:footnoteReference w:id="8"/>
      </w:r>
      <w:r>
        <w:rPr>
          <w:rFonts w:ascii="IRNazanin" w:hAnsi="IRNazanin" w:eastAsia="IRNazanin"/>
          <w:color w:val="111111"/>
          <w:sz w:val="28"/>
          <w:sz w:val="28"/>
          <w:szCs w:val="28"/>
          <w:rtl w:val="true"/>
          <w:lang w:bidi="fa-IR"/>
        </w:rPr>
        <w:t>بزرگ‌ترین رودخانۀ کشور چین، مرز رسمی بین چین شمالی و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گاه هم‌چون رودخانۀ زرد</w:t>
      </w:r>
      <w:r>
        <w:rPr>
          <w:rStyle w:val="FootnoteAnchor"/>
          <w:rtl w:val="true"/>
        </w:rPr>
        <w:footnoteReference w:id="9"/>
      </w:r>
      <w:r>
        <w:rPr>
          <w:rFonts w:ascii="IRNazanin" w:hAnsi="IRNazanin" w:eastAsia="IRNazanin"/>
          <w:color w:val="111111"/>
          <w:sz w:val="28"/>
          <w:sz w:val="28"/>
          <w:szCs w:val="28"/>
          <w:rtl w:val="true"/>
          <w:lang w:bidi="fa-IR"/>
        </w:rPr>
        <w:t xml:space="preserve">در منطقۀ شمال کشور به شدت طغیان می‌کند و به سبب خرابی‌های بسیاری که این طغیان‌ها ایجاد می‌کنند به این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چین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چین به دو منطقۀ اصلی، تقسیم‌بندی می‌شود که چین داخلی و چین خارجی نامیده می‌شوند به لحاظ تاریخی بسیار از یکدیگر جدا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بزرگ چین</w:t>
      </w:r>
      <w:r>
        <w:rPr>
          <w:rStyle w:val="FootnoteAnchor"/>
          <w:rtl w:val="true"/>
        </w:rPr>
        <w:footnoteReference w:id="11"/>
      </w:r>
      <w:r>
        <w:rPr>
          <w:rFonts w:ascii="IRNazanin" w:hAnsi="IRNazanin" w:eastAsia="IRNazanin"/>
          <w:color w:val="111111"/>
          <w:sz w:val="28"/>
          <w:sz w:val="28"/>
          <w:szCs w:val="28"/>
          <w:rtl w:val="true"/>
          <w:lang w:bidi="fa-IR"/>
        </w:rPr>
        <w:t xml:space="preserve">که در قرن پانزدهم برای محافظت از کشور در برابر حملات بیگانگان ساخته شد، نشان دهندۀ این جدایی است و با این‌که مساحت این دو منطقه تقریباً برابر است،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کل کشور در منطقۀ چین داخلی زندگی می‌کنند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چین گونه‌های مختلفی از حیوانات، مثل پاندای غول‌پیکر، میمون طلایی، گونه‌های مختلفی از ببرها، تمساح رودخانۀ یانگتسه و مرغ</w:t>
      </w:r>
    </w:p>
    <w:p>
      <w:pPr>
        <w:pStyle w:val="BookText"/>
        <w:rPr/>
      </w:pPr>
      <w:r>
        <w:rPr>
          <w:rFonts w:ascii="IRNazanin" w:hAnsi="IRNazanin" w:eastAsia="IRNazanin"/>
          <w:color w:val="111111"/>
          <w:sz w:val="28"/>
          <w:sz w:val="28"/>
          <w:szCs w:val="28"/>
          <w:rtl w:val="true"/>
          <w:lang w:bidi="fa-IR"/>
        </w:rPr>
        <w:t>ماهی‌خوار تاج قرمز وجود دارد که نسل آنها در معرض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سازمان‌های جهانی مختلفی هم‌چون صندوق جهانی حیات وحش</w:t>
      </w:r>
      <w:r>
        <w:rPr>
          <w:rStyle w:val="FootnoteAnchor"/>
          <w:rtl w:val="true"/>
        </w:rPr>
        <w:footnoteReference w:id="12"/>
      </w:r>
      <w:r>
        <w:rPr>
          <w:rFonts w:ascii="IRNazanin" w:hAnsi="IRNazanin" w:eastAsia="IRNazanin"/>
          <w:color w:val="111111"/>
          <w:sz w:val="28"/>
          <w:sz w:val="28"/>
          <w:szCs w:val="28"/>
          <w:rtl w:val="true"/>
          <w:lang w:bidi="fa-IR"/>
        </w:rPr>
        <w:t>تلاش‌های بسیاری برای جلوگیری از انقراض این گونه‌ها انجام داده‌اند، اما این کار جزء اولویت‌های کاری دولت چین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چین پرجمعیت‌ترین کشور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کشور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1/261/832/482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یک‌پنجم جمعیت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شد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چینی‌های نژادِ هان</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متشکل از نژادهای چینی ژوانگ،</w:t>
      </w:r>
      <w:r>
        <w:rPr>
          <w:rStyle w:val="FootnoteAnchor"/>
          <w:rtl w:val="true"/>
        </w:rPr>
        <w:footnoteReference w:id="14"/>
      </w:r>
      <w:r>
        <w:rPr>
          <w:rFonts w:ascii="IRNazanin" w:hAnsi="IRNazanin" w:eastAsia="IRNazanin"/>
          <w:color w:val="111111"/>
          <w:sz w:val="28"/>
          <w:sz w:val="28"/>
          <w:szCs w:val="28"/>
          <w:rtl w:val="true"/>
          <w:lang w:bidi="fa-IR"/>
        </w:rPr>
        <w:t>ایغور،</w:t>
      </w:r>
      <w:r>
        <w:rPr>
          <w:rStyle w:val="FootnoteAnchor"/>
          <w:rtl w:val="true"/>
        </w:rPr>
        <w:footnoteReference w:id="15"/>
      </w:r>
      <w:r>
        <w:rPr>
          <w:rFonts w:ascii="IRNazanin" w:hAnsi="IRNazanin" w:eastAsia="IRNazanin"/>
          <w:color w:val="111111"/>
          <w:sz w:val="28"/>
          <w:sz w:val="28"/>
          <w:szCs w:val="28"/>
          <w:rtl w:val="true"/>
          <w:lang w:bidi="fa-IR"/>
        </w:rPr>
        <w:t>هوئی،</w:t>
      </w:r>
      <w:r>
        <w:rPr>
          <w:rStyle w:val="FootnoteAnchor"/>
          <w:rtl w:val="true"/>
        </w:rPr>
        <w:footnoteReference w:id="16"/>
      </w:r>
      <w:r>
        <w:rPr>
          <w:rFonts w:ascii="IRNazanin" w:hAnsi="IRNazanin" w:eastAsia="IRNazanin"/>
          <w:color w:val="111111"/>
          <w:sz w:val="28"/>
          <w:sz w:val="28"/>
          <w:szCs w:val="28"/>
          <w:rtl w:val="true"/>
          <w:lang w:bidi="fa-IR"/>
        </w:rPr>
        <w:t>یی،</w:t>
      </w:r>
      <w:r>
        <w:rPr>
          <w:rStyle w:val="FootnoteAnchor"/>
          <w:rtl w:val="true"/>
        </w:rPr>
        <w:footnoteReference w:id="17"/>
      </w:r>
      <w:r>
        <w:rPr>
          <w:rFonts w:ascii="Amiri" w:hAnsi="Amiri" w:eastAsia="Amiri" w:cs="Amiri"/>
          <w:color w:val="111111"/>
          <w:sz w:val="28"/>
          <w:sz w:val="28"/>
          <w:szCs w:val="28"/>
          <w:rtl w:val="true"/>
          <w:lang w:bidi="ar-SA"/>
        </w:rPr>
        <w:t>تبّتی‌ها،</w:t>
      </w:r>
      <w:r>
        <w:rPr>
          <w:rStyle w:val="FootnoteAnchor"/>
          <w:rtl w:val="true"/>
        </w:rPr>
        <w:footnoteReference w:id="18"/>
      </w:r>
      <w:r>
        <w:rPr>
          <w:rFonts w:ascii="IRNazanin" w:hAnsi="IRNazanin" w:eastAsia="IRNazanin"/>
          <w:color w:val="111111"/>
          <w:sz w:val="28"/>
          <w:sz w:val="28"/>
          <w:szCs w:val="28"/>
          <w:rtl w:val="true"/>
          <w:lang w:bidi="fa-IR"/>
        </w:rPr>
        <w:t>میائو،</w:t>
      </w:r>
      <w:r>
        <w:rPr>
          <w:rStyle w:val="FootnoteAnchor"/>
          <w:rtl w:val="true"/>
        </w:rPr>
        <w:footnoteReference w:id="19"/>
      </w:r>
      <w:r>
        <w:rPr>
          <w:rFonts w:ascii="IRNazanin" w:hAnsi="IRNazanin" w:eastAsia="IRNazanin"/>
          <w:color w:val="111111"/>
          <w:sz w:val="28"/>
          <w:sz w:val="28"/>
          <w:szCs w:val="28"/>
          <w:rtl w:val="true"/>
          <w:lang w:bidi="fa-IR"/>
        </w:rPr>
        <w:t>مانچو،</w:t>
      </w:r>
      <w:r>
        <w:rPr>
          <w:rStyle w:val="FootnoteAnchor"/>
          <w:rtl w:val="true"/>
        </w:rPr>
        <w:footnoteReference w:id="20"/>
      </w:r>
      <w:r>
        <w:rPr>
          <w:rFonts w:ascii="IRNazanin" w:hAnsi="IRNazanin" w:eastAsia="IRNazanin"/>
          <w:color w:val="111111"/>
          <w:sz w:val="28"/>
          <w:sz w:val="28"/>
          <w:szCs w:val="28"/>
          <w:rtl w:val="true"/>
          <w:lang w:bidi="fa-IR"/>
        </w:rPr>
        <w:t>مغول، بویی،</w:t>
      </w:r>
      <w:r>
        <w:rPr>
          <w:rStyle w:val="FootnoteAnchor"/>
          <w:rtl w:val="true"/>
        </w:rPr>
        <w:footnoteReference w:id="21"/>
      </w:r>
      <w:r>
        <w:rPr>
          <w:rFonts w:ascii="IRNazanin" w:hAnsi="IRNazanin" w:eastAsia="IRNazanin"/>
          <w:color w:val="111111"/>
          <w:sz w:val="28"/>
          <w:sz w:val="28"/>
          <w:szCs w:val="28"/>
          <w:rtl w:val="true"/>
          <w:lang w:bidi="fa-IR"/>
        </w:rPr>
        <w:t>کُره‌ای‌ها و سایر ملیت‌هاست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سی چوآن</w:t>
      </w:r>
      <w:r>
        <w:rPr>
          <w:rStyle w:val="FootnoteAnchor"/>
          <w:rtl w:val="true"/>
        </w:rPr>
        <w:footnoteReference w:id="22"/>
      </w:r>
      <w:r>
        <w:rPr>
          <w:rFonts w:ascii="IRNazanin" w:hAnsi="IRNazanin" w:eastAsia="IRNazanin"/>
          <w:color w:val="111111"/>
          <w:sz w:val="28"/>
          <w:sz w:val="28"/>
          <w:szCs w:val="28"/>
          <w:rtl w:val="true"/>
          <w:lang w:bidi="fa-IR"/>
        </w:rPr>
        <w:t>در منطقۀ مرکزی کشور، پرجمعیت‌ترین استان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گروه‌های اقلیت ساکن کشور چین، در منطقۀ چین خارجی زندگی می‌کنند و با این وجود، پراکندگی آنها در طی سال‌ها به تدریج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چین در تلاش برای توزیع یک‌نواخت جمعیت در سرتاسر کشور و برای کنترل گروه‌های اقلیت که گاهی تهدیدی برای ثبات ملّی کشور شمرده می‌شوند، از مهاجرت مردمِ هان به مناطق اقلیت‌نشین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قابل توجه جمعیت اقلیت‌های کشور چین باعث شده تا جمعیت این گروه‌ها از</w:t>
      </w:r>
    </w:p>
    <w:p>
      <w:pPr>
        <w:pStyle w:val="BookText"/>
        <w:rPr/>
      </w:pPr>
      <w:r>
        <w:rPr>
          <w:rFonts w:ascii="IRNazanin" w:hAnsi="IRNazanin" w:eastAsia="IRNazanin"/>
          <w:color w:val="111111"/>
          <w:sz w:val="28"/>
          <w:sz w:val="28"/>
          <w:szCs w:val="28"/>
          <w:rtl w:val="true"/>
          <w:lang w:bidi="fa-IR"/>
        </w:rPr>
        <w:t xml:space="preserve">جمعیت مردمِ هان بیشتر شود؛ چراکه سیاست دولت چین در مورد کنترل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فقط یک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گروه‌ها اعمال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وابستگی‌های زبانی</w:t>
      </w:r>
    </w:p>
    <w:p>
      <w:pPr>
        <w:pStyle w:val="BookText"/>
        <w:rPr/>
      </w:pPr>
      <w:r>
        <w:rPr>
          <w:rFonts w:ascii="IRNazanin" w:hAnsi="IRNazanin" w:eastAsia="IRNazanin"/>
          <w:color w:val="111111"/>
          <w:sz w:val="28"/>
          <w:sz w:val="28"/>
          <w:szCs w:val="28"/>
          <w:rtl w:val="true"/>
          <w:lang w:bidi="fa-IR"/>
        </w:rPr>
        <w:t>زبان چینی ماندارین،</w:t>
      </w:r>
      <w:r>
        <w:rPr>
          <w:rStyle w:val="FootnoteAnchor"/>
          <w:rtl w:val="true"/>
        </w:rPr>
        <w:footnoteReference w:id="23"/>
      </w:r>
      <w:r>
        <w:rPr>
          <w:rFonts w:ascii="IRNazanin" w:hAnsi="IRNazanin" w:eastAsia="IRNazanin"/>
          <w:color w:val="111111"/>
          <w:sz w:val="28"/>
          <w:sz w:val="28"/>
          <w:szCs w:val="28"/>
          <w:rtl w:val="true"/>
          <w:lang w:bidi="fa-IR"/>
        </w:rPr>
        <w:t>زبان رسمی کشور چین است که زبان پوتونخاو</w:t>
      </w:r>
      <w:r>
        <w:rPr>
          <w:rStyle w:val="FootnoteAnchor"/>
          <w:rtl w:val="true"/>
        </w:rPr>
        <w:footnoteReference w:id="24"/>
      </w:r>
      <w:r>
        <w:rPr>
          <w:rFonts w:ascii="IRNazanin" w:hAnsi="IRNazanin" w:eastAsia="IRNazanin"/>
          <w:color w:val="111111"/>
          <w:sz w:val="28"/>
          <w:sz w:val="28"/>
          <w:szCs w:val="28"/>
          <w:rtl w:val="true"/>
          <w:lang w:bidi="fa-IR"/>
        </w:rPr>
        <w:t>نیز نامیده شده و به لهجۀ منطقۀ پکن</w:t>
      </w:r>
      <w:r>
        <w:rPr>
          <w:rStyle w:val="FootnoteAnchor"/>
          <w:rtl w:val="true"/>
        </w:rPr>
        <w:footnoteReference w:id="25"/>
      </w:r>
      <w:r>
        <w:rPr>
          <w:rFonts w:ascii="IRNazanin" w:hAnsi="IRNazanin" w:eastAsia="IRNazanin"/>
          <w:color w:val="111111"/>
          <w:sz w:val="28"/>
          <w:sz w:val="28"/>
          <w:szCs w:val="28"/>
          <w:rtl w:val="true"/>
          <w:lang w:bidi="fa-IR"/>
        </w:rPr>
        <w:t>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چینی‌هایی که زبان جدید چینی را برای مکالمه مورد استفاده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زبان در دهۀ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زبان سنّتی 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 هوآ</w:t>
      </w:r>
      <w:r>
        <w:rPr>
          <w:rStyle w:val="FootnoteAnchor"/>
          <w:rtl w:val="true"/>
        </w:rPr>
        <w:footnoteReference w:id="26"/>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نگارش نیز در کشور چین، هزاران سال بدون تغییر بوده و برای تمام لهجه‌های رایج این کشور یکسان و البته بسیار پیچیده و فراگیری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متشکل از شصت‌هزار حرف است که فقط در حدود پنج‌هزار مورد آن در مکالمات روزمره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برخلاف زبان‌های مدرن دنیا که متشکل از الفبای آوایی هستند، دارای خطی تصویری و نشانه‌ای است که متشکل از نمادهایی برای مفاهیم، به جای اصوات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کمونیست چین در تلاش برای گسترش سواد در جامعه، اقدام به ایجاد یک سیستم نگارش ساده‌شده برای این زبان کرد به علاوه، نوعی سیستم نگارش دیگر نیز برای این زبان وجود دارد که پین یین</w:t>
      </w:r>
      <w:r>
        <w:rPr>
          <w:rStyle w:val="FootnoteAnchor"/>
          <w:rtl w:val="true"/>
        </w:rPr>
        <w:footnoteReference w:id="27"/>
      </w:r>
      <w:r>
        <w:rPr>
          <w:rFonts w:ascii="IRNazanin" w:hAnsi="IRNazanin" w:eastAsia="IRNazanin"/>
          <w:color w:val="111111"/>
          <w:sz w:val="28"/>
          <w:sz w:val="28"/>
          <w:szCs w:val="28"/>
          <w:rtl w:val="true"/>
          <w:lang w:bidi="fa-IR"/>
        </w:rPr>
        <w:t>نامیده می‌شود و برای نوشتن کلمات چینی با حروف لاتین به کار بسته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چینی، زبانی مبتنی بر آهنگ و صداست؛ به این معنا که کلمات نه تنها از طریق صداهای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به‌واسطۀ افت‌وخیز داشتن آهنگ آنها نیز از یکدیگر متمایز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به لهجه‌های مختلفی از جمله لهجۀ</w:t>
      </w:r>
    </w:p>
    <w:p>
      <w:pPr>
        <w:pStyle w:val="BookText"/>
        <w:rPr/>
      </w:pPr>
      <w:r>
        <w:rPr>
          <w:rFonts w:ascii="IRNazanin" w:hAnsi="IRNazanin" w:eastAsia="IRNazanin"/>
          <w:color w:val="111111"/>
          <w:sz w:val="28"/>
          <w:sz w:val="28"/>
          <w:szCs w:val="28"/>
          <w:rtl w:val="true"/>
          <w:lang w:bidi="fa-IR"/>
        </w:rPr>
        <w:t>یوئی</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کانتون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لهجۀ وو</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لهجۀ مینبِی</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فوژو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لهجۀ مینان</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منطقۀ هاکیین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لهجۀ زیانگ،</w:t>
      </w:r>
      <w:r>
        <w:rPr>
          <w:rStyle w:val="FootnoteAnchor"/>
          <w:rtl w:val="true"/>
        </w:rPr>
        <w:footnoteReference w:id="35"/>
      </w:r>
      <w:r>
        <w:rPr>
          <w:rFonts w:ascii="IRNazanin" w:hAnsi="IRNazanin" w:eastAsia="IRNazanin"/>
          <w:color w:val="111111"/>
          <w:sz w:val="28"/>
          <w:sz w:val="28"/>
          <w:szCs w:val="28"/>
          <w:rtl w:val="true"/>
          <w:lang w:bidi="fa-IR"/>
        </w:rPr>
        <w:t>لهجه گان</w:t>
      </w:r>
      <w:r>
        <w:rPr>
          <w:rStyle w:val="FootnoteAnchor"/>
          <w:rtl w:val="true"/>
        </w:rPr>
        <w:footnoteReference w:id="36"/>
      </w:r>
      <w:r>
        <w:rPr>
          <w:rFonts w:ascii="IRNazanin" w:hAnsi="IRNazanin" w:eastAsia="IRNazanin"/>
          <w:color w:val="111111"/>
          <w:sz w:val="28"/>
          <w:sz w:val="28"/>
          <w:szCs w:val="28"/>
          <w:rtl w:val="true"/>
          <w:lang w:bidi="fa-IR"/>
        </w:rPr>
        <w:t>و لهجۀ هاکا</w:t>
      </w:r>
      <w:r>
        <w:rPr>
          <w:rStyle w:val="FootnoteAnchor"/>
          <w:rtl w:val="true"/>
        </w:rPr>
        <w:footnoteReference w:id="37"/>
      </w:r>
      <w:r>
        <w:rPr>
          <w:rFonts w:ascii="IRNazanin" w:hAnsi="IRNazanin" w:eastAsia="IRNazanin"/>
          <w:color w:val="111111"/>
          <w:sz w:val="28"/>
          <w:sz w:val="28"/>
          <w:szCs w:val="28"/>
          <w:rtl w:val="true"/>
          <w:lang w:bidi="fa-IR"/>
        </w:rPr>
        <w:t>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لهجه‌ها آن‌قدر با یکدیگر متفاوتند که برای سایر چینی‌ها قابل فهم نیستند و برخی از گروه‌های اقلیت نیز در کشور چین زبان‌های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w:t>
      </w:r>
    </w:p>
    <w:p>
      <w:pPr>
        <w:pStyle w:val="BookText"/>
        <w:rPr/>
      </w:pPr>
      <w:r>
        <w:rPr>
          <w:rFonts w:ascii="IRNazanin" w:hAnsi="IRNazanin" w:eastAsia="IRNazanin"/>
          <w:color w:val="111111"/>
          <w:sz w:val="28"/>
          <w:sz w:val="28"/>
          <w:szCs w:val="28"/>
          <w:rtl w:val="true"/>
          <w:lang w:bidi="fa-IR"/>
        </w:rPr>
        <w:t>پرچم کشور چین دارای پس‌زمینه‌ای قرمزرنگ و یک ستارۀ زردرنگ در گوشۀ سمت چپ در بالای آن و نیز چهار ستارۀ زردرنگ به شکل هلال در سمت راست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در این پرچم، نماد انقلاب، ستارۀ بزرگ نشان حزب کمونیست چین و چهار ستارۀ کوچک‌تر دیگر نیز نماد مردم کشور 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محل قرار گرفتن ستاره‌ها نیز نشان‌دهندۀ توده‌ای از مردم بوده که در حمایت از دولت چین با یکدیگر متحد شده‌اند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اصلی کشور چین، اژدهاست که در واقع، جانوری خیالی ساخته شده از هفت جانور دیگر بوده و به اعتقاد مردم چین دارای نیروی اعجاب‌انگیز برای برآورده کردن آرزوهای مردم و بارش باران مورد نیاز کشاورزان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روز جشن سال نو در کشور چین دسته‌ای از مردم دیده می‌شوند که در درون یک اژدهای ساختگی قرار گرفته و در خیابان‌های شهر رژه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نمادهای میهن‌پرستانۀ کشور چین،</w:t>
      </w:r>
      <w:bookmarkStart w:id="21" w:name="pg5853_44578"/>
    </w:p>
    <w:p>
      <w:pPr>
        <w:pStyle w:val="BookText"/>
        <w:rPr/>
      </w:pPr>
      <w:bookmarkEnd w:id="21"/>
      <w:r>
        <w:rPr>
          <w:rFonts w:ascii="IRNazanin" w:hAnsi="IRNazanin" w:eastAsia="IRNazanin"/>
          <w:color w:val="111111"/>
          <w:sz w:val="28"/>
          <w:sz w:val="28"/>
          <w:szCs w:val="28"/>
          <w:rtl w:val="true"/>
          <w:lang w:bidi="fa-IR"/>
        </w:rPr>
        <w:t xml:space="preserve">دیوار بزرگ چین است که طولی برابر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دارد و تنها ساختۀ دست بشر است که از کرۀ ماه نیز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دیوار از قرن سوم پیش از میلاد مسیح آغاز شده و در طول دورۀ حکومت خاندان مینگ</w:t>
      </w:r>
      <w:r>
        <w:rPr>
          <w:rStyle w:val="FootnoteAnchor"/>
          <w:rtl w:val="true"/>
        </w:rPr>
        <w:footnoteReference w:id="38"/>
      </w:r>
      <w:r>
        <w:rPr>
          <w:rFonts w:ascii="IRNazanin" w:hAnsi="IRNazanin" w:eastAsia="IRNazanin"/>
          <w:color w:val="111111"/>
          <w:sz w:val="28"/>
          <w:sz w:val="28"/>
          <w:szCs w:val="28"/>
          <w:rtl w:val="true"/>
          <w:lang w:bidi="fa-IR"/>
        </w:rPr>
        <w:t>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امپراتور چین مجرمین و کشاورزان را مجبور به کار برای ساخت این دیوار می‌کرده که بسیاری از آنها هنگام کار، جان خود را از دست می‌دادند و جسد آنها نیز در این دیوار مدفون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گذشته از این‌که نمادی برای سرکوبی‌هایی بوده که مردم چین متحمل آن شده‌اند، نشانی برای پیشرفت‌ها و دستاوردهای مدنی این ملت نیز می‌باشد</w:t>
      </w:r>
      <w:r>
        <w:rPr>
          <w:rFonts w:eastAsia="IRNazanin" w:cs="IRNazanin"/>
          <w:color w:val="111111"/>
          <w:sz w:val="28"/>
          <w:szCs w:val="28"/>
          <w:rtl w:val="true"/>
          <w:lang w:bidi="fa-IR"/>
        </w:rPr>
        <w:t>.</w:t>
      </w:r>
    </w:p>
    <w:p>
      <w:pPr>
        <w:pStyle w:val="Heading3"/>
        <w:numPr>
          <w:ilvl w:val="2"/>
          <w:numId w:val="1"/>
        </w:numPr>
        <w:rPr/>
      </w:pPr>
      <w:bookmarkStart w:id="22" w:name="__RefHeading___Toc4926894_581953129"/>
      <w:bookmarkStart w:id="23" w:name="_Toc8"/>
      <w:bookmarkEnd w:id="22"/>
      <w:r>
        <w:rPr>
          <w:rtl w:val="true"/>
        </w:rPr>
        <w:t>تاریخ و روابط قومی و نژادی</w:t>
      </w:r>
      <w:bookmarkEnd w:id="23"/>
    </w:p>
    <w:p>
      <w:pPr>
        <w:pStyle w:val="BookText"/>
        <w:rPr/>
      </w:pPr>
      <w:r>
        <w:rPr>
          <w:rFonts w:ascii="IRNazanin" w:hAnsi="IRNazanin" w:eastAsia="IRNazanin"/>
          <w:color w:val="111111"/>
          <w:sz w:val="28"/>
          <w:sz w:val="28"/>
          <w:szCs w:val="28"/>
          <w:rtl w:val="true"/>
          <w:lang w:bidi="fa-IR"/>
        </w:rPr>
        <w:t>پیدایش ملّت</w:t>
      </w:r>
    </w:p>
    <w:p>
      <w:pPr>
        <w:pStyle w:val="BookText"/>
        <w:rPr/>
      </w:pPr>
      <w:r>
        <w:rPr>
          <w:rFonts w:ascii="IRNazanin" w:hAnsi="IRNazanin" w:eastAsia="IRNazanin"/>
          <w:color w:val="111111"/>
          <w:sz w:val="28"/>
          <w:sz w:val="28"/>
          <w:szCs w:val="28"/>
          <w:rtl w:val="true"/>
          <w:lang w:bidi="fa-IR"/>
        </w:rPr>
        <w:t xml:space="preserve">تاریخ تمدن کشور چین به حدود سال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و حکومت خاندان چانگ</w:t>
      </w:r>
      <w:r>
        <w:rPr>
          <w:rStyle w:val="FootnoteAnchor"/>
          <w:rtl w:val="true"/>
        </w:rPr>
        <w:footnoteReference w:id="39"/>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خاندان ژو</w:t>
      </w:r>
      <w:r>
        <w:rPr>
          <w:rStyle w:val="FootnoteAnchor"/>
          <w:rtl w:val="true"/>
        </w:rPr>
        <w:footnoteReference w:id="40"/>
      </w:r>
      <w:r>
        <w:rPr>
          <w:rFonts w:ascii="IRNazanin" w:hAnsi="IRNazanin" w:eastAsia="IRNazanin"/>
          <w:color w:val="111111"/>
          <w:sz w:val="28"/>
          <w:sz w:val="28"/>
          <w:szCs w:val="28"/>
          <w:rtl w:val="true"/>
          <w:lang w:bidi="fa-IR"/>
        </w:rPr>
        <w:t>بر خاندان شانگ پیروز شد و نزدیک به هزار سال در این منطقه حکومت کرد که طولانی‌ترین دورۀ حکومت یک خاندان در این منطقه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که امپراتور چین</w:t>
      </w:r>
      <w:r>
        <w:rPr>
          <w:rStyle w:val="FootnoteAnchor"/>
          <w:rtl w:val="true"/>
        </w:rPr>
        <w:footnoteReference w:id="41"/>
      </w:r>
      <w:r>
        <w:rPr>
          <w:rFonts w:ascii="IRNazanin" w:hAnsi="IRNazanin" w:eastAsia="IRNazanin"/>
          <w:color w:val="111111"/>
          <w:sz w:val="28"/>
          <w:sz w:val="28"/>
          <w:szCs w:val="28"/>
          <w:rtl w:val="true"/>
          <w:lang w:bidi="fa-IR"/>
        </w:rPr>
        <w:t>توانست زمین‌داران این منطقه را با یکدیگر متحد کند و به عنوان اولین امپراتور چین انتخاب شود، چین کشوری فئودالی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 فردی ظالم و بسیار سخت‌گیر بود و دستور داد تا تعالیم کنفوسیوس</w:t>
      </w:r>
      <w:r>
        <w:rPr>
          <w:rStyle w:val="FootnoteAnchor"/>
          <w:rtl w:val="true"/>
        </w:rPr>
        <w:footnoteReference w:id="42"/>
      </w:r>
      <w:r>
        <w:rPr>
          <w:rFonts w:ascii="IRNazanin" w:hAnsi="IRNazanin" w:eastAsia="IRNazanin"/>
          <w:color w:val="111111"/>
          <w:sz w:val="28"/>
          <w:sz w:val="28"/>
          <w:szCs w:val="28"/>
          <w:rtl w:val="true"/>
          <w:lang w:bidi="fa-IR"/>
        </w:rPr>
        <w:t>به طور کلی کنار گذاشته شود و هزاران نفر را مجبور به ساختن آبراه‌ها، جاده‌ها و دیوارهای دفاعی کرد که در واقع، آغازی برای احداث دیوار بزرگ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p>
    <w:p>
      <w:pPr>
        <w:pStyle w:val="BookText"/>
        <w:rPr/>
      </w:pPr>
      <w:r>
        <w:rPr>
          <w:rFonts w:ascii="IRNazanin" w:hAnsi="IRNazanin" w:eastAsia="IRNazanin"/>
          <w:color w:val="111111"/>
          <w:sz w:val="28"/>
          <w:sz w:val="28"/>
          <w:szCs w:val="28"/>
          <w:rtl w:val="true"/>
          <w:lang w:bidi="fa-IR"/>
        </w:rPr>
        <w:t xml:space="preserve">کمی در این منطقه حکومت کردند که فقط سه سال بوده و با مرگ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مسیح 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بر این منطقه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بسیاری از مفاهیمی بوده‌اند که امروزه از جمله ویژگی‌های جامعۀ چین به شمار می‌رود که از آن جمله می‌توان به نظام گزینش شاهنشاهی</w:t>
      </w:r>
      <w:r>
        <w:rPr>
          <w:rStyle w:val="FootnoteAnchor"/>
          <w:rtl w:val="true"/>
        </w:rPr>
        <w:footnoteReference w:id="43"/>
      </w:r>
      <w:r>
        <w:rPr>
          <w:rFonts w:ascii="IRNazanin" w:hAnsi="IRNazanin" w:eastAsia="IRNazanin"/>
          <w:color w:val="111111"/>
          <w:sz w:val="28"/>
          <w:sz w:val="28"/>
          <w:szCs w:val="28"/>
          <w:rtl w:val="true"/>
          <w:lang w:bidi="fa-IR"/>
        </w:rPr>
        <w:t>اشاره کرد که بر مبنای آن، مردم چین می‌توانند به میزان توانایی و شایستگی خود و نه بر اساس اصالت خانوادگی، به بخش‌های خدمات اجتماعی دولت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گزینشی تا اوایل قرن بیستم نیز در کشور چین مورد استفاده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فروپاشی حکومت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عدم اتّحاد</w:t>
      </w:r>
      <w:r>
        <w:rPr>
          <w:rStyle w:val="FootnoteAnchor"/>
          <w:rtl w:val="true"/>
        </w:rPr>
        <w:footnoteReference w:id="44"/>
      </w:r>
      <w:r>
        <w:rPr>
          <w:rFonts w:ascii="IRNazanin" w:hAnsi="IRNazanin" w:eastAsia="IRNazanin"/>
          <w:color w:val="111111"/>
          <w:sz w:val="28"/>
          <w:sz w:val="28"/>
          <w:szCs w:val="28"/>
          <w:rtl w:val="true"/>
          <w:lang w:bidi="fa-IR"/>
        </w:rPr>
        <w:t>در کشور چین آغاز شد که سیصد سال نیز به طول انجامید؛ در این دوره، کشور چین به مناطق مختلفی تقسیم شد که قبایل مغول</w:t>
      </w:r>
      <w:r>
        <w:rPr>
          <w:rStyle w:val="FootnoteAnchor"/>
          <w:rtl w:val="true"/>
        </w:rPr>
        <w:footnoteReference w:id="45"/>
      </w:r>
      <w:r>
        <w:rPr>
          <w:rFonts w:ascii="IRNazanin" w:hAnsi="IRNazanin" w:eastAsia="IRNazanin"/>
          <w:color w:val="111111"/>
          <w:sz w:val="28"/>
          <w:sz w:val="28"/>
          <w:szCs w:val="28"/>
          <w:rtl w:val="true"/>
          <w:lang w:bidi="fa-IR"/>
        </w:rPr>
        <w:t>و سایر قبایل منطقۀ شمال کشور بر آنها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آئین بودا</w:t>
      </w:r>
      <w:r>
        <w:rPr>
          <w:rStyle w:val="FootnoteAnchor"/>
          <w:rtl w:val="true"/>
        </w:rPr>
        <w:footnoteReference w:id="46"/>
      </w:r>
      <w:r>
        <w:rPr>
          <w:rFonts w:ascii="IRNazanin" w:hAnsi="IRNazanin" w:eastAsia="IRNazanin"/>
          <w:color w:val="111111"/>
          <w:sz w:val="28"/>
          <w:sz w:val="28"/>
          <w:szCs w:val="28"/>
          <w:rtl w:val="true"/>
          <w:lang w:bidi="fa-IR"/>
        </w:rPr>
        <w:t xml:space="preserve">وارد کشور شد و در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خاندان سوئی</w:t>
      </w:r>
      <w:r>
        <w:rPr>
          <w:rStyle w:val="FootnoteAnchor"/>
          <w:rtl w:val="true"/>
        </w:rPr>
        <w:footnoteReference w:id="47"/>
      </w:r>
      <w:r>
        <w:rPr>
          <w:rFonts w:ascii="IRNazanin" w:hAnsi="IRNazanin" w:eastAsia="IRNazanin"/>
          <w:color w:val="111111"/>
          <w:sz w:val="28"/>
          <w:sz w:val="28"/>
          <w:szCs w:val="28"/>
          <w:rtl w:val="true"/>
          <w:lang w:bidi="fa-IR"/>
        </w:rPr>
        <w:t>به قدرت رسید که منطقۀ شمال و جنوب این کشور را از طریق احداث آبراه بزرگ</w:t>
      </w:r>
      <w:r>
        <w:rPr>
          <w:rStyle w:val="FootnoteAnchor"/>
          <w:rtl w:val="true"/>
        </w:rPr>
        <w:footnoteReference w:id="48"/>
      </w:r>
      <w:r>
        <w:rPr>
          <w:rFonts w:ascii="IRNazanin" w:hAnsi="IRNazanin" w:eastAsia="IRNazanin"/>
          <w:color w:val="111111"/>
          <w:sz w:val="28"/>
          <w:sz w:val="28"/>
          <w:szCs w:val="28"/>
          <w:rtl w:val="true"/>
          <w:lang w:bidi="fa-IR"/>
        </w:rPr>
        <w:t>به یکدیگر متصل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تانگ</w:t>
      </w:r>
      <w:r>
        <w:rPr>
          <w:rStyle w:val="FootnoteAnchor"/>
          <w:rtl w:val="true"/>
        </w:rPr>
        <w:footnoteReference w:id="49"/>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منطقه حکومت کردند که دورۀ شکوفایی شعر و هنر در این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دوره به عنوان دورۀ گسترش قلمرو چین نیز شناخته می‌شود؛ چراکه در این دوره، کشور چین قلمرو خود را از غرب و شمال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دوره، پنج خاندان دیگر نیز به ترتیب به حکومت رسیدند که در طول دورۀ</w:t>
      </w:r>
    </w:p>
    <w:p>
      <w:pPr>
        <w:pStyle w:val="BookText"/>
        <w:rPr/>
      </w:pPr>
      <w:r>
        <w:rPr>
          <w:rFonts w:ascii="IRNazanin" w:hAnsi="IRNazanin" w:eastAsia="IRNazanin"/>
          <w:color w:val="111111"/>
          <w:sz w:val="28"/>
          <w:sz w:val="28"/>
          <w:szCs w:val="28"/>
          <w:rtl w:val="true"/>
          <w:lang w:bidi="fa-IR"/>
        </w:rPr>
        <w:t>حکومت آنها، بار دیگر امپراتوری چین به بخش‌های مختلفی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حکومت خاندان سون</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دوره‌های رشد هنری در این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مورد تهاجم قوم مغول به رهبری غوبلای خان</w:t>
      </w:r>
      <w:r>
        <w:rPr>
          <w:rStyle w:val="FootnoteAnchor"/>
          <w:rtl w:val="true"/>
        </w:rPr>
        <w:footnoteReference w:id="51"/>
      </w:r>
      <w:r>
        <w:rPr>
          <w:rFonts w:ascii="IRNazanin" w:hAnsi="IRNazanin" w:eastAsia="IRNazanin"/>
          <w:color w:val="111111"/>
          <w:sz w:val="28"/>
          <w:sz w:val="28"/>
          <w:szCs w:val="28"/>
          <w:rtl w:val="true"/>
          <w:lang w:bidi="fa-IR"/>
        </w:rPr>
        <w:t>قرار گرفت و سپس این فرماندۀ مغول، خاندان یوآن</w:t>
      </w:r>
      <w:r>
        <w:rPr>
          <w:rStyle w:val="FootnoteAnchor"/>
          <w:rtl w:val="true"/>
        </w:rPr>
        <w:footnoteReference w:id="52"/>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بود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پایتخت امپراتوری چین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مینگ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منطقه به قدرت رسید و نزدیک به سیصد سال حکومت کرد؛ در این دوره، تجارت کشور هم‌چنان به رشد خود ادامه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چینگ</w:t>
      </w:r>
      <w:r>
        <w:rPr>
          <w:rStyle w:val="FootnoteAnchor"/>
          <w:rtl w:val="true"/>
        </w:rPr>
        <w:footnoteReference w:id="53"/>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حکومت کرد و در این دوره، قلمرو امپراتوری چین به تبّت و مغولستان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چینگ به‌ویژه در سال‌های آخر حکومت خود، سیاست انزواگرایی را در پیش گرفت که سرانجام منجر به سقوط حکومت وی شد؛ چراکه فن‌آوری نظامی حکومت او همگام با قدرت‌های غربی رشد و توسعه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تاجران خارجی از راه دریا وارد کشور می‌شدند و همراه خود تریاک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چینگ مصرف تریاک در کشور را ممنوع کرد؛ اما خارجی‌ها هیچ اعتنایی به این حکم 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امپراتوری چین بیست هزار صندوق مواد مخدّر را از انگلیسی‌هایی که وارد کشور شده بودند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نیز این اقدام چین را تلافی کرد و جنگ چهارم تریاک</w:t>
      </w:r>
      <w:r>
        <w:rPr>
          <w:rStyle w:val="FootnoteAnchor"/>
          <w:rtl w:val="true"/>
        </w:rPr>
        <w:footnoteReference w:id="54"/>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جنگ، شکست امپراتوری چین و ایجاد پایگاه‌هایی در بسیاری از بنادر دریایی چین برای غربی‌ها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خارجی‌ها در این دوره از ضعف قدرت امپراتور چینگ به نفع خود استفاده کرده و کشور را به مناطق نفوذ خود تقسیم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نتایج جنگ تریاک، سلطۀ انگلیسی‌ها بر هنگ‌کنگ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نانجینگ،</w:t>
      </w:r>
      <w:r>
        <w:rPr>
          <w:rStyle w:val="FootnoteAnchor"/>
          <w:rtl w:val="true"/>
        </w:rPr>
        <w:footnoteReference w:id="55"/>
      </w:r>
      <w:r>
        <w:rPr>
          <w:rFonts w:ascii="IRNazanin" w:hAnsi="IRNazanin" w:eastAsia="IRNazanin"/>
          <w:color w:val="111111"/>
          <w:sz w:val="28"/>
          <w:sz w:val="28"/>
          <w:szCs w:val="28"/>
          <w:rtl w:val="true"/>
          <w:lang w:bidi="fa-IR"/>
        </w:rPr>
        <w:t xml:space="preserve">به دولت انگلیس این حق را داد که تا ابد بر این شهر حکومت کند؛ به علاوه، بر اساس توافقنامۀ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منطقۀ کوولون</w:t>
      </w:r>
      <w:r>
        <w:rPr>
          <w:rStyle w:val="FootnoteAnchor"/>
          <w:rtl w:val="true"/>
        </w:rPr>
        <w:footnoteReference w:id="56"/>
      </w:r>
      <w:r>
        <w:rPr>
          <w:rFonts w:ascii="IRNazanin" w:hAnsi="IRNazanin" w:eastAsia="IRNazanin"/>
          <w:color w:val="111111"/>
          <w:sz w:val="28"/>
          <w:sz w:val="28"/>
          <w:szCs w:val="28"/>
          <w:rtl w:val="true"/>
          <w:lang w:bidi="fa-IR"/>
        </w:rPr>
        <w:t>و سرزمین‌های جدید نزدیک این منطقه نیز برای مدت یکصد سال به اجارۀ انگلیسی‌ها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واقعه، گروهی از شورشیان کشور،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مشت‌های درستکار و متحد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مشت‌زن‌ها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برای سرنگون کردن خارجی‌ها و نیز امپراتوری چینگ در کشور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چینگ جایگاه مصالحت‌آمیز این گروه را به رسمیت شناخته و با آنها با هدف نابودی غربی‌های حاضر در منطقه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تا زمان فروپاشی خاندان چینگ به فعالیت خود ادامه داد و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سان یاتسِن</w:t>
      </w:r>
      <w:r>
        <w:rPr>
          <w:rStyle w:val="FootnoteAnchor"/>
          <w:rtl w:val="true"/>
        </w:rPr>
        <w:footnoteReference w:id="59"/>
      </w:r>
      <w:r>
        <w:rPr>
          <w:rFonts w:ascii="IRNazanin" w:hAnsi="IRNazanin" w:eastAsia="IRNazanin"/>
          <w:color w:val="111111"/>
          <w:sz w:val="28"/>
          <w:sz w:val="28"/>
          <w:szCs w:val="28"/>
          <w:rtl w:val="true"/>
          <w:lang w:bidi="fa-IR"/>
        </w:rPr>
        <w:t>به عنوان رییس‌جمهوری نوپای چین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قدرت در دست حاکمان محلی این منطقه بود که اغلب متوسل به خشونت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ماه می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یک اعتراض دانشجویی علیه ادامه نفوذ غربی‌ها در پکن بروز کرد که روزبه‌روز قدرت گرفت و سال‌های بین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به عنوان سال‌های نهضت چهارم مِی</w:t>
      </w:r>
      <w:r>
        <w:rPr>
          <w:rStyle w:val="FootnoteAnchor"/>
          <w:rtl w:val="true"/>
        </w:rPr>
        <w:footnoteReference w:id="60"/>
      </w:r>
      <w:r>
        <w:rPr>
          <w:rFonts w:ascii="IRNazanin" w:hAnsi="IRNazanin" w:eastAsia="IRNazanin"/>
          <w:color w:val="111111"/>
          <w:sz w:val="28"/>
          <w:sz w:val="28"/>
          <w:szCs w:val="28"/>
          <w:rtl w:val="true"/>
          <w:lang w:bidi="fa-IR"/>
        </w:rPr>
        <w:t>شناخته شد؛ دوره‌ای که در آن، بی‌توجهی بسیاری به تعالیم کنفوسیوس شده و فعالیت‌های اجتماعی در کشور توسعه بسیاری یافت که هر دوی این مسائل پیش‌درآمدی بر انقلاب کمونیستی 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ضعیف دولت چین و عدم اتحاد در کشور، مسیر را برای دو حزب سیاسی مخالف در کشور هموار کرد؛ احزابی که دیدگاه‌های مختلفی در مورد یک کشور مدرن و متحد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پکن، جوانان زیادی، از جمله مائوز دونگ،</w:t>
      </w:r>
      <w:r>
        <w:rPr>
          <w:rStyle w:val="FootnoteAnchor"/>
          <w:rtl w:val="true"/>
        </w:rPr>
        <w:footnoteReference w:id="61"/>
      </w:r>
      <w:r>
        <w:rPr>
          <w:rFonts w:ascii="IRNazanin" w:hAnsi="IRNazanin" w:eastAsia="IRNazanin"/>
          <w:color w:val="111111"/>
          <w:sz w:val="28"/>
          <w:sz w:val="28"/>
          <w:szCs w:val="28"/>
          <w:rtl w:val="true"/>
          <w:lang w:bidi="fa-IR"/>
        </w:rPr>
        <w:t>حزب کمونیست چین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مخالف آنها، یعنی حزب کومینتانگ</w:t>
      </w:r>
      <w:r>
        <w:rPr>
          <w:rStyle w:val="FootnoteAnchor"/>
          <w:rtl w:val="true"/>
        </w:rPr>
        <w:footnoteReference w:id="62"/>
      </w:r>
      <w:r>
        <w:rPr>
          <w:rFonts w:ascii="IRNazanin" w:hAnsi="IRNazanin" w:eastAsia="IRNazanin"/>
          <w:color w:val="111111"/>
          <w:sz w:val="28"/>
          <w:sz w:val="28"/>
          <w:szCs w:val="28"/>
          <w:rtl w:val="true"/>
          <w:lang w:bidi="fa-IR"/>
        </w:rPr>
        <w:t>یا همان حزب ملّی‌گرایان چین توسط چیانگ کای‌چک</w:t>
      </w:r>
      <w:r>
        <w:rPr>
          <w:rStyle w:val="FootnoteAnchor"/>
          <w:rtl w:val="true"/>
        </w:rPr>
        <w:footnoteReference w:id="63"/>
      </w:r>
      <w:r>
        <w:rPr>
          <w:rFonts w:ascii="IRNazanin" w:hAnsi="IRNazanin" w:eastAsia="IRNazanin"/>
          <w:color w:val="111111"/>
          <w:sz w:val="28"/>
          <w:sz w:val="28"/>
          <w:szCs w:val="28"/>
          <w:rtl w:val="true"/>
          <w:lang w:bidi="fa-IR"/>
        </w:rPr>
        <w:t>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حزب تلاش بسیاری کردند تا نیروهای خود را با یکدیگر متحد کنند و در این میان کای‌چک به عنوان فرماندۀ ارتش انقلابی ملّی</w:t>
      </w:r>
      <w:r>
        <w:rPr>
          <w:rStyle w:val="FootnoteAnchor"/>
          <w:rtl w:val="true"/>
        </w:rPr>
        <w:footnoteReference w:id="64"/>
      </w:r>
      <w:r>
        <w:rPr>
          <w:rFonts w:ascii="IRNazanin" w:hAnsi="IRNazanin" w:eastAsia="IRNazanin"/>
          <w:color w:val="111111"/>
          <w:sz w:val="28"/>
          <w:sz w:val="28"/>
          <w:szCs w:val="28"/>
          <w:rtl w:val="true"/>
          <w:lang w:bidi="fa-IR"/>
        </w:rPr>
        <w:t>چین نیز انتخاب شد؛ اما اختلاف عقیده در میان آنها سرانجام باعث بروز جنگ داخلی در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w:t>
      </w:r>
      <w:r>
        <w:rPr>
          <w:rStyle w:val="FootnoteAnchor"/>
          <w:rtl w:val="true"/>
        </w:rPr>
        <w:footnoteReference w:id="6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زمانی آغاز شد که ژاپن از ضعف و چنددستگی دولت چین استفاده کرده و این کشور را مورد تجاوز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ژاپنی‌ها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نانجینگ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پایتخت 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کشته شدن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بروز خرابی‌های بسیار در کشور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ارتش ژاپن تا پس از خاتمۀ جنگ جهانی دوم در کشور چین باقی ماندند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کومینتانگ که به لحاظ قدرت نظامی برتر بود، کمونیست‌ها را مجبور به عقب‌نشینی به شمال کشور کرد که یک سال به طول انجامید و بدین‌سبب این عقب‌نشینی،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نظامی طولانی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نام گرفت؛ در این مدت، کمونیست‌ها زمین‌های کشور را از چنگ ملّاکان ثروتمند درآوردند و به رعایا دادند که بسیاری از آنها به کمونیست‌ها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w:t>
      </w:r>
    </w:p>
    <w:p>
      <w:pPr>
        <w:pStyle w:val="BookText"/>
        <w:rPr/>
      </w:pPr>
      <w:r>
        <w:rPr>
          <w:rFonts w:ascii="IRNazanin" w:hAnsi="IRNazanin" w:eastAsia="IRNazanin"/>
          <w:color w:val="111111"/>
          <w:sz w:val="28"/>
          <w:sz w:val="28"/>
          <w:szCs w:val="28"/>
          <w:rtl w:val="true"/>
          <w:lang w:bidi="fa-IR"/>
        </w:rPr>
        <w:t>ملّی‌گرایان بر شهرهای کشور تسلط داشتند؛ اما کمونیست‌ها هم‌چنان در حال قدرت گرفتن بودند و شمار آنها در حومۀ شهرها و روستاها در حال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ملّی‌گرایان تا اواخر دهۀ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اعضای حزب کومینتانگ از ارتش جان خارج شده و به کمونیست‌ها پیوستند و در آوریل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شهر نانجینگ توسط کمونیست‌ها فتح شد و پس از آن، سایر شهرها نیز به دست کمونیست‌ها افتاد و سرانجام، چیانگ کای‌چک به همراه دو میلیون نفر از طرفداران خود به تایوان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مائوتسه دونگ، رهبر حزب کمونیست چین، در اول اکتبر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ایجاد جمهوری خلق چین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مائو برای توسعۀ اقتصاد جمهوری چین، برنامه‌های پنج‌ساله تنظیم کرد که با توسعۀ صنایع مادر در کشور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را در راستای آن اصلاحات آغاز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بزرگ به سمت جلو</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نام نهاده شد و هدف از آن، مدرنیزه‌کردن سیستم کشاورزی کشور از طریق احداث شبکه‌های سد و آبیاری مزارع و نیز توزیع مجدد زمین‌ها بین کشاورزان به صورت اشتراکی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در مناطق روستایی نیز صنایع بزرگ و کوچک ایجاد و احداث شد؛ اما بسیاری از این تلاش‌ها به دلیل برنامه‌ریزی ضعیف و بروز خشکسالی شدید در مناطق شمالی و مرکزی کشور،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بروز خشکسالی به مدت دو سال باعث مرگ سی میلیون نفر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چین حرکت توسعه‌ای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گُل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را در بهار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یکصد گل فرصت شکوفاشدن را بدهیم؛ بیایید به یکصد مکتب فکری فرصت منازعه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هدف آن تشویق</w:t>
      </w:r>
    </w:p>
    <w:p>
      <w:pPr>
        <w:pStyle w:val="BookText"/>
        <w:rPr/>
      </w:pPr>
      <w:r>
        <w:rPr>
          <w:rFonts w:ascii="IRNazanin" w:hAnsi="IRNazanin" w:eastAsia="IRNazanin"/>
          <w:color w:val="111111"/>
          <w:sz w:val="28"/>
          <w:sz w:val="28"/>
          <w:szCs w:val="28"/>
          <w:rtl w:val="true"/>
          <w:lang w:bidi="fa-IR"/>
        </w:rPr>
        <w:t>آزادی خلاقانه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هدفی دیگر نیز برای این حرکت تعیین شد که آزادی بیان و آزادی فکر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تصور کردند این به معنای افزایش صبر و بردباری در بیان عقاید سیاسی است؛ اما دولت چین با این تفسیر موافق نبود و نتیجه آن، تصفیه گسترده روشنفکران و منتقدان حزب کمونیست چین بود که در واقع، بخشی از انقلاب فرهنگی چین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برای احیای محبوبیت خود، به حمله علیه مخالفان خود در حزب کمونیست دست زد که این حملات به بخش‌هایی فراتر از دولت کشیده شد و روشنفکران، معلّمان و اندیشمندان جامعه را نیز در برگرفت که بسیاری از آنان برای آموزش مجدد به اردوهای کار در حومۀ شهرها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غیرقانونی اعلام شد و معابد بسیاری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جوان در نیروی دفاعی سرخِ مائو</w:t>
      </w:r>
      <w:r>
        <w:rPr>
          <w:rStyle w:val="FootnoteAnchor"/>
          <w:rtl w:val="true"/>
        </w:rPr>
        <w:footnoteReference w:id="69"/>
      </w:r>
      <w:r>
        <w:rPr>
          <w:rFonts w:ascii="IRNazanin" w:hAnsi="IRNazanin" w:eastAsia="IRNazanin"/>
          <w:color w:val="111111"/>
          <w:sz w:val="28"/>
          <w:sz w:val="28"/>
          <w:szCs w:val="28"/>
          <w:rtl w:val="true"/>
          <w:lang w:bidi="fa-IR"/>
        </w:rPr>
        <w:t xml:space="preserve">ثبت نام شدند که دستورات مائو را پیروی می‌کردند و زندگی آنها بر اساس تعالیم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کوچک قرمزِ گفته‌های مائو</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شکل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 با اواخر حکومت مائو بود چو انلای</w:t>
      </w:r>
      <w:r>
        <w:rPr>
          <w:rStyle w:val="FootnoteAnchor"/>
          <w:rtl w:val="true"/>
        </w:rPr>
        <w:footnoteReference w:id="71"/>
      </w:r>
      <w:r>
        <w:rPr>
          <w:rFonts w:ascii="IRNazanin" w:hAnsi="IRNazanin" w:eastAsia="IRNazanin"/>
          <w:color w:val="111111"/>
          <w:sz w:val="28"/>
          <w:sz w:val="28"/>
          <w:szCs w:val="28"/>
          <w:rtl w:val="true"/>
          <w:lang w:bidi="fa-IR"/>
        </w:rPr>
        <w:t>یکی از سیاستمداران بانفوذ کشور، تلاش بسیاری کرد تا بین چین و دنیای خارج دوباره رابطه برقرار کند؛ رابطه‌ای که در طول دورۀ انقلاب فرهنگی تا حد زیادی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ریچارد نیکسون،</w:t>
      </w:r>
      <w:r>
        <w:rPr>
          <w:rStyle w:val="FootnoteAnchor"/>
          <w:rtl w:val="true"/>
        </w:rPr>
        <w:footnoteReference w:id="72"/>
      </w:r>
      <w:r>
        <w:rPr>
          <w:rFonts w:ascii="IRNazanin" w:hAnsi="IRNazanin" w:eastAsia="IRNazanin"/>
          <w:color w:val="111111"/>
          <w:sz w:val="28"/>
          <w:sz w:val="28"/>
          <w:szCs w:val="28"/>
          <w:rtl w:val="true"/>
          <w:lang w:bidi="fa-IR"/>
        </w:rPr>
        <w:t xml:space="preserve">رییس‌جمهور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جمهوری‌خواه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سفر تاریخی برای ملاقات با مائو به چین رفت که این آغازی برای دورۀ توسعۀ روابط دیپلماتیک با ایالات متحده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مائو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چین عملاً دچار هرج‌ومرج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مائو فردی به نام هوآ گوفِنگ</w:t>
      </w:r>
      <w:r>
        <w:rPr>
          <w:rStyle w:val="FootnoteAnchor"/>
          <w:rtl w:val="true"/>
        </w:rPr>
        <w:footnoteReference w:id="73"/>
      </w:r>
      <w:r>
        <w:rPr>
          <w:rFonts w:ascii="IRNazanin" w:hAnsi="IRNazanin" w:eastAsia="IRNazanin"/>
          <w:color w:val="111111"/>
          <w:sz w:val="28"/>
          <w:sz w:val="28"/>
          <w:szCs w:val="28"/>
          <w:rtl w:val="true"/>
          <w:lang w:bidi="fa-IR"/>
        </w:rPr>
        <w:t>بود که در واقع، جایگاه او توسط خود مائو در حزب ارتقاء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بیوۀ مائو، جیانگ چینگ،</w:t>
      </w:r>
      <w:r>
        <w:rPr>
          <w:rStyle w:val="FootnoteAnchor"/>
          <w:rtl w:val="true"/>
        </w:rPr>
        <w:footnoteReference w:id="74"/>
      </w:r>
      <w:r>
        <w:rPr>
          <w:rFonts w:ascii="IRNazanin" w:hAnsi="IRNazanin" w:eastAsia="IRNazanin"/>
          <w:color w:val="111111"/>
          <w:sz w:val="28"/>
          <w:sz w:val="28"/>
          <w:szCs w:val="28"/>
          <w:rtl w:val="true"/>
          <w:lang w:bidi="fa-IR"/>
        </w:rPr>
        <w:t xml:space="preserve">به همراه سه تن دیگر از بوروکرات‌ها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ژانگ چونکیائو،</w:t>
      </w:r>
      <w:r>
        <w:rPr>
          <w:rStyle w:val="FootnoteAnchor"/>
          <w:rtl w:val="true"/>
        </w:rPr>
        <w:footnoteReference w:id="75"/>
      </w:r>
      <w:r>
        <w:rPr>
          <w:rFonts w:ascii="IRNazanin" w:hAnsi="IRNazanin" w:eastAsia="IRNazanin"/>
          <w:color w:val="111111"/>
          <w:sz w:val="28"/>
          <w:sz w:val="28"/>
          <w:szCs w:val="28"/>
          <w:rtl w:val="true"/>
          <w:lang w:bidi="fa-IR"/>
        </w:rPr>
        <w:t>وانگ هونگ‌وِن</w:t>
      </w:r>
      <w:r>
        <w:rPr>
          <w:rStyle w:val="FootnoteAnchor"/>
          <w:rtl w:val="true"/>
        </w:rPr>
        <w:footnoteReference w:id="76"/>
      </w:r>
      <w:r>
        <w:rPr>
          <w:rFonts w:ascii="IRNazanin" w:hAnsi="IRNazanin" w:eastAsia="IRNazanin"/>
          <w:color w:val="111111"/>
          <w:sz w:val="28"/>
          <w:sz w:val="28"/>
          <w:szCs w:val="28"/>
          <w:rtl w:val="true"/>
          <w:lang w:bidi="fa-IR"/>
        </w:rPr>
        <w:t>و یائو وِنیوآن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توقع داشتند که در دولت انتقالی قدرت بیشتری داشته باشند؛ اما این گروه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چهارتن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بودند، بسیار مورد بی‌توجهی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گروه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مخالفت خود را با هوآ اعلان کرد، هوآ دستور بازداشت آنها را صادر کرد که البته مورد موافقت بسیاری از افراد دولتی و نیز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فعال سیاسی مدت‌ها زندانی بودند و محاکمه آنها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دِنگ شیائوپینگ،</w:t>
      </w:r>
      <w:r>
        <w:rPr>
          <w:rStyle w:val="FootnoteAnchor"/>
          <w:rtl w:val="true"/>
        </w:rPr>
        <w:footnoteReference w:id="79"/>
      </w:r>
      <w:r>
        <w:rPr>
          <w:rFonts w:ascii="IRNazanin" w:hAnsi="IRNazanin" w:eastAsia="IRNazanin"/>
          <w:color w:val="111111"/>
          <w:sz w:val="28"/>
          <w:sz w:val="28"/>
          <w:szCs w:val="28"/>
          <w:rtl w:val="true"/>
          <w:lang w:bidi="fa-IR"/>
        </w:rPr>
        <w:t>یکی از اعضای حزب کمونیست چین که مهره‌ای کارآمد در جنگ داخلی چین و ایجاد جمهوری خلق چین بود، به قدرت رسید و اجرای برنامۀ مدرن‌سازی و میانه‌روی در سیاست‌های سخت‌گیرانۀ اقتصادی کشور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با چالش بزرگ به‌روزرسانی سیستم قدیمی و بی‌مصرف دولتی روبه‌رو بود و نیز مجبور بود تا به نیاز روزافزون به آزادی و در عین حال، حفظ نظم جامعه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نارضایتی در بین دانشجویانی که به دنبال سرنگونی دولت فاسد چین و ایجاد یک دولت دموکراتیک‌تر بودند، روزبه‌روز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دانشجویان دانشگاه پکن در میدان تیان‌آن‌مِن،</w:t>
      </w:r>
      <w:r>
        <w:rPr>
          <w:rStyle w:val="FootnoteAnchor"/>
          <w:rtl w:val="true"/>
        </w:rPr>
        <w:footnoteReference w:id="80"/>
      </w:r>
      <w:r>
        <w:rPr>
          <w:rFonts w:ascii="IRNazanin" w:hAnsi="IRNazanin" w:eastAsia="IRNazanin"/>
          <w:color w:val="111111"/>
          <w:sz w:val="28"/>
          <w:sz w:val="28"/>
          <w:szCs w:val="28"/>
          <w:rtl w:val="true"/>
          <w:lang w:bidi="fa-IR"/>
        </w:rPr>
        <w:t>تظاهراتی گسترده برگزار کردند که هفته‌ها به طول انجامید و</w:t>
      </w:r>
    </w:p>
    <w:p>
      <w:pPr>
        <w:pStyle w:val="BookText"/>
        <w:rPr/>
      </w:pPr>
      <w:r>
        <w:rPr>
          <w:rFonts w:ascii="IRNazanin" w:hAnsi="IRNazanin" w:eastAsia="IRNazanin"/>
          <w:color w:val="111111"/>
          <w:sz w:val="28"/>
          <w:sz w:val="28"/>
          <w:szCs w:val="28"/>
          <w:rtl w:val="true"/>
          <w:lang w:bidi="fa-IR"/>
        </w:rPr>
        <w:t>ارتش آزادی‌بخش ملّت</w:t>
      </w:r>
      <w:r>
        <w:rPr>
          <w:rStyle w:val="FootnoteAnchor"/>
          <w:rtl w:val="true"/>
        </w:rPr>
        <w:footnoteReference w:id="81"/>
      </w:r>
      <w:r>
        <w:rPr>
          <w:rFonts w:ascii="IRNazanin" w:hAnsi="IRNazanin" w:eastAsia="IRNazanin"/>
          <w:color w:val="111111"/>
          <w:sz w:val="28"/>
          <w:sz w:val="28"/>
          <w:szCs w:val="28"/>
          <w:rtl w:val="true"/>
          <w:lang w:bidi="fa-IR"/>
        </w:rPr>
        <w:t>نهایتاً بر روی این مخالفان و معترضان آتش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کشتار چهارم ژوئن</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کشتار میدان تیان‌آن‌مِن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دنیا و در محافل بین‌المللی پیچید و خشم جهانیان را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نیز از طریق اعمال تحریم‌های تجاری به این مسئله واکنش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دِنگ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بدین ترتیب پایان حکومت نخستین بنیان‌گذاران دولت کمونیست چین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جیانگ زِمین،</w:t>
      </w:r>
      <w:r>
        <w:rPr>
          <w:rStyle w:val="FootnoteAnchor"/>
          <w:rtl w:val="true"/>
        </w:rPr>
        <w:footnoteReference w:id="83"/>
      </w:r>
      <w:r>
        <w:rPr>
          <w:rFonts w:ascii="IRNazanin" w:hAnsi="IRNazanin" w:eastAsia="IRNazanin"/>
          <w:color w:val="111111"/>
          <w:sz w:val="28"/>
          <w:sz w:val="28"/>
          <w:szCs w:val="28"/>
          <w:rtl w:val="true"/>
          <w:lang w:bidi="fa-IR"/>
        </w:rPr>
        <w:t>شهردار شانگهای، بعد از دِنگ به عنوان رییس‌جمهور کشور چین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به قدرت رسیدن زِمین، اقتصاد کشور در حال رشد، اما بسیار بی‌ثبات بود و نظام دولتی کشور، توسط مسئولینی فاسد اداره می‌شد و افزون بر آن، در برخی مناطق تهدیداتی برای اتحاد و یکپارچگی کشور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اختلافاتی بین کشور چین و هند بر سر مرزهای کشور و نیز با روسیه، کره شمالی، ویتنام و برخی کشورهای دیگر بر سر مرزهای زمینی و دریایی و مالکیت زمین‌ها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دولت انگلیس بر اساس موافقت‌نامۀ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هنگ‌کنگ و قلمروهای جدید را به چین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نیمه شب اول جولای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توافق شده بود سیستم‌های مالی و قضایی ایجاد شده در شهر هنگ‌کنگ توسط انگلیسی‌ها، دست‌کم تا سال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دست‌نخورده باقی بماند، اما حدود نیم میلیون نفر از جمعیت این شهر بین سال‌های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ترک کرده و به کشورهای ایالات متحده، کانادا و سنگاپور مهاجرت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بندری ماکائو</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مستعمرات کشور پرتغال بود،</w:t>
      </w:r>
    </w:p>
    <w:p>
      <w:pPr>
        <w:pStyle w:val="BookText"/>
        <w:rPr/>
      </w:pPr>
      <w:r>
        <w:rPr>
          <w:rFonts w:ascii="IRNazanin" w:hAnsi="IRNazanin" w:eastAsia="IRNazanin"/>
          <w:color w:val="111111"/>
          <w:sz w:val="28"/>
          <w:sz w:val="28"/>
          <w:szCs w:val="28"/>
          <w:rtl w:val="true"/>
          <w:lang w:bidi="fa-IR"/>
        </w:rPr>
        <w:t xml:space="preserve">در دسامبر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مشابه هنگ‌کنگ به کشور چین پس داده شد که بنابر آن به این قلمرو اجازه داده می‌شود حق حاکمیت اقتصادی و دولتی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تایوان نیز یکی دیگر از مناطق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بعد از استقرار چیانگ کای‌چک و متحدان ملّی‌گرای او در آن‌جا که از آن زمان تاکنون حکومت را در دست داشته‌اند، از سرزمین اصلی چین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ملّی‌گرایان هم‌چنان تعهد خود را در ادارۀ جامعه به عنوان یک ملت واحد حفظ کرده و بسیاری از آنها با پیوستن تایوان به چین مخالف هستند؛ در حالی‌که کمونیست‌ها مدّعی بودند تایوان یکی از استان‌های کشور 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 یکی از مناطق کشور چین است که چالش در مورد آن بسیار بوده و توجه محافل جهانی را به واسطۀ ادّعای استقلال،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برای اولین‌بار در دورۀ حکومت خاندان یوآن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در اوایل قرن هجدهم، تحت سلطۀ چین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تبّت در دورۀ حکومت خاندان چینگ بخشی از کشور چین شمرده می‌شد، دولت چین هیچ تلاشی برای ادارۀ مستقیم آن نکرد تا این که دوباره با به قدرت رسیدن کمونیست‌ها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این منطقه مورد هجوم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دالایی لاما،</w:t>
      </w:r>
      <w:r>
        <w:rPr>
          <w:rStyle w:val="FootnoteAnchor"/>
          <w:rtl w:val="true"/>
        </w:rPr>
        <w:footnoteReference w:id="85"/>
      </w:r>
      <w:r>
        <w:rPr>
          <w:rFonts w:ascii="IRNazanin" w:hAnsi="IRNazanin" w:eastAsia="IRNazanin"/>
          <w:color w:val="111111"/>
          <w:sz w:val="28"/>
          <w:sz w:val="28"/>
          <w:szCs w:val="28"/>
          <w:rtl w:val="true"/>
          <w:lang w:bidi="fa-IR"/>
        </w:rPr>
        <w:t xml:space="preserve">رهبر مذهبی و سیاسی تبّت،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منطقه تبعید شد و تبّت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منطقه‌ای خودمختار تبدیل شد که البته به لحاظ اقتصادی هنوز وابسته به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استقلال تبّت، جریان پیچیده‌ای است که به نظر نمی‌رسد به این زودی راه‌حلی برای آن یافت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هویت ملّی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قریب به اتفّاق مردم چین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هان دارای</w:t>
      </w:r>
    </w:p>
    <w:p>
      <w:pPr>
        <w:pStyle w:val="BookText"/>
        <w:rPr/>
      </w:pPr>
      <w:r>
        <w:rPr>
          <w:rFonts w:ascii="IRNazanin" w:hAnsi="IRNazanin" w:eastAsia="IRNazanin"/>
          <w:color w:val="111111"/>
          <w:sz w:val="28"/>
          <w:sz w:val="28"/>
          <w:szCs w:val="28"/>
          <w:rtl w:val="true"/>
          <w:lang w:bidi="fa-IR"/>
        </w:rPr>
        <w:t>فرهنگ ملّی غالب است و تاریخ و سنّت آنها به هزار سال پیش می‌رسد و دستاوردهای هنری، فرهنگی و علمی بی‌شماری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کمونیست‌ها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به قدرت رسیدند، مردم هان تلاش بسیاری کردند تا هویت ملی جامعه را بر اساس هنجارهای تساوی حقوق و سخت‌کوشی شکل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گروه‌های اقلیت کشور چین مثل مانکوها،</w:t>
      </w:r>
      <w:r>
        <w:rPr>
          <w:rStyle w:val="FootnoteAnchor"/>
          <w:rtl w:val="true"/>
        </w:rPr>
        <w:footnoteReference w:id="86"/>
      </w:r>
      <w:r>
        <w:rPr>
          <w:rFonts w:ascii="IRNazanin" w:hAnsi="IRNazanin" w:eastAsia="IRNazanin"/>
          <w:color w:val="111111"/>
          <w:sz w:val="28"/>
          <w:sz w:val="28"/>
          <w:szCs w:val="28"/>
          <w:rtl w:val="true"/>
          <w:lang w:bidi="fa-IR"/>
        </w:rPr>
        <w:t>تقریباً به طور کامل‌با جامعه تلفیق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 که زبان‌ها و گرایش‌های مذهبی خود را حفظ کرده‌اند، هویت ملّی کشور را در کنار هویت گروه‌های خود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قومی و نژادی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نژاد و قومیت مردم در بیشتر مناطق کشور چین یکسان بوده و جامعۀ چین، متشکل از مردمی است که دارای زبان، فرهنگ و تاریخ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چین در این کشور،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اقلیت قومی را به رسمیت شناخته که فرهنگ‌ها و سنن خاصّ خود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اقوام در منطقۀ چین خارجی زندگی می‌کنند؛ چراکه خاندان‌هان طی قرن‌ها حکومت بر این منطقه، آنها را وادار به سکونت در این سرزمین‌های نامناسب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هان در تمام طول حکومت خود، اگر این مردمان اقلیت را مادون انسان فرض نکرده باشد، دست‌کم انسان‌هایی پست‌تر از خود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 نیز برای نام افراد متعلّق به این گروه‌ها نمادهایی به کار برده می‌شد که برای سگ کاربرد داشته است و این گروه‌های اقلیت قومی احساس کینه و خشم شدیدی نسبت به خاندان هان داشته و دارند؛ به طوری که در بسیاری از مناطق به‌ویژه منطقۀ تبّت و سین‌کیانگ،</w:t>
      </w:r>
      <w:r>
        <w:rPr>
          <w:rStyle w:val="FootnoteAnchor"/>
          <w:rtl w:val="true"/>
        </w:rPr>
        <w:footnoteReference w:id="87"/>
      </w:r>
      <w:r>
        <w:rPr>
          <w:rFonts w:ascii="IRNazanin" w:hAnsi="IRNazanin" w:eastAsia="IRNazanin"/>
          <w:color w:val="111111"/>
          <w:sz w:val="28"/>
          <w:sz w:val="28"/>
          <w:szCs w:val="28"/>
          <w:rtl w:val="true"/>
          <w:lang w:bidi="fa-IR"/>
        </w:rPr>
        <w:t>تلاش‌های</w:t>
      </w:r>
      <w:bookmarkStart w:id="24" w:name="pg5853_44589"/>
    </w:p>
    <w:p>
      <w:pPr>
        <w:pStyle w:val="BookText"/>
        <w:rPr/>
      </w:pPr>
      <w:bookmarkEnd w:id="24"/>
      <w:r>
        <w:rPr>
          <w:rFonts w:ascii="IRNazanin" w:hAnsi="IRNazanin" w:eastAsia="IRNazanin"/>
          <w:color w:val="111111"/>
          <w:sz w:val="28"/>
          <w:sz w:val="28"/>
          <w:szCs w:val="28"/>
          <w:rtl w:val="true"/>
          <w:lang w:bidi="fa-IR"/>
        </w:rPr>
        <w:t>مکرری برای استقلال و جدایی از جمهوری چین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ساکن منطقۀ تبّت و ایغورهای</w:t>
      </w:r>
      <w:r>
        <w:rPr>
          <w:rStyle w:val="FootnoteAnchor"/>
          <w:rtl w:val="true"/>
        </w:rPr>
        <w:footnoteReference w:id="88"/>
      </w:r>
      <w:r>
        <w:rPr>
          <w:rFonts w:ascii="IRNazanin" w:hAnsi="IRNazanin" w:eastAsia="IRNazanin"/>
          <w:color w:val="111111"/>
          <w:sz w:val="28"/>
          <w:sz w:val="28"/>
          <w:szCs w:val="28"/>
          <w:rtl w:val="true"/>
          <w:lang w:bidi="fa-IR"/>
        </w:rPr>
        <w:t>ساکن سین‌کیانگ، نسبت به آن دسته از مردم خاندان‌هان که در مناطق مرزی زندگی می‌کنند، خشم بسیاری داشته‌اند که در نتیجه، دولت چین برای حفظ نظم و آرامش، نیروهای نظامی خود را به آن منطقه ارسال داشته است</w:t>
      </w:r>
      <w:r>
        <w:rPr>
          <w:rFonts w:eastAsia="IRNazanin" w:cs="IRNazanin"/>
          <w:color w:val="111111"/>
          <w:sz w:val="28"/>
          <w:szCs w:val="28"/>
          <w:rtl w:val="true"/>
          <w:lang w:bidi="fa-IR"/>
        </w:rPr>
        <w:t>.</w:t>
      </w:r>
    </w:p>
    <w:p>
      <w:pPr>
        <w:pStyle w:val="Heading3"/>
        <w:numPr>
          <w:ilvl w:val="2"/>
          <w:numId w:val="1"/>
        </w:numPr>
        <w:rPr/>
      </w:pPr>
      <w:bookmarkStart w:id="25" w:name="__RefHeading___Toc4926896_581953129"/>
      <w:bookmarkStart w:id="26" w:name="_Toc9"/>
      <w:bookmarkEnd w:id="25"/>
      <w:r>
        <w:rPr>
          <w:rtl w:val="true"/>
        </w:rPr>
        <w:t>شهرسازی و معماری</w:t>
      </w:r>
      <w:bookmarkEnd w:id="26"/>
    </w:p>
    <w:p>
      <w:pPr>
        <w:pStyle w:val="BookText"/>
        <w:rPr/>
      </w:pPr>
      <w:r>
        <w:rPr>
          <w:rFonts w:ascii="IRNazanin" w:hAnsi="IRNazanin" w:eastAsia="IRNazanin"/>
          <w:color w:val="111111"/>
          <w:sz w:val="28"/>
          <w:sz w:val="28"/>
          <w:szCs w:val="28"/>
          <w:rtl w:val="true"/>
          <w:lang w:bidi="fa-IR"/>
        </w:rPr>
        <w:t>با این‌که بیشتر مردم چین هنوز هم روستانشین هستند، با مهاجرت بسیاری از افراد در جست‌وجوی کار، شهرها در حال رشد و توسعه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چین دارای جمعیتی بیش از یک میلیون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شهر کشور چین، شانگهای است که نزدیک به مرکز ساحل شرقی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اطراف این شهر به واسطۀ موقعیت استراتژیک شانگهای به عنوان بندری در کنار رودخانۀ هوآنگپو،</w:t>
      </w:r>
      <w:r>
        <w:rPr>
          <w:rStyle w:val="FootnoteAnchor"/>
          <w:rtl w:val="true"/>
        </w:rPr>
        <w:footnoteReference w:id="89"/>
      </w:r>
      <w:r>
        <w:rPr>
          <w:rFonts w:ascii="IRNazanin" w:hAnsi="IRNazanin" w:eastAsia="IRNazanin"/>
          <w:color w:val="111111"/>
          <w:sz w:val="28"/>
          <w:sz w:val="28"/>
          <w:szCs w:val="28"/>
          <w:rtl w:val="true"/>
          <w:lang w:bidi="fa-IR"/>
        </w:rPr>
        <w:t>نزدیک یانگتسه، بعد از جنگ‌های موسوم به جنگ‌های تریاک، توسط نیروهای اشغالگر دولت انگلیس، فرانسه و ایالات متّحده تصاحب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مناطق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چین پس داده شد، هنوز هم در بخش‌هایی از شهر شانگهای یک‌نوع جوّ اروپایی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شانگهای شهر آسمان‌خراش‌ها و مراکز تجاری بزرگ، یک مکان فرهنگی و مرکزی هم برای ثروتمندان و هم فقراست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پکن، پایتخت کشور چین و دومین شهر بزرگ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تاریخی این شهر به سه هزار سال پیش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اواخر قرن سیزدهم پایتخت کشور 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پکن به دو بخش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داخلی شهر دارای</w:t>
      </w:r>
    </w:p>
    <w:p>
      <w:pPr>
        <w:pStyle w:val="BookText"/>
        <w:rPr/>
      </w:pPr>
      <w:r>
        <w:rPr>
          <w:rFonts w:ascii="IRNazanin" w:hAnsi="IRNazanin" w:eastAsia="IRNazanin"/>
          <w:color w:val="111111"/>
          <w:sz w:val="28"/>
          <w:sz w:val="28"/>
          <w:szCs w:val="28"/>
          <w:rtl w:val="true"/>
          <w:lang w:bidi="fa-IR"/>
        </w:rPr>
        <w:t xml:space="preserve">مکان تاریخی و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امپراتوری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است که خود دربردارندۀ منطقۀ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ممنوعه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منطقۀ باستانی، متشکل از معابد، قصرها، دریاچه‌ها و استخرهای ساختۀ دست بشر است که احداث آنها از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مکانی است که امپراتور و دربار او در آن‌جا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بازدید از این منطقه زمانی برای افراد غیرنظامی ممنوع بود، اما امروزه توریست‌ها و شهروندان کشور نیز می‌توانند از باغ‌ها، استراحتگاه‌ها و آلاچیق‌های تفریحی موجود در این مکان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مکان‌های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تیان‌آن‌مِن است؛ جایی که بسیاری از تظاهرات دانشجویی و رویدادهای سیاسی در آن‌جا رخ داده و محل دفن مائو از یک طرف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شهر پکن بسیار بزرگ است، اما بازدید از بخش‌های مختلف آن هنوز هم بدون اتومبیل ممکن است و بسیاری از مردم شهر از دوچرخه برای حرکت در شهر استفاده می‌کنند که باعث کاهش بسیار زیاد آلودگی هوای این شهر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شهرهای مهم کشور چین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تیانجین</w:t>
      </w:r>
      <w:r>
        <w:rPr>
          <w:rStyle w:val="FootnoteAnchor"/>
          <w:rtl w:val="true"/>
        </w:rPr>
        <w:footnoteReference w:id="92"/>
      </w:r>
      <w:r>
        <w:rPr>
          <w:rFonts w:ascii="IRNazanin" w:hAnsi="IRNazanin" w:eastAsia="IRNazanin"/>
          <w:color w:val="111111"/>
          <w:sz w:val="28"/>
          <w:sz w:val="28"/>
          <w:szCs w:val="28"/>
          <w:rtl w:val="true"/>
          <w:lang w:bidi="fa-IR"/>
        </w:rPr>
        <w:t>که یکی از مراکز صنعتی و بندری در شمال کشور است، شِنیانگ،</w:t>
      </w:r>
      <w:r>
        <w:rPr>
          <w:rStyle w:val="FootnoteAnchor"/>
          <w:rtl w:val="true"/>
        </w:rPr>
        <w:footnoteReference w:id="93"/>
      </w:r>
      <w:r>
        <w:rPr>
          <w:rFonts w:ascii="IRNazanin" w:hAnsi="IRNazanin" w:eastAsia="IRNazanin"/>
          <w:color w:val="111111"/>
          <w:sz w:val="28"/>
          <w:sz w:val="28"/>
          <w:szCs w:val="28"/>
          <w:rtl w:val="true"/>
          <w:lang w:bidi="fa-IR"/>
        </w:rPr>
        <w:t>یکی دیگر از شهرهای صنعتی کشور در منطقۀ شمال شرقی و گوآنگژو،</w:t>
      </w:r>
      <w:r>
        <w:rPr>
          <w:rStyle w:val="FootnoteAnchor"/>
          <w:rtl w:val="true"/>
        </w:rPr>
        <w:footnoteReference w:id="94"/>
      </w:r>
      <w:r>
        <w:rPr>
          <w:rFonts w:ascii="IRNazanin" w:hAnsi="IRNazanin" w:eastAsia="IRNazanin"/>
          <w:color w:val="111111"/>
          <w:sz w:val="28"/>
          <w:sz w:val="28"/>
          <w:szCs w:val="28"/>
          <w:rtl w:val="true"/>
          <w:lang w:bidi="fa-IR"/>
        </w:rPr>
        <w:t>مهم‌ترین شهر بندری در جنوب کشور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بناها در کشور چین، بسته به نوع آب و هوای مناطق مختلف که البته بسیار متنوع است،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شمال کشور مردم بر روی سطوح خاصی موسوم به کانگ</w:t>
      </w:r>
      <w:r>
        <w:rPr>
          <w:rStyle w:val="FootnoteAnchor"/>
          <w:rtl w:val="true"/>
        </w:rPr>
        <w:footnoteReference w:id="95"/>
      </w:r>
      <w:r>
        <w:rPr>
          <w:rFonts w:ascii="IRNazanin" w:hAnsi="IRNazanin" w:eastAsia="IRNazanin"/>
          <w:color w:val="111111"/>
          <w:sz w:val="28"/>
          <w:sz w:val="28"/>
          <w:szCs w:val="28"/>
          <w:rtl w:val="true"/>
          <w:lang w:bidi="fa-IR"/>
        </w:rPr>
        <w:t>می‌خوابند و مردم مغول نیز در</w:t>
      </w:r>
      <w:bookmarkStart w:id="27" w:name="pg5853_44591"/>
    </w:p>
    <w:p>
      <w:pPr>
        <w:pStyle w:val="BookText"/>
        <w:rPr/>
      </w:pPr>
      <w:bookmarkEnd w:id="27"/>
      <w:r>
        <w:rPr>
          <w:rFonts w:ascii="IRNazanin" w:hAnsi="IRNazanin" w:eastAsia="IRNazanin"/>
          <w:color w:val="111111"/>
          <w:sz w:val="28"/>
          <w:sz w:val="28"/>
          <w:szCs w:val="28"/>
          <w:rtl w:val="true"/>
          <w:lang w:bidi="fa-IR"/>
        </w:rPr>
        <w:t>خیمه‌هایی کروی‌شکل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جنوب کشور، خانه‌های ساخته شده از نی و کاه بسیار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مناطق کشور خانه‌های سنّتی مستطیل‌شکل هستند و حیاطهایی دارند که با دیوارهای بلند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این خانه‌ها شیب‌دار بوده و گوشه‌های آن به سمت بالا انحنا یافته است</w:t>
      </w:r>
      <w:r>
        <w:rPr>
          <w:rFonts w:eastAsia="IRNazanin" w:cs="IRNazanin"/>
          <w:color w:val="111111"/>
          <w:sz w:val="28"/>
          <w:szCs w:val="28"/>
          <w:rtl w:val="true"/>
          <w:lang w:bidi="fa-IR"/>
        </w:rPr>
        <w:t>.</w:t>
      </w:r>
    </w:p>
    <w:p>
      <w:pPr>
        <w:pStyle w:val="Heading3"/>
        <w:numPr>
          <w:ilvl w:val="2"/>
          <w:numId w:val="1"/>
        </w:numPr>
        <w:rPr/>
      </w:pPr>
      <w:bookmarkStart w:id="28" w:name="__RefHeading___Toc4926898_581953129"/>
      <w:bookmarkStart w:id="29" w:name="_Toc10"/>
      <w:bookmarkEnd w:id="28"/>
      <w:r>
        <w:rPr>
          <w:rtl w:val="true"/>
        </w:rPr>
        <w:t>خوراک</w:t>
      </w:r>
      <w:bookmarkEnd w:id="29"/>
    </w:p>
    <w:p>
      <w:pPr>
        <w:pStyle w:val="BookText"/>
        <w:rPr/>
      </w:pPr>
      <w:r>
        <w:rPr>
          <w:rFonts w:ascii="IRNazanin" w:hAnsi="IRNazanin" w:eastAsia="IRNazanin"/>
          <w:color w:val="111111"/>
          <w:sz w:val="28"/>
          <w:sz w:val="28"/>
          <w:szCs w:val="28"/>
          <w:rtl w:val="true"/>
          <w:lang w:bidi="fa-IR"/>
        </w:rPr>
        <w:t>خوراک روزانه</w:t>
      </w:r>
    </w:p>
    <w:p>
      <w:pPr>
        <w:pStyle w:val="BookText"/>
        <w:rPr/>
      </w:pPr>
      <w:r>
        <w:rPr>
          <w:rFonts w:ascii="IRNazanin" w:hAnsi="IRNazanin" w:eastAsia="IRNazanin"/>
          <w:color w:val="111111"/>
          <w:sz w:val="28"/>
          <w:sz w:val="28"/>
          <w:szCs w:val="28"/>
          <w:rtl w:val="true"/>
          <w:lang w:bidi="fa-IR"/>
        </w:rPr>
        <w:t>برنج، غذای رایج و دائمی در بیشتر بخش‌های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غرب این کشور که آب و هوا برای رشد برنج بسیار خشک و نامناسب است، گندم متداول‌ترین غذای مردم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مناطق، صبحانۀ مردم معمولاً از ماکارونی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گندم تشکیل شده و در جنوب کشور، بیشتر مردم روز خود را با صرف فِرِنی برنج یا غذایی موسوم به کانگی</w:t>
      </w:r>
      <w:r>
        <w:rPr>
          <w:rStyle w:val="FootnoteAnchor"/>
          <w:rtl w:val="true"/>
        </w:rPr>
        <w:footnoteReference w:id="96"/>
      </w:r>
      <w:r>
        <w:rPr>
          <w:rFonts w:ascii="IRNazanin" w:hAnsi="IRNazanin" w:eastAsia="IRNazanin"/>
          <w:color w:val="111111"/>
          <w:sz w:val="28"/>
          <w:sz w:val="28"/>
          <w:szCs w:val="28"/>
          <w:rtl w:val="true"/>
          <w:lang w:bidi="fa-IR"/>
        </w:rPr>
        <w:t>که با میگو مصرف می‌شود، سبزیجات و ترشی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مردم کشور چین نیز تقریباً مشابه صبحانۀ آنها بوده و عصرانه در این کشور طولانی‌ترین وعدۀ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 در تمام وعده‌های غذایی مردم این کشور وجود دارد که به عنوان آخرین خوراک مصرف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کشور چین غذاهای خود را در یک ماهی‌تابۀ فلزی که کف آن انحنا دارد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طبخ غذا به روغن کمتری نیاز داشته و زمان آن نیز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 غذا به روش بخارپز کردن در سبدهای ساخته شده از چوب خیزران که با برگ‌های کلم پوشیده شده نیز یکی دیگر از روش‌های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گوشت یکی از مواد غذایی بسیار گران‌قیمت است که به ندرت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مردم چین به طور کلی به چهار دستۀ مکانی اصلی تقسیم‌بندی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پکن و شاندونگ</w:t>
      </w:r>
      <w:r>
        <w:rPr>
          <w:rStyle w:val="FootnoteAnchor"/>
          <w:rtl w:val="true"/>
        </w:rPr>
        <w:footnoteReference w:id="97"/>
      </w:r>
      <w:r>
        <w:rPr>
          <w:rFonts w:ascii="IRNazanin" w:hAnsi="IRNazanin" w:eastAsia="IRNazanin"/>
          <w:color w:val="111111"/>
          <w:sz w:val="28"/>
          <w:sz w:val="28"/>
          <w:szCs w:val="28"/>
          <w:rtl w:val="true"/>
          <w:lang w:bidi="fa-IR"/>
        </w:rPr>
        <w:t>خوراک اردک پکن در کنار کلوچۀ محلی و سُس آلو، ماهی کپور تُرش و شیرین و سوپ آشیانۀ پرنده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شانگهای در خوراک خود از روغن، مواد غذایی دریایی و گوشت سرد بسیار استفاده می‌کنند؛ در استان‌های سی چوآن و هونان</w:t>
      </w:r>
      <w:r>
        <w:rPr>
          <w:rStyle w:val="FootnoteAnchor"/>
          <w:rtl w:val="true"/>
        </w:rPr>
        <w:footnoteReference w:id="98"/>
      </w:r>
      <w:r>
        <w:rPr>
          <w:rFonts w:ascii="IRNazanin" w:hAnsi="IRNazanin" w:eastAsia="IRNazanin"/>
          <w:color w:val="111111"/>
          <w:sz w:val="28"/>
          <w:sz w:val="28"/>
          <w:szCs w:val="28"/>
          <w:rtl w:val="true"/>
          <w:lang w:bidi="fa-IR"/>
        </w:rPr>
        <w:t>خوراک مردم اغلب تند و مملو از ادویه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 نمک‌زده شده در کنار سیر، پای قورباغه و اردک دودی، از جمله خوراک‌های رایج مردم در این استان‌هاست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خانه‌ها در منطقۀ دالی،</w:t>
      </w:r>
      <w:r>
        <w:rPr>
          <w:rStyle w:val="FootnoteAnchor"/>
          <w:rtl w:val="true"/>
        </w:rPr>
        <w:footnoteReference w:id="99"/>
      </w:r>
      <w:r>
        <w:rPr>
          <w:rFonts w:ascii="IRNazanin" w:hAnsi="IRNazanin" w:eastAsia="IRNazanin"/>
          <w:color w:val="111111"/>
          <w:sz w:val="28"/>
          <w:sz w:val="28"/>
          <w:szCs w:val="28"/>
          <w:rtl w:val="true"/>
          <w:lang w:bidi="fa-IR"/>
        </w:rPr>
        <w:t>نشان‌دهندۀ سبک معماری سنّتی و شهری چینی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سبک‌ترین وعده‌های غذایی در کشور چین متعلّق به مردم منطقۀ کانتون</w:t>
      </w:r>
      <w:r>
        <w:rPr>
          <w:rStyle w:val="FootnoteAnchor"/>
          <w:rtl w:val="true"/>
        </w:rPr>
        <w:footnoteReference w:id="10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چائوژو</w:t>
      </w:r>
      <w:r>
        <w:rPr>
          <w:rStyle w:val="FootnoteAnchor"/>
          <w:rtl w:val="true"/>
        </w:rPr>
        <w:footnoteReference w:id="1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دریایی، سبزیجات، گوشت سوخاری، مرغ و ماهی بخارپز شده در این مناطق به همراه برنج سرخ‌شده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سام،</w:t>
      </w:r>
      <w:r>
        <w:rPr>
          <w:rStyle w:val="FootnoteAnchor"/>
          <w:rtl w:val="true"/>
        </w:rPr>
        <w:footnoteReference w:id="102"/>
      </w:r>
      <w:r>
        <w:rPr>
          <w:rFonts w:ascii="IRNazanin" w:hAnsi="IRNazanin" w:eastAsia="IRNazanin"/>
          <w:color w:val="111111"/>
          <w:sz w:val="28"/>
          <w:sz w:val="28"/>
          <w:szCs w:val="28"/>
          <w:rtl w:val="true"/>
          <w:lang w:bidi="fa-IR"/>
        </w:rPr>
        <w:t>خوراکی متشکل از انواع غذاهای لذیذ است که در این مناطق رایج بوده و برای صبحانه و ناهار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طبخ غذا و نوع خوراک مردم چین، به گونه‌ای انعکاس‌دهندۀ سابقۀ کشور چین در مواجهه با خشک‌سالی و قحطی ناشی از عوامل مختلف، مثل بلایای طبیعی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کشور چین، قسمت‌هایی از بدن جانوران و حیوانات را به عنوان مواد غذایی مصرف می‌کنند که مردم بسیاری از کشورهای دیگر آنها را مصرف نمی‌کنند؛ مانند سَر و مردمک چشم ماهی، پا و بزاق دهان پرندگان و گوشت سگ و گربه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رایج‌ترین نوشیدنی مردم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قومیتی مختلف، این نوشیدنی را به شکل‌های مختلف مصرف می‌کنند؛ مثلاً مردم هان آن را سیاه و تلخ، مردم مغول آن را با شیر و مردم تبّت آن را با کَرۀ به دست آمده از گاومیش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 چین به نوشیدنی‌های غیرالکلی شیرین آمریکایی و داخلی بسیار علاقه‌مندند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غذایی در مناسبات و مراسم سنّتی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چین در مراسم و رویدادهای خاص و گردهم‌آیی‌های خانوادگی بزرگ، وعده‌های غذایی بسیار و کاملی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شمال کشور، نوعی پودینگ میوه موسوم به جیائوژی</w:t>
      </w:r>
      <w:r>
        <w:rPr>
          <w:rStyle w:val="FootnoteAnchor"/>
          <w:rtl w:val="true"/>
        </w:rPr>
        <w:footnoteReference w:id="103"/>
      </w:r>
      <w:r>
        <w:rPr>
          <w:rFonts w:ascii="IRNazanin" w:hAnsi="IRNazanin" w:eastAsia="IRNazanin"/>
          <w:color w:val="111111"/>
          <w:sz w:val="28"/>
          <w:sz w:val="28"/>
          <w:szCs w:val="28"/>
          <w:rtl w:val="true"/>
          <w:lang w:bidi="fa-IR"/>
        </w:rPr>
        <w:t>در فستیوال یا جشنواره بهاره</w:t>
      </w:r>
      <w:r>
        <w:rPr>
          <w:rStyle w:val="FootnoteAnchor"/>
          <w:rtl w:val="true"/>
        </w:rPr>
        <w:footnoteReference w:id="104"/>
      </w:r>
      <w:r>
        <w:rPr>
          <w:rFonts w:ascii="IRNazanin" w:hAnsi="IRNazanin" w:eastAsia="IRNazanin"/>
          <w:color w:val="111111"/>
          <w:sz w:val="28"/>
          <w:sz w:val="28"/>
          <w:szCs w:val="28"/>
          <w:rtl w:val="true"/>
          <w:lang w:bidi="fa-IR"/>
        </w:rPr>
        <w:t>و سایر مراسم ویژۀ ملّی،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فستیوال یا جشنواره ماه</w:t>
      </w:r>
      <w:r>
        <w:rPr>
          <w:rStyle w:val="FootnoteAnchor"/>
          <w:rtl w:val="true"/>
        </w:rPr>
        <w:footnoteReference w:id="105"/>
      </w:r>
      <w:r>
        <w:rPr>
          <w:rFonts w:ascii="IRNazanin" w:hAnsi="IRNazanin" w:eastAsia="IRNazanin"/>
          <w:color w:val="111111"/>
          <w:sz w:val="28"/>
          <w:sz w:val="28"/>
          <w:szCs w:val="28"/>
          <w:rtl w:val="true"/>
          <w:lang w:bidi="fa-IR"/>
        </w:rPr>
        <w:t xml:space="preserve">که در اواسط پاییز برگزار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کیک‌های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کلوچۀ شکم‌پُر</w:t>
      </w:r>
      <w:bookmarkStart w:id="30" w:name="pg5853_44594"/>
    </w:p>
    <w:p>
      <w:pPr>
        <w:pStyle w:val="BookText"/>
        <w:rPr/>
      </w:pPr>
      <w:bookmarkEnd w:id="30"/>
      <w:r>
        <w:rPr>
          <w:rFonts w:ascii="IRNazanin" w:hAnsi="IRNazanin" w:eastAsia="IRNazanin"/>
          <w:color w:val="111111"/>
          <w:sz w:val="28"/>
          <w:sz w:val="28"/>
          <w:szCs w:val="28"/>
          <w:rtl w:val="true"/>
          <w:lang w:bidi="fa-IR"/>
        </w:rPr>
        <w:t>حاوی کنجد زمینی و تخم درخت سدر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و میهمانی‌هایی که به سبک شاهانه برگزار می‌شود، غذاهایی مشابه خوراک ویژۀ گردهم‌آیی‌های دولتی و میهمانی‌های تجاری، طبخ و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مراسم هرگز از برنج در طبخ غذا استفاده نمی‌شود؛ چراکه برنج، غذایی ساده و معمولی شمرده می‌شود و برای چنین مراسمی نامناسب است</w:t>
      </w:r>
      <w:r>
        <w:rPr>
          <w:rFonts w:eastAsia="IRNazanin" w:cs="IRNazanin"/>
          <w:color w:val="111111"/>
          <w:sz w:val="28"/>
          <w:szCs w:val="28"/>
          <w:rtl w:val="true"/>
          <w:lang w:bidi="fa-IR"/>
        </w:rPr>
        <w:t>.</w:t>
      </w:r>
    </w:p>
    <w:p>
      <w:pPr>
        <w:pStyle w:val="Heading3"/>
        <w:numPr>
          <w:ilvl w:val="2"/>
          <w:numId w:val="1"/>
        </w:numPr>
        <w:rPr/>
      </w:pPr>
      <w:bookmarkStart w:id="31" w:name="__RefHeading___Toc4926900_581953129"/>
      <w:bookmarkStart w:id="32" w:name="_Toc11"/>
      <w:bookmarkEnd w:id="31"/>
      <w:r>
        <w:rPr>
          <w:rtl w:val="true"/>
        </w:rPr>
        <w:t>اقتصاد</w:t>
      </w:r>
      <w:bookmarkEnd w:id="32"/>
    </w:p>
    <w:p>
      <w:pPr>
        <w:pStyle w:val="BookText"/>
        <w:rPr/>
      </w:pPr>
      <w:r>
        <w:rPr>
          <w:rFonts w:ascii="IRNazanin" w:hAnsi="IRNazanin" w:eastAsia="IRNazanin"/>
          <w:color w:val="111111"/>
          <w:sz w:val="28"/>
          <w:sz w:val="28"/>
          <w:szCs w:val="28"/>
          <w:rtl w:val="true"/>
          <w:lang w:bidi="fa-IR"/>
        </w:rPr>
        <w:t>اقتصاد پایه</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اقتصاد کشور چین به تدریج شروع به تغییر از اقتصادی به سبک اقتصاد شوروی سابق، به یک سیستم بازار آزاد کرد و در مدت بیست سال این کشور توانست نرخ تولید ناخالص داخلی خود را چهار برابر کرده و تبدیل به دومین اقتصاد بزرگ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بسیار تمرکز یافتۀ این کشور، با تفکر تمرکززدایی اقتصاد کشور در تضاد و کشمکش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به دلیل فساد گسترده، بوروکراسی و کسب‌وکارهای بزرگ تحت اداره دولت که قادر نبوده‌اند همگام با توسعه اقتصادی رشد یابند، متحمل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نرخ‌های تورّم که در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افزایش یافت، بین سال‌های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سیاست‌های پولی و مالی سخت‌گیرانه‌تر و کنترل بهای مواد غذایی از جانب دولت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این‌که اقتصاد کشور چین ظاهراً در حال رشد و توسعه است، هنوز هم سطح زندگی مردم در مناطق روستایی این کشور پایین‌تر از سطح استاندارد بوده و دولت در جمع‌آوری مالیات در سطح استان‌هایی نظیر شانگهای و گوآنگژو با مشکلات بسیاری روبه‌روست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کار در کشور چین متشکل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بخش کشاورزی،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صنایع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بخش خدمات</w:t>
      </w:r>
    </w:p>
    <w:p>
      <w:pPr>
        <w:pStyle w:val="BookText"/>
        <w:rPr/>
      </w:pPr>
      <w:r>
        <w:rPr>
          <w:rFonts w:ascii="IRNazanin" w:hAnsi="IRNazanin" w:eastAsia="IRNazanin"/>
          <w:color w:val="111111"/>
          <w:sz w:val="28"/>
          <w:sz w:val="28"/>
          <w:szCs w:val="28"/>
          <w:rtl w:val="true"/>
          <w:lang w:bidi="fa-IR"/>
        </w:rPr>
        <w:t>اجتماعی کشور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بیکاری در کشور چین در شهرها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روستاها و مناطق حومه‌ای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بی‌شماری از مهاجران بین روستاها و شهرها همواره وجود دارند که عمدتاً در مشاغل پاره‌وقت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رایج کشور چین، یوآن</w:t>
      </w:r>
      <w:r>
        <w:rPr>
          <w:rStyle w:val="FootnoteAnchor"/>
          <w:rtl w:val="true"/>
        </w:rPr>
        <w:footnoteReference w:id="106"/>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چالش‌های اقتصادی کشور چین، تهیۀ خوراک جمعیت انبوه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چین برای حل این مشکل از دو راهکار به طور هم‌زمان استفاده کرده است که یکی طراحی و اجرای پروژه‌های نوسازی برای بهبود سیستم آبیاری کشاورزی و حمل‌ونقل کشور بوده، و دیگری تلاش برای کنترل رشد جمعیت کشور اجرای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هرخانواده، تنها یک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داشتن فقط یک فرزند که البته در مورد گروه‌های اقلیت قومی اجرا نمی‌شود،</w:t>
      </w:r>
      <w:r>
        <w:rPr>
          <w:rStyle w:val="FootnoteAnchor"/>
          <w:rtl w:val="true"/>
        </w:rPr>
        <w:footnoteReference w:id="107"/>
      </w:r>
      <w:r>
        <w:rPr>
          <w:rFonts w:ascii="IRNazanin" w:hAnsi="IRNazanin" w:eastAsia="IRNazanin"/>
          <w:color w:val="111111"/>
          <w:sz w:val="28"/>
          <w:sz w:val="28"/>
          <w:szCs w:val="28"/>
          <w:rtl w:val="true"/>
          <w:lang w:bidi="fa-IR"/>
        </w:rPr>
        <w:t>با مخالفت عمومی بسیار گسترده‌ای در سطح کشور روبه‌رو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زمین</w:t>
      </w:r>
    </w:p>
    <w:p>
      <w:pPr>
        <w:pStyle w:val="BookText"/>
        <w:rPr/>
      </w:pPr>
      <w:r>
        <w:rPr>
          <w:rFonts w:ascii="IRNazanin" w:hAnsi="IRNazanin" w:eastAsia="IRNazanin"/>
          <w:color w:val="111111"/>
          <w:sz w:val="28"/>
          <w:sz w:val="28"/>
          <w:szCs w:val="28"/>
          <w:rtl w:val="true"/>
          <w:lang w:bidi="fa-IR"/>
        </w:rPr>
        <w:t>یکی از اولویت‌های کاری دولت در زمان حکومت مائو، اجرای برنامۀ اصلاحات ارضی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سیستم رایج اشتراکی در زراعت و کشاورزی را از میان برداشته و به جای آن، زمین‌های اشتراکی تحت کنترل دولت را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دِنگ نیز در زمان حکومت خود در عین حال که از زمین‌های دولت و زراعت دولتی محافظت می‌کرد، به کشاورزان نیز اجازۀ اجارۀ زمین کشاورزی و آزادی بیشتر در تصمیم‌گیری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تغییرات باعث شد تا تولید کشاورزی این کشور بسیار بیشتر شده و در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کشاورزان و سایر افراد جامعه در این دوره، در مقایسه با</w:t>
      </w:r>
    </w:p>
    <w:p>
      <w:pPr>
        <w:pStyle w:val="BookText"/>
        <w:rPr/>
      </w:pPr>
      <w:r>
        <w:rPr>
          <w:rFonts w:ascii="IRNazanin" w:hAnsi="IRNazanin" w:eastAsia="IRNazanin"/>
          <w:color w:val="111111"/>
          <w:sz w:val="28"/>
          <w:sz w:val="28"/>
          <w:szCs w:val="28"/>
          <w:rtl w:val="true"/>
          <w:lang w:bidi="fa-IR"/>
        </w:rPr>
        <w:t>گذشته، کنترل بیشتری بر زمین‌های خود داشتند، اما بیشتر زمین‌های این کشور در مالکیت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بازرگانی</w:t>
      </w:r>
    </w:p>
    <w:p>
      <w:pPr>
        <w:pStyle w:val="BookText"/>
        <w:rPr/>
      </w:pPr>
      <w:r>
        <w:rPr>
          <w:rFonts w:ascii="IRNazanin" w:hAnsi="IRNazanin" w:eastAsia="IRNazanin"/>
          <w:color w:val="111111"/>
          <w:sz w:val="28"/>
          <w:sz w:val="28"/>
          <w:szCs w:val="28"/>
          <w:rtl w:val="true"/>
          <w:lang w:bidi="fa-IR"/>
        </w:rPr>
        <w:t>بیشتر فعالیت‌های تجاری در چین، بر محور کشاورزی می‌چرخد و محصولات کشاورزی در مناطق مختلف، متفاوت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محصولات کشاورزی تولیدی برای مصرف داخلی در این کشور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گندم، لوبیا، میوه و سبزیجات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مزارع و زمین‌های کشاورزی کشور چین به صورت اشتراکی اداره می‌شد و البته کشاورزان باید تمام محصولات تولیدی خود را با قیمت از پیش تعیین شده به دولت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کشاورزان هنوز بخشی از محصولات خود را به دولت می‌فروشند و بقیۀ محصولات در بازار آزاد فروخته شده و قیمت آن نیز بر اساس میزان عرضه و تقاضا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فروشگاه‌های دولتی، قیمت محصولات همواره مقطوع است؛ اما در مغازه‌های شخصی که شمار آنها در حال افزایش است، امکان دادن تخفیف در قیمت محصولات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محصولات خارجی مثل سیگار، الکل و تجهیزات الکترونیکی در کشور چین بازارهای سیاه بزرگی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فرهنگ چینی گوانکسی</w:t>
      </w:r>
      <w:r>
        <w:rPr>
          <w:rStyle w:val="FootnoteAnchor"/>
          <w:rtl w:val="true"/>
        </w:rPr>
        <w:footnoteReference w:id="108"/>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یکی از مهم‌ترین عوامل دسترسی به چنین اجناسی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محصولات تولید شده در کارخانه‌های دولتی در بازار آزاد و مغازه‌های شخصی چندان هم غیر رایج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هنگ‌کنگ که دارای یک اقتصاد کاملاً سرمایه‌داری است، در ادارۀ دولت انگلیس به یک مرکز اقتصادی بین‌المللی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فعالیت‌های تجاری در این شهر بانکداری و تولید محصولات و ارائۀ خدمات مبتنی بر تکنولوژی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عمده</w:t>
      </w:r>
    </w:p>
    <w:p>
      <w:pPr>
        <w:pStyle w:val="BookText"/>
        <w:rPr/>
      </w:pPr>
      <w:r>
        <w:rPr>
          <w:rFonts w:ascii="IRNazanin" w:hAnsi="IRNazanin" w:eastAsia="IRNazanin"/>
          <w:color w:val="111111"/>
          <w:sz w:val="28"/>
          <w:sz w:val="28"/>
          <w:szCs w:val="28"/>
          <w:rtl w:val="true"/>
          <w:lang w:bidi="fa-IR"/>
        </w:rPr>
        <w:t>بزرگ‌ترین صنایع کشور چین صنایع تولید آهن، فولاد، استخراج زغال‌سنگ، تولید تجهیزات ماشینی، تسلیحات نظامی، منسوجات و البسه، استخراج نفت و تولید مواد نفتی، تولید کفش، عروسک، مواد غذایی، اتومبیل‌سازی و تجهیزات مصرفی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متالوژی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 ذوب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ماشین‌سازی در سال‌های اخیر در کشور چین بسیار مورد توجه قرار گرفته و یک‌سوم درآمد صنعتی این کشور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صنایع و نیز در صنایع دیگر کشور چین، کمّیت در تولید در مقایسه با کیفیت، دارای ارزش بالاتری بوده و این مسئله در بسیاری از محصولات تولیدی این کشور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توریسم که در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بسیار رشد یافت، بعد از واقعۀ میدان تِیان‌آن‌مِن افت شدیدی داشت؛ اما دوباره با گشوده شدن درهای اقتصاد کشور به روی سرمایه‌گذاران خارجی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چین بیشتر تجهیزات ماشینی، پلاستیکی، مواد شیمیایی، آهن، فولاد و سوخت‌های معدنی را از کشورهای ژاپن، ایالات متحده، تایوان و کرۀ جنوبی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این کشور نیز شامل تجهیزات ماشینی، منسوجات و البسه، کفش، عروسک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ورزشی، سوخت‌های معدنی و مواد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کشور چین با گذشت زمان، رشد و توسعۀ بسیاری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اصلی تجاری کشور چین، سایر کشورهای کمونیست بودند؛ اما فروپاشی اتحاد جماهیر شوروی به عنوان یک قدرت جهانی باعث تغییر این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بیشتر روابط تجاری کشور چین با کشورهای غیرکمونیستی صورت می‌گیرد</w:t>
      </w:r>
      <w:r>
        <w:rPr>
          <w:rFonts w:eastAsia="IRNazanin" w:cs="IRNazanin"/>
          <w:color w:val="111111"/>
          <w:sz w:val="28"/>
          <w:szCs w:val="28"/>
          <w:rtl w:val="true"/>
          <w:lang w:bidi="fa-IR"/>
        </w:rPr>
        <w:t>.</w:t>
      </w:r>
      <w:bookmarkStart w:id="33" w:name="pg5853_44598"/>
    </w:p>
    <w:p>
      <w:pPr>
        <w:pStyle w:val="BookText"/>
        <w:rPr/>
      </w:pPr>
      <w:bookmarkEnd w:id="33"/>
      <w:r>
        <w:rPr>
          <w:rFonts w:ascii="IRNazanin" w:hAnsi="IRNazanin" w:eastAsia="IRNazanin"/>
          <w:color w:val="111111"/>
          <w:sz w:val="28"/>
          <w:sz w:val="28"/>
          <w:szCs w:val="28"/>
          <w:rtl w:val="true"/>
          <w:lang w:bidi="fa-IR"/>
        </w:rPr>
        <w:t>توزیع مشاغل</w:t>
      </w:r>
    </w:p>
    <w:p>
      <w:pPr>
        <w:pStyle w:val="BookText"/>
        <w:rPr/>
      </w:pPr>
      <w:r>
        <w:rPr>
          <w:rFonts w:ascii="IRNazanin" w:hAnsi="IRNazanin" w:eastAsia="IRNazanin"/>
          <w:color w:val="111111"/>
          <w:sz w:val="28"/>
          <w:sz w:val="28"/>
          <w:szCs w:val="28"/>
          <w:rtl w:val="true"/>
          <w:lang w:bidi="fa-IR"/>
        </w:rPr>
        <w:t>در زمان حکومت کمونیستی چین، برای اولین‌بار کارگران شهرنشین این کشور از سوی دولت در مشاغل مختلف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این مشاغل، از پیش تعیین‌شده بوده و پاداشی برای کار و تولید بیشتر و بهتر کارگران در نظر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امکان افزایش حقوق و در نظرگرفته‌شدن پاداش برای کار بیشتر و بهتر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دِنگ شیائوپینگ</w:t>
      </w:r>
      <w:r>
        <w:rPr>
          <w:rStyle w:val="FootnoteAnchor"/>
          <w:rtl w:val="true"/>
        </w:rPr>
        <w:footnoteReference w:id="109"/>
      </w:r>
      <w:r>
        <w:rPr>
          <w:rFonts w:ascii="IRNazanin" w:hAnsi="IRNazanin" w:eastAsia="IRNazanin"/>
          <w:color w:val="111111"/>
          <w:sz w:val="28"/>
          <w:sz w:val="28"/>
          <w:szCs w:val="28"/>
          <w:rtl w:val="true"/>
          <w:lang w:bidi="fa-IR"/>
        </w:rPr>
        <w:t>مردم کشور تشویق‌به بهبود و گسترش مهارت‌های کارآفرینی خود در مشاغلی مثل‌مغازه‌داری و رانندگی تاکسی و کار و فعالیت در سایر بخش‌های تجاری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مسن‌تر جامعه نیز اغلب از کودکان خانواده و نوه‌های خود پرستاری و مراقبت می‌کنند و البته بسیاری از آنها نیز هم‌چنان در بازار کار مشغولند</w:t>
      </w:r>
      <w:r>
        <w:rPr>
          <w:rFonts w:eastAsia="IRNazanin" w:cs="IRNazanin"/>
          <w:color w:val="111111"/>
          <w:sz w:val="28"/>
          <w:szCs w:val="28"/>
          <w:rtl w:val="true"/>
          <w:lang w:bidi="fa-IR"/>
        </w:rPr>
        <w:t>.</w:t>
      </w:r>
    </w:p>
    <w:p>
      <w:pPr>
        <w:pStyle w:val="Heading3"/>
        <w:numPr>
          <w:ilvl w:val="2"/>
          <w:numId w:val="1"/>
        </w:numPr>
        <w:rPr/>
      </w:pPr>
      <w:bookmarkStart w:id="34" w:name="__RefHeading___Toc4926902_581953129"/>
      <w:bookmarkStart w:id="35" w:name="_Toc12"/>
      <w:bookmarkEnd w:id="34"/>
      <w:r>
        <w:rPr>
          <w:rtl w:val="true"/>
        </w:rPr>
        <w:t>طبقه بندی اجتماعی</w:t>
      </w:r>
      <w:bookmarkEnd w:id="35"/>
    </w:p>
    <w:p>
      <w:pPr>
        <w:pStyle w:val="BookText"/>
        <w:rPr/>
      </w:pPr>
      <w:r>
        <w:rPr>
          <w:rFonts w:ascii="IRNazanin" w:hAnsi="IRNazanin" w:eastAsia="IRNazanin"/>
          <w:color w:val="111111"/>
          <w:sz w:val="28"/>
          <w:sz w:val="28"/>
          <w:szCs w:val="28"/>
          <w:rtl w:val="true"/>
          <w:lang w:bidi="fa-IR"/>
        </w:rPr>
        <w:t>طبقات اجتماعی و اصناف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کنفوسیوس بر یک نظام طبقاتی سلسله‌مراتبی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نظام طبقاتی متفکران و اندیشمندان قرار داشته و بعد از آنها کشاورزان، صنعتگران و در نهایت بازرگانان و سربازان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امکان جابه‌جایی طبقاتی، کاملاً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بود که خانواده‌ها پول خود را پس‌انداز کنند تا صرف تحصیل و ارتقای بزرگ‌ترین فرزند پسر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کمونیست‌ها در کشور به قدرت رسیدند، این نظام سلسله مراتبی را با ادعای برقراری یک جامعۀ عاری از طبقات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جدید جایگزین شده نیز، دارای همان طبقات نخبه و طبقات ضعیف</w:t>
      </w:r>
    </w:p>
    <w:p>
      <w:pPr>
        <w:pStyle w:val="BookText"/>
        <w:rPr/>
      </w:pPr>
      <w:r>
        <w:rPr>
          <w:rFonts w:ascii="IRNazanin" w:hAnsi="IRNazanin" w:eastAsia="IRNazanin"/>
          <w:color w:val="111111"/>
          <w:sz w:val="28"/>
          <w:sz w:val="28"/>
          <w:szCs w:val="28"/>
          <w:rtl w:val="true"/>
          <w:lang w:bidi="fa-IR"/>
        </w:rPr>
        <w:t>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چین به دو بخش اصلی رهبران سیاسی یا همان گانبو</w:t>
      </w:r>
      <w:r>
        <w:rPr>
          <w:rStyle w:val="FootnoteAnchor"/>
          <w:rtl w:val="true"/>
        </w:rPr>
        <w:footnoteReference w:id="110"/>
      </w:r>
      <w:r>
        <w:rPr>
          <w:rFonts w:ascii="IRNazanin" w:hAnsi="IRNazanin" w:eastAsia="IRNazanin"/>
          <w:color w:val="111111"/>
          <w:sz w:val="28"/>
          <w:sz w:val="28"/>
          <w:szCs w:val="28"/>
          <w:rtl w:val="true"/>
          <w:lang w:bidi="fa-IR"/>
        </w:rPr>
        <w:t>ها و توده‌های رعایا تقسیم‌بندی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فلسفۀ حزب کمونیست چین، هر دوی این طبقات اجتماعی، دارای علاقه‌ها و سلیقه‌ها و اهداف مشابه بوده و ازاین‌رو، باید با یکدیگر متحد و یکپارچه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شکاف اجتماعی در حال رشد بین افراد دارا و فقیر جامعۀ چین وجود دارد؛ به طوری که مردم ثروتمند در شهرها زندگی کرده و فقیران تمایل دارند تا در حومۀ شهرها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کشاورزان چینی از مدت‌ها پیش به تعداد بسیار زیاد شروع به مهاجرت به شهرها برای یافتن شغل مناسب کرده‌اند که باعث بروز مشکلاتی در زمینه مسکن و اشتغال شده و به تدریج در حال ایجاد طبقه‌ای جدید از مردم فقیر شهرنشین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 بزرگ چین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طول دارد و تنها ساخته دست بشر است که از کره ماه قابل مشاهده است</w:t>
      </w:r>
      <w:r>
        <w:rPr>
          <w:rFonts w:eastAsia="IRNazanin" w:cs="IRNazanin"/>
          <w:color w:val="111111"/>
          <w:sz w:val="28"/>
          <w:szCs w:val="28"/>
          <w:rtl w:val="true"/>
          <w:lang w:bidi="fa-IR"/>
        </w:rPr>
        <w:t>.</w:t>
      </w:r>
      <w:bookmarkStart w:id="36" w:name="pg5853_44600"/>
    </w:p>
    <w:p>
      <w:pPr>
        <w:pStyle w:val="BookText"/>
        <w:rPr/>
      </w:pPr>
      <w:bookmarkEnd w:id="36"/>
      <w:r>
        <w:rPr>
          <w:rFonts w:ascii="IRNazanin" w:hAnsi="IRNazanin" w:eastAsia="IRNazanin"/>
          <w:color w:val="111111"/>
          <w:sz w:val="28"/>
          <w:sz w:val="28"/>
          <w:szCs w:val="28"/>
          <w:rtl w:val="true"/>
          <w:lang w:bidi="fa-IR"/>
        </w:rPr>
        <w:t>نمادهای طبقه‌بندی اجتماعی</w:t>
      </w:r>
    </w:p>
    <w:p>
      <w:pPr>
        <w:pStyle w:val="BookText"/>
        <w:rPr/>
      </w:pPr>
      <w:r>
        <w:rPr>
          <w:rFonts w:ascii="IRNazanin" w:hAnsi="IRNazanin" w:eastAsia="IRNazanin"/>
          <w:color w:val="111111"/>
          <w:sz w:val="28"/>
          <w:sz w:val="28"/>
          <w:szCs w:val="28"/>
          <w:rtl w:val="true"/>
          <w:lang w:bidi="fa-IR"/>
        </w:rPr>
        <w:t>اتومبیل که از جملۀ کالاهای رفاهی نادر در جامعۀ چین است، نشانه‌ای از بالا بودن سطح اجتماعی و اقتصادی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لوازم زندگی راحت و مناسب نیز با تجمّلاتی مثل سیستم‌های پیشرفتۀ آب گرم، نمونه‌ای دیگر از این نشانه‌ها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پوشش بیشتر مردم چین لباس‌های سادۀ سیاه رنگ بود؛ اما در سال‌های اخیر تنوع لباس در بازارهای این کشور بسیار زیاد شده و استفاده از لباس‌های آمریکایی یا لباس‌هایی با مارک تقلیدی از آنها نشانه‌ای برای موفقیت و پیشرفت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لباس‌ها بیشتر در شهرها استفاده می‌شود؛ البته در روستاها نیز کشاورزان مرفّه از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گروه‌های اقلیت قومی کشور، نوع پوشش سنّتی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مردم تبّت ساخته شده از لایه‌هایی از پارچه است که از آنها در برابر هوای خشن و سرد آن منطقه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تبّتی سر خود را با پارچه‌هایی ویژه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ایغور نیز دامن‌های بلند و شال‌های روشن و مردان، کلاه‌های قلّاب‌دوزی شده می‌پوشند</w:t>
      </w:r>
      <w:r>
        <w:rPr>
          <w:rFonts w:eastAsia="IRNazanin" w:cs="IRNazanin"/>
          <w:color w:val="111111"/>
          <w:sz w:val="28"/>
          <w:szCs w:val="28"/>
          <w:rtl w:val="true"/>
          <w:lang w:bidi="fa-IR"/>
        </w:rPr>
        <w:t>.</w:t>
      </w:r>
    </w:p>
    <w:p>
      <w:pPr>
        <w:pStyle w:val="Heading3"/>
        <w:numPr>
          <w:ilvl w:val="2"/>
          <w:numId w:val="1"/>
        </w:numPr>
        <w:rPr/>
      </w:pPr>
      <w:bookmarkStart w:id="37" w:name="__RefHeading___Toc4926904_581953129"/>
      <w:bookmarkStart w:id="38" w:name="_Toc13"/>
      <w:bookmarkEnd w:id="37"/>
      <w:r>
        <w:rPr>
          <w:rtl w:val="true"/>
        </w:rPr>
        <w:t>وضعیت سیاسی</w:t>
      </w:r>
      <w:bookmarkEnd w:id="38"/>
    </w:p>
    <w:p>
      <w:pPr>
        <w:pStyle w:val="BookText"/>
        <w:rPr/>
      </w:pPr>
      <w:r>
        <w:rPr>
          <w:rFonts w:ascii="IRNazanin" w:hAnsi="IRNazanin" w:eastAsia="IRNazanin"/>
          <w:color w:val="111111"/>
          <w:sz w:val="28"/>
          <w:sz w:val="28"/>
          <w:szCs w:val="28"/>
          <w:rtl w:val="true"/>
          <w:lang w:bidi="fa-IR"/>
        </w:rPr>
        <w:t>حکومت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چین یک دولت 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رییس دولت بوده و توسط مجلس ملّی کشور</w:t>
      </w:r>
      <w:r>
        <w:rPr>
          <w:rStyle w:val="FootnoteAnchor"/>
          <w:rtl w:val="true"/>
        </w:rPr>
        <w:footnoteReference w:id="111"/>
      </w:r>
      <w:r>
        <w:rPr>
          <w:rFonts w:ascii="IRNazanin" w:hAnsi="IRNazanin" w:eastAsia="IRNazanin"/>
          <w:color w:val="111111"/>
          <w:sz w:val="28"/>
          <w:sz w:val="28"/>
          <w:szCs w:val="28"/>
          <w:rtl w:val="true"/>
          <w:lang w:bidi="fa-IR"/>
        </w:rPr>
        <w:t xml:space="preserve">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می‌شود؛ اما می‌تواند در تصمیمات مجلس نیز دخالت کرده و بر آن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ملّی چین مسئول وضع قوانین و سیاست‌ها، تفویض اختیار و نظارت بر بخش‌های دیگر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سطح در شاخۀ اجرایی حکومت در</w:t>
      </w:r>
    </w:p>
    <w:p>
      <w:pPr>
        <w:pStyle w:val="BookText"/>
        <w:rPr/>
      </w:pPr>
      <w:r>
        <w:rPr>
          <w:rFonts w:ascii="IRNazanin" w:hAnsi="IRNazanin" w:eastAsia="IRNazanin"/>
          <w:color w:val="111111"/>
          <w:sz w:val="28"/>
          <w:sz w:val="28"/>
          <w:szCs w:val="28"/>
          <w:rtl w:val="true"/>
          <w:lang w:bidi="fa-IR"/>
        </w:rPr>
        <w:t>چین شورا</w:t>
      </w:r>
      <w:r>
        <w:rPr>
          <w:rStyle w:val="FootnoteAnchor"/>
          <w:rtl w:val="true"/>
        </w:rPr>
        <w:footnoteReference w:id="112"/>
      </w:r>
      <w:r>
        <w:rPr>
          <w:rFonts w:ascii="IRNazanin" w:hAnsi="IRNazanin" w:eastAsia="IRNazanin"/>
          <w:color w:val="111111"/>
          <w:sz w:val="28"/>
          <w:sz w:val="28"/>
          <w:szCs w:val="28"/>
          <w:rtl w:val="true"/>
          <w:lang w:bidi="fa-IR"/>
        </w:rPr>
        <w:t>است که متشکل از یک رییس، یک نایب رییس، مشاوران و وزیران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مسئول رسیدگی به امور سیاسی داخلی، امور دفاعی و نظامی، اقتصاد، فرهنگ و آموزش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شورا با حکم رییس‌جمهور تعیین و با حکم وی نیز برکنار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چین به بیست‌وسه استان، پنج منطقۀ خودمختار و چهار شهرداری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تایوان بیست‌وسومین استان کشور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انتخاب شدۀ مردم در سطح محلّی، در یک مجلس محلّی فعالیت می‌کنند که بخشی از بدنۀ اصلی مجلس ملّی کشور است و مسئول ادارۀ امور محلّی و گزارش آنها به 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مقامات سیاسی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کمونیست چین</w:t>
      </w:r>
      <w:r>
        <w:rPr>
          <w:rStyle w:val="FootnoteAnchor"/>
          <w:rtl w:val="true"/>
        </w:rPr>
        <w:footnoteReference w:id="113"/>
      </w:r>
      <w:r>
        <w:rPr>
          <w:rFonts w:ascii="IRNazanin" w:hAnsi="IRNazanin" w:eastAsia="IRNazanin"/>
          <w:color w:val="111111"/>
          <w:sz w:val="28"/>
          <w:sz w:val="28"/>
          <w:szCs w:val="28"/>
          <w:rtl w:val="true"/>
          <w:lang w:bidi="fa-IR"/>
        </w:rPr>
        <w:t>تنها حزب سیاسی کشور است که قدرت و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حزب کوچک‌تر دیگر نیز که به رسمیت شناخته می‌شوند، از طریق این حزب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حزب اصلی و مهم مخالف حزب کمونیست چین در این کشور وجود ندارد؛ اما دو گروه دیگر به نام‌های فرقۀ فالون گُنگ</w:t>
      </w:r>
      <w:r>
        <w:rPr>
          <w:rStyle w:val="FootnoteAnchor"/>
          <w:rtl w:val="true"/>
        </w:rPr>
        <w:footnoteReference w:id="114"/>
      </w:r>
      <w:r>
        <w:rPr>
          <w:rFonts w:ascii="IRNazanin" w:hAnsi="IRNazanin" w:eastAsia="IRNazanin"/>
          <w:color w:val="111111"/>
          <w:sz w:val="28"/>
          <w:sz w:val="28"/>
          <w:szCs w:val="28"/>
          <w:rtl w:val="true"/>
          <w:lang w:bidi="fa-IR"/>
        </w:rPr>
        <w:t>و حزب دموکرات چین</w:t>
      </w:r>
      <w:r>
        <w:rPr>
          <w:rStyle w:val="FootnoteAnchor"/>
          <w:rtl w:val="true"/>
        </w:rPr>
        <w:footnoteReference w:id="115"/>
      </w:r>
      <w:r>
        <w:rPr>
          <w:rFonts w:ascii="IRNazanin" w:hAnsi="IRNazanin" w:eastAsia="IRNazanin"/>
          <w:color w:val="111111"/>
          <w:sz w:val="28"/>
          <w:sz w:val="28"/>
          <w:szCs w:val="28"/>
          <w:rtl w:val="true"/>
          <w:lang w:bidi="fa-IR"/>
        </w:rPr>
        <w:t>نیز وجود دارند که دولت آنها را تهدیدهای اصلی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فالون گُنگ توجهات بین‌المللی بیشتری را به خود جلب کرده است؛ چراکه دولت چین تلاش‌های بسیاری برای سرکوبی این فرقه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مدّعی است که گروهی فکری مبتنی بر فلسفۀ بودایی و تائویی</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دولت چین این فرقه را یک گروه دینی می‌داند که نظم اجتماعی و امور دولتی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چین صدها نفر از اعضای این فرقه را به اردوهای کار</w:t>
      </w:r>
    </w:p>
    <w:p>
      <w:pPr>
        <w:pStyle w:val="BookText"/>
        <w:rPr/>
      </w:pPr>
      <w:r>
        <w:rPr>
          <w:rFonts w:ascii="IRNazanin" w:hAnsi="IRNazanin" w:eastAsia="IRNazanin"/>
          <w:color w:val="111111"/>
          <w:sz w:val="28"/>
          <w:sz w:val="28"/>
          <w:szCs w:val="28"/>
          <w:rtl w:val="true"/>
          <w:lang w:bidi="fa-IR"/>
        </w:rPr>
        <w:t>فرستاده و بسیاری از رهبران آنها را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گروه در هنگ‌کنگ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و نظارت</w:t>
      </w:r>
    </w:p>
    <w:p>
      <w:pPr>
        <w:pStyle w:val="BookText"/>
        <w:rPr/>
      </w:pPr>
      <w:r>
        <w:rPr>
          <w:rFonts w:ascii="IRNazanin" w:hAnsi="IRNazanin" w:eastAsia="IRNazanin"/>
          <w:color w:val="111111"/>
          <w:sz w:val="28"/>
          <w:sz w:val="28"/>
          <w:szCs w:val="28"/>
          <w:rtl w:val="true"/>
          <w:lang w:bidi="fa-IR"/>
        </w:rPr>
        <w:t>نظام قانونی کشور چین، ترکیبی از قوانین سنّتی و قوانین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قانون مدنی ضعیف و ابتدایی در این کشور اجرا می‌شده و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آیین‌نامه‌های قانونی جدیدی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تلاش‌های بسیاری برای بهبود قانون در بخش‌های مدنی، مدیریتی، اجرایی، جرم و جنایات و حوزۀ تجارت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قدرتمندترین دادگاه کشور چین دادگاه عالی ملّت</w:t>
      </w:r>
      <w:r>
        <w:rPr>
          <w:rStyle w:val="FootnoteAnchor"/>
          <w:rtl w:val="true"/>
        </w:rPr>
        <w:footnoteReference w:id="117"/>
      </w:r>
      <w:r>
        <w:rPr>
          <w:rFonts w:ascii="IRNazanin" w:hAnsi="IRNazanin" w:eastAsia="IRNazanin"/>
          <w:color w:val="111111"/>
          <w:sz w:val="28"/>
          <w:sz w:val="28"/>
          <w:szCs w:val="28"/>
          <w:rtl w:val="true"/>
          <w:lang w:bidi="fa-IR"/>
        </w:rPr>
        <w:t>بوده که بر دادگاه‌های سطح پایین‌تر نظارت داشته، شکایات و درخواست‌های قانونی مردم را مستقیماً پی‌گیری و قوانین ملّی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جرم و جنایت در کشور چین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کیف‌قاپ‌ها و دزدان خُرده‌پا رایج‌ترین بزهکاران کشور چین بوده‌اند؛ اما به تدریج شمار جرم و جنایات سنگین و پُرخشونت در این کشور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نیز از جملۀ مشکلات اجتماعی است که در این کشور در حال رشد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چین تحقیر اجتماعی بزهکاران یکی از مجازات‌های رایج و متداول در مورد دزدان خُرده‌پاست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زندانی‌ها در کشور چین بیشتر برای کاردر مزارع یا کارخانه‌های تولیدی به کارگرفته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مرگ در این کشور نه تنها در مورد جنایات پُرخشونت، بلکه در مورد جرایمی مثل رشوه‌خواری و فساد نیز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کشور چین در مورد مخالفت‌های سیاسی افراد و گروه‌های مخالف، مجازات‌های بسیار سختی‌در نظر گرفته و این دولت به واسطۀ همین مجازات‌های سخت در</w:t>
      </w:r>
    </w:p>
    <w:p>
      <w:pPr>
        <w:pStyle w:val="BookText"/>
        <w:rPr/>
      </w:pPr>
      <w:r>
        <w:rPr>
          <w:rFonts w:ascii="IRNazanin" w:hAnsi="IRNazanin" w:eastAsia="IRNazanin"/>
          <w:color w:val="111111"/>
          <w:sz w:val="28"/>
          <w:sz w:val="28"/>
          <w:szCs w:val="28"/>
          <w:rtl w:val="true"/>
          <w:lang w:bidi="fa-IR"/>
        </w:rPr>
        <w:t>جهان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افرادی که در مخالفت‌های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تیان‌آن‌مِن حضور داشتند، به زندان افتاده و دولت این کشورهم‌چنان هرگونه مخالفت سیاسی را با مجازات‌های سخت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چین بارها و بارها برای زیر پا گذاشتن قوانین حقوق بشر بازخواست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نظامی</w:t>
      </w:r>
    </w:p>
    <w:p>
      <w:pPr>
        <w:pStyle w:val="BookText"/>
        <w:rPr/>
      </w:pPr>
      <w:r>
        <w:rPr>
          <w:rFonts w:ascii="IRNazanin" w:hAnsi="IRNazanin" w:eastAsia="IRNazanin"/>
          <w:color w:val="111111"/>
          <w:sz w:val="28"/>
          <w:sz w:val="28"/>
          <w:szCs w:val="28"/>
          <w:rtl w:val="true"/>
          <w:lang w:bidi="fa-IR"/>
        </w:rPr>
        <w:t>ارتش آزادی‌بخش ملّی چین</w:t>
      </w:r>
      <w:r>
        <w:rPr>
          <w:rStyle w:val="FootnoteAnchor"/>
          <w:rtl w:val="true"/>
        </w:rPr>
        <w:footnoteReference w:id="118"/>
      </w:r>
      <w:r>
        <w:rPr>
          <w:rFonts w:ascii="IRNazanin" w:hAnsi="IRNazanin" w:eastAsia="IRNazanin"/>
          <w:color w:val="111111"/>
          <w:sz w:val="28"/>
          <w:sz w:val="28"/>
          <w:szCs w:val="28"/>
          <w:rtl w:val="true"/>
          <w:lang w:bidi="fa-IR"/>
        </w:rPr>
        <w:t>شامل نیروهای زمینی، نیروی دریایی، نیروی هوایی و نیروی توپخانه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پلیس کشور</w:t>
      </w:r>
      <w:r>
        <w:rPr>
          <w:rStyle w:val="FootnoteAnchor"/>
          <w:rtl w:val="true"/>
        </w:rPr>
        <w:footnoteReference w:id="119"/>
      </w:r>
      <w:r>
        <w:rPr>
          <w:rFonts w:ascii="IRNazanin" w:hAnsi="IRNazanin" w:eastAsia="IRNazanin"/>
          <w:color w:val="111111"/>
          <w:sz w:val="28"/>
          <w:sz w:val="28"/>
          <w:szCs w:val="28"/>
          <w:rtl w:val="true"/>
          <w:lang w:bidi="fa-IR"/>
        </w:rPr>
        <w:t xml:space="preserve">نیز که متشکل از گروه‌های امنیت داخلی است، ظاهراً یکی از بخش‌های زیرمجموعۀ وزارت امنیت ملّی دولت چین است؛ اما به لحاظ سازمانی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قرار دارد و در زمان جنگ به عنوان نیرویی الحاقی به ارتش آزادی‌بخش چین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چین هر ساله مبلغی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ناخالص داخلی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مخارج نظامی کشور تعیین می‌کند؛ اما تحلیل‌گران غربی این مبلغ را چندین برابر بیشتر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ارتش آزادی‌بخش چین داوطلبانه و به شدت 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هم مردان و هم زنان می‌توانند در ارتش خدمت کنند و این ارتش با وظیفه‌شناسی خاصی آرمان‌های تساوی حقوق کمونیستی را ترویج و حمایت می‌کند؛ به طوری که در این ارتش هیچ‌گونه رتبه‌بندی نظامی وجود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آمار به دست آمده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نیروهای نظامی کشور چین عضو هستند که </w:t>
      </w:r>
      <w:r>
        <w:rPr>
          <w:rFonts w:eastAsia="IRNazanin" w:cs="IRNazanin"/>
          <w:color w:val="111111"/>
          <w:sz w:val="28"/>
          <w:szCs w:val="28"/>
          <w:lang w:bidi="fa-IR"/>
        </w:rPr>
        <w:t>1/830/000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تعداد در ارتش،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نیروی هوایی و </w:t>
      </w:r>
      <w:r>
        <w:rPr>
          <w:rFonts w:eastAsia="IRNazanin" w:cs="IRNazanin"/>
          <w:color w:val="111111"/>
          <w:sz w:val="28"/>
          <w:szCs w:val="28"/>
          <w:lang w:bidi="fa-IR"/>
        </w:rPr>
        <w:t>230/000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نیروی دریایی کشور</w:t>
      </w:r>
      <w:bookmarkStart w:id="39" w:name="pg5853_44604"/>
    </w:p>
    <w:p>
      <w:pPr>
        <w:pStyle w:val="BookText"/>
        <w:rPr/>
      </w:pPr>
      <w:bookmarkEnd w:id="39"/>
      <w:r>
        <w:rPr>
          <w:rFonts w:ascii="IRNazanin" w:hAnsi="IRNazanin" w:eastAsia="IRNazanin"/>
          <w:color w:val="111111"/>
          <w:sz w:val="28"/>
          <w:sz w:val="28"/>
          <w:szCs w:val="28"/>
          <w:rtl w:val="true"/>
          <w:lang w:bidi="fa-IR"/>
        </w:rPr>
        <w:t>چین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دولت چین برنامه‌ای را طراحی کرد که شمار نیروهای نظامی کشور را به نیم میلیون نفر کاهش داد</w:t>
      </w:r>
      <w:r>
        <w:rPr>
          <w:rFonts w:eastAsia="IRNazanin" w:cs="IRNazanin"/>
          <w:color w:val="111111"/>
          <w:sz w:val="28"/>
          <w:szCs w:val="28"/>
          <w:rtl w:val="true"/>
          <w:lang w:bidi="fa-IR"/>
        </w:rPr>
        <w:t>.</w:t>
      </w:r>
    </w:p>
    <w:p>
      <w:pPr>
        <w:pStyle w:val="Heading3"/>
        <w:numPr>
          <w:ilvl w:val="2"/>
          <w:numId w:val="1"/>
        </w:numPr>
        <w:rPr/>
      </w:pPr>
      <w:bookmarkStart w:id="40" w:name="__RefHeading___Toc4926906_581953129"/>
      <w:bookmarkStart w:id="41" w:name="_Toc14"/>
      <w:bookmarkEnd w:id="40"/>
      <w:r>
        <w:rPr>
          <w:rtl w:val="true"/>
        </w:rPr>
        <w:t>رفاه اجتماعی</w:t>
      </w:r>
      <w:bookmarkEnd w:id="41"/>
    </w:p>
    <w:p>
      <w:pPr>
        <w:pStyle w:val="BookText"/>
        <w:rPr/>
      </w:pPr>
      <w:r>
        <w:rPr>
          <w:rFonts w:ascii="IRNazanin" w:hAnsi="IRNazanin" w:eastAsia="IRNazanin"/>
          <w:color w:val="111111"/>
          <w:sz w:val="28"/>
          <w:sz w:val="28"/>
          <w:szCs w:val="28"/>
          <w:rtl w:val="true"/>
          <w:lang w:bidi="fa-IR"/>
        </w:rPr>
        <w:t>سازمان‌های دولتی و گروه‌های صنعتی کشور چین اغلب برای کارمندان خود مسکن، امکانات مراقبت و نگه‌داری از فرزندان، امکانات آموزشی، امکانات پزشکی و سایر خدمات رفاهی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دانوِی</w:t>
      </w:r>
      <w:r>
        <w:rPr>
          <w:rStyle w:val="FootnoteAnchor"/>
          <w:rtl w:val="true"/>
        </w:rPr>
        <w:footnoteReference w:id="120"/>
      </w:r>
      <w:r>
        <w:rPr>
          <w:rFonts w:ascii="IRNazanin" w:hAnsi="IRNazanin" w:eastAsia="IRNazanin"/>
          <w:color w:val="111111"/>
          <w:sz w:val="28"/>
          <w:sz w:val="28"/>
          <w:szCs w:val="28"/>
          <w:rtl w:val="true"/>
          <w:lang w:bidi="fa-IR"/>
        </w:rPr>
        <w:t>یا واحدهای کاری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هم‌چنین هزینه‌های درمان و از کارافتادگی، سالخوردگی و نیز حقوق بازنشستگی به کارمندان خود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اقدامات رفاهی اجتماعی دولت چین در شهرهایی صورت می‌گیرد که برای تهیۀ مسکن، امکانات آموزشی و تأمین مواد غذایی مورد نیاز، به مردم کمک‌خرج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و حومۀ شهرها فشار تأمین امکانات رفاهی اجتماعی بر دوش شرکت‌ها، سازمان‌ها و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چین هنگام بروز سوانح و بلاهای طبیعی، از جمله سیل و آفات کشاورزی، اقدامات امدادی اضطراری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این کشور به خانواده‌هایی که به سیاست تک‌فرزندی پای‌بندند، کمک‌های مالی داده و آن‌ها را برای دریافت امکانات دولتی تهیۀ مسکن، تأمین بهداشت و سایر خدمات اجتماعی در اولویت قرار می‌دهد</w:t>
      </w:r>
      <w:r>
        <w:rPr>
          <w:rFonts w:eastAsia="IRNazanin" w:cs="IRNazanin"/>
          <w:color w:val="111111"/>
          <w:sz w:val="28"/>
          <w:szCs w:val="28"/>
          <w:rtl w:val="true"/>
          <w:lang w:bidi="fa-IR"/>
        </w:rPr>
        <w:t>.</w:t>
      </w:r>
    </w:p>
    <w:p>
      <w:pPr>
        <w:pStyle w:val="Heading3"/>
        <w:numPr>
          <w:ilvl w:val="2"/>
          <w:numId w:val="1"/>
        </w:numPr>
        <w:rPr/>
      </w:pPr>
      <w:bookmarkStart w:id="42" w:name="__RefHeading___Toc4926908_581953129"/>
      <w:bookmarkStart w:id="43" w:name="_Toc15"/>
      <w:bookmarkEnd w:id="42"/>
      <w:r>
        <w:rPr>
          <w:rtl w:val="true"/>
        </w:rPr>
        <w:t>سازمان ها و نهادهای غیردولتی</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چین یکی از اعضای چندین سازمان بین‌المللی از جمله سازمان ملل متحد،</w:t>
      </w:r>
      <w:r>
        <w:rPr>
          <w:rStyle w:val="FootnoteAnchor"/>
          <w:rtl w:val="true"/>
        </w:rPr>
        <w:footnoteReference w:id="121"/>
      </w:r>
      <w:r>
        <w:rPr>
          <w:rFonts w:ascii="IRNazanin" w:hAnsi="IRNazanin" w:eastAsia="IRNazanin"/>
          <w:color w:val="111111"/>
          <w:sz w:val="28"/>
          <w:sz w:val="28"/>
          <w:szCs w:val="28"/>
          <w:rtl w:val="true"/>
          <w:lang w:bidi="fa-IR"/>
        </w:rPr>
        <w:t>یونسکو</w:t>
      </w:r>
      <w:r>
        <w:rPr>
          <w:rStyle w:val="FootnoteAnchor"/>
          <w:rtl w:val="true"/>
        </w:rPr>
        <w:footnoteReference w:id="122"/>
      </w:r>
      <w:r>
        <w:rPr>
          <w:rFonts w:ascii="IRNazanin" w:hAnsi="IRNazanin" w:eastAsia="IRNazanin"/>
          <w:color w:val="111111"/>
          <w:sz w:val="28"/>
          <w:sz w:val="28"/>
          <w:szCs w:val="28"/>
          <w:rtl w:val="true"/>
          <w:lang w:bidi="fa-IR"/>
        </w:rPr>
        <w:t>و سازمان بهداشت جهانی</w:t>
      </w:r>
      <w:r>
        <w:rPr>
          <w:rStyle w:val="FootnoteAnchor"/>
          <w:rtl w:val="true"/>
        </w:rPr>
        <w:footnoteReference w:id="1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هم‌چنین برای</w:t>
      </w:r>
      <w:bookmarkStart w:id="44" w:name="pg5853_44605"/>
    </w:p>
    <w:p>
      <w:pPr>
        <w:pStyle w:val="BookText"/>
        <w:rPr/>
      </w:pPr>
      <w:bookmarkEnd w:id="44"/>
      <w:r>
        <w:rPr>
          <w:rFonts w:ascii="IRNazanin" w:hAnsi="IRNazanin" w:eastAsia="IRNazanin"/>
          <w:color w:val="111111"/>
          <w:sz w:val="28"/>
          <w:sz w:val="28"/>
          <w:szCs w:val="28"/>
          <w:rtl w:val="true"/>
          <w:lang w:bidi="fa-IR"/>
        </w:rPr>
        <w:t>عضویت در سازمان تجارت جهانی نیز درخواست خود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تعداد زیادی سازمان فعال بین‌المللی و خارجی، در عرصه سلامت، توسعه و حقوق بشر از جمله صلیب سرخ،</w:t>
      </w:r>
      <w:r>
        <w:rPr>
          <w:rStyle w:val="FootnoteAnchor"/>
          <w:rtl w:val="true"/>
        </w:rPr>
        <w:footnoteReference w:id="124"/>
      </w:r>
      <w:r>
        <w:rPr>
          <w:rFonts w:ascii="IRNazanin" w:hAnsi="IRNazanin" w:eastAsia="IRNazanin"/>
          <w:color w:val="111111"/>
          <w:sz w:val="28"/>
          <w:sz w:val="28"/>
          <w:szCs w:val="28"/>
          <w:rtl w:val="true"/>
          <w:lang w:bidi="fa-IR"/>
        </w:rPr>
        <w:t>سازمان بهداشت جهانی، سازمان صلح ایالات متحده،</w:t>
      </w:r>
      <w:r>
        <w:rPr>
          <w:rStyle w:val="FootnoteAnchor"/>
          <w:rtl w:val="true"/>
        </w:rPr>
        <w:footnoteReference w:id="125"/>
      </w:r>
      <w:r>
        <w:rPr>
          <w:rFonts w:ascii="IRNazanin" w:hAnsi="IRNazanin" w:eastAsia="IRNazanin"/>
          <w:color w:val="111111"/>
          <w:sz w:val="28"/>
          <w:sz w:val="28"/>
          <w:szCs w:val="28"/>
          <w:rtl w:val="true"/>
          <w:lang w:bidi="fa-IR"/>
        </w:rPr>
        <w:t>سازمان عفو بین‌المللی</w:t>
      </w:r>
      <w:r>
        <w:rPr>
          <w:rStyle w:val="FootnoteAnchor"/>
          <w:rtl w:val="true"/>
        </w:rPr>
        <w:footnoteReference w:id="126"/>
      </w:r>
      <w:r>
        <w:rPr>
          <w:rFonts w:ascii="IRNazanin" w:hAnsi="IRNazanin" w:eastAsia="IRNazanin"/>
          <w:color w:val="111111"/>
          <w:sz w:val="28"/>
          <w:sz w:val="28"/>
          <w:szCs w:val="28"/>
          <w:rtl w:val="true"/>
          <w:lang w:bidi="fa-IR"/>
        </w:rPr>
        <w:t>و سازمان‌های دیگر فعالند</w:t>
      </w:r>
      <w:r>
        <w:rPr>
          <w:rFonts w:eastAsia="IRNazanin" w:cs="IRNazanin"/>
          <w:color w:val="111111"/>
          <w:sz w:val="28"/>
          <w:szCs w:val="28"/>
          <w:rtl w:val="true"/>
          <w:lang w:bidi="fa-IR"/>
        </w:rPr>
        <w:t>.</w:t>
      </w:r>
    </w:p>
    <w:p>
      <w:pPr>
        <w:pStyle w:val="Heading3"/>
        <w:numPr>
          <w:ilvl w:val="2"/>
          <w:numId w:val="1"/>
        </w:numPr>
        <w:rPr/>
      </w:pPr>
      <w:bookmarkStart w:id="45" w:name="__RefHeading___Toc4926910_581953129"/>
      <w:bookmarkStart w:id="46" w:name="_Toc16"/>
      <w:bookmarkEnd w:id="45"/>
      <w:r>
        <w:rPr>
          <w:rtl w:val="true"/>
        </w:rPr>
        <w:t>نقش ها و حقوق جنسیتی</w:t>
      </w:r>
      <w:bookmarkEnd w:id="46"/>
    </w:p>
    <w:p>
      <w:pPr>
        <w:pStyle w:val="BookText"/>
        <w:rPr/>
      </w:pPr>
      <w:r>
        <w:rPr>
          <w:rFonts w:ascii="IRNazanin" w:hAnsi="IRNazanin" w:eastAsia="IRNazanin"/>
          <w:color w:val="111111"/>
          <w:sz w:val="28"/>
          <w:sz w:val="28"/>
          <w:szCs w:val="28"/>
          <w:rtl w:val="true"/>
          <w:lang w:bidi="fa-IR"/>
        </w:rPr>
        <w:t>تقسیم جنسیتی کار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قرن بیستم، زنان کشور چین از بسیاری از حقوق اجتماعی خود محروم بوده و محدود به فضای خانه بودند؛ در حالی‌که مردان بر تمام جنبه‌های زندگی اجتماعی اشراف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استثنایی که برای این مسئله وجود داشت، کار کشاورزی بود که زنان در مقایسۀ با مردان فعالیت بیشتری در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غرب و تفکر غربی بر فضای کشور چین از قرن نوزدهم، با ایجاد مدارس برای دختران توسط هیئت‌های تبلیغی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واسطۀ مدرن شدن کشور چین، فرصت فعالیت‌های اجتماعی برای زنان بیشتر شد و در حکومت کمونیست این کشور، زنان تشویق به کار در خارج از خانه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زنان در این کشور در حوزۀ پزشکی، آموزش، تجارت، ورزش،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سایر بخش‌ها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مردان کشور چین هنوز سطوح بالای تجارت و دولت و مشاغل بهتر را در اختیار دارند، اما زنان نیز پیشرفت‌های شغلی قابل توجهی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چینی از قفسه‌های قرار داده شده در کنار پیاده‌روی خیابانی در تونکسی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ره‌گذران کتاب اجاره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متقابل زنان و مردان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ارائه شده بر اساس فلسفۀ کنفوسیوس، می‌گوید که زنان نسبت به مردان جایگاه بسیار پایین‌تری داشته و این تفکرات در جامعۀ سنّتی این کشور نیز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جامعۀ سنّتی هیچ حقی نداشته و ابتدا برای پدران خود و سپس برای شوهران خود در حکم دارایی و کالا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مسئلۀ بستن پابند به پای زنان نیز نمادی برای محدودیت‌ها و قیدوبندهایی است که زنان در تمام جنبه‌های زندگی‌شان با آنها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پاهای دختران خود را از سن هفت سالگی محکم بسته، مانع رشد مناسب آنها شده و به نام زیبایی دختران به سلامت آنها آسیب می‌زنند</w:t>
      </w:r>
      <w:r>
        <w:rPr>
          <w:rFonts w:eastAsia="IRNazanin" w:cs="IRNazanin"/>
          <w:color w:val="111111"/>
          <w:sz w:val="28"/>
          <w:szCs w:val="28"/>
          <w:rtl w:val="true"/>
          <w:lang w:bidi="fa-IR"/>
        </w:rPr>
        <w:t>.</w:t>
      </w:r>
      <w:bookmarkStart w:id="47" w:name="pg5853_44607"/>
    </w:p>
    <w:p>
      <w:pPr>
        <w:pStyle w:val="BookText"/>
        <w:rPr/>
      </w:pPr>
      <w:bookmarkEnd w:id="47"/>
      <w:r>
        <w:rPr>
          <w:rFonts w:ascii="IRNazanin" w:hAnsi="IRNazanin" w:eastAsia="IRNazanin"/>
          <w:color w:val="111111"/>
          <w:sz w:val="28"/>
          <w:sz w:val="28"/>
          <w:szCs w:val="28"/>
          <w:rtl w:val="true"/>
          <w:lang w:bidi="fa-IR"/>
        </w:rPr>
        <w:t xml:space="preserve">این کار تا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بیشتر در طبقات بالا و متوسط جامعۀ چین انجام می‌شده است؛ چراکه زنان روستایی و طبقات پایین‌تر جامعه، به پاهای خود برای کار بهتر در مزارع و زمین‌های کشاورزی نیاز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 نفی بیشتر این‌گونه ارزش‌ها و هنجارهای سنّتی در اوایل قرن بیستم در جامعۀ چین باعث توجه بیشتر به مسئلۀ تساوی حقوق و آزادی زنان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غربی‌ها در این کشور در قرن نوزدهم نیز باعث تأکید بیشتر بر این ارزش‌ها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تبدیل کشور چین به یک کشور مدرن، ارتقای سطح اجتماعی زنان، یکی از اولویت‌های کاری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نقش مهمی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نظامی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کمونیست‌ها علیه کومینتانگ داشته و در زمان حکومت مائو، از تساوی حقوقی با مردان در خانه و محل کار و نیز حقوق تعیین‌شده در هنگام ازدواج، طلاق و به ارث بردن از والدین بهره‌مند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معیارهای قانونی، زنان و دختران هنوز هم با موانع و مشکلات مهمی از جمله سوء استفاده از مسئلۀ ازدواج و فروخته شدن به عنوان عروس روبه‌رو هستند</w:t>
      </w:r>
      <w:r>
        <w:rPr>
          <w:rFonts w:eastAsia="IRNazanin" w:cs="IRNazanin"/>
          <w:color w:val="111111"/>
          <w:sz w:val="28"/>
          <w:szCs w:val="28"/>
          <w:rtl w:val="true"/>
          <w:lang w:bidi="fa-IR"/>
        </w:rPr>
        <w:t>.</w:t>
      </w:r>
    </w:p>
    <w:p>
      <w:pPr>
        <w:pStyle w:val="Heading3"/>
        <w:numPr>
          <w:ilvl w:val="2"/>
          <w:numId w:val="1"/>
        </w:numPr>
        <w:rPr/>
      </w:pPr>
      <w:bookmarkStart w:id="48" w:name="__RefHeading___Toc4926912_581953129"/>
      <w:bookmarkStart w:id="49" w:name="_Toc17"/>
      <w:bookmarkEnd w:id="48"/>
      <w:r>
        <w:rPr>
          <w:rtl w:val="true"/>
        </w:rPr>
        <w:t>ازدواج، خانواده و روابط خویشاوندی</w:t>
      </w:r>
      <w:bookmarkEnd w:id="49"/>
    </w:p>
    <w:p>
      <w:pPr>
        <w:pStyle w:val="BookText"/>
        <w:rPr/>
      </w:pPr>
      <w:r>
        <w:rPr>
          <w:rFonts w:ascii="IRNazanin" w:hAnsi="IRNazanin" w:eastAsia="IRNazanin"/>
          <w:color w:val="111111"/>
          <w:sz w:val="28"/>
          <w:sz w:val="28"/>
          <w:szCs w:val="28"/>
          <w:rtl w:val="true"/>
          <w:lang w:bidi="fa-IR"/>
        </w:rPr>
        <w:t>ازدواج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آداب و رسوم مردم چین، مراسم ازدواج توسط والدین زوج و زوجه تأیید و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امروزه این سیستم مثل سابق سخت‌گیرانه نیست، هنوز هم از دلالان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زوج یا زوجه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چین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چین در امر ازدواج، بسیار واقع‌گرا بوده و حتی افرادی که همسران خود را نیز انتخاب کرده‌اند،</w:t>
      </w:r>
    </w:p>
    <w:p>
      <w:pPr>
        <w:pStyle w:val="BookText"/>
        <w:rPr/>
      </w:pPr>
      <w:r>
        <w:rPr>
          <w:rFonts w:ascii="IRNazanin" w:hAnsi="IRNazanin" w:eastAsia="IRNazanin"/>
          <w:color w:val="111111"/>
          <w:sz w:val="28"/>
          <w:sz w:val="28"/>
          <w:szCs w:val="28"/>
          <w:rtl w:val="true"/>
          <w:lang w:bidi="fa-IR"/>
        </w:rPr>
        <w:t>اغلب همان‌قدر که به طور عاطفی در این مسئله پیش رفته‌اند، تحقیقات عملی نیز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چین جشن‌های عروسی معمولاً بسیار طولانی و پُرخرج بوده‌و توسط خانوادۀ داماد تدارک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توان مالی‌کافی دارند، جشن‌های عروسی خود را به سبک غربی‌ها برگزار می‌کنند که‌در آن، عروس جامه‌ای بلند و سفید و داماد کت و شلوار و کراوات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قانونی ازدواج برای زنان چینی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مردان چینی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قانونی توسط کمونیست‌ها به تصویب رسید که بر اساس آن به زنان این حق داده شد که شوهران خود را خود انتخاب کرده و آنها نیز بتوانند تقاضای طلاق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کشور چین طلاق گرفتن بسیار دشوار است، نرخ طلاق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خانواده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چین این رسم بسیار رایج است که افراد مربوط به نسل‌های مختلف در کنار یکدیگر و در زیر یک سقف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چینی بعد از ازدواج بر اساس سنّت، والدین خود را ترک کرده و عضوی جدید از خانوادۀ شوهر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مادرشوهر مسئولیت ادارۀ این خانواده را داشته و گاهی نیز با عروس جدید خود بدرفتاری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دلایل خاصی وجود دارد که بیشتر کودکان را مجبور به ترک والدین خود می‌کند، اما پسر بزرگ خانواده اغلب در کنار والدین خود باقی می‌ماند؛ چراکه وظیفۀ اوست تا از والدین سال‌خوردۀ خود نگه‌داری 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نیز بسیاری از فرزندان بالغ خانواده، بعد از ازدواج نیز با والدین خود زندگی می‌کنند که البته یکی از دلایل آن کمبود مسکن در شهرهای کشور است</w:t>
      </w:r>
      <w:r>
        <w:rPr>
          <w:rFonts w:eastAsia="IRNazanin" w:cs="IRNazanin"/>
          <w:color w:val="111111"/>
          <w:sz w:val="28"/>
          <w:szCs w:val="28"/>
          <w:rtl w:val="true"/>
          <w:lang w:bidi="fa-IR"/>
        </w:rPr>
        <w:t>.</w:t>
      </w:r>
      <w:bookmarkStart w:id="50" w:name="pg5853_44609"/>
    </w:p>
    <w:p>
      <w:pPr>
        <w:pStyle w:val="BookText"/>
        <w:rPr/>
      </w:pPr>
      <w:bookmarkEnd w:id="50"/>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در کشور چین اگرچه بیشتر دارایی‌های شخصی افراد، بر اساس آداب و رسوم سنّتی مردم این کشور به همراه آنها دفن می‌شود، اما باقی‌ماندۀ این دارایی‌ها، به‌ویژه در خانواده‌های پُرنفوذ و ثروتمند، عموماً به پسر بزرگ خانواده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کمونیست‌ها در چین به قدرت رسیدند، زنان نیز حق به ارث بردن دارایی‌های خانوادگی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خویشاوندی</w:t>
      </w:r>
    </w:p>
    <w:p>
      <w:pPr>
        <w:pStyle w:val="BookText"/>
        <w:rPr/>
      </w:pPr>
      <w:r>
        <w:rPr>
          <w:rFonts w:ascii="IRNazanin" w:hAnsi="IRNazanin" w:eastAsia="IRNazanin"/>
          <w:color w:val="111111"/>
          <w:sz w:val="28"/>
          <w:sz w:val="28"/>
          <w:szCs w:val="28"/>
          <w:rtl w:val="true"/>
          <w:lang w:bidi="fa-IR"/>
        </w:rPr>
        <w:t>داشتن خانوادۀ بزرگ و پُرجمعیت در کشور چین بسیار مهم بوده و افراد ثروتمند و تحصیل‌کرده، اغلب شجره‌شناسان را برای جست‌وجو و تحقیق در شجره‌نامۀ خانوادگی خود استخدام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اعضای خانواده، حتی افرادی که روابط خانوادگی دوری با هم دارند، در مقایسه با افراد خارج از خانواده، دارای ارزش و مقام بالاتری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نام خانوادگی افراد نیز یکی دیگر از مسائل مهمی است که خانواده‌های چینی به آن بسیاری زیادی می‌دهند و اگر پسر بزرگ یک خانواده، خود دارای فرزند پسر نباشد، اغلب از وی انتظار می‌رود تا یکی از پسرانِ برادرِ بعد از خودش را به فرزندخواندگی بپذیرد تا نام خانوادگی از جانب او نیز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طایفه یا خاندان، هیچ فرزند پسری متولد نشود، یکی از فرزندان پسر یکی از دختران خانواده برای گسترش دادن نام خانوادگی آنها به فرزندخواندگی پذیرفته می‌شود</w:t>
      </w:r>
      <w:r>
        <w:rPr>
          <w:rFonts w:eastAsia="IRNazanin" w:cs="IRNazanin"/>
          <w:color w:val="111111"/>
          <w:sz w:val="28"/>
          <w:szCs w:val="28"/>
          <w:rtl w:val="true"/>
          <w:lang w:bidi="fa-IR"/>
        </w:rPr>
        <w:t>.</w:t>
      </w:r>
    </w:p>
    <w:p>
      <w:pPr>
        <w:pStyle w:val="Heading3"/>
        <w:numPr>
          <w:ilvl w:val="2"/>
          <w:numId w:val="1"/>
        </w:numPr>
        <w:rPr/>
      </w:pPr>
      <w:bookmarkStart w:id="51" w:name="__RefHeading___Toc4926914_581953129"/>
      <w:bookmarkStart w:id="52" w:name="_Toc18"/>
      <w:bookmarkEnd w:id="51"/>
      <w:r>
        <w:rPr>
          <w:rtl w:val="true"/>
        </w:rPr>
        <w:t>وضعیت اجتماعی</w:t>
      </w:r>
      <w:bookmarkEnd w:id="52"/>
    </w:p>
    <w:p>
      <w:pPr>
        <w:pStyle w:val="BookText"/>
        <w:rPr/>
      </w:pPr>
      <w:r>
        <w:rPr>
          <w:rFonts w:ascii="IRNazanin" w:hAnsi="IRNazanin" w:eastAsia="IRNazanin"/>
          <w:color w:val="111111"/>
          <w:sz w:val="28"/>
          <w:sz w:val="28"/>
          <w:szCs w:val="28"/>
          <w:rtl w:val="true"/>
          <w:lang w:bidi="fa-IR"/>
        </w:rPr>
        <w:t>مراقبت از کودکان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آداب و رسوم سنّتی مردم چین، پسران در مقایسه با دختران، دارای مقام و ارزش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به دختران اغلب به</w:t>
      </w:r>
    </w:p>
    <w:p>
      <w:pPr>
        <w:pStyle w:val="BookText"/>
        <w:rPr/>
      </w:pPr>
      <w:r>
        <w:rPr>
          <w:rFonts w:ascii="IRNazanin" w:hAnsi="IRNazanin" w:eastAsia="IRNazanin"/>
          <w:color w:val="111111"/>
          <w:sz w:val="28"/>
          <w:sz w:val="28"/>
          <w:szCs w:val="28"/>
          <w:rtl w:val="true"/>
          <w:lang w:bidi="fa-IR"/>
        </w:rPr>
        <w:t>عنوان نوعی گرفتاری و مسئولیت نگریسته می‌شود و در زمان بروز مشکلات اقتصادی، اغلب آنها برای کار یا فحشا به خانۀ ثروتمندان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این‌گونه اعتقادات و اقدامات امروزه کمتر شده است، اجرای سیاست دولتی تک‌فرزندی بار دیگر باعث مطرح شدن این‌گونه مسائل در این جامعه شده و به همین دلیل میزان کُشته شدن فرزندان دختر توسط والدین چینی و نیز رها کردن آنها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داشتن فرزند در کشور چین ارزش بزرگی شمرده می‌شود، تعریف و تمجید از آنها با صدای بلند، مایۀ بدشانسی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نادرست از کودکان و اظهار نظر در مورد زشتی آنها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چین، نوزادانِ تازه متولد شده، در سه روز اول زندگی خود شست‌وشو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نوزاد به حمام برده شده و سپس دوستان و اقوام به دیدن این عضو تازه‌وارد خانواده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فرزند پسر به سن یک‌ماهگی می‌رسد، والدین او برایش جشن یک‌ماهگی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مرسوم است که سَرِ فرزند پسر را تراشیده و موها را در یک پارچۀ قرمز قرار می‌دهند و بعد از گذشت صد روز، آن را به رودخانه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چین اعتقاد دارند که این کار باعث محافظت از کودک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 معمولاً تازه مادران، بین دو ماه تا یک‌سال از کار و فعالیت خود معاف می‌شوند؛ اما زنان روستایی چند روز بعد از فارغ شدن، دوباره کار خود را شروع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آموزش کودکان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چین به کودکان از همان سال‌های اول زندگی، مسئولیت‌های خانوادگی و اجتماعی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مسئولیت‌ها در روستاها و حومۀ شهرها به معنای کار کشاورزی و در شهرها شامل کارهای خانه و حتی</w:t>
      </w:r>
    </w:p>
    <w:p>
      <w:pPr>
        <w:pStyle w:val="BookText"/>
        <w:rPr/>
      </w:pPr>
      <w:r>
        <w:rPr>
          <w:rFonts w:ascii="IRNazanin" w:hAnsi="IRNazanin" w:eastAsia="IRNazanin"/>
          <w:color w:val="111111"/>
          <w:sz w:val="28"/>
          <w:sz w:val="28"/>
          <w:szCs w:val="28"/>
          <w:rtl w:val="true"/>
          <w:lang w:bidi="fa-IR"/>
        </w:rPr>
        <w:t>جارو کشیدن خیابان‌هاست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نیز موظّفند کلاس درس خود را تمیز و منظّم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کمونیستی که زنان تشویق به کار در خارج از محیط خانه می‌شدند، ابزار و امکانات مراقبت و نگه‌داری از کودکان رواج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پدربزرگ‌ها و مادربزرگ‌ها نیز نقش مهمی در پرورش فرزندان دارند؛ به‌ویژه زمانی که مادر در خارج از محیط خانه شاغل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چین تحصیل از سنّ نه سالگی اجباری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چینی در کودکستان‌ها و مدارس ابتدایی این کشور مشغول به تحصیل بوده و در حدود دوسوّم آنها در مدارس راهنمایی و متوسطه ادامه تحصیل می‌دهند که مدّت سه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که در نظام آموزشی دولتی مشغول به تحصیل بوده‌اند، بعد از شرکت در یک امتحان نسبتاً سخت و پذیرفته‌شدن در آن می‌توانند وارد دانشگاه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کشور چین بر پیروی و تبعیت و یادگیری مبتنی بر تکرار، بیش از خلاقیت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طرفداران مکتب کنفوسیوس و هم اعضای حزب کمونیست چین به مسئلۀ آموزش به عنوان روشی برای افزودن ارزش به فرد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مائو کشور، نظام آموزشی چین متحمّل ضررهای بسیاری از جانب تبلیغات منفی شده و توجه به مسئلۀ آموزش و نخبه بودن بسیار بی‌ارزش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به واسطۀ جمعیت بسیار بالای مردم، امکانات آموزشی کلاس‌های درس و نیز سطح سواد و تجربۀ معلمان بسیار ضعیف و پایین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چین موفقیت‌های چشم‌گیری در افزایش سطح سواد عمومی در جامعه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دولت کمونیستی در این کشور به قدرت رسید،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کشور سواد خواندن و نوشتن داشتند؛ اما امروزه به واسطۀ اجرای برنامه‌های اجباری آموزش برای کودکان و بزرگسالان، این میزان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عالی</w:t>
      </w:r>
    </w:p>
    <w:p>
      <w:pPr>
        <w:pStyle w:val="BookText"/>
        <w:rPr/>
      </w:pPr>
      <w:r>
        <w:rPr>
          <w:rFonts w:ascii="IRNazanin" w:hAnsi="IRNazanin" w:eastAsia="IRNazanin"/>
          <w:color w:val="111111"/>
          <w:sz w:val="28"/>
          <w:sz w:val="28"/>
          <w:szCs w:val="28"/>
          <w:rtl w:val="true"/>
          <w:lang w:bidi="fa-IR"/>
        </w:rPr>
        <w:t xml:space="preserve">بهره‌مندی از آموزش عالی در کشور چین برای بسیاری از افراد ممکن نبوده و پذیرش در دانشگاه‌ها امری بسیار رقابتی و انتخابی است؛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کشور چین می‌توانند وارد مراکز آموزش عالی و کالج‌ها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امتحان بسیار سخت ورودی دانشگاه، دانشجویان باید وفاداری خود را به حزب کمونیست چین نیز به عنوان یکی از شرطهای پذیرش در دانشگاه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چینی در تابستان به کارهای دستی و فیزیکی مشغول شده و برنامۀ درسی دانشگاه‌ها نیز بر علوم و تکنولوژی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ادامۀ تحصیل در مقاطع عالی بسیار ارزشمند است و یک مدرک دانشگاهی تقریباً جایگاهی مناسب در جامعه برای افراد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دانشگاه‌های کشور چین در شهرهای پکن وچینگهوآ</w:t>
      </w:r>
      <w:r>
        <w:rPr>
          <w:rStyle w:val="FootnoteAnchor"/>
          <w:rtl w:val="true"/>
        </w:rPr>
        <w:footnoteReference w:id="128"/>
      </w:r>
      <w:r>
        <w:rPr>
          <w:rFonts w:ascii="IRNazanin" w:hAnsi="IRNazanin" w:eastAsia="IRNazanin"/>
          <w:color w:val="111111"/>
          <w:sz w:val="28"/>
          <w:sz w:val="28"/>
          <w:szCs w:val="28"/>
          <w:rtl w:val="true"/>
          <w:lang w:bidi="fa-IR"/>
        </w:rPr>
        <w:t>قرار دارند؛ اما هزاران دانشگاه دیگر نیز در سرتاسر این کشور به فعالیت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مراکز فنّی و حرفه‌ای بسیاری نیز در کشور چین وجود دارد که دانش‌آموزان را در رشته‌های کشاورزی، پزشکی، معدن و آموزش،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احترام گذاشتن و تبعیت از افراد سالخورده و بزرگ‌ترها در جامعۀ چین،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سلسله مراتبی وجود دارد که به واسطۀ آن، افراد مسن، بالاتر از افراد جوان و مردان، بالاتر از زنان قرار می‌گیرند که البته در روابط اجتماعی بین آنها نیز بازتاب می‌یابد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کشور چین بر اساس آداب و رسوم سنّتی خود همواره چهرۀ خود را از برخورد مستقیم با فرد مقابل حفظ می‌کنند و این مسئله در این جامعه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خوشحال و راضی کردن فرد مقابل و</w:t>
      </w:r>
      <w:bookmarkStart w:id="53" w:name="pg5853_44613"/>
    </w:p>
    <w:p>
      <w:pPr>
        <w:pStyle w:val="BookText"/>
        <w:rPr/>
      </w:pPr>
      <w:bookmarkEnd w:id="53"/>
      <w:r>
        <w:rPr>
          <w:rFonts w:ascii="IRNazanin" w:hAnsi="IRNazanin" w:eastAsia="IRNazanin"/>
          <w:color w:val="111111"/>
          <w:sz w:val="28"/>
          <w:sz w:val="28"/>
          <w:szCs w:val="28"/>
          <w:rtl w:val="true"/>
          <w:lang w:bidi="fa-IR"/>
        </w:rPr>
        <w:t>نشان‌دادن خود به عنوان فردی درستکار و دارای صداقت،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یک درخواست، حتی اگر فرد به واقع نتواند آن را برآورده کند، کاری زشت و ناپسند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ریخته شدن آبرو در مقابل دیگران، یکی از مسائلی است که بر روابط اجتماعی مردم چین، چه با افراد مهم و چه با افراد غیر مهم بسیار،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چینی نتواند وظیفه‌ای را که بر عهدۀ او قرار داده شده به درستی انجام دهد، نه تنها برای خود او بلکه برای خانوادۀ او نیز موجب شرمندگی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تک‌تک افراد گروه در هویت کلی آن گروه جذب و حذف می‌شود و در محیط خانه و خانواده نیز افراد خلوت و تنهایی چندانی نمی‌توانند داشته باشند که البته کمبود امکانات در امر مسکن و خانه‌های کوچک و پُرجمعیت نیز اغلب باعث تشدید این وضعیت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آغوش‌گرفتن و دست‌دادن بین افراد دارای جنسیت مشترک از جملۀ آداب رایج احوال‌پرسی بوده و تماس بدنی و فیزیکی بین زنان و مردان در اماکن عمومی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چین خنده همواره نشانی از شادی نبوده و می‌تواند علامتی برای ترس و نگرانی و گاهی احساس خجالت و شرمساری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و بازدید، یکی از بخش‌های اصلی زندگی اجتماعی مردم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 اغلب به طور سرزده به مهمانی رفته و البته برای صرف غذا با جمع خانواده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چین مرسوم است که هنگام دید و بازدید از یکدیگر هدیه‌ای کوچک به هم می‌دهند</w:t>
      </w:r>
      <w:r>
        <w:rPr>
          <w:rFonts w:eastAsia="IRNazanin" w:cs="IRNazanin"/>
          <w:color w:val="111111"/>
          <w:sz w:val="28"/>
          <w:szCs w:val="28"/>
          <w:rtl w:val="true"/>
          <w:lang w:bidi="fa-IR"/>
        </w:rPr>
        <w:t>.</w:t>
      </w:r>
    </w:p>
    <w:p>
      <w:pPr>
        <w:pStyle w:val="Heading3"/>
        <w:numPr>
          <w:ilvl w:val="2"/>
          <w:numId w:val="1"/>
        </w:numPr>
        <w:rPr/>
      </w:pPr>
      <w:bookmarkStart w:id="54" w:name="__RefHeading___Toc4926916_581953129"/>
      <w:bookmarkStart w:id="55" w:name="_Toc19"/>
      <w:bookmarkEnd w:id="54"/>
      <w:r>
        <w:rPr>
          <w:rtl w:val="true"/>
        </w:rPr>
        <w:t>دین</w:t>
      </w:r>
      <w:bookmarkEnd w:id="55"/>
    </w:p>
    <w:p>
      <w:pPr>
        <w:pStyle w:val="BookText"/>
        <w:rPr/>
      </w:pPr>
      <w:r>
        <w:rPr>
          <w:rFonts w:ascii="IRNazanin" w:hAnsi="IRNazanin" w:eastAsia="IRNazanin"/>
          <w:color w:val="111111"/>
          <w:sz w:val="28"/>
          <w:sz w:val="28"/>
          <w:szCs w:val="28"/>
          <w:rtl w:val="true"/>
          <w:lang w:bidi="fa-IR"/>
        </w:rPr>
        <w:t>اعتقادات دینی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چین به عنوان یک کشور کمونیستی، رسماً منکر خداست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w:t>
      </w:r>
    </w:p>
    <w:p>
      <w:pPr>
        <w:pStyle w:val="BookText"/>
        <w:rPr/>
      </w:pPr>
      <w:r>
        <w:rPr>
          <w:rFonts w:ascii="IRNazanin" w:hAnsi="IRNazanin" w:eastAsia="IRNazanin"/>
          <w:color w:val="111111"/>
          <w:sz w:val="28"/>
          <w:sz w:val="28"/>
          <w:szCs w:val="28"/>
          <w:rtl w:val="true"/>
          <w:lang w:bidi="fa-IR"/>
        </w:rPr>
        <w:t>این کشور هیچ‌گونه گرایش دینی و مذهبی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چین معتقد به مذاهب سنّتی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تائوئیسم</w:t>
      </w:r>
      <w:r>
        <w:rPr>
          <w:rStyle w:val="FootnoteAnchor"/>
          <w:rtl w:val="true"/>
        </w:rPr>
        <w:footnoteReference w:id="129"/>
      </w:r>
      <w:r>
        <w:rPr>
          <w:rFonts w:ascii="IRNazanin" w:hAnsi="IRNazanin" w:eastAsia="IRNazanin"/>
          <w:color w:val="111111"/>
          <w:sz w:val="28"/>
          <w:sz w:val="28"/>
          <w:szCs w:val="28"/>
          <w:rtl w:val="true"/>
          <w:lang w:bidi="fa-IR"/>
        </w:rPr>
        <w:t>و 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منکر خدا دانسته،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کنفوسیوس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کنفوسیوس نوعی فلسفه بوده که بر مسئولیت‌پذیری در جامعه و نیز احترام گذاشتن و تبعیت از بزرگ‌ترها تأکید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تائوئیسم که توسط لائو تِسِ تِسو</w:t>
      </w:r>
      <w:r>
        <w:rPr>
          <w:rStyle w:val="FootnoteAnchor"/>
          <w:rtl w:val="true"/>
        </w:rPr>
        <w:footnoteReference w:id="131"/>
      </w:r>
      <w:r>
        <w:rPr>
          <w:rFonts w:ascii="IRNazanin" w:hAnsi="IRNazanin" w:eastAsia="IRNazanin"/>
          <w:color w:val="111111"/>
          <w:sz w:val="28"/>
          <w:sz w:val="28"/>
          <w:szCs w:val="28"/>
          <w:rtl w:val="true"/>
          <w:lang w:bidi="fa-IR"/>
        </w:rPr>
        <w:t>در این منطقه بنیان نهاده شد، در مقایسه با مکتب کنفوسیوس بیشتر عرفانی و کمتر واقع‌گرایانه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تعادل و نظم تأکید داشته و اغلب از طبیعت به عنوان استعاره‌ای برای این مضمون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مکتب تائوئیسم از عناصر اعتقادی مکتب اعتقاد به تجسم ارواح مردگان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مکتب کنفوسیوس، در مکتب تائوئیسم مسئلۀ طبقات و سلسله مراتب اجتماعی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از خشونت، رقابت و جاه‌طلبی پرهیز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بودا که از هند وارد چین شده است، در مسئلۀ نفی خشونت و گرایش‌های مادی در زندگی، مانند مکتب تائوئیسم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زندگی از دیدگاه بودا، شناخت محدودیت‌های جسمی و ذهنی، رفع آنها و مسلط شدن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کنفوسیوس، تائوئیسم و بودا در ارتباط با یکدیگر انحصاری نبوده و بعضی از مردم چین دستوراتِ داده شده در هر سه مکتب را در کنار پرستش خدایان و الهه‌های گوناگون پیروی می‌کنند؛ خدایان و الهه‌هایی که هر کدام از آنها مسئول بخش خاصی از زندگی آنها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رایج مردم چین، مسئلۀ شانس بسیار مهم بوده و</w:t>
      </w:r>
    </w:p>
    <w:p>
      <w:pPr>
        <w:pStyle w:val="BookText"/>
        <w:rPr/>
      </w:pPr>
      <w:r>
        <w:rPr>
          <w:rFonts w:ascii="IRNazanin" w:hAnsi="IRNazanin" w:eastAsia="IRNazanin"/>
          <w:color w:val="111111"/>
          <w:sz w:val="28"/>
          <w:sz w:val="28"/>
          <w:szCs w:val="28"/>
          <w:rtl w:val="true"/>
          <w:lang w:bidi="fa-IR"/>
        </w:rPr>
        <w:t>افراد از راه‌های مختلف به دنبال رسیدن به خوش‌شانسی و از میان برداشتن بدشانسی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مردمان، نوعی رمل و اسطرلاب به نام فِنگشویی</w:t>
      </w:r>
      <w:r>
        <w:rPr>
          <w:rStyle w:val="FootnoteAnchor"/>
          <w:rtl w:val="true"/>
        </w:rPr>
        <w:footnoteReference w:id="132"/>
      </w:r>
      <w:r>
        <w:rPr>
          <w:rFonts w:ascii="IRNazanin" w:hAnsi="IRNazanin" w:eastAsia="IRNazanin"/>
          <w:color w:val="111111"/>
          <w:sz w:val="28"/>
          <w:sz w:val="28"/>
          <w:szCs w:val="28"/>
          <w:rtl w:val="true"/>
          <w:lang w:bidi="fa-IR"/>
        </w:rPr>
        <w:t>وجود دارد که به اعتقاد آنان باعث خوش‌یُمن شدن همه چیز در اطراف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و تکنیک‌ها بر تمام مسائل زندگی مردم چین، از تعیین محل قرار گرفتن مبلمان در خانه تا احداث آسمان‌خراش‌ها تأثیرگذار آست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گروه‌های اقلیت قومی چین، گرایش‌های دینی و مذهبی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گرایش‌های مذهبی مثل دائیس</w:t>
      </w:r>
      <w:r>
        <w:rPr>
          <w:rStyle w:val="FootnoteAnchor"/>
          <w:rtl w:val="true"/>
        </w:rPr>
        <w:footnoteReference w:id="133"/>
      </w:r>
      <w:r>
        <w:rPr>
          <w:rFonts w:ascii="IRNazanin" w:hAnsi="IRNazanin" w:eastAsia="IRNazanin"/>
          <w:color w:val="111111"/>
          <w:sz w:val="28"/>
          <w:sz w:val="28"/>
          <w:szCs w:val="28"/>
          <w:rtl w:val="true"/>
          <w:lang w:bidi="fa-IR"/>
        </w:rPr>
        <w:t>در منطقۀ یون‌نان</w:t>
      </w:r>
      <w:r>
        <w:rPr>
          <w:rStyle w:val="FootnoteAnchor"/>
          <w:rtl w:val="true"/>
        </w:rPr>
        <w:footnoteReference w:id="134"/>
      </w:r>
      <w:r>
        <w:rPr>
          <w:rFonts w:ascii="IRNazanin" w:hAnsi="IRNazanin" w:eastAsia="IRNazanin"/>
          <w:color w:val="111111"/>
          <w:sz w:val="28"/>
          <w:sz w:val="28"/>
          <w:szCs w:val="28"/>
          <w:rtl w:val="true"/>
          <w:lang w:bidi="fa-IR"/>
        </w:rPr>
        <w:t>و ژوانگز</w:t>
      </w:r>
      <w:r>
        <w:rPr>
          <w:rStyle w:val="FootnoteAnchor"/>
          <w:rtl w:val="true"/>
        </w:rPr>
        <w:footnoteReference w:id="135"/>
      </w:r>
      <w:r>
        <w:rPr>
          <w:rFonts w:ascii="IRNazanin" w:hAnsi="IRNazanin" w:eastAsia="IRNazanin"/>
          <w:color w:val="111111"/>
          <w:sz w:val="28"/>
          <w:sz w:val="28"/>
          <w:szCs w:val="28"/>
          <w:rtl w:val="true"/>
          <w:lang w:bidi="fa-IR"/>
        </w:rPr>
        <w:t>در جنوب غرب کشور، اصول اعتقادی مکتب تجسم ارواح مردگان به کار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ایغورها، قزّاق‌ها</w:t>
      </w:r>
      <w:r>
        <w:rPr>
          <w:rStyle w:val="FootnoteAnchor"/>
          <w:rtl w:val="true"/>
        </w:rPr>
        <w:footnoteReference w:id="136"/>
      </w:r>
      <w:r>
        <w:rPr>
          <w:rFonts w:ascii="IRNazanin" w:hAnsi="IRNazanin" w:eastAsia="IRNazanin"/>
          <w:color w:val="111111"/>
          <w:sz w:val="28"/>
          <w:sz w:val="28"/>
          <w:szCs w:val="28"/>
          <w:rtl w:val="true"/>
          <w:lang w:bidi="fa-IR"/>
        </w:rPr>
        <w:t>و مردم هوئیس</w:t>
      </w:r>
      <w:r>
        <w:rPr>
          <w:rStyle w:val="FootnoteAnchor"/>
          <w:rtl w:val="true"/>
        </w:rPr>
        <w:footnoteReference w:id="137"/>
      </w:r>
      <w:r>
        <w:rPr>
          <w:rFonts w:ascii="IRNazanin" w:hAnsi="IRNazanin" w:eastAsia="IRNazanin"/>
          <w:color w:val="111111"/>
          <w:sz w:val="28"/>
          <w:sz w:val="28"/>
          <w:szCs w:val="28"/>
          <w:rtl w:val="true"/>
          <w:lang w:bidi="fa-IR"/>
        </w:rPr>
        <w:t>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تبّت نیز از گونه‌ای خاص از آیین بودا به نام تانتریک</w:t>
      </w:r>
      <w:r>
        <w:rPr>
          <w:rStyle w:val="FootnoteAnchor"/>
          <w:rtl w:val="true"/>
        </w:rPr>
        <w:footnoteReference w:id="13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بودائیت کشیشی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پیروی می‌کنند که دربردارندۀ بسیاری از سنّت‌های بومی موسوم به بُن</w:t>
      </w:r>
      <w:r>
        <w:rPr>
          <w:rStyle w:val="FootnoteAnchor"/>
          <w:rtl w:val="true"/>
        </w:rPr>
        <w:footnoteReference w:id="140"/>
      </w:r>
      <w:r>
        <w:rPr>
          <w:rFonts w:ascii="IRNazanin" w:hAnsi="IRNazanin" w:eastAsia="IRNazanin"/>
          <w:color w:val="111111"/>
          <w:sz w:val="28"/>
          <w:sz w:val="28"/>
          <w:szCs w:val="28"/>
          <w:rtl w:val="true"/>
          <w:lang w:bidi="fa-IR"/>
        </w:rPr>
        <w:t>از جمله برداشتن پرچم‌ها و چرخ‌های ویژۀ ادعیه و نیز نوعی رسم تصوّف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هیئت‌های تبلیغی کاتولیک و پروتستان بسیار زیادی از اوایل قرن نوزدهم وارد کشور چین شده‌اند، مسیحیت نتوانسته پیروان چندانی در این کشور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چینی، بیشتر در شهرهای بزرگ کشور از جمله پکن و شانگهای متمرکزند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دینی</w:t>
      </w:r>
    </w:p>
    <w:p>
      <w:pPr>
        <w:pStyle w:val="BookText"/>
        <w:rPr/>
      </w:pPr>
      <w:r>
        <w:rPr>
          <w:rFonts w:ascii="IRNazanin" w:hAnsi="IRNazanin" w:eastAsia="IRNazanin"/>
          <w:color w:val="111111"/>
          <w:sz w:val="28"/>
          <w:sz w:val="28"/>
          <w:szCs w:val="28"/>
          <w:rtl w:val="true"/>
          <w:lang w:bidi="fa-IR"/>
        </w:rPr>
        <w:t>در مکتب کنفوسیوس و تائوئیسم شخصیت‌های مذهبی و دینی مرجع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 افرادی موسوم به راهبه وجود دارند که تمام زندگی خود را وقف دعا خواندن و عبادت و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مذهبی پرستش خدایان و الهه‌ها در کشور چین به طور گروهی و دسته‌جمعی صورت نگرفته و تنها مراسم دعاخوانی دسته‌جمعی در این کشور، مراسم تدفین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مرجع در مذهب آیین بودای تبّتی،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دالایی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این اعتقاد وجود دارد که وقتی یک دالایی لاما می‌میرد، روح او دوباره متجلّی شده و در جایی دیگر حلول می‌کند و این مسئولیت راهبه‌هاست که این روح را در فرزندی تازه‌به‌دنیاآمده جست‌وجو کرده 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جایگاه این‌راهبه‌ها و دالایی‌لاماها در کشور و در میان مردم جایگاهی سیاسی و در عین حال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دالایی لامای کنونی در کشور هند در تبعید به سر برده و در زمینۀ انگیزه و هدف از استقلال منطقۀ تبّت تحقیق و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آیین‌ها و اماکن مقدّس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معابد تائوئی به‌سبب نوع معماری بام آنها که معمولاً زرد یا سبزرنگ است و با تصاویری از خدایان و اژدهاها تزیین می‌شوند، شناخته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داخلی این معابد معمولاً شامل یک صحن، یک تالار بزرگ و اصلی دارای یک قربان‌گاه که پیشکشی‌ها در آن جا قرار داده می‌شود و گاهی زیارتگاه‌های کوچک برای خدایان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معابد دارای بتکده‌هایی نیز هستند که در اوایل ورود دین به کشور چین از بتکده‌های</w:t>
      </w:r>
    </w:p>
    <w:p>
      <w:pPr>
        <w:pStyle w:val="BookText"/>
        <w:rPr/>
      </w:pPr>
      <w:r>
        <w:rPr>
          <w:rFonts w:ascii="IRNazanin" w:hAnsi="IRNazanin" w:eastAsia="IRNazanin"/>
          <w:color w:val="111111"/>
          <w:sz w:val="28"/>
          <w:sz w:val="28"/>
          <w:szCs w:val="28"/>
          <w:rtl w:val="true"/>
          <w:lang w:bidi="fa-IR"/>
        </w:rPr>
        <w:t>هند اقتباس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معابد مجسمه‌هایی از بودا، که گاهی بسیار بزرگ و ساخته‌شده از طلا، پشم سبز و سنگ هستند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گفته شد، مراسم دعاخوانی و پرستش خدایان در کشور چین عموماً به صورت فردی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مراسم روحانی که در این کشور بسیار رایج است، تمرین ورزشی است که در آن، سه نوع رسم سنّتی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ووشو،</w:t>
      </w:r>
      <w:r>
        <w:rPr>
          <w:rStyle w:val="FootnoteAnchor"/>
          <w:rtl w:val="true"/>
        </w:rPr>
        <w:footnoteReference w:id="141"/>
      </w:r>
      <w:r>
        <w:rPr>
          <w:rFonts w:ascii="IRNazanin" w:hAnsi="IRNazanin" w:eastAsia="IRNazanin"/>
          <w:color w:val="111111"/>
          <w:sz w:val="28"/>
          <w:sz w:val="28"/>
          <w:szCs w:val="28"/>
          <w:rtl w:val="true"/>
          <w:lang w:bidi="fa-IR"/>
        </w:rPr>
        <w:t>که نوعی روش دفاع شخصی بوده و در غرب با نام گُنگ‌فو یا کُنگ‌فو</w:t>
      </w:r>
      <w:r>
        <w:rPr>
          <w:rStyle w:val="FootnoteAnchor"/>
          <w:rtl w:val="true"/>
        </w:rPr>
        <w:footnoteReference w:id="142"/>
      </w:r>
      <w:r>
        <w:rPr>
          <w:rFonts w:ascii="IRNazanin" w:hAnsi="IRNazanin" w:eastAsia="IRNazanin"/>
          <w:color w:val="111111"/>
          <w:sz w:val="28"/>
          <w:sz w:val="28"/>
          <w:szCs w:val="28"/>
          <w:rtl w:val="true"/>
          <w:lang w:bidi="fa-IR"/>
        </w:rPr>
        <w:t>شناخته می‌شود و دربردارندۀ بخش‌هایی از ورزش بوکس و جنگ با ابزار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بوکس سایه‌ای که تای چی چوآن</w:t>
      </w:r>
      <w:r>
        <w:rPr>
          <w:rStyle w:val="FootnoteAnchor"/>
          <w:rtl w:val="true"/>
        </w:rPr>
        <w:footnoteReference w:id="143"/>
      </w:r>
      <w:r>
        <w:rPr>
          <w:rFonts w:ascii="IRNazanin" w:hAnsi="IRNazanin" w:eastAsia="IRNazanin"/>
          <w:color w:val="111111"/>
          <w:sz w:val="28"/>
          <w:sz w:val="28"/>
          <w:szCs w:val="28"/>
          <w:rtl w:val="true"/>
          <w:lang w:bidi="fa-IR"/>
        </w:rPr>
        <w:t>نامیده می‌شود، متشکل از یک‌سری از حرکات آرام و زیباست که همراه با تنفّس عمیق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تمرینات، از حرکات حیواناتی مثل ببر، پلنگ، مار و مرغ ماهی‌خوار تقلید شده است؛ چی گون</w:t>
      </w:r>
      <w:r>
        <w:rPr>
          <w:rStyle w:val="FootnoteAnchor"/>
          <w:rtl w:val="true"/>
        </w:rPr>
        <w:footnoteReference w:id="144"/>
      </w:r>
      <w:r>
        <w:rPr>
          <w:rFonts w:ascii="IRNazanin" w:hAnsi="IRNazanin" w:eastAsia="IRNazanin"/>
          <w:color w:val="111111"/>
          <w:sz w:val="28"/>
          <w:sz w:val="28"/>
          <w:szCs w:val="28"/>
          <w:rtl w:val="true"/>
          <w:lang w:bidi="fa-IR"/>
        </w:rPr>
        <w:t>نوعی روش تنفّس بوده که با هدف تقویت بدن از طریق کنترل انرژی زندگی یا همان آی</w:t>
      </w:r>
      <w:r>
        <w:rPr>
          <w:rStyle w:val="FootnoteAnchor"/>
          <w:rtl w:val="true"/>
        </w:rPr>
        <w:footnoteReference w:id="145"/>
      </w:r>
      <w:r>
        <w:rPr>
          <w:rFonts w:ascii="IRNazanin" w:hAnsi="IRNazanin" w:eastAsia="IRNazanin"/>
          <w:color w:val="111111"/>
          <w:sz w:val="28"/>
          <w:sz w:val="28"/>
          <w:szCs w:val="28"/>
          <w:rtl w:val="true"/>
          <w:lang w:bidi="fa-IR"/>
        </w:rPr>
        <w:t>صورت می‌گیرد؛ این تمرینات را تمام مردم چین در هر سن و موقعیتی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بزرگ اغلب در پارک‌ها و سایر مکان‌های عمومی گردهم آمده و این تمرینات را به طور دسته‌جمعی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معابد بودایی و تائوئی در انتهای هر ماه و شروع ماه جدید، گردهم‌آیی‌های معنوی و مراسم دعاخوانی ویژه‌ای بدین‌منظور برگزار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عید ملّی در کشور چین، عید سال نو یا همان جشنواره</w:t>
      </w:r>
    </w:p>
    <w:p>
      <w:pPr>
        <w:pStyle w:val="BookText"/>
        <w:rPr/>
      </w:pPr>
      <w:r>
        <w:rPr>
          <w:rFonts w:ascii="IRNazanin" w:hAnsi="IRNazanin" w:eastAsia="IRNazanin"/>
          <w:color w:val="111111"/>
          <w:sz w:val="28"/>
          <w:sz w:val="28"/>
          <w:szCs w:val="28"/>
          <w:rtl w:val="true"/>
          <w:lang w:bidi="fa-IR"/>
        </w:rPr>
        <w:t>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زمان برگزاری آن متغیر بوده و در یکی از روزهای بین پانزدهم ماه ژانویه تا پانزدهم ماه فوریه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مردم خانه‌های خود را به نشانۀ یک آغاز دوباره، کاملاً تمیز کرده و بزرگ‌ترها به کودکان در پاکت‌های قرمز رنگ برای خوش‌یُمنی در زندگی، پول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مراسم‌هایی مثل آتش‌بازی، رژۀ نظامی و رقص اژدها و شیر نیز در این روز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چین در این روز از اجداد و مردگان خود نیز به بزرگی یاد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تولد گورایین</w:t>
      </w:r>
      <w:r>
        <w:rPr>
          <w:rStyle w:val="FootnoteAnchor"/>
          <w:rtl w:val="true"/>
        </w:rPr>
        <w:footnoteReference w:id="146"/>
      </w:r>
      <w:r>
        <w:rPr>
          <w:rFonts w:ascii="IRNazanin" w:hAnsi="IRNazanin" w:eastAsia="IRNazanin"/>
          <w:color w:val="111111"/>
          <w:sz w:val="28"/>
          <w:sz w:val="28"/>
          <w:szCs w:val="28"/>
          <w:rtl w:val="true"/>
          <w:lang w:bidi="fa-IR"/>
        </w:rPr>
        <w:t>الهۀ رحمت، در یکی از روزهای بین اواخر ماه مارس تا اواخر ماه آوریل بوده و مردم در آن روز به معابد تائوئی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مازو،</w:t>
      </w:r>
      <w:r>
        <w:rPr>
          <w:rStyle w:val="FootnoteAnchor"/>
          <w:rtl w:val="true"/>
        </w:rPr>
        <w:footnoteReference w:id="147"/>
      </w:r>
      <w:r>
        <w:rPr>
          <w:rFonts w:ascii="IRNazanin" w:hAnsi="IRNazanin" w:eastAsia="IRNazanin"/>
          <w:color w:val="111111"/>
          <w:sz w:val="28"/>
          <w:sz w:val="28"/>
          <w:szCs w:val="28"/>
          <w:rtl w:val="true"/>
          <w:lang w:bidi="fa-IR"/>
        </w:rPr>
        <w:t xml:space="preserve">الهۀ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تِیانهو</w:t>
      </w:r>
      <w:r>
        <w:rPr>
          <w:rStyle w:val="FootnoteAnchor"/>
          <w:rtl w:val="true"/>
        </w:rPr>
        <w:footnoteReference w:id="148"/>
      </w:r>
      <w:r>
        <w:rPr>
          <w:rFonts w:ascii="IRNazanin" w:hAnsi="IRNazanin" w:eastAsia="IRNazanin"/>
          <w:color w:val="111111"/>
          <w:sz w:val="28"/>
          <w:sz w:val="28"/>
          <w:szCs w:val="28"/>
          <w:rtl w:val="true"/>
          <w:lang w:bidi="fa-IR"/>
        </w:rPr>
        <w:t>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می یا ژوئن است نیز به همین سبک جشن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جشنوارۀ آب‌بازی</w:t>
      </w:r>
      <w:r>
        <w:rPr>
          <w:rStyle w:val="FootnoteAnchor"/>
          <w:rtl w:val="true"/>
        </w:rPr>
        <w:footnoteReference w:id="149"/>
      </w:r>
      <w:r>
        <w:rPr>
          <w:rFonts w:ascii="IRNazanin" w:hAnsi="IRNazanin" w:eastAsia="IRNazanin"/>
          <w:color w:val="111111"/>
          <w:sz w:val="28"/>
          <w:sz w:val="28"/>
          <w:szCs w:val="28"/>
          <w:rtl w:val="true"/>
          <w:lang w:bidi="fa-IR"/>
        </w:rPr>
        <w:t>نیز یکی دیگر از مراسم ملّی کشور چین بوده که در اواسط ماه آوریل در استان یون‌نان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آب‌بازی و حمام‌کردن نمادین صورت می‌گیرد که با هدف شستن و از میان برداشتن بخت بد و شوم از زندگی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ژوانگ انتهای فصل زمستان و شروع فصل بهار را با برگزاری جشنوارۀ غذا دادن به گاوها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جشنوارۀ ماه یا همان جشنوارۀ اواسط پاییز که در ماه سپتامبر یا اکتبر برگزار می‌شود، با آتش‌بازی، درست کردن فانوس‌های کاغذی و تماشای ماه زیباتر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تولد کنفوسیوس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زمانی برای زیارت آرامگاه او در استان شاندونگ</w:t>
      </w:r>
      <w:r>
        <w:rPr>
          <w:rStyle w:val="FootnoteAnchor"/>
          <w:rtl w:val="true"/>
        </w:rPr>
        <w:footnoteReference w:id="1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که در خیابان اصلی شهر شانگهای به تمرین تای چی</w:t>
      </w:r>
      <w:r>
        <w:rPr>
          <w:rStyle w:val="FootnoteAnchor"/>
          <w:rtl w:val="true"/>
        </w:rPr>
        <w:footnoteReference w:id="151"/>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تمرین که بسیار محبوب است، بر انجام حرکات آرام و زیبا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پس از آن</w:t>
      </w:r>
    </w:p>
    <w:p>
      <w:pPr>
        <w:pStyle w:val="BookText"/>
        <w:rPr/>
      </w:pPr>
      <w:r>
        <w:rPr>
          <w:rFonts w:ascii="IRNazanin" w:hAnsi="IRNazanin" w:eastAsia="IRNazanin"/>
          <w:color w:val="111111"/>
          <w:sz w:val="28"/>
          <w:sz w:val="28"/>
          <w:szCs w:val="28"/>
          <w:rtl w:val="true"/>
          <w:lang w:bidi="fa-IR"/>
        </w:rPr>
        <w:t>مراسم تدفین در کشور چین بر اساس آداب و رسوم مردم این کشور بسیار بزرگ و مفصّل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جایگاه اجتماعی متوفّا بالاتر باشد، دارایی‌های بیشتری با وی دفن می‌شود تا ورود او به دنیای دیگر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مردم چین، این دارایی‌ها شامل اسب‌ها، کالسکه‌ها، زنان و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سوگوار هستند، لباس سفید پوشیده و سرهای خود را نیز با پارچه‌های سفید می‌پوشانند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اجداد و نیاکان در جامعۀ چین، بخش مهمی از دین مردم شمرده شده و بودایی‌ها در خانه‌های خود برای آن دسته از اعضای خانواده</w:t>
      </w:r>
      <w:bookmarkStart w:id="56" w:name="pg5853_44620"/>
    </w:p>
    <w:p>
      <w:pPr>
        <w:pStyle w:val="BookText"/>
        <w:rPr/>
      </w:pPr>
      <w:bookmarkEnd w:id="56"/>
      <w:r>
        <w:rPr>
          <w:rFonts w:ascii="IRNazanin" w:hAnsi="IRNazanin" w:eastAsia="IRNazanin"/>
          <w:color w:val="111111"/>
          <w:sz w:val="28"/>
          <w:sz w:val="28"/>
          <w:szCs w:val="28"/>
          <w:rtl w:val="true"/>
          <w:lang w:bidi="fa-IR"/>
        </w:rPr>
        <w:t>که فوت شده‌اند، میز کوچک ویژه‌ای قرار داده و در آن، نوشیدنی و نان تعبیه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تمیز کردن قبرها</w:t>
      </w:r>
      <w:r>
        <w:rPr>
          <w:rStyle w:val="FootnoteAnchor"/>
          <w:rtl w:val="true"/>
        </w:rPr>
        <w:footnoteReference w:id="152"/>
      </w:r>
      <w:r>
        <w:rPr>
          <w:rFonts w:ascii="IRNazanin" w:hAnsi="IRNazanin" w:eastAsia="IRNazanin"/>
          <w:color w:val="111111"/>
          <w:sz w:val="28"/>
          <w:sz w:val="28"/>
          <w:szCs w:val="28"/>
          <w:rtl w:val="true"/>
          <w:lang w:bidi="fa-IR"/>
        </w:rPr>
        <w:t>که چینگ مینگ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نیز نامیده می‌شود و 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است، اختصاص به زیارت قبور اجداد و نیاکان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مردم چین اغلب بر روی قبرها غذا نیز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روح</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اواخر ماه آگوست تا اواخر ماه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است که به اعتقاد مردم چین، ارواح مردگان به زمین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برای شروع کارها و فعالیت‌های جدید، روز خوش‌یُمنی نبوده و هر کس در این ماه فوت کند، تا ماه بعد دفن نخواهد 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57" w:name="__RefHeading___Toc4926918_581953129"/>
      <w:bookmarkStart w:id="58" w:name="_Toc20"/>
      <w:bookmarkEnd w:id="57"/>
      <w:r>
        <w:rPr>
          <w:rtl w:val="true"/>
        </w:rPr>
        <w:t>پزشکی و درمان</w:t>
      </w:r>
      <w:bookmarkEnd w:id="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سنّتی هنوز هم در کشور چین کاربرد بسیار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یک نظام بسیار پیچیده و قدیمی است که بر درمان کل بدن و نه فقط ناراحتی‌های جزئی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زنده از جمله انسان‌ها، بر اساس این نظام درمانی ساخته شده از یین</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یانگ</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نیروهای مخالف،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ناخوشی‌های جسمی بر اساس این سبک درمان، نشانه‌ای از عدم تعادل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منجر به قطع شدن کی</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عدم تعادل بین نیروهای گفته شده، از روش‌های درمانی مختلفی مثل استفاده از زهردانِ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کیسۀ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شاخ پودر شدۀ</w:t>
      </w:r>
      <w:bookmarkStart w:id="59" w:name="pg5853_44621"/>
    </w:p>
    <w:p>
      <w:pPr>
        <w:pStyle w:val="BookText"/>
        <w:rPr/>
      </w:pPr>
      <w:bookmarkEnd w:id="59"/>
      <w:r>
        <w:rPr>
          <w:rFonts w:ascii="IRNazanin" w:hAnsi="IRNazanin" w:eastAsia="IRNazanin"/>
          <w:color w:val="111111"/>
          <w:sz w:val="28"/>
          <w:sz w:val="28"/>
          <w:szCs w:val="28"/>
          <w:rtl w:val="true"/>
          <w:lang w:bidi="fa-IR"/>
        </w:rPr>
        <w:t>گوزن، شاخ کرگردن و نیز هزاران ترکیب گیاهی دیگر بهره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روش‌های درمان به این سبک، طب سوزنی است که برای تنظیم مجدد گردش خون و مسیردهی مجدد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ماساژ سنّتی نیز استفاده می‌شود و پزشکان هرگز از جراحی و بریدن بدن بیماران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چین استفاده از امکانات پزشکی غربی، بیشتر در شهرها رایج است و در روستاها و حومه‌های شهرها به ندرت کاربرد دارد و حتی آنهایی که به این امکانات دسترسی دارند نیز از ترکیبی از این روش‌ها و روش‌های سنّتی گفته شده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چین که ادارۀ تمام مراکز پزشکی و درمانی کشور را برعهده دارد، بیشتر بر ترویج روش‌های درمانی غربی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وضعیت سلامت و بهداشت مردم، رشد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زندگی در این کشور افزایش یافته و بسیاری از بیماری‌ها، از جمله طاعون، آبله، وبا و تیفوس ریشه‌کن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کشیدن یکی از مسائل مهمی است که سلامت مردم چین را به شدت در معرض خطر قرار داده است؛ به‌ویژه از زمانی که شرکت‌های آمریکایی تولید سیگار در این کشور تبلیغات گسترده‌ای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ایدز نیز یکی دیگر از مشکلات جدی پیش روی سلامت مردم چین و به‌ویژه استان یونّان است که دارای مرزهای مشترک با کشورهای ویتنام، لائوس و میانمار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استعمال درون‌وریدی مواد مخدّر و ضعف آموزشی در کشور چین، عواملی هستند که باعث تشدید بیماری ایدز در این کشور می‌شوند</w:t>
      </w:r>
      <w:r>
        <w:rPr>
          <w:rFonts w:eastAsia="IRNazanin" w:cs="IRNazanin"/>
          <w:color w:val="111111"/>
          <w:sz w:val="28"/>
          <w:szCs w:val="28"/>
          <w:rtl w:val="true"/>
          <w:lang w:bidi="fa-IR"/>
        </w:rPr>
        <w:t>.</w:t>
      </w:r>
    </w:p>
    <w:p>
      <w:pPr>
        <w:pStyle w:val="Heading3"/>
        <w:numPr>
          <w:ilvl w:val="2"/>
          <w:numId w:val="1"/>
        </w:numPr>
        <w:rPr/>
      </w:pPr>
      <w:bookmarkStart w:id="60" w:name="__RefHeading___Toc4926920_581953129"/>
      <w:bookmarkStart w:id="61" w:name="_Toc21"/>
      <w:bookmarkEnd w:id="60"/>
      <w:r>
        <w:rPr>
          <w:rtl w:val="true"/>
        </w:rPr>
        <w:t>مراسم و جشن های عمومی</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سال نو یعنی اول ماه ژانویه و نیز روز اول سال چینی، از جملۀ</w:t>
      </w:r>
      <w:bookmarkStart w:id="62" w:name="pg5853_44622"/>
    </w:p>
    <w:p>
      <w:pPr>
        <w:pStyle w:val="BookText"/>
        <w:rPr/>
      </w:pPr>
      <w:bookmarkEnd w:id="62"/>
      <w:r>
        <w:rPr>
          <w:rFonts w:ascii="IRNazanin" w:hAnsi="IRNazanin" w:eastAsia="IRNazanin"/>
          <w:color w:val="111111"/>
          <w:sz w:val="28"/>
          <w:sz w:val="28"/>
          <w:szCs w:val="28"/>
          <w:rtl w:val="true"/>
          <w:lang w:bidi="fa-IR"/>
        </w:rPr>
        <w:t>روزهای ملّی در کشور چین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جشن‌های عمومی در این کشور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جهانی زنان 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ماه 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جهانی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فستیوال قایق اژدها در ماه می یا ژوئن، روز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تأسیس حزب کمونیست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ژوئیه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تأسیس ارتش آزادی‌بخش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آگوست که در آن روز واحدهای نظامی ارتش با برگزاری مراسم ویژۀ سرود و رقص، این جشن را زیباتر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ملّی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 ماه اکتبر</w:t>
      </w:r>
      <w:r>
        <w:rPr>
          <w:rFonts w:eastAsia="IRNazanin" w:cs="IRNazanin"/>
          <w:color w:val="111111"/>
          <w:sz w:val="28"/>
          <w:szCs w:val="28"/>
          <w:rtl w:val="true"/>
          <w:lang w:bidi="fa-IR"/>
        </w:rPr>
        <w:t>).</w:t>
      </w:r>
    </w:p>
    <w:p>
      <w:pPr>
        <w:pStyle w:val="Heading3"/>
        <w:numPr>
          <w:ilvl w:val="2"/>
          <w:numId w:val="1"/>
        </w:numPr>
        <w:rPr/>
      </w:pPr>
      <w:bookmarkStart w:id="63" w:name="__RefHeading___Toc4926922_581953129"/>
      <w:bookmarkStart w:id="64" w:name="_Toc22"/>
      <w:bookmarkEnd w:id="63"/>
      <w:r>
        <w:rPr>
          <w:rtl w:val="true"/>
        </w:rPr>
        <w:t>ادبیات و هنر</w:t>
      </w:r>
      <w:bookmarkEnd w:id="64"/>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دولت چین فعالیت‌های هنری تمام هنرمندان این کشور را به طور دقیق و موشکافانه بررسی و سانسور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هرگونه اقدام به انتقاد از حزب کمونیست در فعالیت‌های هنری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 پیش در کشور چین نوعی حمایت و پشتیبانی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در کشور وجود داشته که امروزه در قالب اتحادیه‌های دولتی ادبیات و هنر بروز کرده و به نویسندگان برای فعالیت‌های هنری آنها حقوق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هنری در عین حال که از هنرمندان حمایت مالی می‌کند، آزادی خلاقیت آنها را نیز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بیش از پیش اقتصاد کشور چین به سمت اقتصاد باز، دولت این کشور حمایت‌های مالی را کمتر کرده و هنرمندان برای امرار معاش خود به فروش آثار هنری خود متکی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چینی نه تنها یک شاهکار زبانی است، بلکه یک جلوۀ بصری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سنّتی شعرهایی موزون به لحاظ قافیه و آهنگ و نیز بر اساس حرکات نمایشی شخصیت‌ها بر روی صحنه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گلچین ادبی شعر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آوازها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می‌باشد که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شعرای چینی که آثار او امروزه نیز بسیار مورد توجه است، چو یوآن</w:t>
      </w:r>
      <w:r>
        <w:rPr>
          <w:rStyle w:val="FootnoteAnchor"/>
          <w:rtl w:val="true"/>
        </w:rPr>
        <w:footnoteReference w:id="160"/>
      </w:r>
      <w:r>
        <w:rPr>
          <w:rFonts w:ascii="IRNazanin" w:hAnsi="IRNazanin" w:eastAsia="IRNazanin"/>
          <w:color w:val="111111"/>
          <w:sz w:val="28"/>
          <w:sz w:val="28"/>
          <w:szCs w:val="28"/>
          <w:rtl w:val="true"/>
          <w:lang w:bidi="fa-IR"/>
        </w:rPr>
        <w:t>است که شهرت عمدۀ وی به واسطۀ قطعۀ ادبی او با نام لی سائو،</w:t>
      </w:r>
      <w:r>
        <w:rPr>
          <w:rStyle w:val="FootnoteAnchor"/>
          <w:rtl w:val="true"/>
        </w:rPr>
        <w:footnoteReference w:id="161"/>
      </w:r>
      <w:r>
        <w:rPr>
          <w:rFonts w:ascii="IRNazanin" w:hAnsi="IRNazanin" w:eastAsia="IRNazanin"/>
          <w:color w:val="111111"/>
          <w:sz w:val="28"/>
          <w:sz w:val="28"/>
          <w:szCs w:val="28"/>
          <w:rtl w:val="true"/>
          <w:lang w:bidi="fa-IR"/>
        </w:rPr>
        <w:t>یعنی سوگواری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حکومت خاندان مینگ در کشور چین، سبکی ادبی ایجاد و توسعه یافت که بر پایۀ نثرهای حماسی استوار بوده و در مقایسه با سایر سبک‌های ادبی چین شهرت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ادبی نوشته شده در این سبک، لبِ آب</w:t>
      </w:r>
      <w:r>
        <w:rPr>
          <w:rStyle w:val="FootnoteAnchor"/>
          <w:rtl w:val="true"/>
        </w:rPr>
        <w:footnoteReference w:id="1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 تالار قرمز</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فرهنگ غرب بر فضای جامعۀ چین در قرن نوزدهم، باعث شد تا ادبیات کشور چین بیشتر مبتنی بر زبان بومی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نویسنده‌ای که به این سبک می‌نوشت، لو تسون</w:t>
      </w:r>
      <w:r>
        <w:rPr>
          <w:rStyle w:val="FootnoteAnchor"/>
          <w:rtl w:val="true"/>
        </w:rPr>
        <w:footnoteReference w:id="164"/>
      </w:r>
      <w:r>
        <w:rPr>
          <w:rFonts w:ascii="IRNazanin" w:hAnsi="IRNazanin" w:eastAsia="IRNazanin"/>
          <w:color w:val="111111"/>
          <w:sz w:val="28"/>
          <w:sz w:val="28"/>
          <w:szCs w:val="28"/>
          <w:rtl w:val="true"/>
          <w:lang w:bidi="fa-IR"/>
        </w:rPr>
        <w:t xml:space="preserve">بود که مشهورترین اثر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کالسکه‌چی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است؛ که رمانی واقع‌گرایانه راجع به زندگی روزمرۀ کالسکه‌چی‌ها در شهر پکن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هنر در طول انقلاب کمونیستی چین به عنوان ابزاری برای ارتقای سطح پذیرش ایدئولوژی دولتی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سال‌ها بعد از بروز انقلاب فرهنگی در کشور چین، آزادی‌های اجتماعی تا حدی بیشتر شد، آزادی بیان هنوز هم در این کشور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چینی معاصر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ژوانگ زِیانلِیانگ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که آثار وی برای موضوعات جنسی مطرح شده در آنها بسیار چالش برانگیز است و لائو گویی</w:t>
      </w:r>
      <w:r>
        <w:rPr>
          <w:rStyle w:val="FootnoteAnchor"/>
          <w:rtl w:val="true"/>
        </w:rPr>
        <w:footnoteReference w:id="167"/>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روشنِ قرمز خونی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او دربارۀ به حوادث انقلاب فرهنگی کشور 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تصویری</w:t>
      </w:r>
    </w:p>
    <w:p>
      <w:pPr>
        <w:pStyle w:val="BookText"/>
        <w:rPr/>
      </w:pPr>
      <w:r>
        <w:rPr>
          <w:rFonts w:ascii="IRNazanin" w:hAnsi="IRNazanin" w:eastAsia="IRNazanin"/>
          <w:color w:val="111111"/>
          <w:sz w:val="28"/>
          <w:sz w:val="28"/>
          <w:szCs w:val="28"/>
          <w:rtl w:val="true"/>
          <w:lang w:bidi="fa-IR"/>
        </w:rPr>
        <w:t>نقاشان چینی به واسطۀ آثار بدیع و تصاویر زیبایی که از طبیعت نقاشی کرده‌اند، در جهان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تصاویر و نقاشی‌ها تلاش شده تا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نیروی منفعل زنانه که آب، نماد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مردانه که صخره‌ها و کوه‌ها نماد آن است، تعادل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این‌نقاشی‌ها اغلب نوشته‌هایی دیده می‌شوند که توسط خود نقاش یا توسط فردی بزرگ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می‌تواند یک شعر، یک جملۀ‌سپاس یا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کمونیست نیز از این روش سیاسی‌بهره گرفته و بسیاری از نقاشی‌های زیبایی چینی حاوی نوشته‌هایی از مائو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چین نگارش کتاب، ارزشمندترین فعالیت هنری شمرده شده و گفته می‌شود که هنر خوش‌نویسی عمیق‌ترین بیان برای نمایش شخصیت فرد هنرمند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 از زمان‌های دور به واسطۀ هنر پیکرتراشی و کوزه‌گری در جهان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کوزه‌گری در دورۀ حکومت خاندان سانگ</w:t>
      </w:r>
      <w:r>
        <w:rPr>
          <w:rStyle w:val="FootnoteAnchor"/>
          <w:rtl w:val="true"/>
        </w:rPr>
        <w:footnoteReference w:id="169"/>
      </w:r>
      <w:r>
        <w:rPr>
          <w:rFonts w:ascii="IRNazanin" w:hAnsi="IRNazanin" w:eastAsia="IRNazanin"/>
          <w:color w:val="111111"/>
          <w:sz w:val="28"/>
          <w:sz w:val="28"/>
          <w:szCs w:val="28"/>
          <w:rtl w:val="true"/>
          <w:lang w:bidi="fa-IR"/>
        </w:rPr>
        <w:t>که ظروف چینی در آن دوره تولید شدند، به اوج شهرت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بشقاب‌های 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برای هزاران سال به عنوان اشیای مذهبی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بشقاب‌ها با نوشته‌هایی بر روی آنها</w:t>
      </w:r>
    </w:p>
    <w:p>
      <w:pPr>
        <w:pStyle w:val="BookText"/>
        <w:rPr/>
      </w:pPr>
      <w:r>
        <w:rPr>
          <w:rFonts w:ascii="IRNazanin" w:hAnsi="IRNazanin" w:eastAsia="IRNazanin"/>
          <w:color w:val="111111"/>
          <w:sz w:val="28"/>
          <w:sz w:val="28"/>
          <w:szCs w:val="28"/>
          <w:rtl w:val="true"/>
          <w:lang w:bidi="fa-IR"/>
        </w:rPr>
        <w:t>قلم‌کاری شده و اغلب به همراه مرده دفن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مردم چین، پشم سبز دارای قدرت‌های جادویی بوده و می‌تواند ارواح خبیثه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پیکره‌هایی که با این مواد ساخته شده است در آرامگاه‌ها قرار داده شده‌و گاهی اجساد با به تن کردن لباس‌هایی ساخته شده از این پشم سبز دفن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زنان چینی که به کار تزئین لباس‌ها، کفش‌ها و پارچه‌های کتان ویژۀ تخت‌خواب‌ها مشغولند، از هنر قلاب‌دوزی برای ایجاد طرح‌های زیبا از گل‌ها و حیوانات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نمایشی</w:t>
      </w:r>
    </w:p>
    <w:p>
      <w:pPr>
        <w:pStyle w:val="BookText"/>
        <w:rPr/>
      </w:pPr>
      <w:r>
        <w:rPr>
          <w:rFonts w:ascii="IRNazanin" w:hAnsi="IRNazanin" w:eastAsia="IRNazanin"/>
          <w:color w:val="111111"/>
          <w:sz w:val="28"/>
          <w:sz w:val="28"/>
          <w:szCs w:val="28"/>
          <w:rtl w:val="true"/>
          <w:lang w:bidi="fa-IR"/>
        </w:rPr>
        <w:t>برخلاف موسیقی غربی که دارای هشت آهنگ است، موسیقی چینی دارای پنج صدا و آهنگ بوده و هیچ همسازی و هارمونی در موسیقی سنّتی چینی وجود ندارد و تمام خوانندگان از خطوط آهنگ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سنّتی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ویولن دو 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w:t>
      </w:r>
      <w:r>
        <w:rPr>
          <w:rStyle w:val="FootnoteAnchor"/>
          <w:rtl w:val="true"/>
        </w:rPr>
        <w:footnoteReference w:id="170"/>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فلوت سه 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سانکسوآن</w:t>
      </w:r>
      <w:r>
        <w:rPr>
          <w:rStyle w:val="FootnoteAnchor"/>
          <w:rtl w:val="true"/>
        </w:rPr>
        <w:footnoteReference w:id="171"/>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فلوت عمودی به نام دونگسِیائو؛</w:t>
      </w:r>
      <w:r>
        <w:rPr>
          <w:rStyle w:val="FootnoteAnchor"/>
          <w:rtl w:val="true"/>
        </w:rPr>
        <w:footnoteReference w:id="172"/>
      </w:r>
      <w:r>
        <w:rPr>
          <w:rFonts w:ascii="IRNazanin" w:hAnsi="IRNazanin" w:eastAsia="IRNazanin"/>
          <w:color w:val="111111"/>
          <w:sz w:val="28"/>
          <w:sz w:val="28"/>
          <w:szCs w:val="28"/>
          <w:rtl w:val="true"/>
          <w:lang w:bidi="fa-IR"/>
        </w:rPr>
        <w:t>نوعی فلوت افقی به نام دیزی</w:t>
      </w:r>
      <w:r>
        <w:rPr>
          <w:rStyle w:val="FootnoteAnchor"/>
          <w:rtl w:val="true"/>
        </w:rPr>
        <w:footnoteReference w:id="173"/>
      </w:r>
      <w:r>
        <w:rPr>
          <w:rFonts w:ascii="IRNazanin" w:hAnsi="IRNazanin" w:eastAsia="IRNazanin"/>
          <w:color w:val="111111"/>
          <w:sz w:val="28"/>
          <w:sz w:val="28"/>
          <w:szCs w:val="28"/>
          <w:rtl w:val="true"/>
          <w:lang w:bidi="fa-IR"/>
        </w:rPr>
        <w:t>و زنگ‌ها و ناقوس‌هایی ویژه مراسم و جشن‌ها که دالوئو</w:t>
      </w:r>
      <w:r>
        <w:rPr>
          <w:rStyle w:val="FootnoteAnchor"/>
          <w:rtl w:val="true"/>
        </w:rPr>
        <w:footnoteReference w:id="174"/>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اپرا یکی از انواع هنرهای رایج و سنّتی در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دست‌کم سه‌هزار گونۀ اپرای مختلف مربوط به نواحی جغرافیایی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نمایش‌های اپرای چینی بسیار دقیق و دارای سبک خاص و شامل حرکات آکروباتیک بوده و بازیگران آن از آرایش و</w:t>
      </w:r>
    </w:p>
    <w:p>
      <w:pPr>
        <w:pStyle w:val="BookText"/>
        <w:rPr/>
      </w:pPr>
      <w:r>
        <w:rPr>
          <w:rFonts w:ascii="IRNazanin" w:hAnsi="IRNazanin" w:eastAsia="IRNazanin"/>
          <w:color w:val="111111"/>
          <w:sz w:val="28"/>
          <w:sz w:val="28"/>
          <w:szCs w:val="28"/>
          <w:rtl w:val="true"/>
          <w:lang w:bidi="fa-IR"/>
        </w:rPr>
        <w:t>لباس‌های محلّی عجیبی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نمایش‌های اپرا چهار نقش ذیل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اول مرد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یک فرد فاضل یا یک مأمور دولتی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اول زن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کنار مرد، نقش اول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شخصیت‌هایی که بر روی چهرۀ آنها نقاشی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مبارزین، قهرمانان، دیوها، ماجراجویان و سایر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دلقک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عمدۀ این‌گونه نمایش‌ها تاریخی بوده و زبان نمایش نیز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نمایش‌های اپرا در کشور چین نه تنها یک سرگرمی برای افراد نخبۀ جامعه است، بلکه اغلب در بازار نیز با بهای بلیط بسیار ناچیز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محلّی ویژه برای نوعی موسیقی زندۀ راک وجود دارد که مشهورترین خوانندگان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 جِیان</w:t>
      </w:r>
      <w:r>
        <w:rPr>
          <w:rStyle w:val="FootnoteAnchor"/>
          <w:rtl w:val="true"/>
        </w:rPr>
        <w:footnoteReference w:id="175"/>
      </w:r>
      <w:r>
        <w:rPr>
          <w:rFonts w:ascii="IRNazanin" w:hAnsi="IRNazanin" w:eastAsia="IRNazanin"/>
          <w:color w:val="111111"/>
          <w:sz w:val="28"/>
          <w:sz w:val="28"/>
          <w:szCs w:val="28"/>
          <w:rtl w:val="true"/>
          <w:lang w:bidi="fa-IR"/>
        </w:rPr>
        <w:t>و لوئی هوآن</w:t>
      </w:r>
      <w:r>
        <w:rPr>
          <w:rFonts w:eastAsia="IRNazanin" w:cs="IRNazanin"/>
          <w:color w:val="111111"/>
          <w:sz w:val="28"/>
          <w:szCs w:val="28"/>
          <w:rtl w:val="true"/>
          <w:lang w:bidi="fa-IR"/>
        </w:rPr>
        <w:t>.</w:t>
      </w:r>
      <w:r>
        <w:rPr>
          <w:rStyle w:val="FootnoteAnchor"/>
          <w:rtl w:val="true"/>
        </w:rPr>
        <w:footnoteReference w:id="1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سینمای کشور چین در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تقدیرهای بین‌المللی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کارگردان چینی ژانگ ییمون</w:t>
      </w:r>
      <w:r>
        <w:rPr>
          <w:rStyle w:val="FootnoteAnchor"/>
          <w:rtl w:val="true"/>
        </w:rPr>
        <w:footnoteReference w:id="177"/>
      </w:r>
      <w:r>
        <w:rPr>
          <w:rFonts w:ascii="IRNazanin" w:hAnsi="IRNazanin" w:eastAsia="IRNazanin"/>
          <w:color w:val="111111"/>
          <w:sz w:val="28"/>
          <w:sz w:val="28"/>
          <w:szCs w:val="28"/>
          <w:rtl w:val="true"/>
          <w:lang w:bidi="fa-IR"/>
        </w:rPr>
        <w:t>درباره مسائل اجتماعی، زندگی زنان در دورۀ پیش از کمونیست و بروز انقلاب فرهنگی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قرمز را بلند کن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اغلب توسط دولت، سانسور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زیه فِئی</w:t>
      </w:r>
      <w:r>
        <w:rPr>
          <w:rStyle w:val="FootnoteAnchor"/>
          <w:rtl w:val="true"/>
        </w:rPr>
        <w:footnoteReference w:id="180"/>
      </w:r>
      <w:r>
        <w:rPr>
          <w:rFonts w:ascii="IRNazanin" w:hAnsi="IRNazanin" w:eastAsia="IRNazanin"/>
          <w:color w:val="111111"/>
          <w:sz w:val="28"/>
          <w:sz w:val="28"/>
          <w:szCs w:val="28"/>
          <w:rtl w:val="true"/>
          <w:lang w:bidi="fa-IR"/>
        </w:rPr>
        <w:t xml:space="preserve">قرار است برای دو فیلم مستند اجتماعی خود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ما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بدشانسی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جایزۀ ویژه دریافت کند</w:t>
      </w:r>
      <w:r>
        <w:rPr>
          <w:rFonts w:eastAsia="IRNazanin" w:cs="IRNazanin"/>
          <w:color w:val="111111"/>
          <w:sz w:val="28"/>
          <w:szCs w:val="28"/>
          <w:rtl w:val="true"/>
          <w:lang w:bidi="fa-IR"/>
        </w:rPr>
        <w:t>.</w:t>
      </w:r>
      <w:bookmarkStart w:id="65" w:name="pg5853_44627"/>
    </w:p>
    <w:p>
      <w:pPr>
        <w:pStyle w:val="Heading3"/>
        <w:numPr>
          <w:ilvl w:val="2"/>
          <w:numId w:val="1"/>
        </w:numPr>
        <w:rPr/>
      </w:pPr>
      <w:bookmarkStart w:id="66" w:name="__RefHeading___Toc4926924_581953129"/>
      <w:bookmarkStart w:id="67" w:name="_Toc23"/>
      <w:bookmarkEnd w:id="65"/>
      <w:bookmarkEnd w:id="66"/>
      <w:r>
        <w:rPr>
          <w:rtl w:val="true"/>
        </w:rPr>
        <w:t>وضعیت علوم طبیعی و اجتماعی</w:t>
      </w:r>
      <w:bookmarkEnd w:id="67"/>
    </w:p>
    <w:p>
      <w:pPr>
        <w:pStyle w:val="BookText"/>
        <w:rPr/>
      </w:pPr>
      <w:r>
        <w:rPr>
          <w:rFonts w:ascii="IRNazanin" w:hAnsi="IRNazanin" w:eastAsia="IRNazanin"/>
          <w:color w:val="111111"/>
          <w:sz w:val="28"/>
          <w:sz w:val="28"/>
          <w:szCs w:val="28"/>
          <w:rtl w:val="true"/>
          <w:lang w:bidi="fa-IR"/>
        </w:rPr>
        <w:t>چینی‌ها در طول تاریخ به سبب دستاوردهای علمی خود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اکتشافات و اختراعات که به نام دانشمندان غربی ثبت شده، برای اولین‌بار در کشور چین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اختراعات، زلزله‌نگار برای اولین‌بار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ساعت مکانیکی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قطب‌نما در قرن یازدهم توسط چینی‌ها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نیز در قرن اول پیش از میلاد مسیح، چاپ بر روی چوب در قرن هشتم و ماشین تحریر قابل حمل در قرن یازدهم توسط این مردمان اختراع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فعالیت علمی چینی‌ها در زمینۀ توسعۀ فن‌آوری بسیار بوده، تکنولوژی در این کشور در حال حاضر چندان پیشرو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قرن نوزدهم به لحاظ فن‌آوری و علوم، از سایر تمدن‌ها عقب افتاده و به‌سبب این که زیرساخت‌ها و اقتصاد کشور تضعیف شده بود، نتوانست به لحاظ فن‌آوری همگام با قدرت‌های غربی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مدارس کشور چین، تأکید بسیاری بر علوم و فن‌آوری می‌شود تا دوباره بتوانند از کشورهای رقیب خود در این زمینه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چین ترجیح می‌دهد که تلاش خود را بیش از تحقیقات ابتدایی بر روی پروژه‌های کاربردی قرار دهد و این سیاستی است که البته باعث بروز نارضایتی در میان بعضی از دانشمندان کشور شده و مسیر توسعۀ علمی کشور را ناهموار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چین فن‌آوری ماهواره‌ای و تسلیحات هسته‌ای خود را در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توسعه داده و نیز اقدام به تولید ابررایانه و نوعی برنج پیوندی با محصول بسیار زیاد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کمونیست چین در مورد بعضی از علوم اجتماعی مثل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بسیاری اعمال کرده و نظام آموزشی کشور به فن‌آوری در مقایسه با علوم اجتماعی، اولویت بیشتری داده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 پکن و شانگهای، تعداد بسیاری موزۀ تاریخ ملّی و باستان‌شناسی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از استان‌های کشور چین نیز شمار زیادی از موزه‌های باستان‌شناسی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کتابخانه‌های کشور چین در شهر پکن و شانگهای واقع شده و شهر پکن یک بایگانی تاریخی از کشور چین شمرده می‌شود</w:t>
      </w:r>
      <w:r>
        <w:rPr>
          <w:rFonts w:eastAsia="IRNazanin" w:cs="IRNazanin"/>
          <w:color w:val="111111"/>
          <w:sz w:val="28"/>
          <w:szCs w:val="28"/>
          <w:rtl w:val="true"/>
          <w:lang w:bidi="fa-IR"/>
        </w:rPr>
        <w:t>.</w:t>
      </w:r>
      <w:bookmarkStart w:id="68" w:name="pg5853_44630"/>
    </w:p>
    <w:p>
      <w:pPr>
        <w:pStyle w:val="Heading2"/>
        <w:numPr>
          <w:ilvl w:val="1"/>
          <w:numId w:val="1"/>
        </w:numPr>
        <w:rPr/>
      </w:pPr>
      <w:bookmarkStart w:id="69" w:name="__RefHeading___Toc4926926_581953129"/>
      <w:bookmarkStart w:id="70" w:name="_Toc24"/>
      <w:bookmarkEnd w:id="68"/>
      <w:bookmarkEnd w:id="69"/>
      <w:r>
        <w:rPr>
          <w:rtl w:val="true"/>
        </w:rPr>
        <w:t>ژاپن</w:t>
      </w:r>
      <w:bookmarkEnd w:id="70"/>
    </w:p>
    <w:p>
      <w:pPr>
        <w:pStyle w:val="Heading3"/>
        <w:numPr>
          <w:ilvl w:val="2"/>
          <w:numId w:val="1"/>
        </w:numPr>
        <w:rPr/>
      </w:pPr>
      <w:bookmarkStart w:id="71" w:name="__RefHeading___Toc4926928_581953129"/>
      <w:bookmarkStart w:id="72" w:name="_Toc25"/>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JAPAN (JP)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سلطنتی با دو مجلس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آکی هیتو،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یوکیو هاتویاما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شینتو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127.770.000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کشور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سالانه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کره‌ای </w:t>
      </w:r>
      <w:r>
        <w:rPr>
          <w:rFonts w:eastAsia="IRNazanin" w:cs="IRNazanin"/>
          <w:color w:val="111111"/>
          <w:sz w:val="28"/>
          <w:szCs w:val="28"/>
          <w:lang w:bidi="fa-IR"/>
        </w:rPr>
        <w:t>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دلار </w:t>
      </w:r>
      <w:r>
        <w:rPr>
          <w:rFonts w:eastAsia="IRNazanin" w:cs="IRNazanin"/>
          <w:color w:val="111111"/>
          <w:sz w:val="28"/>
          <w:szCs w:val="28"/>
          <w:rtl w:val="true"/>
          <w:lang w:bidi="fa-IR"/>
        </w:rPr>
        <w:t xml:space="preserve">= </w:t>
      </w:r>
      <w:r>
        <w:rPr>
          <w:rFonts w:eastAsia="IRNazanin" w:cs="IRNazanin"/>
          <w:color w:val="111111"/>
          <w:sz w:val="28"/>
          <w:szCs w:val="28"/>
          <w:lang w:bidi="fa-IR"/>
        </w:rPr>
        <w:t>108/76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یک ین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73" w:name="pg5853_44631"/>
    </w:p>
    <w:p>
      <w:pPr>
        <w:pStyle w:val="Heading3"/>
        <w:numPr>
          <w:ilvl w:val="2"/>
          <w:numId w:val="1"/>
        </w:numPr>
        <w:rPr/>
      </w:pPr>
      <w:bookmarkStart w:id="74" w:name="__RefHeading___Toc4926930_581953129"/>
      <w:bookmarkStart w:id="75" w:name="_Toc26"/>
      <w:bookmarkEnd w:id="73"/>
      <w:bookmarkEnd w:id="74"/>
      <w:r>
        <w:rPr>
          <w:rtl w:val="true"/>
        </w:rPr>
        <w:t>آشنایی مقدماتی</w:t>
      </w:r>
      <w:bookmarkEnd w:id="75"/>
    </w:p>
    <w:p>
      <w:pPr>
        <w:pStyle w:val="BookText"/>
        <w:rPr/>
      </w:pPr>
      <w:r>
        <w:rPr>
          <w:rFonts w:ascii="IRNazanin" w:hAnsi="IRNazanin" w:eastAsia="IRNazanin"/>
          <w:color w:val="111111"/>
          <w:sz w:val="28"/>
          <w:sz w:val="28"/>
          <w:szCs w:val="28"/>
          <w:rtl w:val="true"/>
          <w:lang w:bidi="fa-IR"/>
        </w:rPr>
        <w:t>نام فرهنگی</w:t>
      </w:r>
    </w:p>
    <w:p>
      <w:pPr>
        <w:pStyle w:val="BookText"/>
        <w:rPr/>
      </w:pPr>
      <w:r>
        <w:rPr>
          <w:rFonts w:ascii="IRNazanin" w:hAnsi="IRNazanin" w:eastAsia="IRNazanin"/>
          <w:color w:val="111111"/>
          <w:sz w:val="28"/>
          <w:sz w:val="28"/>
          <w:szCs w:val="28"/>
          <w:rtl w:val="true"/>
          <w:lang w:bidi="fa-IR"/>
        </w:rPr>
        <w:t>ژاپنی</w:t>
      </w:r>
    </w:p>
    <w:p>
      <w:pPr>
        <w:pStyle w:val="BookText"/>
        <w:rPr/>
      </w:pP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نام‌های ژاپنی نیهون</w:t>
      </w:r>
      <w:r>
        <w:rPr>
          <w:rStyle w:val="FootnoteAnchor"/>
          <w:rtl w:val="true"/>
        </w:rPr>
        <w:footnoteReference w:id="183"/>
      </w:r>
      <w:r>
        <w:rPr>
          <w:rFonts w:ascii="IRNazanin" w:hAnsi="IRNazanin" w:eastAsia="IRNazanin"/>
          <w:color w:val="111111"/>
          <w:sz w:val="28"/>
          <w:sz w:val="28"/>
          <w:szCs w:val="28"/>
          <w:rtl w:val="true"/>
          <w:lang w:bidi="fa-IR"/>
        </w:rPr>
        <w:t>و نیپون</w:t>
      </w:r>
      <w:r>
        <w:rPr>
          <w:rStyle w:val="FootnoteAnchor"/>
          <w:rtl w:val="true"/>
        </w:rPr>
        <w:footnoteReference w:id="184"/>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خورشید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اسامی اروپایی این کشور از مارکو پولو</w:t>
      </w:r>
      <w:r>
        <w:rPr>
          <w:rStyle w:val="FootnoteAnchor"/>
          <w:rtl w:val="true"/>
        </w:rPr>
        <w:footnoteReference w:id="185"/>
      </w:r>
      <w:r>
        <w:rPr>
          <w:rFonts w:ascii="IRNazanin" w:hAnsi="IRNazanin" w:eastAsia="IRNazanin"/>
          <w:color w:val="111111"/>
          <w:sz w:val="28"/>
          <w:sz w:val="28"/>
          <w:szCs w:val="28"/>
          <w:rtl w:val="true"/>
          <w:lang w:bidi="fa-IR"/>
        </w:rPr>
        <w:t>نشأت گرفته باشد که به احتمال زیاد نام ژاپن را از یک لهجه چینی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باستان‌شناسان و مورخان از نام یاماتو</w:t>
      </w:r>
      <w:r>
        <w:rPr>
          <w:rStyle w:val="FootnoteAnchor"/>
          <w:rtl w:val="true"/>
        </w:rPr>
        <w:footnoteReference w:id="186"/>
      </w:r>
      <w:r>
        <w:rPr>
          <w:rFonts w:ascii="IRNazanin" w:hAnsi="IRNazanin" w:eastAsia="IRNazanin"/>
          <w:color w:val="111111"/>
          <w:sz w:val="28"/>
          <w:sz w:val="28"/>
          <w:szCs w:val="28"/>
          <w:rtl w:val="true"/>
          <w:lang w:bidi="fa-IR"/>
        </w:rPr>
        <w:t>برای ایجاد تمایز میان اقسام هنری ژاپنی از همتاهای چینی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یاماموتو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تداعی‌کننده نظام امپراتوری و در نتیجه، ایدئولوژی‌های ناسیونالیست محافظه‌کار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ژاپن امروزی یک جامعه بسیار یک‌شکل و یک‌دست تلقی می‌شود؛ اما تنوع منطقه‌ای در الگوهای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 همواره درخور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نسبت به محل تولد و هویت الگوهای فرهنگی محلی حس تفاخر و وابستگی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مردم هر منطقه را دارای</w:t>
      </w:r>
    </w:p>
    <w:p>
      <w:pPr>
        <w:pStyle w:val="BookText"/>
        <w:rPr/>
      </w:pPr>
      <w:r>
        <w:rPr>
          <w:rFonts w:ascii="IRNazanin" w:hAnsi="IRNazanin" w:eastAsia="IRNazanin"/>
          <w:color w:val="111111"/>
          <w:sz w:val="28"/>
          <w:sz w:val="28"/>
          <w:szCs w:val="28"/>
          <w:rtl w:val="true"/>
          <w:lang w:bidi="fa-IR"/>
        </w:rPr>
        <w:t>خصوصیات اخلاقی خاصی می‌پندارند و هویت محلی بیشترشان از طریق مهارت‌های آشپزی و لهجه‌ها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جغرافیا</w:t>
      </w:r>
    </w:p>
    <w:p>
      <w:pPr>
        <w:pStyle w:val="BookText"/>
        <w:rPr/>
      </w:pPr>
      <w:r>
        <w:rPr>
          <w:rFonts w:ascii="IRNazanin" w:hAnsi="IRNazanin" w:eastAsia="IRNazanin"/>
          <w:color w:val="111111"/>
          <w:sz w:val="28"/>
          <w:sz w:val="28"/>
          <w:szCs w:val="28"/>
          <w:rtl w:val="true"/>
          <w:lang w:bidi="fa-IR"/>
        </w:rPr>
        <w:t xml:space="preserve">مجمع‌الجزایر ژاپن شامل چهار جزیره اصلی و بیش از شش‌هزار جزیره کوچک می‌شود که تقریباً </w:t>
      </w:r>
      <w:r>
        <w:rPr>
          <w:rFonts w:eastAsia="IRNazanin" w:cs="IRNazanin"/>
          <w:color w:val="111111"/>
          <w:sz w:val="28"/>
          <w:szCs w:val="28"/>
          <w:lang w:bidi="fa-IR"/>
        </w:rPr>
        <w:t>378/000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مساحت داشته و دارای تنوع آب و هوایی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جزیره اصلی این کشور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هوکایدو،</w:t>
      </w:r>
      <w:r>
        <w:rPr>
          <w:rStyle w:val="FootnoteAnchor"/>
          <w:rtl w:val="true"/>
        </w:rPr>
        <w:footnoteReference w:id="187"/>
      </w:r>
      <w:r>
        <w:rPr>
          <w:rFonts w:ascii="IRNazanin" w:hAnsi="IRNazanin" w:eastAsia="IRNazanin"/>
          <w:color w:val="111111"/>
          <w:sz w:val="28"/>
          <w:sz w:val="28"/>
          <w:szCs w:val="28"/>
          <w:rtl w:val="true"/>
          <w:lang w:bidi="fa-IR"/>
        </w:rPr>
        <w:t>هونشو،</w:t>
      </w:r>
      <w:r>
        <w:rPr>
          <w:rStyle w:val="FootnoteAnchor"/>
          <w:rtl w:val="true"/>
        </w:rPr>
        <w:footnoteReference w:id="188"/>
      </w:r>
      <w:r>
        <w:rPr>
          <w:rFonts w:ascii="IRNazanin" w:hAnsi="IRNazanin" w:eastAsia="IRNazanin"/>
          <w:color w:val="111111"/>
          <w:sz w:val="28"/>
          <w:sz w:val="28"/>
          <w:szCs w:val="28"/>
          <w:rtl w:val="true"/>
          <w:lang w:bidi="fa-IR"/>
        </w:rPr>
        <w:t>شیکوکو</w:t>
      </w:r>
      <w:r>
        <w:rPr>
          <w:rStyle w:val="FootnoteAnchor"/>
          <w:rtl w:val="true"/>
        </w:rPr>
        <w:footnoteReference w:id="189"/>
      </w:r>
      <w:r>
        <w:rPr>
          <w:rFonts w:ascii="IRNazanin" w:hAnsi="IRNazanin" w:eastAsia="IRNazanin"/>
          <w:color w:val="111111"/>
          <w:sz w:val="28"/>
          <w:sz w:val="28"/>
          <w:szCs w:val="28"/>
          <w:rtl w:val="true"/>
          <w:lang w:bidi="fa-IR"/>
        </w:rPr>
        <w:t>و کیوشو</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مجموعه جزایر جنوبی اوکیناوا</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ریوکیو</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به لحاظ جغرافیایی، تاریخی و فرهنگی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در تمام خط ساحلی جنوبی و شرقی، رو به اقیانوس آرام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غرب، دریای اختسک،</w:t>
      </w:r>
      <w:r>
        <w:rPr>
          <w:rStyle w:val="FootnoteAnchor"/>
          <w:rtl w:val="true"/>
        </w:rPr>
        <w:footnoteReference w:id="193"/>
      </w:r>
      <w:r>
        <w:rPr>
          <w:rFonts w:ascii="IRNazanin" w:hAnsi="IRNazanin" w:eastAsia="IRNazanin"/>
          <w:color w:val="111111"/>
          <w:sz w:val="28"/>
          <w:sz w:val="28"/>
          <w:szCs w:val="28"/>
          <w:rtl w:val="true"/>
          <w:lang w:bidi="fa-IR"/>
        </w:rPr>
        <w:t>دریای ژاپن</w:t>
      </w:r>
      <w:r>
        <w:rPr>
          <w:rStyle w:val="FootnoteAnchor"/>
          <w:rtl w:val="true"/>
        </w:rPr>
        <w:footnoteReference w:id="194"/>
      </w:r>
      <w:r>
        <w:rPr>
          <w:rFonts w:ascii="IRNazanin" w:hAnsi="IRNazanin" w:eastAsia="IRNazanin"/>
          <w:color w:val="111111"/>
          <w:sz w:val="28"/>
          <w:sz w:val="28"/>
          <w:szCs w:val="28"/>
          <w:rtl w:val="true"/>
          <w:lang w:bidi="fa-IR"/>
        </w:rPr>
        <w:t>و دریای چین شرقی</w:t>
      </w:r>
      <w:r>
        <w:rPr>
          <w:rStyle w:val="FootnoteAnchor"/>
          <w:rtl w:val="true"/>
        </w:rPr>
        <w:footnoteReference w:id="195"/>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شبه‌جزیره کره نزدیک‌ترین نقطه در سرزمین اصلی آسیا به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ژاپن همواره در تعامل با اقیانوس بوده است و جریان‌هایی که به ساحل نزدیک می‌شوند، باعث حاصل‌خیزی شده و شرایط گوناگون ماهی‌گیری را پدید می‌آورند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و هوا تحت تأثیر چرخه بادهای موسمی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اقیانوسیه قرار دارد که در تابستان و پاییز باران سنگینی را از اقیانوسیه با خود به همراه می‌آورد و پس از آن، بادهای سرد از شمال آسیا هنگام زمستان، باعث آب شدن برف در کوه‌ها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در این کشور وجود دارد و از آن‌جا که جزایر بر روی خط گسل واقع شده‌اند، زمین‌لرزه در این مناطق بسیار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زمین‌ها برای کشاورزی به اندازه کافی هموار است؛ بنابراین، تجمع جمعیت در دشت‌های ساحلی و دره‌ها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شیب تند کوه‌ها، تقریباً هیچ آبراه قابل کشتی‌رانی در داخل سرزمین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p>
    <w:p>
      <w:pPr>
        <w:pStyle w:val="BookText"/>
        <w:rPr/>
      </w:pPr>
      <w:r>
        <w:rPr>
          <w:rFonts w:ascii="IRNazanin" w:hAnsi="IRNazanin" w:eastAsia="IRNazanin"/>
          <w:color w:val="111111"/>
          <w:sz w:val="28"/>
          <w:sz w:val="28"/>
          <w:szCs w:val="28"/>
          <w:rtl w:val="true"/>
          <w:lang w:bidi="fa-IR"/>
        </w:rPr>
        <w:t xml:space="preserve">جمعیت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کشور بیشتر شهرنشین بوده و مناطق شهری دارای تراکم جمعیتی بسیار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سرشماری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مناطق شهری زندگی می‌کنند؛ این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مساحت این سرزمین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روند صنعتی‌سازی و توسعه اقتصادی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جمعیت از حدود سی میلیون، به اندازه فعلی خود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در نتیجه انتقال جمعیتی سریع که مشخصه آن، مهاجرت عظیم مردم از روستاها به شهرها، کاهش چشم‌گیر نرخ مرگ‌ومیر در کودکان، افزایش طول عمر، اتکای عمومی به کنترل جمعیت و تغییر شکل ترکیب خانواده از خانواده‌های تعمیم‌یافته چند نسلی بزرگ، به خانواده‌های هسته‌ای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زندگی در این کشور بیش از هر کشور دیگری است و نرخ زادوولد به‌طور چشم‌گیری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روندها، پیش‌بینی می‌شود جمعیت در اوایل قرن بیست‌ویکم به اوج خود برسد و سپس سیر نزولی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وابستگی‌های زبانی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رسمی و غالب،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نیهونگو</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مجدد میجی</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دولت سعی کرد تا یک دولت مرکزی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زبانی، قدمی در جهت شکل دادن به هویت ملی ژاپن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نظام آموزشی ملی و ارتش، یک لهجه ملی غالب جایگزین لهجه‌های محلی و منطقه‌ای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حاصل، هیوجانگو</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استاندارد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پایه الگوهای زبانی طبقات سامورایی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 بوده است و کم‌کم تبدیل به معیاری در نظام آموزشی، رسانه‌های گروهی، دولت و تجارت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ژاپنی به لحاظ زبان‌شناختی، با زبان کره‌ای مرتبط بوده و گفته می‌شود هر دو متعلق به خانواده اورال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آلتیک</w:t>
      </w:r>
      <w:r>
        <w:rPr>
          <w:rStyle w:val="FootnoteAnchor"/>
          <w:rtl w:val="true"/>
        </w:rPr>
        <w:footnoteReference w:id="199"/>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شباهت در لغات و دستور زبان، این دو زبان به شکل امروزی برای یکدیگر قابل فهم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ژاپنی ارتباط نزدیکی نیز با زبان‌های مختلف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پولینزیایی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دارد که می‌تواند حاکی از این باشد که در زمان‌های پیش از تاریخ، این مجمع‌الجزایر محل اقامت مردمی از اقیانوسیه و سرزمین اصلی آسیا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زبان چینی و ژاپنی اساساً هیچ ارتباطی با هم ندارند و به لحاظ واج‌شناسی، نحو و دستور زبان، متفاوت از یکدیگرند، زبان چینی تأثیر عظیمی بر زبان و تمدن ژاپن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نوشتاری چینی به همراه آیین بودا در قرن ششم به ژاپن معرفی شد و از رسم‌الخط چینی برای تبدیل زبان ژاپنی به یک زبان نوشتاری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نوزدهم، سبک‌های خاص نگارش چینی، هم‌چنان نشان رسمی فرهنگ ممتاز شمرده می‌شد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حروف چینی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باعث ایجاد سیستم معنایی و</w:t>
      </w:r>
    </w:p>
    <w:p>
      <w:pPr>
        <w:pStyle w:val="BookText"/>
        <w:rPr/>
      </w:pPr>
      <w:r>
        <w:rPr>
          <w:rFonts w:ascii="IRNazanin" w:hAnsi="IRNazanin" w:eastAsia="IRNazanin"/>
          <w:color w:val="111111"/>
          <w:sz w:val="28"/>
          <w:sz w:val="28"/>
          <w:szCs w:val="28"/>
          <w:rtl w:val="true"/>
          <w:lang w:bidi="fa-IR"/>
        </w:rPr>
        <w:t>املایی شد که زبان ژاپنی را یکی از پیچیده‌ترین زبان‌ها در جهان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ژاپنی به شکل امروزی آن بر تعداد بی‌شماری لغات و عبارات که ریشه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دارند و هم‌چنین کلمات برگرفته از واژگان ژاپنی بومی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حروف نوشتاری را می‌توان در زبان ژاپنی معاصر با کمک تلفظ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و قرائت ژاپنی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انطباق حروف چینی با لغات ژاپنی که از قبل وجود داشت، دو سیستم آوایی بعد از قرن نهم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رسم‌الخطها امکان نوشتن چینی از روی قواعد صدا و نوشتن عبارات گفتاری ژاپنی که معادلی در حروف چینی نداشتند را فراهم ساخت و به این صورت، سوادآموزی برای افرادی که نمونه چینی را فرا نگرفته بودند، ممکن شد و بسیاری از ادبیات کلاسیک ژاپن، از جمله افسانه گنجی</w:t>
      </w:r>
      <w:r>
        <w:rPr>
          <w:rStyle w:val="FootnoteAnchor"/>
          <w:rtl w:val="true"/>
        </w:rPr>
        <w:footnoteReference w:id="201"/>
      </w:r>
      <w:r>
        <w:rPr>
          <w:rFonts w:ascii="IRNazanin" w:hAnsi="IRNazanin" w:eastAsia="IRNazanin"/>
          <w:color w:val="111111"/>
          <w:sz w:val="28"/>
          <w:sz w:val="28"/>
          <w:szCs w:val="28"/>
          <w:rtl w:val="true"/>
          <w:lang w:bidi="fa-IR"/>
        </w:rPr>
        <w:t>با آن حروف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نگارش روماجی</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ژاپنی با الفبای‌لاتین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روماجی در علائم، تبلیغات و رسانه‌های‌گروهی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سیستم جایگزین است که از سوی دولت برگزیده شد، ولی رسماً اعلام نگردید و کمتر مورد استفاده قرار می‌گیرد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اشکال گفتاری و نوشتاری زبان ژاپنی تا حد زیادی در کشور متعارف و مرسوم شده است، هم‌چنان لهجه‌های قومی و محلی که به لحاظ زبان‌شناختی از هم متمایزند، قابل تشخیصند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متفاوت‌ترین لهجه در جزایر اوکیناوا</w:t>
      </w:r>
      <w:r>
        <w:rPr>
          <w:rStyle w:val="FootnoteAnchor"/>
          <w:rtl w:val="true"/>
        </w:rPr>
        <w:footnoteReference w:id="203"/>
      </w:r>
      <w:r>
        <w:rPr>
          <w:rFonts w:ascii="IRNazanin" w:hAnsi="IRNazanin" w:eastAsia="IRNazanin"/>
          <w:color w:val="111111"/>
          <w:sz w:val="28"/>
          <w:sz w:val="28"/>
          <w:szCs w:val="28"/>
          <w:rtl w:val="true"/>
          <w:lang w:bidi="fa-IR"/>
        </w:rPr>
        <w:t>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زبان‌شناسان لهجه‌های اوکیناوا را</w:t>
      </w:r>
    </w:p>
    <w:p>
      <w:pPr>
        <w:pStyle w:val="BookText"/>
        <w:rPr/>
      </w:pPr>
      <w:r>
        <w:rPr>
          <w:rFonts w:ascii="IRNazanin" w:hAnsi="IRNazanin" w:eastAsia="IRNazanin"/>
          <w:color w:val="111111"/>
          <w:sz w:val="28"/>
          <w:sz w:val="28"/>
          <w:szCs w:val="28"/>
          <w:rtl w:val="true"/>
          <w:lang w:bidi="fa-IR"/>
        </w:rPr>
        <w:t>متمایز از ژاپنی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پیوستن پادشاهی ریوکیو</w:t>
      </w:r>
      <w:r>
        <w:rPr>
          <w:rStyle w:val="FootnoteAnchor"/>
          <w:rtl w:val="true"/>
        </w:rPr>
        <w:footnoteReference w:id="20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 دولت مرکزی سعی کرد تا استفاده از زبان ژاپنی استاندارد را جایگزین زبان ریوکیو کند؛ اما دورافتادگی جزایر، عدم پیشرفت آن ناحیه پیش از جنگ دوم جهانی و اشغال آن توسط آمریکا تا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به مردم اوکیناوا اجازه داد تا لهجه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اقلیت‌های زبانی شامل کره‌ای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و آینو</w:t>
      </w:r>
      <w:r>
        <w:rPr>
          <w:rStyle w:val="FootnoteAnchor"/>
          <w:rtl w:val="true"/>
        </w:rPr>
        <w:footnoteReference w:id="205"/>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دو زبانه بوده و به‌ویژه در میان نسل‌های جوان‌تر، ژاپنی را تک‌زبان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اندکی هستند که زبان آینو را به شکل بومی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w:t>
      </w:r>
    </w:p>
    <w:p>
      <w:pPr>
        <w:pStyle w:val="BookText"/>
        <w:rPr/>
      </w:pPr>
      <w:r>
        <w:rPr>
          <w:rFonts w:ascii="IRNazanin" w:hAnsi="IRNazanin" w:eastAsia="IRNazanin"/>
          <w:color w:val="111111"/>
          <w:sz w:val="28"/>
          <w:sz w:val="28"/>
          <w:szCs w:val="28"/>
          <w:rtl w:val="true"/>
          <w:lang w:bidi="fa-IR"/>
        </w:rPr>
        <w:t>هویت و یکپارچگی ملی، رسماً با چندین نماد و تمثیل مرسوم، مانند شکوفه گیلاس، پرچم قرمز و سفید که طلوع خورشید را به تصویر می‌کشد و مینای طلایی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معانی بحث‌برانگیزی دارند؛ زیرا به خانواده امپراتوری و جنگ دوم جهانی پیوند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مینای طلایی به عنوان تاج خانواده امپراتوری شناخته می‌شود و شکوفه‌های گیلاس در تبلیغات زمان جنگ برای نمایش شکوه خلبانان از جان‌گذشته ژاپنی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سیاسی ترقی‌خواه، مخالف برافراشتن پرچم ملی و خواندن سرود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کیمیگایو</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هستند که دلیل آن پیوند آنها با دوره جنگ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معمولی که خارجیان از ژاپن در ذهن خود مجسم می‌کنند، مانند کوه فوجی، گیشا و سامورایی، دیگر از سوی مردم ژاپن نشانه‌های هویت ملی معاصر شناخته نمی‌شوند</w:t>
      </w:r>
      <w:r>
        <w:rPr>
          <w:rFonts w:eastAsia="IRNazanin" w:cs="IRNazanin"/>
          <w:color w:val="111111"/>
          <w:sz w:val="28"/>
          <w:szCs w:val="28"/>
          <w:rtl w:val="true"/>
          <w:lang w:bidi="fa-IR"/>
        </w:rPr>
        <w:t>.</w:t>
      </w:r>
      <w:bookmarkStart w:id="76" w:name="pg5853_44637"/>
    </w:p>
    <w:p>
      <w:pPr>
        <w:pStyle w:val="BookText"/>
        <w:rPr/>
      </w:pPr>
      <w:bookmarkEnd w:id="76"/>
      <w:r>
        <w:rPr>
          <w:rFonts w:ascii="IRNazanin" w:hAnsi="IRNazanin" w:eastAsia="IRNazanin"/>
          <w:color w:val="111111"/>
          <w:sz w:val="28"/>
          <w:sz w:val="28"/>
          <w:szCs w:val="28"/>
          <w:rtl w:val="true"/>
          <w:lang w:bidi="fa-IR"/>
        </w:rPr>
        <w:t>فرهنگ معاصر ژاپن بر تجلی نمادین هویت محلی و منطقه‌ای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هویت و غرور محلی، اغلب از طریق محصولات معروف محلی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روستا، شهرک یا شهر به خاطر چیزی، اغلب یک پیشه مرسوم متمایز به لحاظ محلی، یک غذای محلی یا یک سرود یا اجرای نمایش سنتی معروف است</w:t>
      </w:r>
      <w:r>
        <w:rPr>
          <w:rFonts w:eastAsia="IRNazanin" w:cs="IRNazanin"/>
          <w:color w:val="111111"/>
          <w:sz w:val="28"/>
          <w:szCs w:val="28"/>
          <w:rtl w:val="true"/>
          <w:lang w:bidi="fa-IR"/>
        </w:rPr>
        <w:t>.</w:t>
      </w:r>
    </w:p>
    <w:p>
      <w:pPr>
        <w:pStyle w:val="Heading3"/>
        <w:numPr>
          <w:ilvl w:val="2"/>
          <w:numId w:val="1"/>
        </w:numPr>
        <w:rPr/>
      </w:pPr>
      <w:bookmarkStart w:id="77" w:name="__RefHeading___Toc4926932_581953129"/>
      <w:bookmarkStart w:id="78" w:name="_Toc27"/>
      <w:bookmarkEnd w:id="77"/>
      <w:r>
        <w:rPr>
          <w:rtl w:val="true"/>
        </w:rPr>
        <w:t>تاریخ و روابط قومی و نژادی</w:t>
      </w:r>
      <w:bookmarkEnd w:id="78"/>
    </w:p>
    <w:p>
      <w:pPr>
        <w:pStyle w:val="BookText"/>
        <w:rPr/>
      </w:pPr>
      <w:r>
        <w:rPr>
          <w:rFonts w:ascii="IRNazanin" w:hAnsi="IRNazanin" w:eastAsia="IRNazanin"/>
          <w:color w:val="111111"/>
          <w:sz w:val="28"/>
          <w:sz w:val="28"/>
          <w:szCs w:val="28"/>
          <w:rtl w:val="true"/>
          <w:lang w:bidi="fa-IR"/>
        </w:rPr>
        <w:t>پیدایش ملت</w:t>
      </w:r>
    </w:p>
    <w:p>
      <w:pPr>
        <w:pStyle w:val="BookText"/>
        <w:rPr/>
      </w:pPr>
      <w:r>
        <w:rPr>
          <w:rFonts w:ascii="IRNazanin" w:hAnsi="IRNazanin" w:eastAsia="IRNazanin"/>
          <w:color w:val="111111"/>
          <w:sz w:val="28"/>
          <w:sz w:val="28"/>
          <w:szCs w:val="28"/>
          <w:rtl w:val="true"/>
          <w:lang w:bidi="fa-IR"/>
        </w:rPr>
        <w:t>مردمان دوره جومون</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شکار و جمع‌آوری عصر حجر</w:t>
      </w:r>
      <w:r>
        <w:rPr>
          <w:rStyle w:val="FootnoteAnchor"/>
          <w:rtl w:val="true"/>
        </w:rPr>
        <w:footnoteReference w:id="20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دوره یایوی</w:t>
      </w:r>
      <w:r>
        <w:rPr>
          <w:rStyle w:val="FootnoteAnchor"/>
          <w:rtl w:val="true"/>
        </w:rPr>
        <w:footnoteReference w:id="209"/>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فرهنگی وسیع و مهاجرت از سرزمین اصلی آسیا رخ داد و جامعه‌ای برخاست که بر پایه کشت برنج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ژنتیکی اصلی جمعیت و الگوهای اساسی زبان در این دوره شکل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در قرن چهارم مورد توجه ژاپن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یاماتو</w:t>
      </w:r>
      <w:r>
        <w:rPr>
          <w:rStyle w:val="FootnoteAnchor"/>
          <w:rtl w:val="true"/>
        </w:rPr>
        <w:footnoteReference w:id="210"/>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قبیله‌های کوچک به صورت یک جامعه ابتدایی به شکل یک دولت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آیین بومی ژاپنی، شینتو،</w:t>
      </w:r>
      <w:r>
        <w:rPr>
          <w:rStyle w:val="FootnoteAnchor"/>
          <w:rtl w:val="true"/>
        </w:rPr>
        <w:footnoteReference w:id="211"/>
      </w:r>
      <w:r>
        <w:rPr>
          <w:rFonts w:ascii="IRNazanin" w:hAnsi="IRNazanin" w:eastAsia="IRNazanin"/>
          <w:color w:val="111111"/>
          <w:sz w:val="28"/>
          <w:sz w:val="28"/>
          <w:szCs w:val="28"/>
          <w:rtl w:val="true"/>
          <w:lang w:bidi="fa-IR"/>
        </w:rPr>
        <w:t>از آن تاریخ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ریشه‌های مقدس و الهی جزایر را با شرح وقایع ستیز خدایان که فرزندان آنها در نهایت به عنوان خانواده امپراتوری شناخته شدند و ادعا می‌کنند نسب آنها هیچ‌گاه قطع نشده است، به هم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فرستادگان مخفی پادشاهی پیکچی</w:t>
      </w:r>
      <w:r>
        <w:rPr>
          <w:rStyle w:val="FootnoteAnchor"/>
          <w:rtl w:val="true"/>
        </w:rPr>
        <w:footnoteReference w:id="212"/>
      </w:r>
      <w:r>
        <w:rPr>
          <w:rFonts w:ascii="IRNazanin" w:hAnsi="IRNazanin" w:eastAsia="IRNazanin"/>
          <w:color w:val="111111"/>
          <w:sz w:val="28"/>
          <w:sz w:val="28"/>
          <w:szCs w:val="28"/>
          <w:rtl w:val="true"/>
          <w:lang w:bidi="fa-IR"/>
        </w:rPr>
        <w:t>در کره با حاکمان یاماتو رابطه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آیین بودا را معرفی کرده و ژاپن را در تماس مداوم با تمدن چین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جنبه‌ای از زندگی ژاپنی، فن‌آوری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زبان نوشتاری، فلسفه، معماری، شعر، طبابت و حقوق،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یاماتو آن‌چه در دربار سلطنتی چین مرسوم بود را اقتباس کرده و سعی در الگوبرداری از تمدن 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هشتم، یک پایتخت جدید در جایی که اکنون کیوتو قرار دارد بنیان نهاده شد و در دوره هیان</w:t>
      </w:r>
      <w:r>
        <w:rPr>
          <w:rStyle w:val="FootnoteAnchor"/>
          <w:rtl w:val="true"/>
        </w:rPr>
        <w:footnoteReference w:id="213"/>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کلاسیک ژاپن رو به شکوفایی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کیوتو تبدیل به مرکز اشرافی یک فرهنگ متمدن شد که تحت تأثیر تماس با چین قرار داشت؛ ولی شیوه‌های زیبایی‌شناختی، ادبی و هنری متمایز و پیچیده خود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گِنجی، نخستین رمان جهان، فرهنگ دوره هیان را ترسیم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دوره هیان، قدرت اقتصادی، اجتماعی و نظامی به مالکان و جنگ‌سالاران ایالتی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شروع دوره کاماکورا</w:t>
      </w:r>
      <w:r>
        <w:rPr>
          <w:rStyle w:val="FootnoteAnchor"/>
          <w:rtl w:val="true"/>
        </w:rPr>
        <w:footnoteReference w:id="214"/>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امپراتوری، یک شوگان،</w:t>
      </w:r>
      <w:r>
        <w:rPr>
          <w:rStyle w:val="FootnoteAnchor"/>
          <w:rtl w:val="true"/>
        </w:rPr>
        <w:footnoteReference w:id="215"/>
      </w:r>
      <w:r>
        <w:rPr>
          <w:rFonts w:ascii="IRNazanin" w:hAnsi="IRNazanin" w:eastAsia="IRNazanin"/>
          <w:color w:val="111111"/>
          <w:sz w:val="28"/>
          <w:sz w:val="28"/>
          <w:szCs w:val="28"/>
          <w:rtl w:val="true"/>
          <w:lang w:bidi="fa-IR"/>
        </w:rPr>
        <w:t>فرمانده عالی نظامی که به نام دربار امپراتور عمل می‌کرد، ولی در واقع مرجع سیاسی عالی شمرده می‌شد 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سلسله این عنوان را تا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موروثی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اصلی ملت ژاپن در دست دربار شوگان بود؛ در حالی‌که فرمانروایان محلی، حاکمیت قلمروهای هر ایالت را بر عهده داشته و با وفاداری ملازمان جنگ‌جو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کاماکورا و دوره‌های پس از آن، ژاپن با یک فرهنگ جنگاوری، از جمله</w:t>
      </w:r>
    </w:p>
    <w:p>
      <w:pPr>
        <w:pStyle w:val="BookText"/>
        <w:rPr/>
      </w:pPr>
      <w:r>
        <w:rPr>
          <w:rFonts w:ascii="IRNazanin" w:hAnsi="IRNazanin" w:eastAsia="IRNazanin"/>
          <w:color w:val="111111"/>
          <w:sz w:val="28"/>
          <w:sz w:val="28"/>
          <w:szCs w:val="28"/>
          <w:rtl w:val="true"/>
          <w:lang w:bidi="fa-IR"/>
        </w:rPr>
        <w:t>رشد فرقه‌های ژاپنی آیین بودایی ذن،</w:t>
      </w:r>
      <w:r>
        <w:rPr>
          <w:rStyle w:val="FootnoteAnchor"/>
          <w:rtl w:val="true"/>
        </w:rPr>
        <w:footnoteReference w:id="216"/>
      </w:r>
      <w:r>
        <w:rPr>
          <w:rFonts w:ascii="IRNazanin" w:hAnsi="IRNazanin" w:eastAsia="IRNazanin"/>
          <w:color w:val="111111"/>
          <w:sz w:val="28"/>
          <w:sz w:val="28"/>
          <w:szCs w:val="28"/>
          <w:rtl w:val="true"/>
          <w:lang w:bidi="fa-IR"/>
        </w:rPr>
        <w:t>هنرهای رزمی و ضوابط فلسفی زندگی جنگ‌جویان که اکنون بوشیدو</w:t>
      </w:r>
      <w:r>
        <w:rPr>
          <w:rStyle w:val="FootnoteAnchor"/>
          <w:rtl w:val="true"/>
        </w:rPr>
        <w:footnoteReference w:id="217"/>
      </w:r>
      <w:r>
        <w:rPr>
          <w:rFonts w:ascii="IRNazanin" w:hAnsi="IRNazanin" w:eastAsia="IRNazanin"/>
          <w:color w:val="111111"/>
          <w:sz w:val="28"/>
          <w:sz w:val="28"/>
          <w:szCs w:val="28"/>
          <w:rtl w:val="true"/>
          <w:lang w:bidi="fa-IR"/>
        </w:rPr>
        <w:t>نامیده می‌شود،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قرون وسطا با جنگ داخلی که از اواخر قرن پانزدهم تا اواخر قرن شانزدهم به طول انجامید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 با غرب از اواسط قرن شانزدهم با ورود فرانسیس خاویر،</w:t>
      </w:r>
      <w:r>
        <w:rPr>
          <w:rStyle w:val="FootnoteAnchor"/>
          <w:rtl w:val="true"/>
        </w:rPr>
        <w:footnoteReference w:id="218"/>
      </w:r>
      <w:r>
        <w:rPr>
          <w:rFonts w:ascii="IRNazanin" w:hAnsi="IRNazanin" w:eastAsia="IRNazanin"/>
          <w:color w:val="111111"/>
          <w:sz w:val="28"/>
          <w:sz w:val="28"/>
          <w:szCs w:val="28"/>
          <w:rtl w:val="true"/>
          <w:lang w:bidi="fa-IR"/>
        </w:rPr>
        <w:t>مبلغ مذهبی یسوعی</w:t>
      </w:r>
      <w:r>
        <w:rPr>
          <w:rStyle w:val="FootnoteAnchor"/>
          <w:rtl w:val="true"/>
        </w:rPr>
        <w:footnoteReference w:id="219"/>
      </w:r>
      <w:r>
        <w:rPr>
          <w:rFonts w:ascii="IRNazanin" w:hAnsi="IRNazanin" w:eastAsia="IRNazanin"/>
          <w:color w:val="111111"/>
          <w:sz w:val="28"/>
          <w:sz w:val="28"/>
          <w:szCs w:val="28"/>
          <w:rtl w:val="true"/>
          <w:lang w:bidi="fa-IR"/>
        </w:rPr>
        <w:t>پرتغالی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تسلیحات جنگی غرب منجر به تثبیت قدرت در میان چند جنگ‌سالار غالب شد که به سرعت کشور را متحد ساخته و به جنگ داخلی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توکوگاوا ایاسو،</w:t>
      </w:r>
      <w:r>
        <w:rPr>
          <w:rStyle w:val="FootnoteAnchor"/>
          <w:rtl w:val="true"/>
        </w:rPr>
        <w:footnoteReference w:id="220"/>
      </w:r>
      <w:r>
        <w:rPr>
          <w:rFonts w:ascii="IRNazanin" w:hAnsi="IRNazanin" w:eastAsia="IRNazanin"/>
          <w:color w:val="111111"/>
          <w:sz w:val="28"/>
          <w:sz w:val="28"/>
          <w:szCs w:val="28"/>
          <w:rtl w:val="true"/>
          <w:lang w:bidi="fa-IR"/>
        </w:rPr>
        <w:t xml:space="preserve">باقی‌مانده مخالفان را با قاطعیت شکست داده و یک سلسله پادشاهی بنا نهاد که تا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ژاپن شاهد ثبات سیاسی، صلح و شکوفایی روزافزون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ایاسو پایتخت خود را در ادو</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توکیو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که بر منطقه کانتو</w:t>
      </w:r>
      <w:r>
        <w:rPr>
          <w:rStyle w:val="FootnoteAnchor"/>
          <w:rtl w:val="true"/>
        </w:rPr>
        <w:footnoteReference w:id="222"/>
      </w:r>
      <w:r>
        <w:rPr>
          <w:rFonts w:ascii="IRNazanin" w:hAnsi="IRNazanin" w:eastAsia="IRNazanin"/>
          <w:color w:val="111111"/>
          <w:sz w:val="28"/>
          <w:sz w:val="28"/>
          <w:szCs w:val="28"/>
          <w:rtl w:val="true"/>
          <w:lang w:bidi="fa-IR"/>
        </w:rPr>
        <w:t>حاکمیت داشته و از دربار امپراتوری در کیوتو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توکوگاوا از طریق یک شبکه پیچیده ائتلافی، همراه با تقریباً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منطقه‌ای که بعضی متحد نزدیک توکوگاوا بودند و سایرین مخالف آن بودند ولی پیوسته سرکوب می‌شدند، حکم‌رانی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فرمانروا، قلعه مخصوص به خود را داشت و بعضی ممالک به دلایل سیاسی، استقلال اقتصادی، اجتماعی و فرهنگی زیادی داشتند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توکوگاوا، فرهنگ و جامعه به شکل مدوّن و به صورت یکپارچه در تمام کشور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پدید آمده در این دوره، باعث ایجاد، پیشبرد و سوق دادن به مدرن‌سازی کشور پس از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حکومت توکوگاوا تمام جوامع مسیحی را با بی‌رحمی سرکوب و مناسبات با کشورهای اروپایی را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حکومت رعایا خلع سلاح شدند و مقررات سختی برای ثبت خانواده‌ها به منظور بی‌حرکت ساختن جمعیت به لحاظ فضا و اجتماع وضع شد و رفت و آمد در طول جاده‌های بزرگ که در نقاط بازرسی در محافظت شدید بود، تحت کنترل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از طریق انجمن‌های ملوک‌الطوایفی، کنترل شده و مقررات دقیق مربوط به هزینه‌ها بر زندگی تمام طبقات اجتماعی سایه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سیاست‌های اجتماعی، بازتاب ایدئولوژی نئوکنفوسیونیسم</w:t>
      </w:r>
      <w:r>
        <w:rPr>
          <w:rStyle w:val="FootnoteAnchor"/>
          <w:rtl w:val="true"/>
        </w:rPr>
        <w:footnoteReference w:id="223"/>
      </w:r>
      <w:r>
        <w:rPr>
          <w:rFonts w:ascii="IRNazanin" w:hAnsi="IRNazanin" w:eastAsia="IRNazanin"/>
          <w:color w:val="111111"/>
          <w:sz w:val="28"/>
          <w:sz w:val="28"/>
          <w:szCs w:val="28"/>
          <w:rtl w:val="true"/>
          <w:lang w:bidi="fa-IR"/>
        </w:rPr>
        <w:t>بود که به ثبات اجتماعی و اخلاق اجتماعی وضعیت موجود ارج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اجتماعی توکوگاوا پیرامون اصول سلسله‌مراتب، قدرت مرکزی و مسئولیت جمعی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انتظار می‌رفت خود را تسلیم تعهدات خاصی کنند که به هر نقش اجتماعی نسبت داده می‌شد و پرهیزگاری عبارت بود از به کمال رساندن توانایی برای تطبیق با آن‌چه برای ایفای نقش خود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سطح‌های بالای جامعه، نظام خویشاوندی آرمان‌های نئوکنفوسیوسی، در مورد خانواده به مثابه نظم اجتماعی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نئوکنفوسیونیسم هم‌چنین سیستم سخت‌گیرانه‌ای از رتبه‌بندی طبقات اجتماعی را به مورد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جنگ‌سالاران، رعایا، پیشه‌وران و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زمان‌ها پایه و شأن، و نه ثروت، نشان‌دهنده سودمندی برای جامعه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چهار طبقه رسمی موروثی، جامعه توکوگاوا قشر کوچکی از طبقه اشرافی، یک تشکیلات دفتری بزرگ و جمعیت طرد شدگان را نیز در بر می‌گرفت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دوره، قلعه شهر و مراکز شهری اصلی تحت کنترل مستقیم مقامات توکوگاوا، بیش از پیش در یک شبکه اقتصادی، اجتماعی و فرهنگی</w:t>
      </w:r>
    </w:p>
    <w:p>
      <w:pPr>
        <w:pStyle w:val="BookText"/>
        <w:rPr/>
      </w:pPr>
      <w:r>
        <w:rPr>
          <w:rFonts w:ascii="IRNazanin" w:hAnsi="IRNazanin" w:eastAsia="IRNazanin"/>
          <w:color w:val="111111"/>
          <w:sz w:val="28"/>
          <w:sz w:val="28"/>
          <w:szCs w:val="28"/>
          <w:rtl w:val="true"/>
          <w:lang w:bidi="fa-IR"/>
        </w:rPr>
        <w:t>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 شهری بر بخش‌های کشاورزی چیره شد و در نهایت منجر به تضعیف قدرت سیاسی توکوگاوا که بر کنترل زمین‌های کشاورزی و مآلیات استوار بود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 فرهنگ اشرافی رشد پیدا کرد؛ نمایش‌نامه کابوکی،</w:t>
      </w:r>
      <w:r>
        <w:rPr>
          <w:rStyle w:val="FootnoteAnchor"/>
          <w:rtl w:val="true"/>
        </w:rPr>
        <w:footnoteReference w:id="224"/>
      </w:r>
      <w:r>
        <w:rPr>
          <w:rFonts w:ascii="IRNazanin" w:hAnsi="IRNazanin" w:eastAsia="IRNazanin"/>
          <w:color w:val="111111"/>
          <w:sz w:val="28"/>
          <w:sz w:val="28"/>
          <w:szCs w:val="28"/>
          <w:rtl w:val="true"/>
          <w:lang w:bidi="fa-IR"/>
        </w:rPr>
        <w:t>نمایش خیمه‌شب‌بازی بونراکو،</w:t>
      </w:r>
      <w:r>
        <w:rPr>
          <w:rStyle w:val="FootnoteAnchor"/>
          <w:rtl w:val="true"/>
        </w:rPr>
        <w:footnoteReference w:id="225"/>
      </w:r>
      <w:r>
        <w:rPr>
          <w:rFonts w:ascii="IRNazanin" w:hAnsi="IRNazanin" w:eastAsia="IRNazanin"/>
          <w:color w:val="111111"/>
          <w:sz w:val="28"/>
          <w:sz w:val="28"/>
          <w:szCs w:val="28"/>
          <w:rtl w:val="true"/>
          <w:lang w:bidi="fa-IR"/>
        </w:rPr>
        <w:t>کشتی سومو</w:t>
      </w:r>
      <w:r>
        <w:rPr>
          <w:rStyle w:val="FootnoteAnchor"/>
          <w:rtl w:val="true"/>
        </w:rPr>
        <w:footnoteReference w:id="226"/>
      </w:r>
      <w:r>
        <w:rPr>
          <w:rFonts w:ascii="IRNazanin" w:hAnsi="IRNazanin" w:eastAsia="IRNazanin"/>
          <w:color w:val="111111"/>
          <w:sz w:val="28"/>
          <w:sz w:val="28"/>
          <w:szCs w:val="28"/>
          <w:rtl w:val="true"/>
          <w:lang w:bidi="fa-IR"/>
        </w:rPr>
        <w:t>و نقش بر چوب یوکیو ای</w:t>
      </w:r>
      <w:r>
        <w:rPr>
          <w:rStyle w:val="FootnoteAnchor"/>
          <w:rtl w:val="true"/>
        </w:rPr>
        <w:footnoteReference w:id="227"/>
      </w:r>
      <w:r>
        <w:rPr>
          <w:rFonts w:ascii="IRNazanin" w:hAnsi="IRNazanin" w:eastAsia="IRNazanin"/>
          <w:color w:val="111111"/>
          <w:sz w:val="28"/>
          <w:sz w:val="28"/>
          <w:szCs w:val="28"/>
          <w:rtl w:val="true"/>
          <w:lang w:bidi="fa-IR"/>
        </w:rPr>
        <w:t>همه محصول فرهنگ شهری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ژاپن به لحاظ زیرساخت و سازگاری عمومی با همتایان اروپایی خود برابری کرده یا از آنها پیشی گرفتند؛ اما شهرنشینی در ژاپن فاقد رویکرد سیاسی متناسب با سرمایه اقتصادی و فرهنگی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مزارع آبیاری شده همراه با توسعه مسکن در کیوتو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مساحت ژاپن برای کشاورزی به اندازه کافی مسطح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 و نهادهای اجتماعی توکوگاوا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مدرن‌سازی ژاپن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بازرگان شهری، تشویق‌کنندگان توسعه مؤسسات خبره اقتصادی در سطح ملی و آغاز تولید صنعتی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سواد و توانایی محاسبه در میان سامورایی‌ها، بازرگانان و طبقات بالای کشاورزان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سامورایی‌ها تبدیل به طبقه موروثی مأموران دولتی شدند که صلاحیت رهبری آنها به سطح سواد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همواره در کنترل نظم و قانون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توکوگاوا 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نبرد طولانی، قدرت را به دربار امپراتوری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سیاسی آن زمان شامل مشکلات بسیار اقتصادی و رویارویی غیرمنتظره با قدرت‌های غربی بود که با ورود ناخدا متیو پری</w:t>
      </w:r>
      <w:r>
        <w:rPr>
          <w:rStyle w:val="FootnoteAnchor"/>
          <w:rtl w:val="true"/>
        </w:rPr>
        <w:footnoteReference w:id="228"/>
      </w:r>
      <w:r>
        <w:rPr>
          <w:rFonts w:ascii="IRNazanin" w:hAnsi="IRNazanin" w:eastAsia="IRNazanin"/>
          <w:color w:val="111111"/>
          <w:sz w:val="28"/>
          <w:sz w:val="28"/>
          <w:szCs w:val="28"/>
          <w:rtl w:val="true"/>
          <w:lang w:bidi="fa-IR"/>
        </w:rPr>
        <w:t xml:space="preserve">و اسکادران جنگی آمریکا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توکوگاوا درخواست موضع‌گیری شدید علیه متجاوزان خارجی و سپس براندازی حکومت داشتند که حاصل آن، یک کودتای کاملاً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استقرار مجدد میجی که نشان‌دهنده شروع مدرن‌سازی کشور است، شناخته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میجی، قدرت امپراتوری را با اختیارات سیاسی و قدرت نظامی پیوند دوباره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رهبری صوری امپراتور میجی، حکومت امپراتوری توسط سامورایی‌های جوانی که خاندان توکوگاوا را شکست داده بودند،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ملی‌گرا بودند و سعی داشتند جامعه ژاپن را با قدرت‌های اروپایی و آمریکای شمالی برابر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یک دولت مرکزی قوی با تمرکز رهبران بر خاندان امپراتوری، ساخت یک ارتش مدرن، تن ندادن به استعمار اروپایی‌ها، آغاز توسعه امپریالیستی در سایر بخش‌های شرق آسیا و شروع صنعتی‌سازی و</w:t>
      </w:r>
    </w:p>
    <w:p>
      <w:pPr>
        <w:pStyle w:val="BookText"/>
        <w:rPr/>
      </w:pPr>
      <w:r>
        <w:rPr>
          <w:rFonts w:ascii="IRNazanin" w:hAnsi="IRNazanin" w:eastAsia="IRNazanin"/>
          <w:color w:val="111111"/>
          <w:sz w:val="28"/>
          <w:sz w:val="28"/>
          <w:szCs w:val="28"/>
          <w:rtl w:val="true"/>
          <w:lang w:bidi="fa-IR"/>
        </w:rPr>
        <w:t>توسعه اقتصادی، جامعه ژاپن به کلی دست‌خوش تغییر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رهبران میجی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امپراتور، اخراج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رسیده بود، آنها یک دولت و جامعه قوی همسو با کشورهای صنعتی اروپایی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میجی قدرت‌های غربی را در رویارویی با یکدیگر قرار می‌دادند تا از سلطه استعماری توسط یکی از آنها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نمایندگانی را برای مطالعه نهادهای حقوقی، تجارت و صنعت، علم و فن‌آوری، امور نظامی، معماری، هنر و طبابت به اروپا و آمریکای شمالی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خارجی به کار گمارده شدند و جوانان ژاپنی برای مطالعه به دانشگاه‌های غربی فرستاده شدند و شعار جدید ژاپن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ارزش‌های شرقی و علوم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میجی هم‌چنین بر خانواده امپراتوری به عنوان پایه حکومت تأکید داشتند و نهادها و ایدئولوژی‌هایی نظیر عقاید مذهبی شینتو</w:t>
      </w:r>
      <w:r>
        <w:rPr>
          <w:rStyle w:val="FootnoteAnchor"/>
          <w:rtl w:val="true"/>
        </w:rPr>
        <w:footnoteReference w:id="229"/>
      </w:r>
      <w:r>
        <w:rPr>
          <w:rFonts w:ascii="IRNazanin" w:hAnsi="IRNazanin" w:eastAsia="IRNazanin"/>
          <w:color w:val="111111"/>
          <w:sz w:val="28"/>
          <w:sz w:val="28"/>
          <w:szCs w:val="28"/>
          <w:rtl w:val="true"/>
          <w:lang w:bidi="fa-IR"/>
        </w:rPr>
        <w:t>را که از خانواده امپراتوری حمایت می‌کردند،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نوزدهم تا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یک آیین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شینتو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ایدئولوژی ملی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میجی تجملات و تزیینات حکومت‌های سلطنتی غربی را به بارگاه مقدس امپراتوری پیوند زد و یک دربار اشرافی در ژاپن ایجاد کرد که شباهت زیادی به اشرافیت اروپایی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سامورایی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به‌واسطه نظام آموزشی ملی جدید و پیشرفت ارتش تقویت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عهدنامه‌های بسته شده توسط حکومت توکوگاوا مناطقی را ایجاد کرده بود که شهروندان غربی در آن‌جا جدا از قوانین ژاپن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بنادر منابع اصلی نفوذ غرب بود و بسیاری از مدارس، بیمارستان‌ها و سایر مؤسسات ایجاد شده توسط فرستادگان خارجی از اهمیت ویژه‌ای برخوردار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سیستم حقوق برون‌مرزی تحقیرآمیز بود و دولت سعی کرد فرهنگ و زندگی اجتماعی را به گونه‌ای تغییر دهد که بر احترام قدرت‌های غربی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 به سرعت، ناوگان دریایی و ارتشی به سبک غربی آماده کرد و کوشید تا بر نفوذ خود در شرق آسیا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جزایر ریوکیو</w:t>
      </w:r>
      <w:r>
        <w:rPr>
          <w:rStyle w:val="FootnoteAnchor"/>
          <w:rtl w:val="true"/>
        </w:rPr>
        <w:footnoteReference w:id="230"/>
      </w:r>
      <w:r>
        <w:rPr>
          <w:rFonts w:ascii="IRNazanin" w:hAnsi="IRNazanin" w:eastAsia="IRNazanin"/>
          <w:color w:val="111111"/>
          <w:sz w:val="28"/>
          <w:sz w:val="28"/>
          <w:szCs w:val="28"/>
          <w:rtl w:val="true"/>
          <w:lang w:bidi="fa-IR"/>
        </w:rPr>
        <w:t>را به ژاپن ملحق کرد؛ کنترل فارموسا</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پیروزی در جنگ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در دست گرفت و در معاملات تجاری با چین، خود را هم‌رتبه قدرت‌های غربی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برون‌مرزی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پیروزی در جنگ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تحت سلطه درآوردن جزایر متعددی در شمال هوکایدو</w:t>
      </w:r>
      <w:r>
        <w:rPr>
          <w:rStyle w:val="FootnoteAnchor"/>
          <w:rtl w:val="true"/>
        </w:rPr>
        <w:footnoteReference w:id="232"/>
      </w:r>
      <w:r>
        <w:rPr>
          <w:rFonts w:ascii="IRNazanin" w:hAnsi="IRNazanin" w:eastAsia="IRNazanin"/>
          <w:color w:val="111111"/>
          <w:sz w:val="28"/>
          <w:sz w:val="28"/>
          <w:szCs w:val="28"/>
          <w:rtl w:val="true"/>
          <w:lang w:bidi="fa-IR"/>
        </w:rPr>
        <w:t>و منافع وسیع روسیه در منچوری</w:t>
      </w:r>
      <w:r>
        <w:rPr>
          <w:rStyle w:val="FootnoteAnchor"/>
          <w:rtl w:val="true"/>
        </w:rPr>
        <w:footnoteReference w:id="23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ژاپن کره را به خاک خود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خود را یک قدرت نظامی در جهان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نظامی به‌واسطه صنعتی‌سازی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ایجاد صنایعی نظیر کشتی‌سازی، ذوب آهن و آسیاب‌های چرخی پرداخت و آنها را به کمپانی‌های پیشرو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داخلی تبدیل به مصرف‌کننده فن‌آوری غرب شدند و آن را در تولید کالاهایی که می‌توانستند در بازارهای جهانی با قیمت ارزان به فروش رسانند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صنعتی رشد چشم‌گیری یافت و مهاجرت از روستاها به مراکز صنعتی جدید پیوسته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صنعتی‌سازی با توسعه سیستم راه‌آهن ملی و ارتباطات پیشرفته همراه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ابتکارات تحت حمایت دولت، مانند آموزش یکپارچه ملی و ایجاد لهجه ملی واحد، علاقه به زندگی غربی در طول دوره میجی افزایش</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طبقات اشرافی آغاز و در نهایت، به‌ویژه در شهرهای بزرگ، تقریباً به تمام گروه‌های اجتماعی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تمام تغییرات اجتماعی، برگرفته از غرب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دولت، ارتقای ایدئولوژی‌های ملی، با تمرکز بر نهادهای امپراتوری و آیین شینتو و حفظ هویت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بسیاری از جنبه‌های سنتی و تاریخی ژاپن به شکل نظام‌مند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شینتو تا سومو،</w:t>
      </w:r>
      <w:r>
        <w:rPr>
          <w:rStyle w:val="FootnoteAnchor"/>
          <w:rtl w:val="true"/>
        </w:rPr>
        <w:footnoteReference w:id="234"/>
      </w:r>
      <w:r>
        <w:rPr>
          <w:rFonts w:ascii="IRNazanin" w:hAnsi="IRNazanin" w:eastAsia="IRNazanin"/>
          <w:color w:val="111111"/>
          <w:sz w:val="28"/>
          <w:sz w:val="28"/>
          <w:szCs w:val="28"/>
          <w:rtl w:val="true"/>
          <w:lang w:bidi="fa-IR"/>
        </w:rPr>
        <w:t>از بزرگداشت وفاداری سیاسی و تطابق اجتماعی تا ساختار الگوهای خویشاوندی، تقریباً تمام جنبه‌های زندگی ژاپن، مملو از عِرق 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اوایل قرن بیستم، آبادانی کشور و صنعتی‌سازی به طور کامل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تایشو</w:t>
      </w:r>
      <w:r>
        <w:rPr>
          <w:rStyle w:val="FootnoteAnchor"/>
          <w:rtl w:val="true"/>
        </w:rPr>
        <w:footnoteReference w:id="235"/>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سیاسی و فکری آزادتر شد که دلیل آن، طبقات متوسط جدید بودند که در مناطق شهری اصلی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فرهنگ عامی، همسو با عصر جاز</w:t>
      </w:r>
      <w:r>
        <w:rPr>
          <w:rStyle w:val="FootnoteAnchor"/>
          <w:rtl w:val="true"/>
        </w:rPr>
        <w:footnoteReference w:id="236"/>
      </w:r>
      <w:r>
        <w:rPr>
          <w:rFonts w:ascii="IRNazanin" w:hAnsi="IRNazanin" w:eastAsia="IRNazanin"/>
          <w:color w:val="111111"/>
          <w:sz w:val="28"/>
          <w:sz w:val="28"/>
          <w:szCs w:val="28"/>
          <w:rtl w:val="true"/>
          <w:lang w:bidi="fa-IR"/>
        </w:rPr>
        <w:t>در غرب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سیاسی تقویت شد و گروه‌های چپ‌گرا خواستار آزادی سیاسی و حقوق کارگران شدند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دوره شوآ</w:t>
      </w:r>
      <w:r>
        <w:rPr>
          <w:rStyle w:val="FootnoteAnchor"/>
          <w:rtl w:val="true"/>
        </w:rPr>
        <w:footnoteReference w:id="23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هیروهیتو،</w:t>
      </w:r>
      <w:r>
        <w:rPr>
          <w:rStyle w:val="FootnoteAnchor"/>
          <w:rtl w:val="true"/>
        </w:rPr>
        <w:footnoteReference w:id="238"/>
      </w:r>
      <w:r>
        <w:rPr>
          <w:rFonts w:ascii="IRNazanin" w:hAnsi="IRNazanin" w:eastAsia="IRNazanin"/>
          <w:color w:val="111111"/>
          <w:sz w:val="28"/>
          <w:sz w:val="28"/>
          <w:szCs w:val="28"/>
          <w:rtl w:val="true"/>
          <w:lang w:bidi="fa-IR"/>
        </w:rPr>
        <w:t>امپراتور شوآ، بر مسند امپراتوری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به طور روزافزون به راست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نقش بیشتری در سیاست پیدا کرد و نیروهای محافظه‌کار، احترام، توسعه نظامی و تقدس نهادهای امپراتوری را به بنیاد زندگی عمومی 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ماجراجویی‌های نظامی و استعماری در منچوری و سایر نقاط چین منجر به جنگ شد و جامعه بیش از پیش شکل نظامی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چین شدیدتر شد و قساوت ژاپنی‌ها که با</w:t>
      </w:r>
    </w:p>
    <w:p>
      <w:pPr>
        <w:pStyle w:val="BookText"/>
        <w:rPr/>
      </w:pPr>
      <w:r>
        <w:rPr>
          <w:rFonts w:ascii="IRNazanin" w:hAnsi="IRNazanin" w:eastAsia="IRNazanin"/>
          <w:color w:val="111111"/>
          <w:sz w:val="28"/>
          <w:sz w:val="28"/>
          <w:szCs w:val="28"/>
          <w:rtl w:val="true"/>
          <w:lang w:bidi="fa-IR"/>
        </w:rPr>
        <w:t>محکومیت جهانی روبه‌رو شد، باعث تیرگی روابط با کشورهای غربی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به جمع ایتالیا و آلمان پیوست؛ زیرا برنامه‌ریزان نظامی این کشور، ایالت متحده و منافع آن در آسیا را خصمانه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روابط دیپلماتیک با قدرت‌های غربی رو به افول گذاشت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نیروهای ژاپنی به پرل هاربور</w:t>
      </w:r>
      <w:r>
        <w:rPr>
          <w:rStyle w:val="FootnoteAnchor"/>
          <w:rtl w:val="true"/>
        </w:rPr>
        <w:footnoteReference w:id="239"/>
      </w:r>
      <w:r>
        <w:rPr>
          <w:rFonts w:ascii="IRNazanin" w:hAnsi="IRNazanin" w:eastAsia="IRNazanin"/>
          <w:color w:val="111111"/>
          <w:sz w:val="28"/>
          <w:sz w:val="28"/>
          <w:szCs w:val="28"/>
          <w:rtl w:val="true"/>
          <w:lang w:bidi="fa-IR"/>
        </w:rPr>
        <w:t>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تقریباً به‌طور هم‌زمان به تمام ممالک آمریکا نظیر هاوایی</w:t>
      </w:r>
      <w:r>
        <w:rPr>
          <w:rStyle w:val="FootnoteAnchor"/>
          <w:rtl w:val="true"/>
        </w:rPr>
        <w:footnoteReference w:id="240"/>
      </w:r>
      <w:r>
        <w:rPr>
          <w:rFonts w:ascii="IRNazanin" w:hAnsi="IRNazanin" w:eastAsia="IRNazanin"/>
          <w:color w:val="111111"/>
          <w:sz w:val="28"/>
          <w:sz w:val="28"/>
          <w:szCs w:val="28"/>
          <w:rtl w:val="true"/>
          <w:lang w:bidi="fa-IR"/>
        </w:rPr>
        <w:t>و فیلیپین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عنوان‌شده عبارت بود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پررونق بسیار بزرگ در شرق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امپریالیسم غرب جایی نداشت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سال و نیم اول جنگ اقیانوس آرام،</w:t>
      </w:r>
      <w:r>
        <w:rPr>
          <w:rStyle w:val="FootnoteAnchor"/>
          <w:rtl w:val="true"/>
        </w:rPr>
        <w:footnoteReference w:id="241"/>
      </w:r>
      <w:r>
        <w:rPr>
          <w:rFonts w:ascii="IRNazanin" w:hAnsi="IRNazanin" w:eastAsia="IRNazanin"/>
          <w:color w:val="111111"/>
          <w:sz w:val="28"/>
          <w:sz w:val="28"/>
          <w:szCs w:val="28"/>
          <w:rtl w:val="true"/>
          <w:lang w:bidi="fa-IR"/>
        </w:rPr>
        <w:t xml:space="preserve">نیروهای ژاپنی دست به یورش می‌زدند؛ اما تا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نیروهای متفقین شروع به بازپس‌گیری غرب اقیانوس آرام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پیروزی‌های نیروی دریایی متفقین، ناوگان دریایی ژاپن را در هم شکست و حملات هوایی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زیرساخت‌های داخلی ژاپن را نابود کردند و تلفات سنگینی بر غیرنظامیان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پیش‌بینی این موضوع که اشغال ژاپن باعث قتل‌عام وسیع خواهد شد، برنامه‌ریزان ارتش آمریکا طرح بمباران اتمی را ریختند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دانشمندان نظامی آمریکا بمب اتمی را در خفا ساختند و بعد از آن‌که نیروهای متفقین خواستار تسلیم بی‌قید و شرط ژاپن شدند، آن را در هیروشیما</w:t>
      </w:r>
      <w:r>
        <w:rPr>
          <w:rStyle w:val="FootnoteAnchor"/>
          <w:rtl w:val="true"/>
        </w:rPr>
        <w:footnoteReference w:id="243"/>
      </w:r>
      <w:r>
        <w:rPr>
          <w:rFonts w:ascii="IRNazanin" w:hAnsi="IRNazanin" w:eastAsia="IRNazanin"/>
          <w:color w:val="111111"/>
          <w:sz w:val="28"/>
          <w:sz w:val="28"/>
          <w:szCs w:val="28"/>
          <w:rtl w:val="true"/>
          <w:lang w:bidi="fa-IR"/>
        </w:rPr>
        <w:t>و ناکازاکی</w:t>
      </w:r>
      <w:r>
        <w:rPr>
          <w:rStyle w:val="FootnoteAnchor"/>
          <w:rtl w:val="true"/>
        </w:rPr>
        <w:footnoteReference w:id="244"/>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امپراتور اعلام کرد که ژاپن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ژاپن تحت اشغال نیروهای متفقین به فرماندهی داگلاس مک آرتور،</w:t>
      </w:r>
      <w:r>
        <w:rPr>
          <w:rStyle w:val="FootnoteAnchor"/>
          <w:rtl w:val="true"/>
        </w:rPr>
        <w:footnoteReference w:id="245"/>
      </w:r>
      <w:r>
        <w:rPr>
          <w:rFonts w:ascii="IRNazanin" w:hAnsi="IRNazanin" w:eastAsia="IRNazanin"/>
          <w:color w:val="111111"/>
          <w:sz w:val="28"/>
          <w:sz w:val="28"/>
          <w:szCs w:val="28"/>
          <w:rtl w:val="true"/>
          <w:lang w:bidi="fa-IR"/>
        </w:rPr>
        <w:t>ژنرال آمریکایی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اولیه پس از جنگ، زمان بازسازی عظیم ژاپن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بی‌خانمان بودند و میلیون‌ها نفر دیگر نیز از مستعمرات پیشین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از هم پاشیده بود و قحطی همه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از چارچوب‌های فرهنگی و اجتماعی حیات پیش از جنگ و زمان جنگ، بسیار شایع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 ژاپن باعث آغاز اصلاحات اجتماعی و فرهنگی، از جمله قانون اساسی دموکراتیک و نظام سیاسی، حق رأی برای همه، قطع رابطه امپراتور از مرجع الهی و جدایی دین از دولت، اصلاحات کشاورزی و زمین‌داری، فروپاشی مجتمع‌های اقتصادی و صنعتی، توسعه آموزش، اصلاح زبانی و گسترش آزادی‌های مدنی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اواسط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بازسازی اولیه جامعه و اقتصاد تا حد زیادی پایان یافته بود و دولت به شکل محافظه‌کارانه این اتفاق نظر را ایجاد کرد که اولویت‌های ملی عبارت است از رشد اقتصاد و ثبات اجتماعی که از طریق همکاری نزدیک بخش تجارت و دولت، تحت اداره نخبگان اداری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دولت توسعه، موفق شد زمینه‌های اجتماعی، اقتصادی و سیاسی ایجاد کند که در آن، مردم عادی از شیوه‌های زندگی شهری طبقه متوسط بهره‌مند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زندگی طبقه متوسط شهری، پس از جنگ شامل خانواده‌های کوچکی می‌شد که در آن، مادران بر آموزش فرزندان تمرکز داشتند و پدران به دلیل درگیری‌های شغلی، اغلب حضوری در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شهری کارمند با این دانش که اشتغال مادام‌العمر، یک قاعده شمرده می‌شود، احساس امنیت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با اشغال بازارهای خارجی توسط محصولات مصرفی ژاپن در سراسر جهان، موفقیت در اقتصاد داخلی کم‌کم در سراسر جهان نیز حس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غیرقابل انکار بود؛ اما بهای آن در غالب آلودگی، افت بخش کشاورزی و رشد عظیم شهری بدون ایجاد زیرساخت کافی هنگفت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جنبش‌های مردمی تبدیل به زد و خورد با یکدیگر شد که به دلیل عادات و رسوم قومی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 به لحاظ تأثیرگذاری محدود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ژاپن از شکوفایی بی حد و حصری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شرکای بزرگ تجاری و تولید محصولات با کیفیت عالی، اقتصاد ژاپن به عنوان الگویی برای سایر جوامع صنعتی و پست صنعتی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اقتصادی امکان سرمایه‌گذاری خارجی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مصرف‌کنندگان معمولی، خود را در رشد کالاهای زینتی، مصرف فراوان و چرخه مصرفی کوتاه محصولات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کاری، وقت آزاد کمی باقی می‌گذاشت؛ با این وجود، مسافرت بسیار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سطح بالای درآمد مصرفی، باعث مخفی ماندن هزینه نجومی املاک و مستغلات و سطح اختلاف میان فقیر و غنی در جامعه شهری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سیاسی ژاپن به ندرت به نقش این کشور در اشغال کشورهای همسایه اعتراف کرده‌اند و ژاپن هیچ‌گاه به صراحت در این زمینه اظهار ندامت نکرده است و در عوض، هویت ملی پس از جنگ، بر صلح تمرکز داشت و بسیاری از ژاپنی‌ها بر زیان‌های کشورشان در جنگ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شدت صلح‌جویی در جامعه معاصر، مخالفت زیادی با تشکیل ارتش وجود دارد و ماده‌ای از قانون اساسی که بر منع دخالت نظامی تأکید دارد، از اهمیت نمادین زیادی برخوردار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امپراتور شوآ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پسرش جایگزین او شد و</w:t>
      </w:r>
    </w:p>
    <w:p>
      <w:pPr>
        <w:pStyle w:val="BookText"/>
        <w:rPr/>
      </w:pPr>
      <w:r>
        <w:rPr>
          <w:rFonts w:ascii="IRNazanin" w:hAnsi="IRNazanin" w:eastAsia="IRNazanin"/>
          <w:color w:val="111111"/>
          <w:sz w:val="28"/>
          <w:sz w:val="28"/>
          <w:szCs w:val="28"/>
          <w:rtl w:val="true"/>
          <w:lang w:bidi="fa-IR"/>
        </w:rPr>
        <w:t>امپراتور هیسی</w:t>
      </w:r>
      <w:r>
        <w:rPr>
          <w:rStyle w:val="FootnoteAnchor"/>
          <w:rtl w:val="true"/>
        </w:rPr>
        <w:footnoteReference w:id="246"/>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تاج‌گذاری او و رسوم مفصل شینتو که همراه آن اجرا شد، یادآور رسوم دوران پیش از جنگ بود که خاطرات ناخوشایند ناسیونالیسم را در یادها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هیسی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امید بزرگ آغاز شد که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 دوران شکوفایی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دوره هیسی بیشتر دوران رکود اقتصادی مداوم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نظام سیاسی نیز به‌سبب اضمحلال حزب لیبرال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مدت‌ها حکومت را در دست داشت و همین‌طور رسوایی و فساد، به لرزه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بیست و یکم، تلقی عمومی این است که دوره الگوی جامعه با ثبات، مرفه و به خوبی اداره شده دوران پس از جنگ،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ملی</w:t>
      </w:r>
    </w:p>
    <w:p>
      <w:pPr>
        <w:pStyle w:val="BookText"/>
        <w:rPr/>
      </w:pPr>
      <w:r>
        <w:rPr>
          <w:rFonts w:ascii="IRNazanin" w:hAnsi="IRNazanin" w:eastAsia="IRNazanin"/>
          <w:color w:val="111111"/>
          <w:sz w:val="28"/>
          <w:sz w:val="28"/>
          <w:szCs w:val="28"/>
          <w:rtl w:val="true"/>
          <w:lang w:bidi="fa-IR"/>
        </w:rPr>
        <w:t>در دوره میجی، دولت ملی سعی در ایجاد مؤسساتی داشت که مردم ژاپن را به عنوان شهروندان یک کشور جدید متحد کند و هویت‌های محلی و اصالت‌های منطقه‌ای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نظام آموزش ملی و ارتش ملی، رشد سیستم حمل‌ونقل کارآمد و توسعه رسانه‌های گروهی، به‌طرز مؤثری بر سرعت یک‌دست‌سازی و رفع تفاوت‌های محلی افزود؛ چنان‌که در صنعتی‌سازی، توسعه شهری و تغییرات اقتصادی و اجتماعی این امر به خوبی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تفاوت‌ها در بیشتر جنبه‌های زندگی روزمره، بیشتر نتیجه تفاوت‌های شهری، برون‌شهری و روستایی است و مربوط به منطقه خاصی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انزوای فرهنگ‌های خارجی بیرون آمدن، مبنای اصلی مفاهیم معاصر از هویت ملی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ایده‌ها در مورد فرهنگ ژاپن، اغلب بر سهم نسبی اشتیاق بومی و انطباق رسوم خارجی در شکل دادن به فرهنگ ملی اشاره دارد</w:t>
      </w:r>
      <w:r>
        <w:rPr>
          <w:rFonts w:eastAsia="IRNazanin" w:cs="IRNazanin"/>
          <w:color w:val="111111"/>
          <w:sz w:val="28"/>
          <w:szCs w:val="28"/>
          <w:rtl w:val="true"/>
          <w:lang w:bidi="fa-IR"/>
        </w:rPr>
        <w:t>.</w:t>
      </w:r>
      <w:bookmarkStart w:id="79" w:name="pg5853_44650"/>
    </w:p>
    <w:p>
      <w:pPr>
        <w:pStyle w:val="BookText"/>
        <w:rPr/>
      </w:pPr>
      <w:bookmarkEnd w:id="79"/>
      <w:r>
        <w:rPr>
          <w:rFonts w:ascii="IRNazanin" w:hAnsi="IRNazanin" w:eastAsia="IRNazanin"/>
          <w:color w:val="111111"/>
          <w:sz w:val="28"/>
          <w:sz w:val="28"/>
          <w:szCs w:val="28"/>
          <w:rtl w:val="true"/>
          <w:lang w:bidi="fa-IR"/>
        </w:rPr>
        <w:t>روابط قومی و نژادی</w:t>
      </w:r>
    </w:p>
    <w:p>
      <w:pPr>
        <w:pStyle w:val="BookText"/>
        <w:rPr/>
      </w:pPr>
      <w:r>
        <w:rPr>
          <w:rFonts w:ascii="IRNazanin" w:hAnsi="IRNazanin" w:eastAsia="IRNazanin"/>
          <w:color w:val="111111"/>
          <w:sz w:val="28"/>
          <w:sz w:val="28"/>
          <w:szCs w:val="28"/>
          <w:rtl w:val="true"/>
          <w:lang w:bidi="fa-IR"/>
        </w:rPr>
        <w:t xml:space="preserve">مجموع چندین گروه جمعیتی اقلیت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اقلیت که هویت آنها دارای ابعاد منطقه‌ای است، شامل کره‌ای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می‌شوند که در تمام کشور پخش شده‌اند، اما در اوزاکا</w:t>
      </w:r>
      <w:r>
        <w:rPr>
          <w:rStyle w:val="FootnoteAnchor"/>
          <w:rtl w:val="true"/>
        </w:rPr>
        <w:footnoteReference w:id="247"/>
      </w:r>
      <w:r>
        <w:rPr>
          <w:rFonts w:ascii="IRNazanin" w:hAnsi="IRNazanin" w:eastAsia="IRNazanin"/>
          <w:color w:val="111111"/>
          <w:sz w:val="28"/>
          <w:sz w:val="28"/>
          <w:szCs w:val="28"/>
          <w:rtl w:val="true"/>
          <w:lang w:bidi="fa-IR"/>
        </w:rPr>
        <w:t>و سایر بخش‌های منطقه کانسای</w:t>
      </w:r>
      <w:r>
        <w:rPr>
          <w:rStyle w:val="FootnoteAnchor"/>
          <w:rtl w:val="true"/>
        </w:rPr>
        <w:footnoteReference w:id="248"/>
      </w:r>
      <w:r>
        <w:rPr>
          <w:rFonts w:ascii="IRNazanin" w:hAnsi="IRNazanin" w:eastAsia="IRNazanin"/>
          <w:color w:val="111111"/>
          <w:sz w:val="28"/>
          <w:sz w:val="28"/>
          <w:szCs w:val="28"/>
          <w:rtl w:val="true"/>
          <w:lang w:bidi="fa-IR"/>
        </w:rPr>
        <w:t>بیشتر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اوکیناوایی‌ها در اوکیناوا و همین‌طور جمعیت قابل توجه در اوزاکا و اطراف آن؛ آینو که بیشتر در هوکایدو ساکنند و آن‌چه جمعیت طرد شدگان نامیده می‌شود و بیشتر در منطقه کانسای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جمعیت کوچک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که بیشتر تایوانی هستند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رقابت میان منطقه کانتو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توکیو و استان‌های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کانسای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مرکزیت اوزاکا و کیوتو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نمود ناحیه‌گرایی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منطقه به لحاظ اقتصادی و سیاسی و همین‌طور اجتماعی و فرهنگی رقیب یکدیگر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 پایتخت کشور بوده و مرکز حیات سیاسی، اقتصادی و فرهنگی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بیان اختلاف‌ها و تضادهای دو منطقه بر شخصیت‌های متفاوت، گرایش به سنت‌ها، قبول تغییرات اجتماعی و شیوه‌های بیان احساسات در این منطقه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منطقه لهجه‌های متفاوت محسوسی دارند و گاهی از تفاوت‌های زبان‌شناختی به عنوان نشانه پیچیدگی فرهنگی، سطح تحصیلات، ادب، شخصیت و سایر خصوصیات اجتماعی نام برده می‌شود</w:t>
      </w:r>
      <w:r>
        <w:rPr>
          <w:rFonts w:eastAsia="IRNazanin" w:cs="IRNazanin"/>
          <w:color w:val="111111"/>
          <w:sz w:val="28"/>
          <w:szCs w:val="28"/>
          <w:rtl w:val="true"/>
          <w:lang w:bidi="fa-IR"/>
        </w:rPr>
        <w:t>.</w:t>
      </w:r>
    </w:p>
    <w:p>
      <w:pPr>
        <w:pStyle w:val="Heading3"/>
        <w:numPr>
          <w:ilvl w:val="2"/>
          <w:numId w:val="1"/>
        </w:numPr>
        <w:rPr/>
      </w:pPr>
      <w:bookmarkStart w:id="80" w:name="__RefHeading___Toc4926934_581953129"/>
      <w:bookmarkStart w:id="81" w:name="_Toc28"/>
      <w:bookmarkEnd w:id="80"/>
      <w:r>
        <w:rPr>
          <w:rtl w:val="true"/>
        </w:rPr>
        <w:t>شهرسازی و معماری</w:t>
      </w:r>
      <w:bookmarkEnd w:id="8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ژاپن امروزه یک جامعه کاملاً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از پیشینه طولانی</w:t>
      </w:r>
    </w:p>
    <w:p>
      <w:pPr>
        <w:pStyle w:val="BookText"/>
        <w:rPr/>
      </w:pPr>
      <w:r>
        <w:rPr>
          <w:rFonts w:ascii="IRNazanin" w:hAnsi="IRNazanin" w:eastAsia="IRNazanin"/>
          <w:color w:val="111111"/>
          <w:sz w:val="28"/>
          <w:sz w:val="28"/>
          <w:szCs w:val="28"/>
          <w:rtl w:val="true"/>
          <w:lang w:bidi="fa-IR"/>
        </w:rPr>
        <w:t>برخوردارند که از نخستین پایتخت‌های امپراتوری مانند نارا</w:t>
      </w:r>
      <w:r>
        <w:rPr>
          <w:rStyle w:val="FootnoteAnchor"/>
          <w:rtl w:val="true"/>
        </w:rPr>
        <w:footnoteReference w:id="249"/>
      </w:r>
      <w:r>
        <w:rPr>
          <w:rFonts w:ascii="IRNazanin" w:hAnsi="IRNazanin" w:eastAsia="IRNazanin"/>
          <w:color w:val="111111"/>
          <w:sz w:val="28"/>
          <w:sz w:val="28"/>
          <w:szCs w:val="28"/>
          <w:rtl w:val="true"/>
          <w:lang w:bidi="fa-IR"/>
        </w:rPr>
        <w:t>و کیوتو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از چانگ آن</w:t>
      </w:r>
      <w:r>
        <w:rPr>
          <w:rStyle w:val="FootnoteAnchor"/>
          <w:rtl w:val="true"/>
        </w:rPr>
        <w:footnoteReference w:id="250"/>
      </w:r>
      <w:r>
        <w:rPr>
          <w:rFonts w:ascii="IRNazanin" w:hAnsi="IRNazanin" w:eastAsia="IRNazanin"/>
          <w:color w:val="111111"/>
          <w:sz w:val="28"/>
          <w:sz w:val="28"/>
          <w:szCs w:val="28"/>
          <w:rtl w:val="true"/>
          <w:lang w:bidi="fa-IR"/>
        </w:rPr>
        <w:t>پایتخت سلسله ته آنگ</w:t>
      </w:r>
      <w:r>
        <w:rPr>
          <w:rStyle w:val="FootnoteAnchor"/>
          <w:rtl w:val="true"/>
        </w:rPr>
        <w:footnoteReference w:id="251"/>
      </w:r>
      <w:r>
        <w:rPr>
          <w:rFonts w:ascii="IRNazanin" w:hAnsi="IRNazanin" w:eastAsia="IRNazanin"/>
          <w:color w:val="111111"/>
          <w:sz w:val="28"/>
          <w:sz w:val="28"/>
          <w:szCs w:val="28"/>
          <w:rtl w:val="true"/>
          <w:lang w:bidi="fa-IR"/>
        </w:rPr>
        <w:t>چین الگوبرداری کردند و بازتاب اصول معماری دربار سلطنتی چین، همراه با دیوارها و دروازه‌های محصور در شبکه شطرنجی خیابان‌ها که در اطراف بناهای قدرت امپراتوری و با مرکزیت تشکیلات امپراتوری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جنگ‌های داخلی قرن پانزده و شانزده، منطقه شهری به شکل یک قلعه‌شهر بود؛ شهری که به مثابه مقرّ جنگ‌جویان استانی از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قلعه‌شهرها در طول دوره توکوگاوا به عنوان مراکز اداری و اقتصادی منطقه‌ای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بین طبقات اجتماعی، تبعیض اعمال شده و در طرح فضا و ساختار اجتماعی، بر نیازهای دفاعی و آسایش حکم‌ران و همراهان او اولویت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ردیف‌هایی از خانه‌های آپارتمانی در اوزاکا</w:t>
      </w:r>
      <w:r>
        <w:rPr>
          <w:rFonts w:eastAsia="IRNazanin" w:cs="IRNazanin"/>
          <w:color w:val="111111"/>
          <w:sz w:val="28"/>
          <w:szCs w:val="28"/>
          <w:rtl w:val="true"/>
          <w:lang w:bidi="fa-IR"/>
        </w:rPr>
        <w:t>.</w:t>
      </w:r>
      <w:r>
        <w:rPr>
          <w:rStyle w:val="FootnoteAnchor"/>
          <w:rtl w:val="true"/>
        </w:rPr>
        <w:footnoteReference w:id="2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ژاپن در شهرها زندگی‌می‌کنند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مجدد میجی، با مهاجرت به مراکز جدید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قلعه‌شهرها از بین رفت و فرصت‌های اقتصادی منجر به آرایش مجدد نظام شهری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بندر، عهدنامه مناطق تحت اداره بازرگانان غربی و آسیایی، باعث تشکیل جوامع چندنژادی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صنعتی‌سازی در شهرهای شناخته شده، مانند توکیو و اوزاکا و همین‌طور شهرهایی که در اطراف آنها استخراج معدن، کشتی‌سازی و نساجی صورت می‌گرفت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 در طول مرز دریایی اقیانوس آرام میان توکیو و اوزاکا کم‌کم به محور مرکزی مجتمع صنعتی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تمام شهرها در طول جنگ جهانی دوم بر اثر بمباران لطمات شدیدی دیدند؛ اما بعد از جنگ به سرعت بازسازی شدند و در نتیجه صنعتی‌سازی و توسعه اقتصادی عظیم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مهاجرت وسیع به شهرها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وسعت‌یافتن شهرها باعث ایجادچندین کلان‌شهر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یک‌چهارم جمعیت در منطقه بزرگ‌تر توکیو زندگی می‌کنند و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مناطق روستایی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تمرکز امکانات صنعتی بزرگ در مناطق به شدت پرجمعیت، سبب آلودگی زیست‌محیطی در مقیاس بی‌سابقه‌ای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امور زندگی، از جمله تراکم جمعیت، آلودگی زیست‌محیطی وکیفیت بازار مسکن هم‌چنان به عنوان مشکلی برای مردم ژاپن تلقی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گونه‌های اولیه معماری، در سادگی بیش از حد معابد شینتو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شیوه بازتاب نفوذ ماقبل تاریخ اقیانوسیه و جزایر جنوب اقیانوس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این معابد، طبقات بر فراز زمین و سقف‌های بسیار شیب‌دار همراه با کناره‌های رو به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شانزدهم، سبک‌های معماری چینی، به‌ویژه برای معابد بودایی و بناهای امپراتوری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چنین ساختمان‌هایی در مقابل زمین‌لرزه مقاوم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دوره اشرافی هیان، یک سبک معماری متمایز ژاپنی شروع به شکل گرفتن کرد و مشخصه‌های آن استفاده از حصیر ضخیم بر روی زمین، استفاده از پرده‌های لغزان و تاشونده برای جدا کردن فضاها از یکدیگر و استفاده از ایوان و راهروهای سرپوشیده برای ارتباط میان اتاق‌ها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عناصر این سبک معماری در زندگی معمولی به کار گرفته شدند و در پایان دوره توکوگاوا، خانه‌های سامورایی‌ها و بازرگانان ثروتمند، بسیاری از این عناصر را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جنگ دوم جهانی تاکنون، ساخت مسکن، همسو با روش‌های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خانه‌ها هم‌چنان عناصر سنتی دیده می‌شود؛ اما بیشتر فضای زندگی با اسباب و وسایل مدرن تجهیز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آپارتمان‌های امروزی نسبت به خانه‌های تکی احتمال کمتری وجود دارد که اتاق‌های به سبک ژاپنی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نگرش‌های فرهنگی معاصر نسبت به فضا و به کارگیری آن، به تفاوت‌های آشکار میان فضاهای عمومی و خصوصی تعریف شده مطابق با ابعاد دید، صدا، لامسه و بو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فضاهای عمومی شلوغ، افراد بدون هیچ دغدغه‌ای با یکدیگر تماس پیدا می‌کنند؛ در حالی‌که در محل‌های خصوصی، لمس یک فرد غریبه غیرقابل تصور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محل‌های خصوصی که دائماً توسط گروهی از افراد مورد استفاده قرار می‌گیرد، الگوهای فضایی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سلسله‌مراتب داخلی موقعیت اجتماعی در داخل گروه، بین گروه و سایرین است</w:t>
      </w:r>
      <w:r>
        <w:rPr>
          <w:rFonts w:eastAsia="IRNazanin" w:cs="IRNazanin"/>
          <w:color w:val="111111"/>
          <w:sz w:val="28"/>
          <w:szCs w:val="28"/>
          <w:rtl w:val="true"/>
          <w:lang w:bidi="fa-IR"/>
        </w:rPr>
        <w:t>.</w:t>
      </w:r>
      <w:bookmarkStart w:id="82" w:name="pg5853_44654"/>
    </w:p>
    <w:p>
      <w:pPr>
        <w:pStyle w:val="Heading3"/>
        <w:numPr>
          <w:ilvl w:val="2"/>
          <w:numId w:val="1"/>
        </w:numPr>
        <w:rPr/>
      </w:pPr>
      <w:bookmarkStart w:id="83" w:name="__RefHeading___Toc4926936_581953129"/>
      <w:bookmarkStart w:id="84" w:name="_Toc29"/>
      <w:bookmarkEnd w:id="82"/>
      <w:bookmarkEnd w:id="83"/>
      <w:r>
        <w:rPr>
          <w:rtl w:val="true"/>
        </w:rPr>
        <w:t>خوراک</w:t>
      </w:r>
      <w:bookmarkEnd w:id="84"/>
    </w:p>
    <w:p>
      <w:pPr>
        <w:pStyle w:val="BookText"/>
        <w:rPr/>
      </w:pPr>
      <w:r>
        <w:rPr>
          <w:rFonts w:ascii="IRNazanin" w:hAnsi="IRNazanin" w:eastAsia="IRNazanin"/>
          <w:color w:val="111111"/>
          <w:sz w:val="28"/>
          <w:sz w:val="28"/>
          <w:szCs w:val="28"/>
          <w:rtl w:val="true"/>
          <w:lang w:bidi="fa-IR"/>
        </w:rPr>
        <w:t>خوراک روزانه</w:t>
      </w:r>
    </w:p>
    <w:p>
      <w:pPr>
        <w:pStyle w:val="BookText"/>
        <w:rPr/>
      </w:pPr>
      <w:r>
        <w:rPr>
          <w:rFonts w:ascii="IRNazanin" w:hAnsi="IRNazanin" w:eastAsia="IRNazanin"/>
          <w:color w:val="111111"/>
          <w:sz w:val="28"/>
          <w:sz w:val="28"/>
          <w:szCs w:val="28"/>
          <w:rtl w:val="true"/>
          <w:lang w:bidi="fa-IR"/>
        </w:rPr>
        <w:t xml:space="preserve">برنامه غذایی مردم ژاپن بسیار متنوع است و از عناصر آشپزی از سراسر جهان، از جمله غذاهای کره‌ای، چینی، جنوب شرق آسیا، اروپا و آمریکای شمالی بهره می‌برد؛ با این وجود، مفهوم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عنصر مهمی از هویت ملی این کشور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تعیین‌کننده غذای سنتی آن شامل ترکیبات، شیوه آماده‌سازی و ظرافت طبع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سفید عملاً بخش اصلی هر وعده غذایی را تشکیل می‌دهد و سایر ترکیبات معمول عبارتند از چاشنی و غذای دریایی که به صورت بریان‌شده یا خام صرف می‌شود و سبزیجات و غذاهای دریایی که اغلب به عنوان ترشی مورد مصرف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آشپزی چندان از چاشنی‌های تند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وعده‌های غذایی، چاشنی‌ها و ترکیبات دیگر در خوراک‌های مختلف به خوبی کنار هم قرار داده می‌شود و به‌جای یک غذای اصلی، چند خوراک کوچک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شکل ظاهری غذا نیز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دوره مدرن‌سازی، مصرف گوشت طبق دستورات آیین بودا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گیاهی آماده شده در صومعه‌های ذن، مقدار زیادی محصولات سبوس، شامل سوپ و سس و توفو</w:t>
      </w:r>
      <w:r>
        <w:rPr>
          <w:rStyle w:val="FootnoteAnchor"/>
          <w:rtl w:val="true"/>
        </w:rPr>
        <w:footnoteReference w:id="253"/>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دهه نوزدهم تاکنون، ذائقه مردم با ورود غذاهای خارجی تغییر کرده است؛ به این صورت که بسیاری از آن غذاها تا حدی تغییر داده شده و در برنامه غذایی ملی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جهانی دوم تاکنون، مصرف محصولات لبنی، گوشت، نان و سایر غذاهای غربی به‌طرز چشم‌گیری افزایش یافته است</w:t>
      </w:r>
      <w:r>
        <w:rPr>
          <w:rFonts w:eastAsia="IRNazanin" w:cs="IRNazanin"/>
          <w:color w:val="111111"/>
          <w:sz w:val="28"/>
          <w:szCs w:val="28"/>
          <w:rtl w:val="true"/>
          <w:lang w:bidi="fa-IR"/>
        </w:rPr>
        <w:t>.</w:t>
      </w:r>
      <w:bookmarkStart w:id="85" w:name="pg5853_44655"/>
    </w:p>
    <w:p>
      <w:pPr>
        <w:pStyle w:val="BookText"/>
        <w:rPr/>
      </w:pPr>
      <w:bookmarkEnd w:id="85"/>
      <w:r>
        <w:rPr>
          <w:rFonts w:ascii="IRNazanin" w:hAnsi="IRNazanin" w:eastAsia="IRNazanin"/>
          <w:color w:val="111111"/>
          <w:sz w:val="28"/>
          <w:sz w:val="28"/>
          <w:szCs w:val="28"/>
          <w:rtl w:val="true"/>
          <w:lang w:bidi="fa-IR"/>
        </w:rPr>
        <w:t>عادت‌های غذایی به‌واسطه تغییر در زندگی خانوادگی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کمتر در کنار هم غذا می‌خورند و وسایل پیشرفته در آشپزخانه شکل آشپزی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به تولید تعداد زیادی مواد غذایی آماده دست زده‌اند</w:t>
      </w:r>
      <w:r>
        <w:rPr>
          <w:rFonts w:eastAsia="IRNazanin" w:cs="IRNazanin"/>
          <w:color w:val="111111"/>
          <w:sz w:val="28"/>
          <w:szCs w:val="28"/>
          <w:rtl w:val="true"/>
          <w:lang w:bidi="fa-IR"/>
        </w:rPr>
        <w:t>.</w:t>
      </w:r>
    </w:p>
    <w:p>
      <w:pPr>
        <w:pStyle w:val="Heading3"/>
        <w:numPr>
          <w:ilvl w:val="2"/>
          <w:numId w:val="1"/>
        </w:numPr>
        <w:rPr/>
      </w:pPr>
      <w:bookmarkStart w:id="86" w:name="__RefHeading___Toc4926938_581953129"/>
      <w:bookmarkStart w:id="87" w:name="_Toc30"/>
      <w:bookmarkEnd w:id="86"/>
      <w:r>
        <w:rPr>
          <w:rtl w:val="true"/>
        </w:rPr>
        <w:t>اقتصاد</w:t>
      </w:r>
      <w:bookmarkEnd w:id="87"/>
    </w:p>
    <w:p>
      <w:pPr>
        <w:pStyle w:val="BookText"/>
        <w:rPr/>
      </w:pPr>
      <w:r>
        <w:rPr>
          <w:rFonts w:ascii="IRNazanin" w:hAnsi="IRNazanin" w:eastAsia="IRNazanin"/>
          <w:color w:val="111111"/>
          <w:sz w:val="28"/>
          <w:sz w:val="28"/>
          <w:szCs w:val="28"/>
          <w:rtl w:val="true"/>
          <w:lang w:bidi="fa-IR"/>
        </w:rPr>
        <w:t>اقتصاد پایه</w:t>
      </w:r>
    </w:p>
    <w:p>
      <w:pPr>
        <w:pStyle w:val="BookText"/>
        <w:rPr/>
      </w:pPr>
      <w:r>
        <w:rPr>
          <w:rFonts w:ascii="IRNazanin" w:hAnsi="IRNazanin" w:eastAsia="IRNazanin"/>
          <w:color w:val="111111"/>
          <w:sz w:val="28"/>
          <w:sz w:val="28"/>
          <w:szCs w:val="28"/>
          <w:rtl w:val="true"/>
          <w:lang w:bidi="fa-IR"/>
        </w:rPr>
        <w:t>اقتصاد بر پایه کیفیت بالا، تولید با فن‌آوری برتر و تمرکز بر صادرات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بازرگانی</w:t>
      </w:r>
    </w:p>
    <w:p>
      <w:pPr>
        <w:pStyle w:val="BookText"/>
        <w:rPr/>
      </w:pPr>
      <w:r>
        <w:rPr>
          <w:rFonts w:ascii="IRNazanin" w:hAnsi="IRNazanin" w:eastAsia="IRNazanin"/>
          <w:color w:val="111111"/>
          <w:sz w:val="28"/>
          <w:sz w:val="28"/>
          <w:szCs w:val="28"/>
          <w:rtl w:val="true"/>
          <w:lang w:bidi="fa-IR"/>
        </w:rPr>
        <w:t>با ارتقای استانداردهای زندگی، بخش‌های عمده‌فروشی، خرده‌فروشی و خدمات رشد چشم‌گیری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مشکلات اقتصادی 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ژاپن هم‌چنان یک بازار مالی عمده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اولیه مانند کشاورزی، ماهی‌گیری و جنگل‌داری از زمان جنگ دوم جهانی تا کنون، افت قابل ملاحظه‌ای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کار، در بخش کشاورزی مشغول به کار بودند؛ در مقایسه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تولید،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عمده‌فروشی و خرده‌فروشی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خدماتی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عمده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کیرتسو،</w:t>
      </w:r>
      <w:r>
        <w:rPr>
          <w:rStyle w:val="FootnoteAnchor"/>
          <w:rtl w:val="true"/>
        </w:rPr>
        <w:footnoteReference w:id="254"/>
      </w:r>
      <w:r>
        <w:rPr>
          <w:rFonts w:ascii="IRNazanin" w:hAnsi="IRNazanin" w:eastAsia="IRNazanin"/>
          <w:color w:val="111111"/>
          <w:sz w:val="28"/>
          <w:sz w:val="28"/>
          <w:szCs w:val="28"/>
          <w:rtl w:val="true"/>
          <w:lang w:bidi="fa-IR"/>
        </w:rPr>
        <w:t>مجموعه شرکت‌هایی که از طریق مالکیت مشترک سهام به هم پیوند می‌خورند، روابط عرضه به شکل ترجیحی، هماهنگی فعالیت‌های اقتصادی و روابط گسترده پیمان‌کاری، نقش اساسی در اقتصاد را ایفامی‌کنند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چنین گروه‌هایی شرکت‌های صنعتی بزرگ، بانک‌ها</w:t>
      </w:r>
      <w:bookmarkStart w:id="88" w:name="pg5853_44656"/>
    </w:p>
    <w:p>
      <w:pPr>
        <w:pStyle w:val="BookText"/>
        <w:rPr/>
      </w:pPr>
      <w:bookmarkEnd w:id="88"/>
      <w:r>
        <w:rPr>
          <w:rFonts w:ascii="IRNazanin" w:hAnsi="IRNazanin" w:eastAsia="IRNazanin"/>
          <w:color w:val="111111"/>
          <w:sz w:val="28"/>
          <w:sz w:val="28"/>
          <w:szCs w:val="28"/>
          <w:rtl w:val="true"/>
          <w:lang w:bidi="fa-IR"/>
        </w:rPr>
        <w:t>وشرکت‌های تجاری عمومی هستند و بزرگ‌ترین کیرتسو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شرکت‌رااز معدن‌داری تا رسانه‌های گروهی را شامل می‌شود تحت کنترل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جنگ دوم جهانی تاکنون، دولت و تجارت رابطه بسیار نزدیک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آژانس‌های دولتی سیاست‌های گسترده خارجی و هم اقدامات مخصوص بخش‌های مختلف را تعیین می‌کنند و بخش‌های تجاری نیز عموماً همگام با برنامه دولت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تجاری از حامیان اصلی حزب دموکراتیک لیبرال و جانشینان آن بوده است</w:t>
      </w:r>
      <w:r>
        <w:rPr>
          <w:rFonts w:eastAsia="IRNazanin" w:cs="IRNazanin"/>
          <w:color w:val="111111"/>
          <w:sz w:val="28"/>
          <w:szCs w:val="28"/>
          <w:rtl w:val="true"/>
          <w:lang w:bidi="fa-IR"/>
        </w:rPr>
        <w:t>.</w:t>
      </w:r>
    </w:p>
    <w:p>
      <w:pPr>
        <w:pStyle w:val="Heading3"/>
        <w:numPr>
          <w:ilvl w:val="2"/>
          <w:numId w:val="1"/>
        </w:numPr>
        <w:rPr/>
      </w:pPr>
      <w:bookmarkStart w:id="89" w:name="__RefHeading___Toc4926940_581953129"/>
      <w:bookmarkStart w:id="90" w:name="_Toc31"/>
      <w:bookmarkEnd w:id="89"/>
      <w:r>
        <w:rPr>
          <w:rtl w:val="true"/>
        </w:rPr>
        <w:t>طبقه بندی اجتماعی</w:t>
      </w:r>
      <w:bookmarkEnd w:id="90"/>
    </w:p>
    <w:p>
      <w:pPr>
        <w:pStyle w:val="BookText"/>
        <w:rPr/>
      </w:pPr>
      <w:r>
        <w:rPr>
          <w:rFonts w:ascii="IRNazanin" w:hAnsi="IRNazanin" w:eastAsia="IRNazanin"/>
          <w:color w:val="111111"/>
          <w:sz w:val="28"/>
          <w:sz w:val="28"/>
          <w:szCs w:val="28"/>
          <w:rtl w:val="true"/>
          <w:lang w:bidi="fa-IR"/>
        </w:rPr>
        <w:t>طبقه اجتماعی و اصناف</w:t>
      </w:r>
    </w:p>
    <w:p>
      <w:pPr>
        <w:pStyle w:val="BookText"/>
        <w:rPr/>
      </w:pPr>
      <w:r>
        <w:rPr>
          <w:rFonts w:ascii="IRNazanin" w:hAnsi="IRNazanin" w:eastAsia="IRNazanin"/>
          <w:color w:val="111111"/>
          <w:sz w:val="28"/>
          <w:sz w:val="28"/>
          <w:szCs w:val="28"/>
          <w:rtl w:val="true"/>
          <w:lang w:bidi="fa-IR"/>
        </w:rPr>
        <w:t>جامعه ژاپن در اصل این‌گونه به تصویر کشیده می‌شود که فاقد طبقات‌اجتماعی بوده یا این‌که ساختار طبقاتی آن به گونه‌ای است که گروه‌بالادست و پایین‌دست بسیار کوچکی، شمار بزرگی از افراد طبقه‌متوسط رادر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تفاوت‌های اجتماعی قابل توجهی میان‌ساکنان روستاها و شهرها، از جمله در ترکیب خانواده، میزان‌تحصیلات و مشارکت نیروی کار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جمعیت شهری، تفاوت اجتماعی میان کارمندان اداری، طبقه متوسط جدید حقوق‌بگیر، کارگران صنعتی و طبقات خود اشتغال کوچک مغازه‌دار یا صنعتگر وجود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طبقاتی نئوکنفوسیوسی در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اما آثار آن هم‌چنان بر نگرش‌های فرهنگی در قبال موقعیت اجتماعی، از جمله حق گروه‌های ممتاز برای رهبری جامعه و ایده‌ها در مورد انطباق با انتظارات</w:t>
      </w:r>
    </w:p>
    <w:p>
      <w:pPr>
        <w:pStyle w:val="BookText"/>
        <w:rPr/>
      </w:pPr>
      <w:r>
        <w:rPr>
          <w:rFonts w:ascii="IRNazanin" w:hAnsi="IRNazanin" w:eastAsia="IRNazanin"/>
          <w:color w:val="111111"/>
          <w:sz w:val="28"/>
          <w:sz w:val="28"/>
          <w:szCs w:val="28"/>
          <w:rtl w:val="true"/>
          <w:lang w:bidi="fa-IR"/>
        </w:rPr>
        <w:t>اجتماعی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دیگر طبقه‌بندی اجتماعی دوره ماقبل مدرن‌سازی، وجود جمعیت‌های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تغییرناپذیر از عقاید خشکی که در آیین شینتو و بودا در مورد پاکی و ناپاکی افراد وجود دارد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حالت موروثی دارد؛ اما مردمی که مورد اتهام قرار می‌گیرند، از سایر ساکنان به لحاظ زبان، پیشینه نژادی یا شکل ظاهری قابل تشخیص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خانه روستایی در هوکایدو</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تنها بخش کوچکی از نیروی کار ژاپن در بخش کشاورزی اشتغال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طبقات اجتماعی شهری در حاشیه را، جمعیت شناور نیروی روزمزد و نیروی کار مهاجر تشکیل می‌دهد که شمار رو به افزایشی از مهاجران قانونی و نیمه‌قانونی از چین، آسیای جنوب شرقی، آمریکای لاتین و خاورمیانه به آنها اضافه شده‌اند</w:t>
      </w:r>
      <w:r>
        <w:rPr>
          <w:rFonts w:eastAsia="IRNazanin" w:cs="IRNazanin"/>
          <w:color w:val="111111"/>
          <w:sz w:val="28"/>
          <w:szCs w:val="28"/>
          <w:rtl w:val="true"/>
          <w:lang w:bidi="fa-IR"/>
        </w:rPr>
        <w:t>.</w:t>
      </w:r>
      <w:bookmarkStart w:id="91" w:name="pg5853_44658"/>
    </w:p>
    <w:p>
      <w:pPr>
        <w:pStyle w:val="BookText"/>
        <w:rPr/>
      </w:pPr>
      <w:bookmarkEnd w:id="91"/>
      <w:r>
        <w:rPr>
          <w:rFonts w:ascii="IRNazanin" w:hAnsi="IRNazanin" w:eastAsia="IRNazanin"/>
          <w:color w:val="111111"/>
          <w:sz w:val="28"/>
          <w:sz w:val="28"/>
          <w:szCs w:val="28"/>
          <w:rtl w:val="true"/>
          <w:lang w:bidi="fa-IR"/>
        </w:rPr>
        <w:t>نمادهای طبقه‌بندی اجتماعی</w:t>
      </w:r>
    </w:p>
    <w:p>
      <w:pPr>
        <w:pStyle w:val="BookText"/>
        <w:rPr/>
      </w:pPr>
      <w:r>
        <w:rPr>
          <w:rFonts w:ascii="IRNazanin" w:hAnsi="IRNazanin" w:eastAsia="IRNazanin"/>
          <w:color w:val="111111"/>
          <w:sz w:val="28"/>
          <w:sz w:val="28"/>
          <w:szCs w:val="28"/>
          <w:rtl w:val="true"/>
          <w:lang w:bidi="fa-IR"/>
        </w:rPr>
        <w:t>یکی از مهم‌ترین عوامل تعیین‌کننده طبقه اجتماعی، میزان تحصیلات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ژاپن به یک جامعه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و مدارک تحصیلی اغلب مهم‌ترین معیار برای اشتغال و ازدواج، به‌ویژه در میان طبقات متوسط شهری قلمداد می‌شود</w:t>
      </w:r>
      <w:r>
        <w:rPr>
          <w:rFonts w:eastAsia="IRNazanin" w:cs="IRNazanin"/>
          <w:color w:val="111111"/>
          <w:sz w:val="28"/>
          <w:szCs w:val="28"/>
          <w:rtl w:val="true"/>
          <w:lang w:bidi="fa-IR"/>
        </w:rPr>
        <w:t>.</w:t>
      </w:r>
    </w:p>
    <w:p>
      <w:pPr>
        <w:pStyle w:val="Heading3"/>
        <w:numPr>
          <w:ilvl w:val="2"/>
          <w:numId w:val="1"/>
        </w:numPr>
        <w:rPr/>
      </w:pPr>
      <w:bookmarkStart w:id="92" w:name="__RefHeading___Toc4926942_581953129"/>
      <w:bookmarkStart w:id="93" w:name="_Toc32"/>
      <w:bookmarkEnd w:id="92"/>
      <w:r>
        <w:rPr>
          <w:rtl w:val="true"/>
        </w:rPr>
        <w:t>وضعیت سیاسی</w:t>
      </w:r>
      <w:bookmarkEnd w:id="93"/>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 xml:space="preserve">ژاپن از زمان قانون اساسی میجی در سال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یک حکومت مشروطه‌سلطنتی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یک قانون اساسی جدید توسط مشاوران نیروهای اشغال‌گر متفقین طرح شد و توسط پارلمان به تأیید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برابری جنسیت را تضمین کرده، به تمام شهروندان بالغ حق رأی داده و بر جدایی امپراتور از مرجع الهی در دوران پس از جنگ تأکید داشته و به امپراتور یک نقش نمادین به عنوان رییس حکومت می‌دهد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پارلمان ژاپن که با عنوان شورا</w:t>
      </w:r>
      <w:r>
        <w:rPr>
          <w:rStyle w:val="FootnoteAnchor"/>
          <w:rtl w:val="true"/>
        </w:rPr>
        <w:footnoteReference w:id="256"/>
      </w:r>
      <w:r>
        <w:rPr>
          <w:rFonts w:ascii="IRNazanin" w:hAnsi="IRNazanin" w:eastAsia="IRNazanin"/>
          <w:color w:val="111111"/>
          <w:sz w:val="28"/>
          <w:sz w:val="28"/>
          <w:szCs w:val="28"/>
          <w:rtl w:val="true"/>
          <w:lang w:bidi="fa-IR"/>
        </w:rPr>
        <w:t>شناخته می‌شود، متشکل از مجلس مشاوران و مجلس نمایندگان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مجلس بالادست، از حوزه‌های انتخاباتی ملی و محلی برگزیده می‌شوند؛ ولی اعضای مجلس پایین‌دست، از حوزه‌های انتخاباتی محلی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مجلس پایین‌دست، بسیار بیشتر از مجلس بالادست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نخست‌وزیران از مجلس پایین‌دست انتخاب می‌شوند و بیشتر اعضای کابینه نیز از اعضای این مجلس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محلی، هر استان دارای یک فرماندار انتخابی و یک انجمن 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استانداری‌ها از اختیارات محدودی در مورد مآلیات و قوانین حقوقی برخوردارند و در اصل به عنوان کارگزاران دولت انجام وظیفه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شهرک‌ها و روستاها دارای مدیران اجرایی و شوراهای انتخابی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نیز از قدرت مستقل محدودی برخوردارند و در واقع، ارائه‌دهندگان خدمات روزمره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پلیس و آتش‌نشانی زیر نظر شهرداری‌ها سامان یافته‌اند؛ ولی در سطح ملی استانداردسازی و کنترل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اداری، کشور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تقسیم شده است که به لحاظ ساختار سیاسی با یکدیگر تفاوت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معمولی، سه استان بزرگ همراه با قدرت اجرایی ویژه و یک منطقه اداری در شمالی‌ترین بخش جزیره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پایین دولت و وزارتخانه‌های محلی شامل استانداری‌ها و شهرداری‌هایی می‌شود که بر اساس میزان جمعیت به شهرها، شهرک‌ها و روستاها طبقه‌بندی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مقامات سیاسی</w:t>
      </w:r>
    </w:p>
    <w:p>
      <w:pPr>
        <w:pStyle w:val="BookText"/>
        <w:rPr/>
      </w:pPr>
      <w:r>
        <w:rPr>
          <w:rFonts w:ascii="IRNazanin" w:hAnsi="IRNazanin" w:eastAsia="IRNazanin"/>
          <w:color w:val="111111"/>
          <w:sz w:val="28"/>
          <w:sz w:val="28"/>
          <w:szCs w:val="28"/>
          <w:rtl w:val="true"/>
          <w:lang w:bidi="fa-IR"/>
        </w:rPr>
        <w:t xml:space="preserve">در بیشتر دوران پس از جنگ، حزب دموکراتیک لیبرال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حزب محافظه‌کار با مناسبات نزدیک به بخش تجاری و دیوان‌سالاری ملی است، بر سیاست ملی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دموکراتیک لیبرال در اصل ائتلافی میان احزاب نیمه‌مستقل بود و مشخصه بارز آن مصالحه به شکل پیچیده و معاملات پشت 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حزب دموکراتیک لیبرال تجزیه شدو بسیاری از دسته‌های آن به احزاب سیاسی جداگانه و مستقل تبدیل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ملی، وزارتخانه‌های دولتی قدرت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w:t>
      </w:r>
      <w:bookmarkStart w:id="94" w:name="pg5853_44660"/>
    </w:p>
    <w:p>
      <w:pPr>
        <w:pStyle w:val="BookText"/>
        <w:rPr/>
      </w:pPr>
      <w:bookmarkEnd w:id="94"/>
      <w:r>
        <w:rPr>
          <w:rFonts w:ascii="IRNazanin" w:hAnsi="IRNazanin" w:eastAsia="IRNazanin"/>
          <w:color w:val="111111"/>
          <w:sz w:val="28"/>
          <w:sz w:val="28"/>
          <w:szCs w:val="28"/>
          <w:rtl w:val="true"/>
          <w:lang w:bidi="fa-IR"/>
        </w:rPr>
        <w:t>قرن‌نوزدهم تاکنون، طبقات ممتاز دیوان‌سالار احترام بسیاری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دربسیاری از مناطق، وزارتخانه‌ها به تعیین سیاست پرداخته و سیاستمداران نظرات دیوان‌سالاران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اعتباری که به وزارتخانه‌های دولتی نسبت داده می‌شود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دنبال رکود اقتصادی وموارد فساد و عدم صلاحیت که با تبلیغات بسیار همراه بود، کاهش یافته‌است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نظامی</w:t>
      </w:r>
    </w:p>
    <w:p>
      <w:pPr>
        <w:pStyle w:val="BookText"/>
        <w:rPr/>
      </w:pPr>
      <w:r>
        <w:rPr>
          <w:rFonts w:ascii="IRNazanin" w:hAnsi="IRNazanin" w:eastAsia="IRNazanin"/>
          <w:color w:val="111111"/>
          <w:sz w:val="28"/>
          <w:sz w:val="28"/>
          <w:szCs w:val="28"/>
          <w:rtl w:val="true"/>
          <w:lang w:bidi="fa-IR"/>
        </w:rPr>
        <w:t xml:space="preserve">قانون اساسی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استفاده از نیروی نظامی را تقبیح کرده و دولت را از داشتن نیروهای مسلح منع می‌کند؛ با این وجود، ژاپن دارای یک نیروی تدافعی همراه با پرسنل و تسلیحات قابل توجه است که بودجه آن در حال رشد است</w:t>
      </w:r>
      <w:r>
        <w:rPr>
          <w:rFonts w:eastAsia="IRNazanin" w:cs="IRNazanin"/>
          <w:color w:val="111111"/>
          <w:sz w:val="28"/>
          <w:szCs w:val="28"/>
          <w:rtl w:val="true"/>
          <w:lang w:bidi="fa-IR"/>
        </w:rPr>
        <w:t>.</w:t>
      </w:r>
    </w:p>
    <w:p>
      <w:pPr>
        <w:pStyle w:val="Heading3"/>
        <w:numPr>
          <w:ilvl w:val="2"/>
          <w:numId w:val="1"/>
        </w:numPr>
        <w:rPr/>
      </w:pPr>
      <w:bookmarkStart w:id="95" w:name="__RefHeading___Toc4926944_581953129"/>
      <w:bookmarkStart w:id="96" w:name="_Toc33"/>
      <w:bookmarkEnd w:id="95"/>
      <w:r>
        <w:rPr>
          <w:rtl w:val="true"/>
        </w:rPr>
        <w:t>رفاه اجتماعی</w:t>
      </w:r>
      <w:bookmarkEnd w:id="9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طولانی در حمایت از تحصیل، امنیت عمومی و بهداشت عمومی که از قرن نوزدهم تاکنون اولویت‌های دولت به شمار رفته است وجود دارد؛ با این وجود، جنبه‌های بسیاری از رفاه اجتماعی هم‌چنان به عنوان مسئولیت خانواده‌ها، انجمن‌ها و سایر گروه‌های اجتماعی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به طور سنتی بر پایه کمک و همکاری متقابل سازمان‌دهی می‌شوند و قواعد اجتماعی هم‌چنان گروه‌های اجتماعی را ترغیب به مراقبت از نیازهای اعضای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سالخوردگان به طور سنتی یک مسئولیت خانوادگی به شمار می‌رود؛ اما با توجه به رشد سریع جمعیت سالخورده و کاهش خانواده‌های چند نسلی، این امر تبدیل به یک مسئله عمومی بزرگ شده است</w:t>
      </w:r>
      <w:r>
        <w:rPr>
          <w:rFonts w:eastAsia="IRNazanin" w:cs="IRNazanin"/>
          <w:color w:val="111111"/>
          <w:sz w:val="28"/>
          <w:szCs w:val="28"/>
          <w:rtl w:val="true"/>
          <w:lang w:bidi="fa-IR"/>
        </w:rPr>
        <w:t>.</w:t>
      </w:r>
      <w:bookmarkStart w:id="97" w:name="pg5853_44661"/>
    </w:p>
    <w:p>
      <w:pPr>
        <w:pStyle w:val="Heading3"/>
        <w:numPr>
          <w:ilvl w:val="2"/>
          <w:numId w:val="1"/>
        </w:numPr>
        <w:rPr/>
      </w:pPr>
      <w:bookmarkStart w:id="98" w:name="__RefHeading___Toc4926946_581953129"/>
      <w:bookmarkStart w:id="99" w:name="_Toc34"/>
      <w:bookmarkEnd w:id="97"/>
      <w:bookmarkEnd w:id="98"/>
      <w:r>
        <w:rPr>
          <w:rtl w:val="true"/>
        </w:rPr>
        <w:t>سازمان ها و نهادهای غیردولتی</w:t>
      </w:r>
      <w:bookmarkEnd w:id="99"/>
    </w:p>
    <w:p>
      <w:pPr>
        <w:pStyle w:val="BookText"/>
        <w:rPr/>
      </w:pPr>
      <w:r>
        <w:rPr>
          <w:rFonts w:ascii="IRNazanin" w:hAnsi="IRNazanin" w:eastAsia="IRNazanin"/>
          <w:color w:val="111111"/>
          <w:sz w:val="28"/>
          <w:sz w:val="28"/>
          <w:szCs w:val="28"/>
          <w:rtl w:val="true"/>
          <w:lang w:bidi="fa-IR"/>
        </w:rPr>
        <w:t>سنت‌های مذهبی ژاپن بر امور خیریه یا کارهای بشردوستانه تأکید نداشته است؛ با این حال، از قرن نوزدهم تاکنون، مسیحیان ژاپنی در جنبش‌های اصلاح اجتماعی پیشرو بوده‌اند و مؤسسات آموزشی، پزشکی و غیره بسیاری توسط گروه‌های مسیحی، حمایت مالی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جنبش‌های اجتماعی به دلیل نگرش‌های متفاوت نسبت به نقش دولت در امور همگانی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بیستم، دولت فعالیت بسیاری از گروه‌ها و سازمان‌های اجتماعی به ظاهر مستقل را تحت کنترل و نظارت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جنبش‌های شهری مخالف دولت، به‌ویژه در واکنش به مسائل زیست‌محیطی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افزایش چشم‌گیری در شمار و نوع فعالیت‌های سازمان‌های غیرانتفاعی پدید آمده که دلیل آن تا حدی تردید در مورد کارایی دولت، عدم موفقیت آژانس‌های دولتی در واکنش به مسائل و فوریت‌های عمومی و علاقه به ایجاد مؤسساتی بوده است که به شهروندان در شکل‌دهی به سیاست اجتماعی، استقلال بیشتری می‌دهد</w:t>
      </w:r>
      <w:r>
        <w:rPr>
          <w:rFonts w:eastAsia="IRNazanin" w:cs="IRNazanin"/>
          <w:color w:val="111111"/>
          <w:sz w:val="28"/>
          <w:szCs w:val="28"/>
          <w:rtl w:val="true"/>
          <w:lang w:bidi="fa-IR"/>
        </w:rPr>
        <w:t>.</w:t>
      </w:r>
    </w:p>
    <w:p>
      <w:pPr>
        <w:pStyle w:val="Heading3"/>
        <w:numPr>
          <w:ilvl w:val="2"/>
          <w:numId w:val="1"/>
        </w:numPr>
        <w:rPr/>
      </w:pPr>
      <w:bookmarkStart w:id="100" w:name="__RefHeading___Toc4926948_581953129"/>
      <w:bookmarkStart w:id="101" w:name="_Toc35"/>
      <w:bookmarkEnd w:id="100"/>
      <w:r>
        <w:rPr>
          <w:rtl w:val="true"/>
        </w:rPr>
        <w:t>نقش ها و حقوق جنسیتی</w:t>
      </w:r>
      <w:bookmarkEnd w:id="101"/>
    </w:p>
    <w:p>
      <w:pPr>
        <w:pStyle w:val="BookText"/>
        <w:rPr/>
      </w:pPr>
      <w:r>
        <w:rPr>
          <w:rFonts w:ascii="IRNazanin" w:hAnsi="IRNazanin" w:eastAsia="IRNazanin"/>
          <w:color w:val="111111"/>
          <w:sz w:val="28"/>
          <w:sz w:val="28"/>
          <w:szCs w:val="28"/>
          <w:rtl w:val="true"/>
          <w:lang w:bidi="fa-IR"/>
        </w:rPr>
        <w:t>تقسیم جنسیتی کار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عقاید شینتو درباره پاکی و ناپاکی مذهبی، زنان از بسیاری از تشریفات مذهبی منع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اجازه ورود به برخی مکان‌های مقدس را نداشتند و در بعضی مناطق از سوار شدن به قایق‌های ماهی‌گیری یا ورود به معادن یا تونل‌ها منع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ممنوعیت‌ها برداشته شده است؛ اما در برخی آیین‌ها هم‌چنان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زنان</w:t>
      </w:r>
    </w:p>
    <w:p>
      <w:pPr>
        <w:pStyle w:val="BookText"/>
        <w:rPr/>
      </w:pPr>
      <w:r>
        <w:rPr>
          <w:rFonts w:ascii="IRNazanin" w:hAnsi="IRNazanin" w:eastAsia="IRNazanin"/>
          <w:color w:val="111111"/>
          <w:sz w:val="28"/>
          <w:sz w:val="28"/>
          <w:szCs w:val="28"/>
          <w:rtl w:val="true"/>
          <w:lang w:bidi="fa-IR"/>
        </w:rPr>
        <w:t>هم‌چنان از حضور در رینگ‌های کشتی سومو منع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نئوکنفوسیونیسم تمام نقش‌های اجتماعی را بر حسب روابط سلسله‌مراتبی تعیین کرد و این شامل تسلط شوهر بر زن و پدر بر فرزندان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زمانی که قوانین حقوقی جدید در قواعد و هنجارهای خانوادگی نهادینه شد، کنترل شوهر بر زن به شکل قانونی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تمام زمینه‌های حقوقی، سیاسی و اجتماعی خارج از خانه، زنان تحت امر مرد 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متقابل زنان و مردان</w:t>
      </w:r>
    </w:p>
    <w:p>
      <w:pPr>
        <w:pStyle w:val="BookText"/>
        <w:rPr/>
      </w:pPr>
      <w:r>
        <w:rPr>
          <w:rFonts w:ascii="IRNazanin" w:hAnsi="IRNazanin" w:eastAsia="IRNazanin"/>
          <w:color w:val="111111"/>
          <w:sz w:val="28"/>
          <w:sz w:val="28"/>
          <w:szCs w:val="28"/>
          <w:rtl w:val="true"/>
          <w:lang w:bidi="fa-IR"/>
        </w:rPr>
        <w:t>به طور سنتی، اختیار و استقلال زنان، محدود به مسائل خانوادگی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خانه نماینده خانواده در دنیای خارج بوده و امور عمومی را تحت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ممکن بود همسر او کنترل زیادی بر شیوه اداره زندگی روزمره خانواده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ساختار خانواده، از پایان جنگ جهانی دوم تاکنون به پدرسالاری در خانواده‌ها پایان داده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سیاسی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تساوی حقوق زن و مرد را یک اصل محرز اعلام کرد و چارچوب قانونی ساختار سنتی خانواده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آثار عملی تغییرات قانونی بر وضعیت زنان چندان سریع نبوده و به تدریج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قوانین اشتغال جدید و برابری در تحصیلات، اشتغال و پیشرفت شغلی، هم‌چنان شرایطی ایده‌آل فرض می‌شود و اختلاف در حقوق و دستمزد و آثار تبعیض در آموزش و اشتغال هم‌چنان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شهر هیروشیما و یادبود انفجار بمب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اتمی هیروشیما و ناکازاکی، ژاپن را مجبور به تسلیم بی‌قید و شرط در جنگ دوم جهانی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اجتماعی زنان نیز از تفاوت‌های جنسیتی متعددی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ژاپنی شیوه‌های متفاوتی برای گفتار زنان و مردان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زنان انتظار می‌رود از سبک گفتاری مؤدبانه‌تر و رسمی‌تری استفاده کنند که حاکی از تفاوت و رعایت سلسله‌مراتب تعیین شده است</w:t>
      </w:r>
      <w:r>
        <w:rPr>
          <w:rFonts w:eastAsia="IRNazanin" w:cs="IRNazanin"/>
          <w:color w:val="111111"/>
          <w:sz w:val="28"/>
          <w:szCs w:val="28"/>
          <w:rtl w:val="true"/>
          <w:lang w:bidi="fa-IR"/>
        </w:rPr>
        <w:t>.</w:t>
      </w:r>
      <w:bookmarkStart w:id="102" w:name="pg5853_44664"/>
    </w:p>
    <w:p>
      <w:pPr>
        <w:pStyle w:val="Heading3"/>
        <w:numPr>
          <w:ilvl w:val="2"/>
          <w:numId w:val="1"/>
        </w:numPr>
        <w:rPr/>
      </w:pPr>
      <w:bookmarkStart w:id="103" w:name="__RefHeading___Toc4926950_581953129"/>
      <w:bookmarkStart w:id="104" w:name="_Toc36"/>
      <w:bookmarkEnd w:id="102"/>
      <w:bookmarkEnd w:id="103"/>
      <w:r>
        <w:rPr>
          <w:rtl w:val="true"/>
        </w:rPr>
        <w:t>ازدواج، خانواده و روابط خویشاوندی</w:t>
      </w:r>
      <w:bookmarkEnd w:id="104"/>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ازدواج عموماً بر پایه جذابیت متقابل میان افراد است و از آن به عنوان ازدواج عشقی در برابر ازدواج از پیش ترتیب داده‌شده یاد می‌شود که در آن، یک واسطه با نظر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عروس و داماد احتمالی، مذاکره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آثار ازدواج از پیش ترتیب‌داده‌شده دیده می‌شود و بسیاری از زوجین برای یافتن همسر خود به دلالان ازدواج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پیشینه همسر احتمالی و خانواده او امری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ازدواج‌ها تقریباً همیشه در هتل یا سالن ازدواج همراه با ضیافت برای ده‌ها مهمان برگزار می‌شود و مراسم، ترکیبی از سنن ازدواج شینتو و سبک‌های سازگار با ازدواج‌های مسیحی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ازدواج همراه با تشریفات بسیار است و عروس و داماد معمولاً چندین بار تغییر لباس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خانواده</w:t>
      </w:r>
    </w:p>
    <w:p>
      <w:pPr>
        <w:pStyle w:val="BookText"/>
        <w:rPr/>
      </w:pPr>
      <w:r>
        <w:rPr>
          <w:rFonts w:ascii="IRNazanin" w:hAnsi="IRNazanin" w:eastAsia="IRNazanin"/>
          <w:color w:val="111111"/>
          <w:sz w:val="28"/>
          <w:sz w:val="28"/>
          <w:szCs w:val="28"/>
          <w:rtl w:val="true"/>
          <w:lang w:bidi="fa-IR"/>
        </w:rPr>
        <w:t>بیشتر خانواده‌ها در مناطق شهری، خانواده هسته‌ای بوده، از والدین و فرزندان آنها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تا حدی گسترده، مانند والدین سالخورده که همراه با یک زوج و فرزندان آنها زندگی کنند، چندان رایج نیست و به طور کلی، گروه‌های خویشاوندی تعمیم‌یافته، دیگر نقشی در زندگی روزمره افراد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اولیه خانواده به عنوان یک نهاد اجتماعی، بقا در طول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خانواده به‌طور ایده‌آل نقش مباشر را ایفا می‌کند و بر دارایی خانواده در طول نسل‌ها و بزرگ‌داشت یادبود نیاکان، که موقعیت خانواده را بنیان</w:t>
      </w:r>
    </w:p>
    <w:p>
      <w:pPr>
        <w:pStyle w:val="BookText"/>
        <w:rPr/>
      </w:pPr>
      <w:r>
        <w:rPr>
          <w:rFonts w:ascii="IRNazanin" w:hAnsi="IRNazanin" w:eastAsia="IRNazanin"/>
          <w:color w:val="111111"/>
          <w:sz w:val="28"/>
          <w:sz w:val="28"/>
          <w:szCs w:val="28"/>
          <w:rtl w:val="true"/>
          <w:lang w:bidi="fa-IR"/>
        </w:rPr>
        <w:t>نهادند،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اطمینان حاصل کند که دارایی‌ها، سنت‌ها و موقعیت اجتماعی خانواده بی هیچ نقصی به وارثان آینده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سنتی مبتنی بر زراعت، زمین تقریباً هیچ‌گاه تقسیم نمی‌شد؛ زیرا انجام این کار ممکن بود توانایی بقای نسل بعدی را به خطر اندازد؛ بنابراین در بیشتر موارد، تنها یک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فرزند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سهم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خانواده بسیار مرفه باشد، ممکن است بتواند فرزندان دیگر را نیز در رشته خانوادگی تازه مستقل شده بگنجاند که البته برای همیشه تابع و تحت امر خانواده اصلی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بسیار دیگری از خویشاوندی ساختگی، بر حسب الگوی فرزندخواندگی و روابط میان شاخه‌های خانواده، در حفظ و ادامه سایر انواع روابط اجتماعی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ارباب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عنوان رابطه والدین و فرزند یاد می‌شود و ممکن است شامل پیوندهای رسمی بسیاری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هنری به شکل سنتی پیرامون روابط مرشد و شاگرد است که شامل فرزندخواندگی و به وجود آمدن دودمان و تبار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خویشاوندی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خویشاوندی پیش از جنگ دوم جهانی، بر پایه الگوهای خانوادگی طبقه بالا بود که در دوره توکوگاوا مرسوم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دولت میجی قواعد و استانداردهای حقوقی را تعیین کرد که به تعریف ساختار ایده‌آل خانواده می‌پرداخت و در آن، قوانین شفافی در مورد اعضا، الگوهای وراثت و اختیار رییس خانه بر دارایی‌ها و ازدواج‌ها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حقوقی بعد از جنگ دوم جهانی، با کم‌رنگ شدن پدرسالاری، افزایش حقوق قانونی زنان و الزام به تقسیم دارایی‌ها میان فرزندان و زنان بیوه به کلی دست‌خوش تغییر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لباس محلی در فستیوال سوزن</w:t>
      </w:r>
      <w:r>
        <w:rPr>
          <w:rStyle w:val="FootnoteAnchor"/>
          <w:rtl w:val="true"/>
        </w:rPr>
        <w:footnoteReference w:id="257"/>
      </w:r>
      <w:r>
        <w:rPr>
          <w:rFonts w:ascii="IRNazanin" w:hAnsi="IRNazanin" w:eastAsia="IRNazanin"/>
          <w:color w:val="111111"/>
          <w:sz w:val="28"/>
          <w:sz w:val="28"/>
          <w:szCs w:val="28"/>
          <w:rtl w:val="true"/>
          <w:lang w:bidi="fa-IR"/>
        </w:rPr>
        <w:t>در توکیو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خویشاوندی سنتی هم‌چنان پیمان‌های اجتماعی زندگی خانوادگی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سنتی خانواده بر پایه یک خانوار چندنسلی و با قدرت اصلی مرد خانه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خانواده، موقعیت اجتماعی و تعهدات، تنها به یک فرزند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مناطق، این به معنای ارث بردن توسط بزرگ‌ترین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همه فرزندان دیگر، خانه پدری خود را ترک گفته و از طریق ازدواج یا فرزندخواندگی به عضویت خانواده دیگری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مشارکت اجتماعی، خانواده به مثابه یک واحد تکی قلمداد می‌شد، نه جمع اعضای آن</w:t>
      </w:r>
      <w:r>
        <w:rPr>
          <w:rFonts w:eastAsia="IRNazanin" w:cs="IRNazanin"/>
          <w:color w:val="111111"/>
          <w:sz w:val="28"/>
          <w:szCs w:val="28"/>
          <w:rtl w:val="true"/>
          <w:lang w:bidi="fa-IR"/>
        </w:rPr>
        <w:t>.</w:t>
      </w:r>
      <w:bookmarkStart w:id="105" w:name="pg5853_44667"/>
    </w:p>
    <w:p>
      <w:pPr>
        <w:pStyle w:val="Heading3"/>
        <w:numPr>
          <w:ilvl w:val="2"/>
          <w:numId w:val="1"/>
        </w:numPr>
        <w:rPr/>
      </w:pPr>
      <w:bookmarkStart w:id="106" w:name="__RefHeading___Toc4926952_581953129"/>
      <w:bookmarkStart w:id="107" w:name="_Toc37"/>
      <w:bookmarkEnd w:id="105"/>
      <w:bookmarkEnd w:id="106"/>
      <w:r>
        <w:rPr>
          <w:rtl w:val="true"/>
        </w:rPr>
        <w:t>وضعیت اجتماعی</w:t>
      </w:r>
      <w:bookmarkEnd w:id="107"/>
    </w:p>
    <w:p>
      <w:pPr>
        <w:pStyle w:val="BookText"/>
        <w:rPr/>
      </w:pPr>
      <w:r>
        <w:rPr>
          <w:rFonts w:ascii="IRNazanin" w:hAnsi="IRNazanin" w:eastAsia="IRNazanin"/>
          <w:color w:val="111111"/>
          <w:sz w:val="28"/>
          <w:sz w:val="28"/>
          <w:szCs w:val="28"/>
          <w:rtl w:val="true"/>
          <w:lang w:bidi="fa-IR"/>
        </w:rPr>
        <w:t>مراقبت از کودکان</w:t>
      </w:r>
    </w:p>
    <w:p>
      <w:pPr>
        <w:pStyle w:val="BookText"/>
        <w:rPr/>
      </w:pPr>
      <w:r>
        <w:rPr>
          <w:rFonts w:ascii="IRNazanin" w:hAnsi="IRNazanin" w:eastAsia="IRNazanin"/>
          <w:color w:val="111111"/>
          <w:sz w:val="28"/>
          <w:sz w:val="28"/>
          <w:szCs w:val="28"/>
          <w:rtl w:val="true"/>
          <w:lang w:bidi="fa-IR"/>
        </w:rPr>
        <w:t>فرزندان خردسال و کودک به شدت مورد توجه قرار می‌گیرند و تربیت فرزند، یک وظیفه بسیار مهم برای زنان در دهه دوم و سوم عمر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پس از گذشت کمی بیشتر از یک سال از ازدواجشان، صاحب فرزند می‌شوند و زوج‌های بدون فرزند بسیار کم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آموزش کودکان</w:t>
      </w:r>
    </w:p>
    <w:p>
      <w:pPr>
        <w:pStyle w:val="BookText"/>
        <w:rPr/>
      </w:pPr>
      <w:r>
        <w:rPr>
          <w:rFonts w:ascii="IRNazanin" w:hAnsi="IRNazanin" w:eastAsia="IRNazanin"/>
          <w:color w:val="111111"/>
          <w:sz w:val="28"/>
          <w:sz w:val="28"/>
          <w:szCs w:val="28"/>
          <w:rtl w:val="true"/>
          <w:lang w:bidi="fa-IR"/>
        </w:rPr>
        <w:t>تربیت فرزند سطح بالایی از تعامل جسمی و روحی میان مادر و کودک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کمتر در این زمینه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سنتی پسران بر دختران ترجیح داده می‌شدند و بزرگ‌ترین فرزند پسر کاملاً متفاوت از سایر فرزندان تربیت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نزدیک، به‌ویژه میان پسران ارشد و مادرانشان دور از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هسته‌ای شهری، رابطه روحی و معنوی نزدیک میان مادران و فرزندان، بسیار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اجتماعی‌سازی کودک با این باور عمومی آمیخته شده است که کودک، یک موجود منفعل و قابل انعطاف است و استعداد یا توانایی ذاتی در شکل دادن صحیح آن، از اهمیت کمی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نگرش‌ها به سال‌های نخستین دوره تحصیل نیز تعمیم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میان دانش‌آموزان بر پایه توانایی علمی تا پایان دوره ابتدایی صورت نمی‌گیرد و تأکید آموزش ابتدایی بر اجتماعی‌سازی، نظم و ترتیب و مهارت‌های پایه خواندن، نوشتن و ریاضی استوار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تهیه استاندارد برنامه تحصیلی و تأیید کتاب‌های درسی، بر عهده وزارت آموزش است که باید مؤسسات آموزشی دولتی و خصوصی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سطح پیش‌دبستانی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کودکستان برای کودکان حدود</w:t>
      </w:r>
    </w:p>
    <w:p>
      <w:pPr>
        <w:pStyle w:val="BookText"/>
        <w:rPr/>
      </w:pPr>
      <w:r>
        <w:rPr>
          <w:rFonts w:ascii="IRNazanin" w:hAnsi="IRNazanin" w:eastAsia="IRNazanin"/>
          <w:color w:val="111111"/>
          <w:sz w:val="28"/>
          <w:sz w:val="28"/>
          <w:szCs w:val="28"/>
          <w:rtl w:val="true"/>
          <w:lang w:bidi="fa-IR"/>
        </w:rPr>
        <w:t xml:space="preserve">سه ساله و کودکان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اجباری در حدود شش سالگی با آموزش ابتدایی آغاز می‌شود که برای شش سال ادامه پیدا می‌کند و با سه سال دوره متوسطه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اجباری در دوره متوسطه پایان می‌گیرد؛ اما بیشتر دانش‌آموزان تحصیلات خود را در دبیرستان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امتحانات ورودی برای ورود به تمام سطوح مدارس خصوصی و مدارس دولتی بالاتر از ابتدایی،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برتر، این امتحانات شکل کاملاً رقابتی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شدن به منظور موفقیت در امتحانات ورودی کالج، گاه برای دبیرستان و به ندرت در سطوح پایین‌تر، یک دانش‌آموز ممکن است برای یک‌سال تمام مدرسه را ترک کند تا خود را آماده امتحان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امتحانات برای دانش‌آموزان و خانواده‌های آنان مایه نگرانی و تشویش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مادران سخت‌گیر در این زمینه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تحصیل</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قلدرمآبی در میان دانش‌آموزان یک مشکل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استقرار مجدد دانش‌آموزانی است که در خارج از کشور تحصیل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عالی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فارغ‌التحصیلان دبیرستان به تحصیل پیشرفته می‌پردازند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دولتی 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کالج خصوصی چهار ساله و تقریباً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 دو 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کالج برای بیشتر مشاغل طبقه متوسط، پیش‌نیاز است و بسیاری از شرکت‌ها، استخدام نیروهای خود را رسماً به فارغ‌التحصیلان دانشگاه‌های خاص محدود می‌کنند و این باعث فشار دوچندان برای ورود به مدارس رتبه بالا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دبیرستان‌ها بر حسب موفقیت خود در راه‌یابی فارغ‌التحصیلان به دانشگاه‌های معتبر ارزش‌یابی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دانش‌آموزان، کالج فرصتی برای رهایی از سال‌ها</w:t>
      </w:r>
      <w:bookmarkStart w:id="108" w:name="pg5853_44669"/>
    </w:p>
    <w:p>
      <w:pPr>
        <w:pStyle w:val="BookText"/>
        <w:rPr/>
      </w:pPr>
      <w:bookmarkEnd w:id="108"/>
      <w:r>
        <w:rPr>
          <w:rFonts w:ascii="IRNazanin" w:hAnsi="IRNazanin" w:eastAsia="IRNazanin"/>
          <w:color w:val="111111"/>
          <w:sz w:val="28"/>
          <w:sz w:val="28"/>
          <w:szCs w:val="28"/>
          <w:rtl w:val="true"/>
          <w:lang w:bidi="fa-IR"/>
        </w:rPr>
        <w:t>آماده‌سازی برای امتحانات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طول دوران کالج، اغلب یک دوره آرامش پیش از اشتغال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آداب معاشرت، به‌ویژه در زمینه پی‌گیری هنرهای سنتی، مانند جشن چای که اصول آن به عنوان عناصر اجرا در آن گنجانده شده، می‌تواند یک حرفه تمام‌وقت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 معمول، بسیاری از نکات آداب معاشرت، مانند دامنه لغات و دستور زبان گسترده برای گفت‌وگوی مؤدبانه، اصول خاص برای انتخاب، ارائه و مبادله هدایا و معیارهایی برای ادای احترام و مبادله کارت‌های اسم، به صورت نظام‌مند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نکته‌ها و ظرایف آداب معاشرت را تلقی به قبول کرده و کتاب‌هایی که در این زمینه راهنمایی و نصیحت ارائه می‌دهند، فروش ثابتی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بر اصول تقابل نسبی در سلسله مراتب اجتماعی بر پایه تعیین وضعیت نسبی میان مافوق و زیردست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نسبی می‌تواند بیانگر سن، جنسیت و نقش اجتماعی فرد باشد یا ممکن است روابط میان نهادهای اجتماعی مختلف را بازگو کند</w:t>
      </w:r>
      <w:r>
        <w:rPr>
          <w:rFonts w:eastAsia="IRNazanin" w:cs="IRNazanin"/>
          <w:color w:val="111111"/>
          <w:sz w:val="28"/>
          <w:szCs w:val="28"/>
          <w:rtl w:val="true"/>
          <w:lang w:bidi="fa-IR"/>
        </w:rPr>
        <w:t>.</w:t>
      </w:r>
    </w:p>
    <w:p>
      <w:pPr>
        <w:pStyle w:val="Heading3"/>
        <w:numPr>
          <w:ilvl w:val="2"/>
          <w:numId w:val="1"/>
        </w:numPr>
        <w:rPr/>
      </w:pPr>
      <w:bookmarkStart w:id="109" w:name="__RefHeading___Toc4926954_581953129"/>
      <w:bookmarkStart w:id="110" w:name="_Toc38"/>
      <w:bookmarkEnd w:id="109"/>
      <w:r>
        <w:rPr>
          <w:rtl w:val="true"/>
        </w:rPr>
        <w:t>دین</w:t>
      </w:r>
      <w:bookmarkEnd w:id="110"/>
    </w:p>
    <w:p>
      <w:pPr>
        <w:pStyle w:val="BookText"/>
        <w:rPr/>
      </w:pPr>
      <w:r>
        <w:rPr>
          <w:rFonts w:ascii="IRNazanin" w:hAnsi="IRNazanin" w:eastAsia="IRNazanin"/>
          <w:color w:val="111111"/>
          <w:sz w:val="28"/>
          <w:sz w:val="28"/>
          <w:szCs w:val="28"/>
          <w:rtl w:val="true"/>
          <w:lang w:bidi="fa-IR"/>
        </w:rPr>
        <w:t>اعتقادات دینی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شینتو عبارت امروزی برای اشاره به نظام خدایان و آیین‌ها در مورد ارتباط میان افراد، محیط طبیعی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تعلیمات شینتو، ژاپن سرزمین منحصربه‌فرد خدایان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هیچ عقیده رسمی یا کتابی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طول تاریخ ژاپن، شینتو و بودا در کنار هم حضور داشته و بر یکدیگر تأثیر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شینتو پیوند نزدیکی با خانواده امپراتوری و ایدئولوژی ملی‌گرا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بودا در طول قرن ششم پس از میلاد، از طریق کره و چین به ژاپن معرفی شد و دارای دو فرقه اصلی به نام تراوادا</w:t>
      </w:r>
      <w:r>
        <w:rPr>
          <w:rStyle w:val="FootnoteAnchor"/>
          <w:rtl w:val="true"/>
        </w:rPr>
        <w:footnoteReference w:id="259"/>
      </w:r>
      <w:r>
        <w:rPr>
          <w:rFonts w:ascii="IRNazanin" w:hAnsi="IRNazanin" w:eastAsia="IRNazanin"/>
          <w:color w:val="111111"/>
          <w:sz w:val="28"/>
          <w:sz w:val="28"/>
          <w:szCs w:val="28"/>
          <w:rtl w:val="true"/>
          <w:lang w:bidi="fa-IR"/>
        </w:rPr>
        <w:t>و ماهایانا</w:t>
      </w:r>
      <w:r>
        <w:rPr>
          <w:rStyle w:val="FootnoteAnchor"/>
          <w:rtl w:val="true"/>
        </w:rPr>
        <w:footnoteReference w:id="260"/>
      </w:r>
      <w:r>
        <w:rPr>
          <w:rFonts w:ascii="IRNazanin" w:hAnsi="IRNazanin" w:eastAsia="IRNazanin"/>
          <w:color w:val="111111"/>
          <w:sz w:val="28"/>
          <w:sz w:val="28"/>
          <w:szCs w:val="28"/>
          <w:rtl w:val="true"/>
          <w:lang w:bidi="fa-IR"/>
        </w:rPr>
        <w:t>بودیسم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تراوادا بودیسم، به‌طور کلی، فرقه‌ای است که در جنوب آسیا، آسیای مرکزی و جنوب شرق آسیا وجود دارد و ماهایانا فرقه‌ای است که بر تمدن‌های چین، کره و ژاپن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برپایه تعلیمات تراوادا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عبارت سانسکریت به معنای کشتی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تنها برای شمار اندکی دست‌یافتنی است؛ آنهایی که برای رسیدن به روشن‌فکری تلاش کرده و کارهای نیکی انجام می‌دهند که باعث تقویت توانایی آنها برای رهایی یافتن از دام وجود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تراوادا بر جوامع رهبانی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سپیده‌دم بر یک تابلو در بازار ماهی سوکیجی</w:t>
      </w:r>
      <w:r>
        <w:rPr>
          <w:rStyle w:val="FootnoteAnchor"/>
          <w:rtl w:val="true"/>
        </w:rPr>
        <w:footnoteReference w:id="261"/>
      </w:r>
      <w:r>
        <w:rPr>
          <w:rFonts w:ascii="IRNazanin" w:hAnsi="IRNazanin" w:eastAsia="IRNazanin"/>
          <w:color w:val="111111"/>
          <w:sz w:val="28"/>
          <w:sz w:val="28"/>
          <w:szCs w:val="28"/>
          <w:rtl w:val="true"/>
          <w:lang w:bidi="fa-IR"/>
        </w:rPr>
        <w:t>می‌تابد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ژاپنی تا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الفبای چینی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زبان نوشتاری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برپایه تعلیمات ماهایانا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عبارت سانسکریت به معنای کشتی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و بخشش بودا و بودیساتوا</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آنها انبوه انسان‌ها را شفاعت کنند و از طریق پرستش راستین، هر کسی می‌تواند در حالی‌که در حین زندگی خود در زمین، جزئی از این دنیای خاکی باقی می‌ماند، امیدوار به رستگاری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فرقه‌های بودا که در ژاپن رایج است، بر قابل حصول بودن رستگاری و روشن‌فکری مردم عادی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بودیسم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فرقه‌های شینگون</w:t>
      </w:r>
      <w:r>
        <w:rPr>
          <w:rStyle w:val="FootnoteAnchor"/>
          <w:rtl w:val="true"/>
        </w:rPr>
        <w:footnoteReference w:id="263"/>
      </w:r>
      <w:r>
        <w:rPr>
          <w:rFonts w:ascii="IRNazanin" w:hAnsi="IRNazanin" w:eastAsia="IRNazanin"/>
          <w:color w:val="111111"/>
          <w:sz w:val="28"/>
          <w:sz w:val="28"/>
          <w:szCs w:val="28"/>
          <w:rtl w:val="true"/>
          <w:lang w:bidi="fa-IR"/>
        </w:rPr>
        <w:t>و تندای</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تعلیم آیین‌های عرفانی به عنوان راه آگاهی یافتن از تقدس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سرزمین پاک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که برپایه تعلیمات آن، دعا و پرستش قدیسان بودایی از طریق واسطه الهی به رستگاری می‌انجامد و ذن، که بنابر تعلیمات آن، روشن‌فکری از طریق مراقبه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فرد از طریق تعمق درونی و فشرده، انکار نیروی عقلانی و دل‌بستگی‌ها، تمایلات و افکاری که ذهن انسان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تفکر در مورد معماهای غیرقابل حل زندگی به الهام معنوی یا تزکیه نفس دست می‌یازد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کنفوسیونیسم، تائوئیسم</w:t>
      </w:r>
      <w:r>
        <w:rPr>
          <w:rStyle w:val="FootnoteAnchor"/>
          <w:rtl w:val="true"/>
        </w:rPr>
        <w:footnoteReference w:id="266"/>
      </w:r>
      <w:r>
        <w:rPr>
          <w:rFonts w:ascii="IRNazanin" w:hAnsi="IRNazanin" w:eastAsia="IRNazanin"/>
          <w:color w:val="111111"/>
          <w:sz w:val="28"/>
          <w:sz w:val="28"/>
          <w:szCs w:val="28"/>
          <w:rtl w:val="true"/>
          <w:lang w:bidi="fa-IR"/>
        </w:rPr>
        <w:t>و شامانیسم</w:t>
      </w:r>
      <w:r>
        <w:rPr>
          <w:rStyle w:val="FootnoteAnchor"/>
          <w:rtl w:val="true"/>
        </w:rPr>
        <w:footnoteReference w:id="267"/>
      </w:r>
      <w:r>
        <w:rPr>
          <w:rFonts w:ascii="IRNazanin" w:hAnsi="IRNazanin" w:eastAsia="IRNazanin"/>
          <w:color w:val="111111"/>
          <w:sz w:val="28"/>
          <w:sz w:val="28"/>
          <w:szCs w:val="28"/>
          <w:rtl w:val="true"/>
          <w:lang w:bidi="fa-IR"/>
        </w:rPr>
        <w:t>نیز بر مذهب ژاپن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کنفوسیونیسم روابط ایده‌آلی را میان حاکم و فرد، شوهر و همسر، پدر و فرزند، برادر بزرگ‌تر و برادر کوچک‌تر و دوست با دوست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میراث فرهنگی نئوکنفوسیونیسم هنوز هم در الگوهای اجتماعی سلسله‌مراتبی و تمکین محسوس است، اما نئوکنفوسیونیسم تا بیش از قرن نوزدهم در ژاپن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تائوئیسم یک سنت فلسفی چینی</w:t>
      </w:r>
    </w:p>
    <w:p>
      <w:pPr>
        <w:pStyle w:val="BookText"/>
        <w:rPr/>
      </w:pPr>
      <w:r>
        <w:rPr>
          <w:rFonts w:ascii="IRNazanin" w:hAnsi="IRNazanin" w:eastAsia="IRNazanin"/>
          <w:color w:val="111111"/>
          <w:sz w:val="28"/>
          <w:sz w:val="28"/>
          <w:szCs w:val="28"/>
          <w:rtl w:val="true"/>
          <w:lang w:bidi="fa-IR"/>
        </w:rPr>
        <w:t>است که بر رابطه روحی و عرفانی میان انسان و طبیعت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شامانیسم دربردارنده تماس عرفانی و جذبه از طریق واسطه میان ماوراءالطبیعه و دنیای خاکی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شانزدهم تاکنون، زندگی مذهبی تحت تأثیر مسیحیت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خاویر</w:t>
      </w:r>
      <w:r>
        <w:rPr>
          <w:rStyle w:val="FootnoteAnchor"/>
          <w:rtl w:val="true"/>
        </w:rPr>
        <w:footnoteReference w:id="26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ژاپن بازدید کرد تا مأموریت تبلیغ کاتولیک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هفدهم، بنابر تخمین‌ها، سه‌هزار کاتولیک در ژاپن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توکوگاوا، روحانی کاتولیک را در سال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کرد و سعی در از میان برداشتن جامعه کاتولیک کرد؛ با این وجود،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در انزوا و خفا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ممنوعیت مسیحیت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تنها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ژاپنی‌ها امروزه خود را مسیحی معرفی می‌کنند، اما جمعی از متفکران و شخصیت‌های سیاسی در قرن نوزدهم و بیستم به مسیحیت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آیین پروتستان آمریکایی بر اصلاح‌طلبان ترقی‌خواه تأثیر گذاشته و دانشگاه‌های خصوصی بسیاری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بیمارستان‌های کاتولیک نیز در ژاپن برجسته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دوم جهانی، فرقه‌های مذهبی جدید بسیاری پایه‌گذاری شدند و فرقه‌های موجود در سطح وسیع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صدها فرقه مذهبی وجود دارند که بسیاری از آنها شناخته‌شده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سوکا گاکای،</w:t>
      </w:r>
      <w:r>
        <w:rPr>
          <w:rStyle w:val="FootnoteAnchor"/>
          <w:rtl w:val="true"/>
        </w:rPr>
        <w:footnoteReference w:id="269"/>
      </w:r>
      <w:r>
        <w:rPr>
          <w:rFonts w:ascii="IRNazanin" w:hAnsi="IRNazanin" w:eastAsia="IRNazanin"/>
          <w:color w:val="111111"/>
          <w:sz w:val="28"/>
          <w:sz w:val="28"/>
          <w:szCs w:val="28"/>
          <w:rtl w:val="true"/>
          <w:lang w:bidi="fa-IR"/>
        </w:rPr>
        <w:t xml:space="preserve">شاخه‌ای از آیین بودا، چندمیلیون نفر پیرو دارد و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سیاسی ملی محافظه‌کار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بودا و شینتو در بطن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اما بسیاری از فرقه‌ها نیز عناصر مختلفی از دیگر مذاهب جهان را با هم آمیخته‌اند</w:t>
      </w:r>
      <w:r>
        <w:rPr>
          <w:rFonts w:eastAsia="IRNazanin" w:cs="IRNazanin"/>
          <w:color w:val="111111"/>
          <w:sz w:val="28"/>
          <w:szCs w:val="28"/>
          <w:rtl w:val="true"/>
          <w:lang w:bidi="fa-IR"/>
        </w:rPr>
        <w:t>.</w:t>
      </w:r>
      <w:bookmarkStart w:id="111" w:name="pg5853_44673"/>
    </w:p>
    <w:p>
      <w:pPr>
        <w:pStyle w:val="BookText"/>
        <w:rPr/>
      </w:pPr>
      <w:bookmarkEnd w:id="111"/>
      <w:r>
        <w:rPr>
          <w:rFonts w:ascii="IRNazanin" w:hAnsi="IRNazanin" w:eastAsia="IRNazanin"/>
          <w:color w:val="111111"/>
          <w:sz w:val="28"/>
          <w:sz w:val="28"/>
          <w:szCs w:val="28"/>
          <w:rtl w:val="true"/>
          <w:lang w:bidi="fa-IR"/>
        </w:rPr>
        <w:t>آئین‌ها و اماکن مقدس</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شوگاتسو،</w:t>
      </w:r>
      <w:r>
        <w:rPr>
          <w:rStyle w:val="FootnoteAnchor"/>
          <w:rtl w:val="true"/>
        </w:rPr>
        <w:footnoteReference w:id="270"/>
      </w:r>
      <w:r>
        <w:rPr>
          <w:rFonts w:ascii="IRNazanin" w:hAnsi="IRNazanin" w:eastAsia="IRNazanin"/>
          <w:color w:val="111111"/>
          <w:sz w:val="28"/>
          <w:sz w:val="28"/>
          <w:szCs w:val="28"/>
          <w:rtl w:val="true"/>
          <w:lang w:bidi="fa-IR"/>
        </w:rPr>
        <w:t>تعطیلی سال نو، فصل تعطیلات اصلی سال و زمانی برای انجام مجدد تعهدات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w:t>
      </w:r>
      <w:r>
        <w:rPr>
          <w:rStyle w:val="FootnoteAnchor"/>
          <w:rtl w:val="true"/>
        </w:rPr>
        <w:footnoteReference w:id="271"/>
      </w:r>
      <w:r>
        <w:rPr>
          <w:rFonts w:ascii="IRNazanin" w:hAnsi="IRNazanin" w:eastAsia="IRNazanin"/>
          <w:color w:val="111111"/>
          <w:sz w:val="28"/>
          <w:sz w:val="28"/>
          <w:szCs w:val="28"/>
          <w:rtl w:val="true"/>
          <w:lang w:bidi="fa-IR"/>
        </w:rPr>
        <w:t>در اواسط ماه اوت، فصلی است که ارواح مردگان به خانه خود بازمی‌گردند و بسیاری از مردم برای غبارروبی از قبرها و بزرگداشت یاد از دست‌رفتگان به زادگاه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معمولاً سی‌روز پس از تولد به معابد شینتو برده می‌شوند و تعطیلی شیچیگوسان</w:t>
      </w:r>
      <w:r>
        <w:rPr>
          <w:rStyle w:val="FootnoteAnchor"/>
          <w:rtl w:val="true"/>
        </w:rPr>
        <w:footnoteReference w:id="272"/>
      </w:r>
      <w:r>
        <w:rPr>
          <w:rFonts w:ascii="IRNazanin" w:hAnsi="IRNazanin" w:eastAsia="IRNazanin"/>
          <w:color w:val="111111"/>
          <w:sz w:val="28"/>
          <w:sz w:val="28"/>
          <w:szCs w:val="28"/>
          <w:rtl w:val="true"/>
          <w:lang w:bidi="fa-IR"/>
        </w:rPr>
        <w:t>در ماه نوامبر فرصتی است برای کودکان تا در معابد تقدس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شینتو در بردارنده باورهایی در مورد سال‌های بدیمن زندگی است و بسیاری از معابد به منظور دفع بخت بد و عبور افراد از آن سنین خطرناک، مراسم تطهیر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فستیوال‌های متفاوتی وجود دارد؛ اما بیشتر آنها بر جشن خدای قیم یک روستا، شهرک یا محله خاص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فستیوال‌های محلی، اغلب محل بروز شور و هیجان مردمی شمرده می‌شود و نه مراسم مذهبی</w:t>
      </w:r>
      <w:r>
        <w:rPr>
          <w:rFonts w:eastAsia="IRNazanin" w:cs="IRNazanin"/>
          <w:color w:val="111111"/>
          <w:sz w:val="28"/>
          <w:szCs w:val="28"/>
          <w:rtl w:val="true"/>
          <w:lang w:bidi="fa-IR"/>
        </w:rPr>
        <w:t>.</w:t>
      </w:r>
    </w:p>
    <w:p>
      <w:pPr>
        <w:pStyle w:val="Heading3"/>
        <w:numPr>
          <w:ilvl w:val="2"/>
          <w:numId w:val="1"/>
        </w:numPr>
        <w:rPr/>
      </w:pPr>
      <w:bookmarkStart w:id="112" w:name="__RefHeading___Toc4926956_581953129"/>
      <w:bookmarkStart w:id="113" w:name="_Toc39"/>
      <w:bookmarkEnd w:id="112"/>
      <w:r>
        <w:rPr>
          <w:rtl w:val="true"/>
        </w:rPr>
        <w:t>پزشکی و درمان</w:t>
      </w:r>
      <w:bookmarkEnd w:id="1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 پزشکی، امکانات پژوهشی پیچیده پزشکی و تعلیم پیشرفته پزشکان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گسترده بیمه سلامت ملی، امکان دسترسی به مراقبت سلامت با کیفیت بالا را از طریق ترکیبی از بیمارستان‌های دولتی و پزشکان بخش خصوصی تقریباً به همه مردم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پزشکی شرق آسیا از جمله گیاه درمانی، طب سوزنی و ماکزیباسشن</w:t>
      </w:r>
      <w:r>
        <w:rPr>
          <w:rStyle w:val="FootnoteAnchor"/>
          <w:rtl w:val="true"/>
        </w:rPr>
        <w:footnoteReference w:id="273"/>
      </w:r>
      <w:r>
        <w:rPr>
          <w:rFonts w:ascii="IRNazanin" w:hAnsi="IRNazanin" w:eastAsia="IRNazanin"/>
          <w:color w:val="111111"/>
          <w:sz w:val="28"/>
          <w:sz w:val="28"/>
          <w:szCs w:val="28"/>
          <w:rtl w:val="true"/>
          <w:lang w:bidi="fa-IR"/>
        </w:rPr>
        <w:t>در سطح گسترده</w:t>
      </w:r>
      <w:bookmarkStart w:id="114" w:name="pg5853_44674"/>
    </w:p>
    <w:p>
      <w:pPr>
        <w:pStyle w:val="BookText"/>
        <w:rPr/>
      </w:pPr>
      <w:bookmarkEnd w:id="114"/>
      <w:r>
        <w:rPr>
          <w:rFonts w:ascii="IRNazanin" w:hAnsi="IRNazanin" w:eastAsia="IRNazanin"/>
          <w:color w:val="111111"/>
          <w:sz w:val="28"/>
          <w:sz w:val="28"/>
          <w:szCs w:val="28"/>
          <w:rtl w:val="true"/>
          <w:lang w:bidi="fa-IR"/>
        </w:rPr>
        <w:t>اجرا می‌شود و اکنون یکی از مفاهیم سلامت و بیماری در حوزه پزشکی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سنتی شرق آسیا بر پایه اصول جامعی است که انسان را بر حسب اتحاد آن با محیط اجتماعی و جسمی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درمان‌ها بازگشت یا تقویت جریان کی</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بدن و میان جسم انسان و محیط اطراف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در نظر گرفته می‌شود که غذا، شرایط آب و هوا، انواع فعالیت‌ها، روابط انسانی و اعضای بدن، دارای خصوصیات متفاوتی از ئین</w:t>
      </w:r>
      <w:r>
        <w:rPr>
          <w:rStyle w:val="FootnoteAnchor"/>
          <w:rtl w:val="true"/>
        </w:rPr>
        <w:footnoteReference w:id="275"/>
      </w:r>
      <w:r>
        <w:rPr>
          <w:rFonts w:ascii="IRNazanin" w:hAnsi="IRNazanin" w:eastAsia="IRNazanin"/>
          <w:color w:val="111111"/>
          <w:sz w:val="28"/>
          <w:sz w:val="28"/>
          <w:szCs w:val="28"/>
          <w:rtl w:val="true"/>
          <w:lang w:bidi="fa-IR"/>
        </w:rPr>
        <w:t>و یو</w:t>
      </w:r>
      <w:r>
        <w:rPr>
          <w:rStyle w:val="FootnoteAnchor"/>
          <w:rtl w:val="true"/>
        </w:rPr>
        <w:footnoteReference w:id="276"/>
      </w:r>
      <w:r>
        <w:rPr>
          <w:rFonts w:ascii="IRNazanin" w:hAnsi="IRNazanin" w:eastAsia="IRNazanin"/>
          <w:color w:val="111111"/>
          <w:sz w:val="28"/>
          <w:sz w:val="28"/>
          <w:szCs w:val="28"/>
          <w:rtl w:val="true"/>
          <w:lang w:bidi="fa-IR"/>
        </w:rPr>
        <w:t>هستند و اگر این خصایص از تعادل خارج شوند، جریان انرژی در داخل بدن دچار نقص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سالم باید تعادل را به شکل پویا حفظ کند و هدف درمان، حفظ یا بازگرداندن آن تعادل از طریق معرفی عناصر خنثی‌کننده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به شکل ایده‌آل به تمام جنبه‌های شرایط فرد از تغذیه و خواب تا تمرین، عادت‌های شخصی و کار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طبابت سنتی شرق آسیا هم‌چنان به طور گسترده اجرا می‌شود، اما از اواخر قرن نوزدهم تاکنون، شکل غالب طبابت، پزشکی وابسته به غرب بوده است</w:t>
      </w:r>
      <w:r>
        <w:rPr>
          <w:rFonts w:eastAsia="IRNazanin" w:cs="IRNazanin"/>
          <w:color w:val="111111"/>
          <w:sz w:val="28"/>
          <w:szCs w:val="28"/>
          <w:rtl w:val="true"/>
          <w:lang w:bidi="fa-IR"/>
        </w:rPr>
        <w:t>.</w:t>
      </w:r>
    </w:p>
    <w:p>
      <w:pPr>
        <w:pStyle w:val="Heading3"/>
        <w:numPr>
          <w:ilvl w:val="2"/>
          <w:numId w:val="1"/>
        </w:numPr>
        <w:rPr/>
      </w:pPr>
      <w:bookmarkStart w:id="115" w:name="__RefHeading___Toc4926958_581953129"/>
      <w:bookmarkStart w:id="116" w:name="_Toc40"/>
      <w:bookmarkEnd w:id="115"/>
      <w:r>
        <w:rPr>
          <w:rtl w:val="true"/>
        </w:rPr>
        <w:t>مراسم و جشن های عمومی</w:t>
      </w:r>
      <w:bookmarkEnd w:id="116"/>
    </w:p>
    <w:p>
      <w:pPr>
        <w:pStyle w:val="BookText"/>
        <w:rPr/>
      </w:pPr>
      <w:r>
        <w:rPr>
          <w:rFonts w:ascii="IRNazanin" w:hAnsi="IRNazanin" w:eastAsia="IRNazanin"/>
          <w:color w:val="111111"/>
          <w:sz w:val="28"/>
          <w:sz w:val="28"/>
          <w:szCs w:val="28"/>
          <w:rtl w:val="true"/>
          <w:lang w:bidi="fa-IR"/>
        </w:rPr>
        <w:t xml:space="preserve">در تقویم دوره پیش از مدرن‌سازی، یک‌سری تعطیلات در روزهایی که بنابر مبحث عددشناسی فرخنده شمرده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اول ژانویه،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تعطیلات هم‌چنان دوست‌داشتنی باقی مانده‌اند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تعطیلات سنتی ژاپن شامل اوچه گن</w:t>
      </w:r>
      <w:r>
        <w:rPr>
          <w:rStyle w:val="FootnoteAnchor"/>
          <w:rtl w:val="true"/>
        </w:rPr>
        <w:footnoteReference w:id="277"/>
      </w:r>
      <w:r>
        <w:rPr>
          <w:rFonts w:ascii="IRNazanin" w:hAnsi="IRNazanin" w:eastAsia="IRNazanin"/>
          <w:color w:val="111111"/>
          <w:sz w:val="28"/>
          <w:sz w:val="28"/>
          <w:szCs w:val="28"/>
          <w:rtl w:val="true"/>
          <w:lang w:bidi="fa-IR"/>
        </w:rPr>
        <w:t>و او سیب،</w:t>
      </w:r>
      <w:r>
        <w:rPr>
          <w:rStyle w:val="FootnoteAnchor"/>
          <w:rtl w:val="true"/>
        </w:rPr>
        <w:footnoteReference w:id="278"/>
      </w:r>
      <w:r>
        <w:rPr>
          <w:rFonts w:ascii="IRNazanin" w:hAnsi="IRNazanin" w:eastAsia="IRNazanin"/>
          <w:color w:val="111111"/>
          <w:sz w:val="28"/>
          <w:sz w:val="28"/>
          <w:szCs w:val="28"/>
          <w:rtl w:val="true"/>
          <w:lang w:bidi="fa-IR"/>
        </w:rPr>
        <w:t>به ترتیب در</w:t>
      </w:r>
      <w:bookmarkStart w:id="117" w:name="pg5853_44675"/>
    </w:p>
    <w:p>
      <w:pPr>
        <w:pStyle w:val="BookText"/>
        <w:rPr/>
      </w:pPr>
      <w:bookmarkEnd w:id="117"/>
      <w:r>
        <w:rPr>
          <w:rFonts w:ascii="IRNazanin" w:hAnsi="IRNazanin" w:eastAsia="IRNazanin"/>
          <w:color w:val="111111"/>
          <w:sz w:val="28"/>
          <w:sz w:val="28"/>
          <w:szCs w:val="28"/>
          <w:rtl w:val="true"/>
          <w:lang w:bidi="fa-IR"/>
        </w:rPr>
        <w:t>اواخر ژوئن و اواخر دسامبر است؛ زمانی که انتظار می‌رود تعهدات اجتماعی انجام شده و هدایا میان کارمندان مبادله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تعطیلات ملی زیر در ژاپن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ژانویه، روز سال نو؛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روز بزرگسالان؛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روز تأسیس 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اعتدال بهار؛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روز سبز؛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روز قانون اساسی؛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روز کودک؛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روز اقیانوس؛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احترام به سالخوردگان؛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روز شکرگزاری کار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تولد امپراتور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بین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به دلیل وجود سه تعطیلی رسمی متوالی، به هفته طلایی</w:t>
      </w:r>
      <w:r>
        <w:rPr>
          <w:rStyle w:val="FootnoteAnchor"/>
          <w:rtl w:val="true"/>
        </w:rPr>
        <w:footnoteReference w:id="279"/>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مراکز تجاری، کل هفته را تعطیل می‌کنند و مسافرت در این زمان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تعطیلی غربی، از جمله روز کریسمس و روز ولنتاین</w:t>
      </w:r>
      <w:r>
        <w:rPr>
          <w:rStyle w:val="FootnoteAnchor"/>
          <w:rtl w:val="true"/>
        </w:rPr>
        <w:footnoteReference w:id="280"/>
      </w:r>
      <w:r>
        <w:rPr>
          <w:rFonts w:ascii="IRNazanin" w:hAnsi="IRNazanin" w:eastAsia="IRNazanin"/>
          <w:color w:val="111111"/>
          <w:sz w:val="28"/>
          <w:sz w:val="28"/>
          <w:szCs w:val="28"/>
          <w:rtl w:val="true"/>
          <w:lang w:bidi="fa-IR"/>
        </w:rPr>
        <w:t>تبدیل به تعطیلات محبوبی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روز ولنتاین، به‌ویژه برای تطبیق با آداب سنت اهدای هدیه متقابل، تغییراتی داده شده است</w:t>
      </w:r>
      <w:r>
        <w:rPr>
          <w:rFonts w:eastAsia="IRNazanin" w:cs="IRNazanin"/>
          <w:color w:val="111111"/>
          <w:sz w:val="28"/>
          <w:szCs w:val="28"/>
          <w:rtl w:val="true"/>
          <w:lang w:bidi="fa-IR"/>
        </w:rPr>
        <w:t>.</w:t>
      </w:r>
    </w:p>
    <w:p>
      <w:pPr>
        <w:pStyle w:val="Heading3"/>
        <w:numPr>
          <w:ilvl w:val="2"/>
          <w:numId w:val="1"/>
        </w:numPr>
        <w:rPr/>
      </w:pPr>
      <w:bookmarkStart w:id="118" w:name="__RefHeading___Toc4926960_581953129"/>
      <w:bookmarkStart w:id="119" w:name="_Toc41"/>
      <w:bookmarkEnd w:id="118"/>
      <w:r>
        <w:rPr>
          <w:rtl w:val="true"/>
        </w:rPr>
        <w:t>ادبیات و هنر</w:t>
      </w:r>
      <w:bookmarkEnd w:id="119"/>
    </w:p>
    <w:p>
      <w:pPr>
        <w:pStyle w:val="BookText"/>
        <w:rPr/>
      </w:pPr>
      <w:r>
        <w:rPr>
          <w:rFonts w:ascii="IRNazanin" w:hAnsi="IRNazanin" w:eastAsia="IRNazanin"/>
          <w:color w:val="111111"/>
          <w:sz w:val="28"/>
          <w:sz w:val="28"/>
          <w:szCs w:val="28"/>
          <w:rtl w:val="true"/>
          <w:lang w:bidi="fa-IR"/>
        </w:rPr>
        <w:t>هنر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و تقدیر از فعالیت‌های هنری به لحاظ مشارکت عمومی و تشویق دولتی به شکل گسترده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دبیرستان به بعد، مدارس دولتی و خصوصی وجود دارد که به تعلیم هنر اهمیت ویژه می‌دهند و گالری‌ها و آکادمی‌های هنری زیادی هست که در آن دانشجویان می‌توانند خود را به عنوان هنرمند حرفه‌ای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بیشترین مسئولیت برای پشتیبانی رسمی و حمایت از هنر، از جمله آموزش هنر در</w:t>
      </w:r>
    </w:p>
    <w:p>
      <w:pPr>
        <w:pStyle w:val="BookText"/>
        <w:rPr/>
      </w:pPr>
      <w:r>
        <w:rPr>
          <w:rFonts w:ascii="IRNazanin" w:hAnsi="IRNazanin" w:eastAsia="IRNazanin"/>
          <w:color w:val="111111"/>
          <w:sz w:val="28"/>
          <w:sz w:val="28"/>
          <w:szCs w:val="28"/>
          <w:rtl w:val="true"/>
          <w:lang w:bidi="fa-IR"/>
        </w:rPr>
        <w:t>مدارس، موزه‌ها، کتابخانه‌ها و سایر مؤسسات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وزارتخانه عموماً دیدگاهی محافظه‌کارانه دارند که بیشتر تمایل به هنرهای سنتی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والا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جنبه جالب توجه از سیاست مربوط به هنر در ژاپن،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گنجینه‌های ملی</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توسط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ملی شامل آثار هنری بزرگ، نقاشی‌ها، مجسمه‌ها یا شاهکارهای معماری است و شامل گونه‌های هنری هنرمندان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از صنایع دستی مردمی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دارایی‌های فرهنگی ناملموس</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برگزیده شده‌اند و گاهی، هنرمندان خاص، مانند یک کوزه‌گر، نساج یا پیکرتراش برجسته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ملی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گونه‌های هنری و اقسام زیباشناختی به عنوان سبک ژاپنی شناخته می‌شود؛ حکاکی بر روی چوب یوکیو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Style w:val="FootnoteAnchor"/>
          <w:rtl w:val="true"/>
        </w:rPr>
        <w:footnoteReference w:id="284"/>
      </w:r>
      <w:r>
        <w:rPr>
          <w:rFonts w:ascii="IRNazanin" w:hAnsi="IRNazanin" w:eastAsia="IRNazanin"/>
          <w:color w:val="111111"/>
          <w:sz w:val="28"/>
          <w:sz w:val="28"/>
          <w:szCs w:val="28"/>
          <w:rtl w:val="true"/>
          <w:lang w:bidi="fa-IR"/>
        </w:rPr>
        <w:t>اشکال نمایشی نظیر نو</w:t>
      </w:r>
      <w:r>
        <w:rPr>
          <w:rStyle w:val="FootnoteAnchor"/>
          <w:rtl w:val="true"/>
        </w:rPr>
        <w:footnoteReference w:id="285"/>
      </w:r>
      <w:r>
        <w:rPr>
          <w:rFonts w:ascii="IRNazanin" w:hAnsi="IRNazanin" w:eastAsia="IRNazanin"/>
          <w:color w:val="111111"/>
          <w:sz w:val="28"/>
          <w:sz w:val="28"/>
          <w:szCs w:val="28"/>
          <w:rtl w:val="true"/>
          <w:lang w:bidi="fa-IR"/>
        </w:rPr>
        <w:t>و کابوکی،</w:t>
      </w:r>
      <w:r>
        <w:rPr>
          <w:rStyle w:val="FootnoteAnchor"/>
          <w:rtl w:val="true"/>
        </w:rPr>
        <w:footnoteReference w:id="286"/>
      </w:r>
      <w:r>
        <w:rPr>
          <w:rFonts w:ascii="IRNazanin" w:hAnsi="IRNazanin" w:eastAsia="IRNazanin"/>
          <w:color w:val="111111"/>
          <w:sz w:val="28"/>
          <w:sz w:val="28"/>
          <w:szCs w:val="28"/>
          <w:rtl w:val="true"/>
          <w:lang w:bidi="fa-IR"/>
        </w:rPr>
        <w:t>باغبانی به شکل چشم‌انداز، سبک‌های کشاورزی، اقسام شعر مانند هایکو</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نظم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ذن، چیدن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جشن چای و موسیقی طبل تایکو</w:t>
      </w:r>
      <w:r>
        <w:rPr>
          <w:rStyle w:val="FootnoteAnchor"/>
          <w:rtl w:val="true"/>
        </w:rPr>
        <w:footnoteReference w:id="289"/>
      </w:r>
      <w:r>
        <w:rPr>
          <w:rFonts w:ascii="IRNazanin" w:hAnsi="IRNazanin" w:eastAsia="IRNazanin"/>
          <w:color w:val="111111"/>
          <w:sz w:val="28"/>
          <w:sz w:val="28"/>
          <w:szCs w:val="28"/>
          <w:rtl w:val="true"/>
          <w:lang w:bidi="fa-IR"/>
        </w:rPr>
        <w:t>تنها چند نمونه از این 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تاریخ ژاپن با عبارات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نقش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نخستین رمان جهان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p>
    <w:p>
      <w:pPr>
        <w:pStyle w:val="BookText"/>
        <w:rPr/>
      </w:pPr>
      <w:r>
        <w:rPr>
          <w:rFonts w:ascii="IRNazanin" w:hAnsi="IRNazanin" w:eastAsia="IRNazanin"/>
          <w:color w:val="111111"/>
          <w:sz w:val="28"/>
          <w:sz w:val="28"/>
          <w:szCs w:val="28"/>
          <w:rtl w:val="true"/>
          <w:lang w:bidi="fa-IR"/>
        </w:rPr>
        <w:t xml:space="preserve">بارز دوره 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 تا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تبلور پیچیده هنر و تمدن ژاپن بازگو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رایج ژاپن شامل مانگا</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کمیک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انیمه</w:t>
      </w:r>
      <w:r>
        <w:rPr>
          <w:rStyle w:val="FootnoteAnchor"/>
          <w:rtl w:val="true"/>
        </w:rPr>
        <w:footnoteReference w:id="291"/>
      </w:r>
      <w:r>
        <w:rPr>
          <w:rFonts w:ascii="IRNazanin" w:hAnsi="IRNazanin" w:eastAsia="IRNazanin"/>
          <w:color w:val="111111"/>
          <w:sz w:val="28"/>
          <w:sz w:val="28"/>
          <w:szCs w:val="28"/>
          <w:rtl w:val="true"/>
          <w:lang w:bidi="fa-IR"/>
        </w:rPr>
        <w:t>می‌شود که هر دو بسیار محبوب بوده و طرفداران بین‌المللی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الکترونیک باعث کاهش محبوبیت کتاب‌ها، مجلات و روزنامه‌ها شده‌اند؛ اما صنعت چاپ هم‌چنان صنعتی عظیم بوده و سرانۀ مطالعه هم‌چنان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نمایشی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هنرها و صنایع دستی سنتی که مشارکت صدها هزار نفر از علاقه‌مندان را جذب می‌کند، نظیر جشن چای، رقص سنتی، چیدن گل و مانند آن، پیرامون یک الگوی نهادین متمایز که در ژاپنی با نام ایموتو</w:t>
      </w:r>
      <w:r>
        <w:rPr>
          <w:rStyle w:val="FootnoteAnchor"/>
          <w:rtl w:val="true"/>
        </w:rPr>
        <w:footnoteReference w:id="292"/>
      </w:r>
      <w:r>
        <w:rPr>
          <w:rFonts w:ascii="IRNazanin" w:hAnsi="IRNazanin" w:eastAsia="IRNazanin"/>
          <w:color w:val="111111"/>
          <w:sz w:val="28"/>
          <w:sz w:val="28"/>
          <w:szCs w:val="28"/>
          <w:rtl w:val="true"/>
          <w:lang w:bidi="fa-IR"/>
        </w:rPr>
        <w:t>شناخته می‌شود، سازمان‌دهی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ایموتو، در واقع، استاد یا والاترین آموزگار یک سبک خاص هنری است و ازاین‌رو، رهبری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از آن سبک هنری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ایموتو که اغلب ارثی است، در ساختار سلسله‌مراتبی، بر پایه رتبه تخصص و گواهی‌نامه‌های تدریس تأیید شده توسط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سلسله مراتب معلمان و دانش‌آموزان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دانش‌آموز به مطالعه یک سبک هنری تحت نظر یک آموزگار معتبر می‌پردازد و با کسب مهارت بیشتر به درجاتی می‌رسد که در نهایت می‌تواند دانش‌آموزان رده پایین‌تر را به شاگردی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آموزگاران رتبه بالا نیز خود هم‌چنان شاگرد آموزگاران رتبه بالاتر شمرده می‌شوند و این سلسله مراتب تا ایموتو که در رأس است، ادامه دارد و بخشی از شهریه هر شاگرد به آموزگار آموزگار تعلق می‌گیرد</w:t>
      </w:r>
      <w:r>
        <w:rPr>
          <w:rFonts w:eastAsia="IRNazanin" w:cs="IRNazanin"/>
          <w:color w:val="111111"/>
          <w:sz w:val="28"/>
          <w:szCs w:val="28"/>
          <w:rtl w:val="true"/>
          <w:lang w:bidi="fa-IR"/>
        </w:rPr>
        <w:t>.</w:t>
      </w:r>
      <w:bookmarkStart w:id="120" w:name="pg5853_44678"/>
    </w:p>
    <w:p>
      <w:pPr>
        <w:pStyle w:val="BookText"/>
        <w:rPr/>
      </w:pPr>
      <w:bookmarkEnd w:id="120"/>
      <w:r>
        <w:rPr>
          <w:rFonts w:ascii="IRNazanin" w:hAnsi="IRNazanin" w:eastAsia="IRNazanin"/>
          <w:color w:val="111111"/>
          <w:sz w:val="28"/>
          <w:sz w:val="28"/>
          <w:szCs w:val="28"/>
          <w:rtl w:val="true"/>
          <w:lang w:bidi="fa-IR"/>
        </w:rPr>
        <w:t>ایموتوهای مدارس پیشرو در آرایش گل و جشن چای، معمولاً در فهرست ثروتمندترین افراد ژاپنی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موسیقی عظیم، متمایز و محبوب، رابطه نزدیکی با برنامه‌های تلویزیونی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ستاره‌های محبوب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چندین‌بار در روز به عنوان خواننده، کمدین، میزبان برنامه و سخنران آگهی‌های تبلیغاتی و در موضوع مقالات در روزنامه‌های مصور، پیوسته در دید عموم قرار دارند</w:t>
      </w:r>
      <w:r>
        <w:rPr>
          <w:rFonts w:eastAsia="IRNazanin" w:cs="IRNazanin"/>
          <w:color w:val="111111"/>
          <w:sz w:val="28"/>
          <w:szCs w:val="28"/>
          <w:rtl w:val="true"/>
          <w:lang w:bidi="fa-IR"/>
        </w:rPr>
        <w:t>.</w:t>
      </w:r>
    </w:p>
    <w:p>
      <w:pPr>
        <w:pStyle w:val="Heading3"/>
        <w:numPr>
          <w:ilvl w:val="2"/>
          <w:numId w:val="1"/>
        </w:numPr>
        <w:rPr/>
      </w:pPr>
      <w:bookmarkStart w:id="121" w:name="__RefHeading___Toc4926962_581953129"/>
      <w:bookmarkStart w:id="122" w:name="_Toc42"/>
      <w:bookmarkEnd w:id="121"/>
      <w:r>
        <w:rPr>
          <w:rtl w:val="true"/>
        </w:rPr>
        <w:t>وضعیت علوم طبیعی و اجتماعی</w:t>
      </w:r>
      <w:bookmarkEnd w:id="122"/>
    </w:p>
    <w:p>
      <w:pPr>
        <w:pStyle w:val="BookText"/>
        <w:rPr/>
      </w:pPr>
      <w:r>
        <w:rPr>
          <w:rFonts w:ascii="IRNazanin" w:hAnsi="IRNazanin" w:eastAsia="IRNazanin"/>
          <w:color w:val="111111"/>
          <w:sz w:val="28"/>
          <w:sz w:val="28"/>
          <w:szCs w:val="28"/>
          <w:rtl w:val="true"/>
          <w:lang w:bidi="fa-IR"/>
        </w:rPr>
        <w:t>تحقیق علمی و تکنولوژیکی، هم برای دولت و هم برای صنعت، یک اولویت شمرده می‌شود و از اوایل قرن بیستم تاکنون، ژاپنی‌ها تحقیقات پیچیده‌ای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حوزه‌های فن‌آوری، به‌ویژه در کاربرد تجاری فن‌آوری، ژاپن در جهان پیشرو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علمی از طریق دانشگاه‌ها، مؤسسات تحقیقاتی دولتی و آزمایشگاه‌های تحقیق و توسعه صنایع خصوصی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 سرمایه در این مؤسسات، برای مدت‌ها به عنوان عامل حیاتی موفقیت صنعتی در نظر گرفته می‌شد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طبیعی، علم اقتصاد و اقتصادسنجی، گسترده‌ترین و پیشرفته‌ترین حوزه‌ها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علوم سیاسی، جامعه‌شناسی، جغرافیا، انسان‌شناسی فرهنگی و همین‌طور تاریخ اجتماعی، حوزه‌های علوم آکادمیک برجسته و مهم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نظام آماری دقیقی بهره می‌برد که داده‌ها را با جزئیات همراه با سطح اعتمادپذیری بالا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 عمومی توسط آژانس‌های دولتی، رسانه‌های گروهی، سازمان‌های تجاری و محققان دانشگاهی انجام می‌گیرد</w:t>
      </w:r>
      <w:r>
        <w:rPr>
          <w:rFonts w:eastAsia="IRNazanin" w:cs="IRNazanin"/>
          <w:color w:val="111111"/>
          <w:sz w:val="28"/>
          <w:szCs w:val="28"/>
          <w:rtl w:val="true"/>
          <w:lang w:bidi="fa-IR"/>
        </w:rPr>
        <w:t>.</w:t>
      </w:r>
      <w:bookmarkStart w:id="123" w:name="pg5853_44680"/>
    </w:p>
    <w:p>
      <w:pPr>
        <w:pStyle w:val="Heading2"/>
        <w:numPr>
          <w:ilvl w:val="1"/>
          <w:numId w:val="1"/>
        </w:numPr>
        <w:rPr/>
      </w:pPr>
      <w:bookmarkStart w:id="124" w:name="__RefHeading___Toc4926964_581953129"/>
      <w:bookmarkStart w:id="125" w:name="_Toc43"/>
      <w:bookmarkEnd w:id="123"/>
      <w:bookmarkEnd w:id="124"/>
      <w:r>
        <w:rPr>
          <w:rtl w:val="true"/>
        </w:rPr>
        <w:t>کره جنوبی</w:t>
      </w:r>
      <w:bookmarkEnd w:id="125"/>
    </w:p>
    <w:p>
      <w:pPr>
        <w:pStyle w:val="Heading3"/>
        <w:numPr>
          <w:ilvl w:val="2"/>
          <w:numId w:val="1"/>
        </w:numPr>
        <w:rPr/>
      </w:pPr>
      <w:bookmarkStart w:id="126" w:name="__RefHeading___Toc4926966_581953129"/>
      <w:bookmarkStart w:id="127" w:name="_Toc44"/>
      <w:bookmarkEnd w:id="126"/>
      <w:r>
        <w:rPr>
          <w:rtl w:val="true"/>
        </w:rPr>
        <w:t>اشاره</w:t>
      </w:r>
      <w:bookmarkEnd w:id="127"/>
    </w:p>
    <w:p>
      <w:pPr>
        <w:pStyle w:val="BookText"/>
        <w:rPr/>
      </w:pPr>
      <w:r>
        <w:rPr>
          <w:rFonts w:eastAsia="Times New Roman" w:cs="Times New Roman" w:ascii="Times New Roman" w:hAnsi="Times New Roman"/>
          <w:color w:val="111111"/>
          <w:sz w:val="28"/>
          <w:szCs w:val="28"/>
          <w:lang w:val="en-US" w:bidi="en-US"/>
        </w:rPr>
        <w:t>SOUTH KOREA (KR)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چندحزبی با یک مجلس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میونگ باک،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سئونگ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سنتی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بودایی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48.456.000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چهارمین کشور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سالانه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کره‌ای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ژاپنی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دلار </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وون؛ صد وون </w:t>
      </w:r>
      <w:r>
        <w:rPr>
          <w:rFonts w:eastAsia="IRNazanin" w:cs="IRNazanin"/>
          <w:color w:val="111111"/>
          <w:sz w:val="28"/>
          <w:szCs w:val="28"/>
          <w:rtl w:val="true"/>
          <w:lang w:bidi="fa-IR"/>
        </w:rPr>
        <w:t xml:space="preserve">= </w:t>
      </w:r>
      <w:r>
        <w:rPr>
          <w:rFonts w:eastAsia="IRNazanin" w:cs="IRNazanin"/>
          <w:color w:val="111111"/>
          <w:sz w:val="28"/>
          <w:szCs w:val="28"/>
          <w:lang w:bidi="fa-IR"/>
        </w:rPr>
        <w:t>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128" w:name="pg5853_44681"/>
    </w:p>
    <w:p>
      <w:pPr>
        <w:pStyle w:val="Heading3"/>
        <w:numPr>
          <w:ilvl w:val="2"/>
          <w:numId w:val="1"/>
        </w:numPr>
        <w:rPr/>
      </w:pPr>
      <w:bookmarkStart w:id="129" w:name="__RefHeading___Toc4926968_581953129"/>
      <w:bookmarkStart w:id="130" w:name="_Toc45"/>
      <w:bookmarkEnd w:id="128"/>
      <w:bookmarkEnd w:id="129"/>
      <w:r>
        <w:rPr>
          <w:rtl w:val="true"/>
        </w:rPr>
        <w:t>آشنایی مقدماتی</w:t>
      </w:r>
      <w:bookmarkEnd w:id="130"/>
    </w:p>
    <w:p>
      <w:pPr>
        <w:pStyle w:val="BookText"/>
        <w:rPr/>
      </w:pPr>
      <w:r>
        <w:rPr>
          <w:rFonts w:ascii="IRNazanin" w:hAnsi="IRNazanin" w:eastAsia="IRNazanin"/>
          <w:color w:val="111111"/>
          <w:sz w:val="28"/>
          <w:sz w:val="28"/>
          <w:szCs w:val="28"/>
          <w:rtl w:val="true"/>
          <w:lang w:bidi="fa-IR"/>
        </w:rPr>
        <w:t>نام فرهنگی</w:t>
      </w:r>
    </w:p>
    <w:p>
      <w:pPr>
        <w:pStyle w:val="BookText"/>
        <w:rPr/>
      </w:pPr>
      <w:r>
        <w:rPr>
          <w:rFonts w:ascii="IRNazanin" w:hAnsi="IRNazanin" w:eastAsia="IRNazanin"/>
          <w:color w:val="111111"/>
          <w:sz w:val="28"/>
          <w:sz w:val="28"/>
          <w:szCs w:val="28"/>
          <w:rtl w:val="true"/>
          <w:lang w:bidi="fa-IR"/>
        </w:rPr>
        <w:t>کره‌ای</w:t>
      </w:r>
    </w:p>
    <w:p>
      <w:pPr>
        <w:pStyle w:val="BookText"/>
        <w:rPr/>
      </w:pPr>
      <w:r>
        <w:rPr>
          <w:rFonts w:ascii="IRNazanin" w:hAnsi="IRNazanin" w:eastAsia="IRNazanin"/>
          <w:color w:val="111111"/>
          <w:sz w:val="28"/>
          <w:sz w:val="28"/>
          <w:szCs w:val="28"/>
          <w:rtl w:val="true"/>
          <w:lang w:bidi="fa-IR"/>
        </w:rPr>
        <w:t>نام‌های دیگر</w:t>
      </w:r>
    </w:p>
    <w:p>
      <w:pPr>
        <w:pStyle w:val="BookText"/>
        <w:rPr/>
      </w:pPr>
      <w:r>
        <w:rPr>
          <w:rFonts w:ascii="IRNazanin" w:hAnsi="IRNazanin" w:eastAsia="IRNazanin"/>
          <w:color w:val="111111"/>
          <w:sz w:val="28"/>
          <w:sz w:val="28"/>
          <w:szCs w:val="28"/>
          <w:rtl w:val="true"/>
          <w:lang w:bidi="fa-IR"/>
        </w:rPr>
        <w:t>جمهوری کره؛ کوریان،</w:t>
      </w:r>
      <w:r>
        <w:rPr>
          <w:rStyle w:val="FootnoteAnchor"/>
          <w:rtl w:val="true"/>
        </w:rPr>
        <w:footnoteReference w:id="293"/>
      </w:r>
      <w:r>
        <w:rPr>
          <w:rFonts w:ascii="IRNazanin" w:hAnsi="IRNazanin" w:eastAsia="IRNazanin"/>
          <w:color w:val="111111"/>
          <w:sz w:val="28"/>
          <w:sz w:val="28"/>
          <w:szCs w:val="28"/>
          <w:rtl w:val="true"/>
          <w:lang w:bidi="fa-IR"/>
        </w:rPr>
        <w:t>هان گوک،</w:t>
      </w:r>
      <w:r>
        <w:rPr>
          <w:rStyle w:val="FootnoteAnchor"/>
          <w:rtl w:val="true"/>
        </w:rPr>
        <w:footnoteReference w:id="294"/>
      </w:r>
      <w:r>
        <w:rPr>
          <w:rFonts w:ascii="IRNazanin" w:hAnsi="IRNazanin" w:eastAsia="IRNazanin"/>
          <w:color w:val="111111"/>
          <w:sz w:val="28"/>
          <w:sz w:val="28"/>
          <w:szCs w:val="28"/>
          <w:rtl w:val="true"/>
          <w:lang w:bidi="fa-IR"/>
        </w:rPr>
        <w:t>تیان</w:t>
      </w:r>
      <w:r>
        <w:rPr>
          <w:rStyle w:val="FootnoteAnchor"/>
          <w:rtl w:val="true"/>
        </w:rPr>
        <w:footnoteReference w:id="295"/>
      </w:r>
      <w:r>
        <w:rPr>
          <w:rFonts w:ascii="IRNazanin" w:hAnsi="IRNazanin" w:eastAsia="IRNazanin"/>
          <w:color w:val="111111"/>
          <w:sz w:val="28"/>
          <w:sz w:val="28"/>
          <w:szCs w:val="28"/>
          <w:rtl w:val="true"/>
          <w:lang w:bidi="fa-IR"/>
        </w:rPr>
        <w:t>و تیان مین گوک</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کوریو</w:t>
      </w:r>
      <w:r>
        <w:rPr>
          <w:rStyle w:val="FootnoteAnchor"/>
          <w:rtl w:val="true"/>
        </w:rPr>
        <w:footnoteReference w:id="297"/>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چوسون</w:t>
      </w:r>
      <w:r>
        <w:rPr>
          <w:rStyle w:val="FootnoteAnchor"/>
          <w:rtl w:val="true"/>
        </w:rPr>
        <w:footnoteReference w:id="298"/>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سلسله‌های پادشاهی بودند که بر کره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کره‌ای و نوادگان آنها در روسیه، چین و ژاپن از اسامی آن سلسله‌ها برای اشاره به نژاد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استفاده پیوسته از چوسون به عنوان نام افراد در کره شمالی، رسم ژاپنی‌ها برای استفاده از این اسم برای اشاره به ملت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ژاپنی چوسن</w:t>
      </w:r>
      <w:r>
        <w:rPr>
          <w:rStyle w:val="FootnoteAnchor"/>
          <w:rtl w:val="true"/>
        </w:rPr>
        <w:footnoteReference w:id="299"/>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کره‌ای‌ها زننده باشد؛ به این دلیل که خاطره استعمار ژاپن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زنده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کره‌ای‌ها دارای فرهنگی مشترک هستند؛ اما میان شمالی‌ها و جنوبی‌ها و</w:t>
      </w:r>
    </w:p>
    <w:p>
      <w:pPr>
        <w:pStyle w:val="BookText"/>
        <w:rPr/>
      </w:pPr>
      <w:r>
        <w:rPr>
          <w:rFonts w:ascii="IRNazanin" w:hAnsi="IRNazanin" w:eastAsia="IRNazanin"/>
          <w:color w:val="111111"/>
          <w:sz w:val="28"/>
          <w:sz w:val="28"/>
          <w:szCs w:val="28"/>
          <w:rtl w:val="true"/>
          <w:lang w:bidi="fa-IR"/>
        </w:rPr>
        <w:t>هم‌چنین مردم شمال شرقی و شمال غربی بر حسب آداب و سنن و ویژگی‌های شخصیتی، نوعی حس تعلق به زادگاه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این حس به سه پادشاهی کوگوریو</w:t>
      </w:r>
      <w:r>
        <w:rPr>
          <w:rStyle w:val="FootnoteAnchor"/>
          <w:rtl w:val="true"/>
        </w:rPr>
        <w:footnoteReference w:id="300"/>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تا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سیلا</w:t>
      </w:r>
      <w:r>
        <w:rPr>
          <w:rStyle w:val="FootnoteAnchor"/>
          <w:rtl w:val="true"/>
        </w:rPr>
        <w:footnoteReference w:id="301"/>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تا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پیکچه</w:t>
      </w:r>
      <w:r>
        <w:rPr>
          <w:rStyle w:val="FootnoteAnchor"/>
          <w:rtl w:val="true"/>
        </w:rPr>
        <w:footnoteReference w:id="302"/>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تا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کره جنوبی،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نتیجه الگوی نابرابر توسعه که به نفع مردم ساکن جنوب شرقی بوده است، حس تعلق به زادگاه، بنابر وابستگی سیاسی بین مناطق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کیونگ‌سانگ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و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کولا</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جغرافیا</w:t>
      </w:r>
    </w:p>
    <w:p>
      <w:pPr>
        <w:pStyle w:val="BookText"/>
        <w:rPr/>
      </w:pPr>
      <w:r>
        <w:rPr>
          <w:rFonts w:ascii="IRNazanin" w:hAnsi="IRNazanin" w:eastAsia="IRNazanin"/>
          <w:color w:val="111111"/>
          <w:sz w:val="28"/>
          <w:sz w:val="28"/>
          <w:szCs w:val="28"/>
          <w:rtl w:val="true"/>
          <w:lang w:bidi="fa-IR"/>
        </w:rPr>
        <w:t xml:space="preserve">کره جنوبی، نیمه جنوبی شبه‌جزیره کره را که تا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سمت جنوب از منطقه اوراسیا</w:t>
      </w:r>
      <w:r>
        <w:rPr>
          <w:rStyle w:val="FootnoteAnchor"/>
          <w:rtl w:val="true"/>
        </w:rPr>
        <w:footnoteReference w:id="305"/>
      </w:r>
      <w:r>
        <w:rPr>
          <w:rFonts w:ascii="IRNazanin" w:hAnsi="IRNazanin" w:eastAsia="IRNazanin"/>
          <w:color w:val="111111"/>
          <w:sz w:val="28"/>
          <w:sz w:val="28"/>
          <w:szCs w:val="28"/>
          <w:rtl w:val="true"/>
          <w:lang w:bidi="fa-IR"/>
        </w:rPr>
        <w:t>بین سیبری روسیه در شمال غربی و منچوری چین</w:t>
      </w:r>
      <w:r>
        <w:rPr>
          <w:rStyle w:val="FootnoteAnchor"/>
          <w:rtl w:val="true"/>
        </w:rPr>
        <w:footnoteReference w:id="306"/>
      </w:r>
      <w:r>
        <w:rPr>
          <w:rFonts w:ascii="IRNazanin" w:hAnsi="IRNazanin" w:eastAsia="IRNazanin"/>
          <w:color w:val="111111"/>
          <w:sz w:val="28"/>
          <w:sz w:val="28"/>
          <w:szCs w:val="28"/>
          <w:rtl w:val="true"/>
          <w:lang w:bidi="fa-IR"/>
        </w:rPr>
        <w:t>در شمال پیش رفته است،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سه‌هزار جزیره به کره تعلق دارد که در میان آنها استان جزیره چه‌جو</w:t>
      </w:r>
      <w:r>
        <w:rPr>
          <w:rStyle w:val="FootnoteAnchor"/>
          <w:rtl w:val="true"/>
        </w:rPr>
        <w:footnoteReference w:id="307"/>
      </w:r>
      <w:r>
        <w:rPr>
          <w:rFonts w:ascii="IRNazanin" w:hAnsi="IRNazanin" w:eastAsia="IRNazanin"/>
          <w:color w:val="111111"/>
          <w:sz w:val="28"/>
          <w:sz w:val="28"/>
          <w:szCs w:val="28"/>
          <w:rtl w:val="true"/>
          <w:lang w:bidi="fa-IR"/>
        </w:rPr>
        <w:t>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مساحت شبه‌جزیره، در حدود </w:t>
      </w:r>
      <w:r>
        <w:rPr>
          <w:rFonts w:eastAsia="IRNazanin" w:cs="IRNazanin"/>
          <w:color w:val="111111"/>
          <w:sz w:val="28"/>
          <w:szCs w:val="28"/>
          <w:lang w:bidi="fa-IR"/>
        </w:rPr>
        <w:t>222,000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یا حدود </w:t>
      </w:r>
      <w:r>
        <w:rPr>
          <w:rFonts w:eastAsia="IRNazanin" w:cs="IRNazanin"/>
          <w:color w:val="111111"/>
          <w:sz w:val="28"/>
          <w:szCs w:val="28"/>
          <w:lang w:bidi="fa-IR"/>
        </w:rPr>
        <w:t>99,000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را قلمرو کره جنوبی تشکیل می‌دهد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جغرافیای سیاسی، این شبه‌جزیره از سه طرف با دریا و از طرف دیگر با کشورهای روسیه، چین و ژاپن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به‌ویژه در قرن بیستم، شاهد تلاش کشورهای همسایه برای سلطه بر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کشورها نقش کره را برای امنیت خود بسیار مهم</w:t>
      </w:r>
    </w:p>
    <w:p>
      <w:pPr>
        <w:pStyle w:val="BookText"/>
        <w:rPr/>
      </w:pPr>
      <w:r>
        <w:rPr>
          <w:rFonts w:ascii="IRNazanin" w:hAnsi="IRNazanin" w:eastAsia="IRNazanin"/>
          <w:color w:val="111111"/>
          <w:sz w:val="28"/>
          <w:sz w:val="28"/>
          <w:szCs w:val="28"/>
          <w:rtl w:val="true"/>
          <w:lang w:bidi="fa-IR"/>
        </w:rPr>
        <w:t xml:space="preserve">قلمداد می‌کنند و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ایالات متحده منافع امنیتی بسیاری در این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شبه‌جزیره بنابر توافق‌نامه میان ایالات متحده و اتحاد جماهیر شوروی در پایان جنگ دوم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موازی سی‌وهشتم تقسیم شد؛ سپس مرز نظامی که در توافق‌نامه صلح موقت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آتش‌بس در جنگ کره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جایگزین آن مرز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نوار عریض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زمینی که در حدود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طول خط آتش‌بس امتداد دارد، در منطقه غیرنظامی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DMZ</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IRNazanin" w:hAnsi="IRNazanin" w:eastAsia="IRNazanin"/>
          <w:color w:val="111111"/>
          <w:sz w:val="28"/>
          <w:sz w:val="28"/>
          <w:szCs w:val="28"/>
          <w:rtl w:val="true"/>
          <w:lang w:bidi="fa-IR"/>
        </w:rPr>
        <w:t>به عنوان زمین بی‌طرف میان کره شمالی و کره جنوبی تعیین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کره، سرزمینی کوهستانی است که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نیمه جنوبی آن برای کشاورزی به اندازه کافی 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سئول</w:t>
      </w:r>
      <w:r>
        <w:rPr>
          <w:rStyle w:val="FootnoteAnchor"/>
          <w:rtl w:val="true"/>
        </w:rPr>
        <w:footnoteReference w:id="309"/>
      </w:r>
      <w:r>
        <w:rPr>
          <w:rFonts w:ascii="IRNazanin" w:hAnsi="IRNazanin" w:eastAsia="IRNazanin"/>
          <w:color w:val="111111"/>
          <w:sz w:val="28"/>
          <w:sz w:val="28"/>
          <w:szCs w:val="28"/>
          <w:rtl w:val="true"/>
          <w:lang w:bidi="fa-IR"/>
        </w:rPr>
        <w:t>پایتخت این کشور در قسمت شمال غربی و در کرانه رودخانه هان</w:t>
      </w:r>
      <w:r>
        <w:rPr>
          <w:rStyle w:val="FootnoteAnchor"/>
          <w:rtl w:val="true"/>
        </w:rPr>
        <w:footnoteReference w:id="310"/>
      </w:r>
      <w:r>
        <w:rPr>
          <w:rFonts w:ascii="IRNazanin" w:hAnsi="IRNazanin" w:eastAsia="IRNazanin"/>
          <w:color w:val="111111"/>
          <w:sz w:val="28"/>
          <w:sz w:val="28"/>
          <w:szCs w:val="28"/>
          <w:rtl w:val="true"/>
          <w:lang w:bidi="fa-IR"/>
        </w:rPr>
        <w:t>قرار دارد که به سمت دریای زرد</w:t>
      </w:r>
      <w:r>
        <w:rPr>
          <w:rStyle w:val="FootnoteAnchor"/>
          <w:rtl w:val="true"/>
        </w:rPr>
        <w:footnoteReference w:id="311"/>
      </w:r>
      <w:r>
        <w:rPr>
          <w:rFonts w:ascii="IRNazanin" w:hAnsi="IRNazanin" w:eastAsia="IRNazanin"/>
          <w:color w:val="111111"/>
          <w:sz w:val="28"/>
          <w:sz w:val="28"/>
          <w:szCs w:val="28"/>
          <w:rtl w:val="true"/>
          <w:lang w:bidi="fa-IR"/>
        </w:rPr>
        <w:t>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سئول ابتدا به عنوان پایتخت محصور سلسله چوسون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ژاپن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را به استعمار خود درآورد، سئول تنها شهر در شرق آسیا بود که برق، واگن برقی، سیستم آب، تلفن و تلگراف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سئول تبدیل به کلان‌شهری با بیش از ده میلیون سکنه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معابد و سایر آثار به‌جامانده از سلسله چوسون هنوز هم ویژگی‌های برجسته این شهر در شمال رودخانه هان شمرده می‌شود که مهم‌ترین جاذبه‌های گردشگری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گذشته، در ناحیه جنوب رودخانه هان، مراکز تجاری مدرن و مجتمع‌های مسکونی بسیار بلندی برای طبقات متوسط و بالای متوسط جامعه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جمعیت این کشور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 که معادل است با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باروری در کره، در سطح پایینی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باروری گزینشی جنس مذکر، مانند آزمایش جنسی پیش از تولد و سقط جنین باعث شده است که نسبت جنس مذکر به مؤنث در هنگام تولد بسیار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جمعیتی مورد توجه دیگر، افزایش نسبت افراد سالخورده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سرشماری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جمعیت،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به بالا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وابستگی‌های زبانی</w:t>
      </w:r>
    </w:p>
    <w:p>
      <w:pPr>
        <w:pStyle w:val="BookText"/>
        <w:rPr/>
      </w:pPr>
      <w:r>
        <w:rPr>
          <w:rFonts w:ascii="IRNazanin" w:hAnsi="IRNazanin" w:eastAsia="IRNazanin"/>
          <w:color w:val="111111"/>
          <w:sz w:val="28"/>
          <w:sz w:val="28"/>
          <w:szCs w:val="28"/>
          <w:rtl w:val="true"/>
          <w:lang w:bidi="fa-IR"/>
        </w:rPr>
        <w:t>حدود هفتاد میلیون نفر در جهان به زبان کره‌ای صحبت می‌کنند که بیش از پنج میلیون نفر از آنها در خارج از کره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کره‌ای بخشی از شاخه تونگاسیک</w:t>
      </w:r>
      <w:r>
        <w:rPr>
          <w:rStyle w:val="FootnoteAnchor"/>
          <w:rtl w:val="true"/>
        </w:rPr>
        <w:footnoteReference w:id="312"/>
      </w:r>
      <w:r>
        <w:rPr>
          <w:rFonts w:ascii="IRNazanin" w:hAnsi="IRNazanin" w:eastAsia="IRNazanin"/>
          <w:color w:val="111111"/>
          <w:sz w:val="28"/>
          <w:sz w:val="28"/>
          <w:szCs w:val="28"/>
          <w:rtl w:val="true"/>
          <w:lang w:bidi="fa-IR"/>
        </w:rPr>
        <w:t>از گروه آلتیک</w:t>
      </w:r>
      <w:r>
        <w:rPr>
          <w:rStyle w:val="FootnoteAnchor"/>
          <w:rtl w:val="true"/>
        </w:rPr>
        <w:footnoteReference w:id="313"/>
      </w:r>
      <w:r>
        <w:rPr>
          <w:rFonts w:ascii="IRNazanin" w:hAnsi="IRNazanin" w:eastAsia="IRNazanin"/>
          <w:color w:val="111111"/>
          <w:sz w:val="28"/>
          <w:sz w:val="28"/>
          <w:szCs w:val="28"/>
          <w:rtl w:val="true"/>
          <w:lang w:bidi="fa-IR"/>
        </w:rPr>
        <w:t xml:space="preserve">از خانواده زبانی اورال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آلتیک</w:t>
      </w:r>
      <w:r>
        <w:rPr>
          <w:rStyle w:val="FootnoteAnchor"/>
          <w:rtl w:val="true"/>
        </w:rPr>
        <w:footnoteReference w:id="314"/>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هم‌چنین به لحاظ ساختار کلی، دستور زبان و لغات، رابطه نزدیکی با زبان ژاپنی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زبان کره‌ای که در اطراف سئول تکلم می‌شود، به عنوان زبان استاندارد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لهجه‌های اصلی، بیشتر در طرز تلفظ و آهنگ صدا متفاوتند و به‌جز لهجه چجو،</w:t>
      </w:r>
      <w:r>
        <w:rPr>
          <w:rStyle w:val="FootnoteAnchor"/>
          <w:rtl w:val="true"/>
        </w:rPr>
        <w:footnoteReference w:id="315"/>
      </w:r>
      <w:r>
        <w:rPr>
          <w:rFonts w:ascii="IRNazanin" w:hAnsi="IRNazanin" w:eastAsia="IRNazanin"/>
          <w:color w:val="111111"/>
          <w:sz w:val="28"/>
          <w:sz w:val="28"/>
          <w:szCs w:val="28"/>
          <w:rtl w:val="true"/>
          <w:lang w:bidi="fa-IR"/>
        </w:rPr>
        <w:t>سایر لهجه‌ها برای یکدیگر قابل فهم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کره‌ای‌ها زبان مادری و الفبای خود، هان گول</w:t>
      </w:r>
      <w:r>
        <w:rPr>
          <w:rStyle w:val="FootnoteAnchor"/>
          <w:rtl w:val="true"/>
        </w:rPr>
        <w:footnoteReference w:id="316"/>
      </w:r>
      <w:r>
        <w:rPr>
          <w:rFonts w:ascii="IRNazanin" w:hAnsi="IRNazanin" w:eastAsia="IRNazanin"/>
          <w:color w:val="111111"/>
          <w:sz w:val="28"/>
          <w:sz w:val="28"/>
          <w:szCs w:val="28"/>
          <w:rtl w:val="true"/>
          <w:lang w:bidi="fa-IR"/>
        </w:rPr>
        <w:t>را که در اواسط قرن پنجم اختراع شد، بسیار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جامعه اشرافی کره، حروف چینی را به‌کار می‌بردند؛ در حالی‌که دولت و مردم از سیستم</w:t>
      </w:r>
    </w:p>
    <w:p>
      <w:pPr>
        <w:pStyle w:val="BookText"/>
        <w:rPr/>
      </w:pPr>
      <w:r>
        <w:rPr>
          <w:rFonts w:ascii="IRNazanin" w:hAnsi="IRNazanin" w:eastAsia="IRNazanin"/>
          <w:color w:val="111111"/>
          <w:sz w:val="28"/>
          <w:sz w:val="28"/>
          <w:szCs w:val="28"/>
          <w:rtl w:val="true"/>
          <w:lang w:bidi="fa-IR"/>
        </w:rPr>
        <w:t>نگارشی که ایدو</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سیستم آوانویسی لغات کره‌ای که در قرن هشتم از روی حروف چینی توسط دانشمندان سیلا اختراع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نگارش چینی نیاز به دانش پایه چندین هزار کاراکتر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که وقت یا امکانات لازم برای تسلط بر زبان چینی نداشتند، قادر به خواندن یا نوشتن نبودند؛ به علاوه، نوشتن شکل محاوره‌ای زبان کره‌ای با حروف چینی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وضعیت ناامیده‌کننده بی‌سوادی انبوه و مشکلات ناشی از عدم هم‌خوانی میان زبان گفتاری کره‌ای و علائم زبان چینی، پادشاه سی‌جانگ</w:t>
      </w:r>
      <w:r>
        <w:rPr>
          <w:rStyle w:val="FootnoteAnchor"/>
          <w:rtl w:val="true"/>
        </w:rPr>
        <w:footnoteReference w:id="318"/>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چهارمین حکمران سلسله چوسون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دانشمندان را مأمور کرد تا یک سیستم نگارش آوایی که بیانگر صداهای گفتاری زبان کره‌ای که توسط همه مردم قابل یادگیری باشد را اختراع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هانمین چونگ اوم</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صحیح برای آموزش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آن‌طور که امروزه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در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در سال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ترویج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کره جنوبی روز هان‌گول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را با برگزاری مراسمی در آرامگاه پادشاه سی‌جانگ گرامی می‌دارند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هان‌گول آسان است؛ زیرا هر حرف با یک صوت منطبق است و کره اکنون یکی از بالاترین نرخ‌های باسوادی در دنیا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جایزه سوادآموزی پادشاه سی‌جانگ را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 و آن را هر سال به فرد یا گروهی که بیشترین سهم را در ریشه‌کنی بی‌سوادی در سراسر جهان داشته باشد، اهدا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w:t>
      </w:r>
    </w:p>
    <w:p>
      <w:pPr>
        <w:pStyle w:val="BookText"/>
        <w:rPr/>
      </w:pPr>
      <w:r>
        <w:rPr>
          <w:rFonts w:ascii="IRNazanin" w:hAnsi="IRNazanin" w:eastAsia="IRNazanin"/>
          <w:color w:val="111111"/>
          <w:sz w:val="28"/>
          <w:sz w:val="28"/>
          <w:szCs w:val="28"/>
          <w:rtl w:val="true"/>
          <w:lang w:bidi="fa-IR"/>
        </w:rPr>
        <w:t>پرچم ملی، تائی‌گوکی</w:t>
      </w:r>
      <w:r>
        <w:rPr>
          <w:rStyle w:val="FootnoteAnchor"/>
          <w:rtl w:val="true"/>
        </w:rPr>
        <w:footnoteReference w:id="320"/>
      </w:r>
      <w:r>
        <w:rPr>
          <w:rFonts w:ascii="IRNazanin" w:hAnsi="IRNazanin" w:eastAsia="IRNazanin"/>
          <w:color w:val="111111"/>
          <w:sz w:val="28"/>
          <w:sz w:val="28"/>
          <w:szCs w:val="28"/>
          <w:rtl w:val="true"/>
          <w:lang w:bidi="fa-IR"/>
        </w:rPr>
        <w:t>یک نماد منحصربه‌فرد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تائی‌گوک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از اندیشه‌های اصلی کیهان‌شناسی شرق آسیاست و مردمی که در منطقه تحت نفوذ فرهنگ چین قرار دارند، به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پرچم، یک دایره در مرکز با پس‌زمینه سفید قرار دارد که توسط یک خط به شکل حرف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انگلیسی به‌طور افقی به دو نیم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قرمز بالایی، نمایانگر یانگ</w:t>
      </w:r>
      <w:r>
        <w:rPr>
          <w:rStyle w:val="FootnoteAnchor"/>
          <w:rtl w:val="true"/>
        </w:rPr>
        <w:footnoteReference w:id="321"/>
      </w:r>
      <w:r>
        <w:rPr>
          <w:rFonts w:ascii="IRNazanin" w:hAnsi="IRNazanin" w:eastAsia="IRNazanin"/>
          <w:color w:val="111111"/>
          <w:sz w:val="28"/>
          <w:sz w:val="28"/>
          <w:szCs w:val="28"/>
          <w:rtl w:val="true"/>
          <w:lang w:bidi="fa-IR"/>
        </w:rPr>
        <w:t>است و قسمت آبی‌رنگ پایینی نمادی از اوم</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ئین</w:t>
      </w:r>
      <w:r>
        <w:rPr>
          <w:rStyle w:val="FootnoteAnchor"/>
          <w:rtl w:val="true"/>
        </w:rPr>
        <w:footnoteReference w:id="323"/>
      </w:r>
      <w:r>
        <w:rPr>
          <w:rFonts w:ascii="IRNazanin" w:hAnsi="IRNazanin" w:eastAsia="IRNazanin"/>
          <w:color w:val="111111"/>
          <w:sz w:val="28"/>
          <w:sz w:val="28"/>
          <w:szCs w:val="28"/>
          <w:rtl w:val="true"/>
          <w:lang w:bidi="fa-IR"/>
        </w:rPr>
        <w:t>در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اصول ئین‌یانگ</w:t>
      </w:r>
      <w:r>
        <w:rPr>
          <w:rStyle w:val="FootnoteAnchor"/>
          <w:rtl w:val="true"/>
        </w:rPr>
        <w:footnoteReference w:id="324"/>
      </w:r>
      <w:r>
        <w:rPr>
          <w:rFonts w:ascii="IRNazanin" w:hAnsi="IRNazanin" w:eastAsia="IRNazanin"/>
          <w:color w:val="111111"/>
          <w:sz w:val="28"/>
          <w:sz w:val="28"/>
          <w:szCs w:val="28"/>
          <w:rtl w:val="true"/>
          <w:lang w:bidi="fa-IR"/>
        </w:rPr>
        <w:t>درباره یک عالم کامل به لحاظ توازن و هماهنگی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اصلی در شکل تائی‌گوک نشان می‌دهد در حالی که نیروهای متضاد پیوسته در جهان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خوب و بد، مذکر و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توازن نیز در همه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کلمه سه حرفی در گوشه‌های پرچم نیز ایده‌های متضاد و توازن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 ممتد در گوشه چپ بالا، نشانه بهشت است؛ در حالی‌که سه خط شکسته مورب در گوشه راست پایین، نشانه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سه حرفی در گوشه راست بالا نشانه آب است و کلمه مورب در گوشه چپ پایین، نشانه آتش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استفاده از علائم کیهان‌شناسی در پرچم، سرود ملی، ایگوکا،</w:t>
      </w:r>
      <w:r>
        <w:rPr>
          <w:rStyle w:val="FootnoteAnchor"/>
          <w:rtl w:val="true"/>
        </w:rPr>
        <w:footnoteReference w:id="325"/>
      </w:r>
      <w:r>
        <w:rPr>
          <w:rFonts w:ascii="IRNazanin" w:hAnsi="IRNazanin" w:eastAsia="IRNazanin"/>
          <w:color w:val="111111"/>
          <w:sz w:val="28"/>
          <w:sz w:val="28"/>
          <w:szCs w:val="28"/>
          <w:rtl w:val="true"/>
          <w:lang w:bidi="fa-IR"/>
        </w:rPr>
        <w:t>با اشاره به قلمرو دریای شرقی</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پیکتوسان</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قله سفید</w:t>
      </w:r>
      <w:r>
        <w:rPr>
          <w:rFonts w:eastAsia="IRNazanin" w:cs="IRNazanin"/>
          <w:color w:val="111111"/>
          <w:sz w:val="28"/>
          <w:szCs w:val="28"/>
          <w:rtl w:val="true"/>
          <w:lang w:bidi="fa-IR"/>
        </w:rPr>
        <w:t>»</w:t>
      </w:r>
      <w:bookmarkStart w:id="131" w:name="pg5853_44687"/>
    </w:p>
    <w:p>
      <w:pPr>
        <w:pStyle w:val="BookText"/>
        <w:rPr/>
      </w:pPr>
      <w:bookmarkEnd w:id="131"/>
      <w:r>
        <w:rPr>
          <w:rFonts w:ascii="IRNazanin" w:hAnsi="IRNazanin" w:eastAsia="IRNazanin"/>
          <w:color w:val="111111"/>
          <w:sz w:val="28"/>
          <w:sz w:val="28"/>
          <w:szCs w:val="28"/>
          <w:rtl w:val="true"/>
          <w:lang w:bidi="fa-IR"/>
        </w:rPr>
        <w:t>در مرز شمالی با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زیبای موگونگوآ</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بامیه شامی،</w:t>
      </w:r>
      <w:r>
        <w:rPr>
          <w:rStyle w:val="FootnoteAnchor"/>
          <w:rtl w:val="true"/>
        </w:rPr>
        <w:footnoteReference w:id="330"/>
      </w:r>
      <w:r>
        <w:rPr>
          <w:rFonts w:ascii="IRNazanin" w:hAnsi="IRNazanin" w:eastAsia="IRNazanin"/>
          <w:color w:val="111111"/>
          <w:sz w:val="28"/>
          <w:sz w:val="28"/>
          <w:szCs w:val="28"/>
          <w:rtl w:val="true"/>
          <w:lang w:bidi="fa-IR"/>
        </w:rPr>
        <w:t>گل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هویت ملی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سه‌هزار زمین و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سرود ملی گنجانده شده، به قلمرو ملی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توسط کره‌ای‌ها در سرزمین مادری و در خارج برای اشاره به هویت ملی خود به عنوان اعضای یک ملت واحد مورد استفاده قرار می‌گیرد؛ از این‌رو خون و سرزمین دو استعاره هستند که بیش از همه، کشور را در ذهن تداعی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جشن ملی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آزادی</w:t>
      </w:r>
      <w:r>
        <w:rPr>
          <w:rStyle w:val="FootnoteAnchor"/>
          <w:rtl w:val="true"/>
        </w:rPr>
        <w:footnoteReference w:id="33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و روز استقلال ملی</w:t>
      </w:r>
      <w:r>
        <w:rPr>
          <w:rStyle w:val="FootnoteAnchor"/>
          <w:rtl w:val="true"/>
        </w:rPr>
        <w:footnoteReference w:id="33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بازیابی نور،</w:t>
      </w:r>
      <w:r>
        <w:rPr>
          <w:rStyle w:val="FootnoteAnchor"/>
          <w:rtl w:val="true"/>
        </w:rPr>
        <w:footnoteReference w:id="333"/>
      </w:r>
      <w:r>
        <w:rPr>
          <w:rFonts w:ascii="IRNazanin" w:hAnsi="IRNazanin" w:eastAsia="IRNazanin"/>
          <w:color w:val="111111"/>
          <w:sz w:val="28"/>
          <w:sz w:val="28"/>
          <w:szCs w:val="28"/>
          <w:rtl w:val="true"/>
          <w:lang w:bidi="fa-IR"/>
        </w:rPr>
        <w:t xml:space="preserve">روز آزادی کشور از استعمار ژاپن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بازگشایی بهشت،</w:t>
      </w:r>
      <w:r>
        <w:rPr>
          <w:rStyle w:val="FootnoteAnchor"/>
          <w:rtl w:val="true"/>
        </w:rPr>
        <w:footnoteReference w:id="334"/>
      </w:r>
      <w:r>
        <w:rPr>
          <w:rFonts w:ascii="IRNazanin" w:hAnsi="IRNazanin" w:eastAsia="IRNazanin"/>
          <w:color w:val="111111"/>
          <w:sz w:val="28"/>
          <w:sz w:val="28"/>
          <w:szCs w:val="28"/>
          <w:rtl w:val="true"/>
          <w:lang w:bidi="fa-IR"/>
        </w:rPr>
        <w:t>تأسیس اولین پادشاهی کره، کو چوسون،</w:t>
      </w:r>
      <w:r>
        <w:rPr>
          <w:rStyle w:val="FootnoteAnchor"/>
          <w:rtl w:val="true"/>
        </w:rPr>
        <w:footnoteReference w:id="335"/>
      </w:r>
      <w:r>
        <w:rPr>
          <w:rFonts w:ascii="IRNazanin" w:hAnsi="IRNazanin" w:eastAsia="IRNazanin"/>
          <w:color w:val="111111"/>
          <w:sz w:val="28"/>
          <w:sz w:val="28"/>
          <w:szCs w:val="28"/>
          <w:rtl w:val="true"/>
          <w:lang w:bidi="fa-IR"/>
        </w:rPr>
        <w:t>توسط پادشاه و کشیش افسانه‌ای، تان گوان وانگوم،</w:t>
      </w:r>
      <w:r>
        <w:rPr>
          <w:rStyle w:val="FootnoteAnchor"/>
          <w:rtl w:val="true"/>
        </w:rPr>
        <w:footnoteReference w:id="336"/>
      </w:r>
      <w:r>
        <w:rPr>
          <w:rFonts w:ascii="IRNazanin" w:hAnsi="IRNazanin" w:eastAsia="IRNazanin"/>
          <w:color w:val="111111"/>
          <w:sz w:val="28"/>
          <w:sz w:val="28"/>
          <w:szCs w:val="28"/>
          <w:rtl w:val="true"/>
          <w:lang w:bidi="fa-IR"/>
        </w:rPr>
        <w:t>گرامی داشته می‌شود</w:t>
      </w:r>
      <w:r>
        <w:rPr>
          <w:rFonts w:eastAsia="IRNazanin" w:cs="IRNazanin"/>
          <w:color w:val="111111"/>
          <w:sz w:val="28"/>
          <w:szCs w:val="28"/>
          <w:rtl w:val="true"/>
          <w:lang w:bidi="fa-IR"/>
        </w:rPr>
        <w:t>.</w:t>
      </w:r>
    </w:p>
    <w:p>
      <w:pPr>
        <w:pStyle w:val="Heading3"/>
        <w:numPr>
          <w:ilvl w:val="2"/>
          <w:numId w:val="1"/>
        </w:numPr>
        <w:rPr/>
      </w:pPr>
      <w:bookmarkStart w:id="132" w:name="__RefHeading___Toc4926970_581953129"/>
      <w:bookmarkStart w:id="133" w:name="_Toc46"/>
      <w:bookmarkEnd w:id="132"/>
      <w:r>
        <w:rPr>
          <w:rtl w:val="true"/>
        </w:rPr>
        <w:t>تاریخ و روابط قومی و نژادی</w:t>
      </w:r>
      <w:bookmarkEnd w:id="133"/>
    </w:p>
    <w:p>
      <w:pPr>
        <w:pStyle w:val="BookText"/>
        <w:rPr/>
      </w:pPr>
      <w:r>
        <w:rPr>
          <w:rFonts w:ascii="IRNazanin" w:hAnsi="IRNazanin" w:eastAsia="IRNazanin"/>
          <w:color w:val="111111"/>
          <w:sz w:val="28"/>
          <w:sz w:val="28"/>
          <w:szCs w:val="28"/>
          <w:rtl w:val="true"/>
          <w:lang w:bidi="fa-IR"/>
        </w:rPr>
        <w:t>پیدایش ملت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شبه‌جزیره کره برای بیش از نیم میلیون سال، محل زندگی بوده است و فرهنگ عصر حجر</w:t>
      </w:r>
      <w:r>
        <w:rPr>
          <w:rStyle w:val="FootnoteAnchor"/>
          <w:rtl w:val="true"/>
        </w:rPr>
        <w:footnoteReference w:id="337"/>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در آن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افسانه‌های مردم کره، تاریخ پیدایش این ملت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است؛ زمانی که تان‌گون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چوسون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آرامش</w:t>
      </w:r>
    </w:p>
    <w:p>
      <w:pPr>
        <w:pStyle w:val="BookText"/>
        <w:rPr/>
      </w:pPr>
      <w:r>
        <w:rPr>
          <w:rFonts w:ascii="IRNazanin" w:hAnsi="IRNazanin" w:eastAsia="IRNazanin"/>
          <w:color w:val="111111"/>
          <w:sz w:val="28"/>
          <w:sz w:val="28"/>
          <w:szCs w:val="28"/>
          <w:rtl w:val="true"/>
          <w:lang w:bidi="fa-IR"/>
        </w:rPr>
        <w:t>صبح‌گاهی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پیونگ‌یانگ به دنیا آمد و برای متمایز ساختن آن از سلسله چوسون که بعدها به وجود آمد، اکنون آن را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چوسون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افسانه‌ها، تان‌گون</w:t>
      </w:r>
      <w:r>
        <w:rPr>
          <w:rStyle w:val="FootnoteAnchor"/>
          <w:rtl w:val="true"/>
        </w:rPr>
        <w:footnoteReference w:id="338"/>
      </w:r>
      <w:r>
        <w:rPr>
          <w:rFonts w:ascii="IRNazanin" w:hAnsi="IRNazanin" w:eastAsia="IRNazanin"/>
          <w:color w:val="111111"/>
          <w:sz w:val="28"/>
          <w:sz w:val="28"/>
          <w:szCs w:val="28"/>
          <w:rtl w:val="true"/>
          <w:lang w:bidi="fa-IR"/>
        </w:rPr>
        <w:t xml:space="preserve">از یک پدر مقدس هاون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زاده شد که پسر پادشاه بهشت و زنی بود که به یک خرس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خرس و یک ببر از هوان اونگ خواستند که آنها را به انسان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خرس توانست با پیروی از دستورات هاون اونگ که شامل صد روز عزلت برای اجتناب از نور خورشید و هضم یک دسته برنجاسَف</w:t>
      </w:r>
      <w:r>
        <w:rPr>
          <w:rStyle w:val="FootnoteAnchor"/>
          <w:rtl w:val="true"/>
        </w:rPr>
        <w:footnoteReference w:id="340"/>
      </w:r>
      <w:r>
        <w:rPr>
          <w:rFonts w:ascii="IRNazanin" w:hAnsi="IRNazanin" w:eastAsia="IRNazanin"/>
          <w:color w:val="111111"/>
          <w:sz w:val="28"/>
          <w:sz w:val="28"/>
          <w:szCs w:val="28"/>
          <w:rtl w:val="true"/>
          <w:lang w:bidi="fa-IR"/>
        </w:rPr>
        <w:t>و بیست تکه سیر می‌شد، تبدیل به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خرس تبدیل به یک زن شد و سپس با هوان اونگ ازدواج کرد و فرزند آنان، تان‌گون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جدیدتر از زنِ خرسی، این است که او متعلق به یک قبیله توتِم خرس 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چوسون قدیم به دوره‌های تان‌گون، کیجا</w:t>
      </w:r>
      <w:r>
        <w:rPr>
          <w:rStyle w:val="FootnoteAnchor"/>
          <w:rtl w:val="true"/>
        </w:rPr>
        <w:footnoteReference w:id="341"/>
      </w:r>
      <w:r>
        <w:rPr>
          <w:rFonts w:ascii="IRNazanin" w:hAnsi="IRNazanin" w:eastAsia="IRNazanin"/>
          <w:color w:val="111111"/>
          <w:sz w:val="28"/>
          <w:sz w:val="28"/>
          <w:szCs w:val="28"/>
          <w:rtl w:val="true"/>
          <w:lang w:bidi="fa-IR"/>
        </w:rPr>
        <w:t>و ویمان</w:t>
      </w:r>
      <w:r>
        <w:rPr>
          <w:rStyle w:val="FootnoteAnchor"/>
          <w:rtl w:val="true"/>
        </w:rPr>
        <w:footnoteReference w:id="342"/>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سقوط چوسون در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و برپایی کنترل نظامی چین در شمال، دوره سه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 کوگوریو و پیکچه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سیلا این سه پادشاهی را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سیلا در اواخر قرن نهم، برپایی حکومت پیکچه و کوگوریو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وانگ‌کون که سلسله کوریو را بنیان‌گذاری کرد، در نهایت کشور را دوباره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 اشغال توسط مغول‌ها که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این کشور را در قرن‌های سیزده و چهارده به‌کلی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ئی</w:t>
      </w:r>
    </w:p>
    <w:p>
      <w:pPr>
        <w:pStyle w:val="BookText"/>
        <w:rPr/>
      </w:pPr>
      <w:r>
        <w:rPr>
          <w:rFonts w:ascii="IRNazanin" w:hAnsi="IRNazanin" w:eastAsia="IRNazanin"/>
          <w:color w:val="111111"/>
          <w:sz w:val="28"/>
          <w:sz w:val="28"/>
          <w:szCs w:val="28"/>
          <w:rtl w:val="true"/>
          <w:lang w:bidi="fa-IR"/>
        </w:rPr>
        <w:t>سانگ گیه</w:t>
      </w:r>
      <w:r>
        <w:rPr>
          <w:rStyle w:val="FootnoteAnchor"/>
          <w:rtl w:val="true"/>
        </w:rPr>
        <w:footnoteReference w:id="343"/>
      </w:r>
      <w:r>
        <w:rPr>
          <w:rFonts w:ascii="IRNazanin" w:hAnsi="IRNazanin" w:eastAsia="IRNazanin"/>
          <w:color w:val="111111"/>
          <w:sz w:val="28"/>
          <w:sz w:val="28"/>
          <w:szCs w:val="28"/>
          <w:rtl w:val="true"/>
          <w:lang w:bidi="fa-IR"/>
        </w:rPr>
        <w:t xml:space="preserve">موفق شد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کوریو را براندازد و سلسله چوسون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اشغال توسط ژاپن و مانچو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به ترتیب در قرن شانزدهم و هفدهم، چوسون برای بیش از پنج قرن تا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یعنی زمانی که ژاپن این کشور را برای سه دهه و نیم به استعمار خود درآورد،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ملی</w:t>
      </w:r>
    </w:p>
    <w:p>
      <w:pPr>
        <w:pStyle w:val="BookText"/>
        <w:rPr/>
      </w:pPr>
      <w:r>
        <w:rPr>
          <w:rFonts w:ascii="IRNazanin" w:hAnsi="IRNazanin" w:eastAsia="IRNazanin"/>
          <w:color w:val="111111"/>
          <w:sz w:val="28"/>
          <w:sz w:val="28"/>
          <w:szCs w:val="28"/>
          <w:rtl w:val="true"/>
          <w:lang w:bidi="fa-IR"/>
        </w:rPr>
        <w:t xml:space="preserve">پیش از تقسیم ملی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شبه‌جزیره کره و تأسیس دو رژیم سیاسی کره شمالی و کره جنوبی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کره‌ای‌ها خود را مردم چوسون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تان‌گوان به عنوان نیای بنیان‌گذار، برای کره‌ای‌ها در سراسر تاریخ این کشور یک معنای نمادین داشت و معبدی که به افتخار او در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تا زمان تخریب آن در جنگ کره در پیونگ یانگ</w:t>
      </w:r>
      <w:r>
        <w:rPr>
          <w:rStyle w:val="FootnoteAnchor"/>
          <w:rtl w:val="true"/>
        </w:rPr>
        <w:footnoteReference w:id="345"/>
      </w:r>
      <w:r>
        <w:rPr>
          <w:rFonts w:ascii="IRNazanin" w:hAnsi="IRNazanin" w:eastAsia="IRNazanin"/>
          <w:color w:val="111111"/>
          <w:sz w:val="28"/>
          <w:sz w:val="28"/>
          <w:szCs w:val="28"/>
          <w:rtl w:val="true"/>
          <w:lang w:bidi="fa-IR"/>
        </w:rPr>
        <w:t>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کره شمالی اعلام کرد که مقبره تان‌گوان و باقی مانده‌ای از اسکلت او در محلی نزدیک پیونگ‌یانگ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تقویم‌ها در کره، سال تان‌گوان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Tan'gi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هنوز هم همراه با تقویم مسیحی که دولت کره آن را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کار گرفت، به چاپ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قومی و نژادی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از معدود کشورهایی است که در آن قومیت و ملیت با هم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اقلیت مهاجر را یک جامعه چینی با جمعیت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می‌دهد که عموماً در سئول تمرکز یافته و از اواخر قرن نوزدهم در آن‌جا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جنگ کره، حضور مداوم نیروهای ایالات متحده، باعث مهاجرت بیش از صدهزار زن کره‌ای که به همسری سربازان</w:t>
      </w:r>
      <w:bookmarkStart w:id="134" w:name="pg5853_44690"/>
    </w:p>
    <w:p>
      <w:pPr>
        <w:pStyle w:val="BookText"/>
        <w:rPr/>
      </w:pPr>
      <w:bookmarkEnd w:id="134"/>
      <w:r>
        <w:rPr>
          <w:rFonts w:ascii="IRNazanin" w:hAnsi="IRNazanin" w:eastAsia="IRNazanin"/>
          <w:color w:val="111111"/>
          <w:sz w:val="28"/>
          <w:sz w:val="28"/>
          <w:szCs w:val="28"/>
          <w:rtl w:val="true"/>
          <w:lang w:bidi="fa-IR"/>
        </w:rPr>
        <w:t>آمریکایی درآمده‌اند به آمریکا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شمار روزافزونی از کارگران خارجی از کشورهای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چینی‌های 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روسیه به دنبال زندگی بهتر وارد کره جنوبی شده‌اند</w:t>
      </w:r>
      <w:r>
        <w:rPr>
          <w:rFonts w:eastAsia="IRNazanin" w:cs="IRNazanin"/>
          <w:color w:val="111111"/>
          <w:sz w:val="28"/>
          <w:szCs w:val="28"/>
          <w:rtl w:val="true"/>
          <w:lang w:bidi="fa-IR"/>
        </w:rPr>
        <w:t>.</w:t>
      </w:r>
    </w:p>
    <w:p>
      <w:pPr>
        <w:pStyle w:val="Heading3"/>
        <w:numPr>
          <w:ilvl w:val="2"/>
          <w:numId w:val="1"/>
        </w:numPr>
        <w:rPr/>
      </w:pPr>
      <w:bookmarkStart w:id="135" w:name="__RefHeading___Toc4926972_581953129"/>
      <w:bookmarkStart w:id="136" w:name="_Toc47"/>
      <w:bookmarkEnd w:id="135"/>
      <w:r>
        <w:rPr>
          <w:rtl w:val="true"/>
        </w:rPr>
        <w:t>شهرسازی و معماری</w:t>
      </w:r>
      <w:bookmarkEnd w:id="136"/>
    </w:p>
    <w:p>
      <w:pPr>
        <w:pStyle w:val="BookText"/>
        <w:rPr/>
      </w:pPr>
      <w:r>
        <w:rPr>
          <w:rFonts w:ascii="IRNazanin" w:hAnsi="IRNazanin" w:eastAsia="IRNazanin"/>
          <w:color w:val="111111"/>
          <w:sz w:val="28"/>
          <w:sz w:val="28"/>
          <w:szCs w:val="28"/>
          <w:rtl w:val="true"/>
          <w:lang w:bidi="fa-IR"/>
        </w:rPr>
        <w:t>به‌طور سنتی، خانه‌های کاهگلی و خانه‌های دارای سقف کاشی گلی نشانه تمایز میان مناطق روستایی و شهری و طبقه پایین و بالای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سنتی خانواده‌های یانگ‌بان</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دیوارهایی، به قسمت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قسمت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سارانچ ئی</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قسمت خدمت‌کاران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هینگ نانگ چائی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تقسیم می‌شدند که نمایانگر قوانین کنفوسیوس در مورد جدایی جنسیتی و تبعیض موقعیت میان یانگ‌بان و خدمت‌کارانش در جامعه طبقاتی سلسله چوسون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به سبک غربی در قرن نوزدهم رواج یافت و کلیسای جامع میونگ دانگ</w:t>
      </w:r>
      <w:r>
        <w:rPr>
          <w:rStyle w:val="FootnoteAnchor"/>
          <w:rtl w:val="true"/>
        </w:rPr>
        <w:footnoteReference w:id="350"/>
      </w:r>
      <w:r>
        <w:rPr>
          <w:rFonts w:ascii="IRNazanin" w:hAnsi="IRNazanin" w:eastAsia="IRNazanin"/>
          <w:color w:val="111111"/>
          <w:sz w:val="28"/>
          <w:sz w:val="28"/>
          <w:szCs w:val="28"/>
          <w:rtl w:val="true"/>
          <w:lang w:bidi="fa-IR"/>
        </w:rPr>
        <w:t>به سبک گوتیک</w:t>
      </w:r>
      <w:r>
        <w:rPr>
          <w:rStyle w:val="FootnoteAnchor"/>
          <w:rtl w:val="true"/>
        </w:rPr>
        <w:footnoteReference w:id="351"/>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بارزی از نخستین آثار معماری غربی در سئول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بخشی از پروژه‌های توسعه روستایی با حمایت دولت، از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بیشتر خانه‌های با سقف کاهگلی در مناطق روستایی، با ساختمان‌های بتونی دارای سقف سنگی با رنگ روشن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 شهری سنتی که دارای سقف کاشی بودند، به دلیل ویرانی‌های جنگ کره و هجوم به سمت مدرن‌سازی و توسعه، تقریباً اثری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سبک‌های معماری گوناگونی در کنار</w:t>
      </w:r>
    </w:p>
    <w:p>
      <w:pPr>
        <w:pStyle w:val="BookText"/>
        <w:rPr/>
      </w:pPr>
      <w:r>
        <w:rPr>
          <w:rFonts w:ascii="IRNazanin" w:hAnsi="IRNazanin" w:eastAsia="IRNazanin"/>
          <w:color w:val="111111"/>
          <w:sz w:val="28"/>
          <w:sz w:val="28"/>
          <w:szCs w:val="28"/>
          <w:rtl w:val="true"/>
          <w:lang w:bidi="fa-IR"/>
        </w:rPr>
        <w:t>یکدیگر وجود دارد؛ برای مثال، قصر توکسو</w:t>
      </w:r>
      <w:r>
        <w:rPr>
          <w:rStyle w:val="FootnoteAnchor"/>
          <w:rtl w:val="true"/>
        </w:rPr>
        <w:footnoteReference w:id="352"/>
      </w:r>
      <w:r>
        <w:rPr>
          <w:rFonts w:ascii="IRNazanin" w:hAnsi="IRNazanin" w:eastAsia="IRNazanin"/>
          <w:color w:val="111111"/>
          <w:sz w:val="28"/>
          <w:sz w:val="28"/>
          <w:szCs w:val="28"/>
          <w:rtl w:val="true"/>
          <w:lang w:bidi="fa-IR"/>
        </w:rPr>
        <w:t>خاندان چوسون که به سبک سنتی ساخته شده، سالن شهر سئول به سبک رومی که در طول حکم‌رانی ژاپنی‌ها ساخته شد و هتل‌های مجلل امروزی را می‌توان از سیتی هال پلازا</w:t>
      </w:r>
      <w:r>
        <w:rPr>
          <w:rStyle w:val="FootnoteAnchor"/>
          <w:rtl w:val="true"/>
        </w:rPr>
        <w:footnoteReference w:id="353"/>
      </w:r>
      <w:r>
        <w:rPr>
          <w:rFonts w:ascii="IRNazanin" w:hAnsi="IRNazanin" w:eastAsia="IRNazanin"/>
          <w:color w:val="111111"/>
          <w:sz w:val="28"/>
          <w:sz w:val="28"/>
          <w:szCs w:val="28"/>
          <w:rtl w:val="true"/>
          <w:lang w:bidi="fa-IR"/>
        </w:rPr>
        <w:t>در مرکز سئول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سرشماری ملی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نزدیک 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در مناطق شهری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زمین برای ساخت‌وساز و تغییر در شیوه زندگی مردم در کنار یکدیگر باعث شده است تا آپارتمان تبدیل به شکل غالب خانه‌ها در مناطق شهری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نیمی از جمعیت شهری را آپارتمان‌نشین‌ها تشکیل می‌دهند، اما اتاق خواب در بیشتر آپارتمان‌ها هنوز هم دارای سیستم زمینی اوندول</w:t>
      </w:r>
      <w:r>
        <w:rPr>
          <w:rStyle w:val="FootnoteAnchor"/>
          <w:rtl w:val="true"/>
        </w:rPr>
        <w:footnoteReference w:id="3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اوندول در قدیم توسط کانال‌های هوا و دود گرم از طریق یک سیستم لوله بخار زیرزمینی از یک اجاق بیرونی 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طبقات معمولاً از جنس قطعات بزرگ سنگ صاف ساخته می‌شد و توسط چندین قطعه کاغذ لاک و الکل به رنگ طلایی روشن پوشیده می‌شد تا هم سطحی زیبا را نمایش دهد و هم مانع از ورود گاز و دود به داخل اتاق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معمول، انتهای پایینی</w:t>
      </w:r>
      <w:r>
        <w:rPr>
          <w:rStyle w:val="FootnoteAnchor"/>
          <w:rtl w:val="true"/>
        </w:rPr>
        <w:footnoteReference w:id="355"/>
      </w:r>
      <w:r>
        <w:rPr>
          <w:rFonts w:ascii="IRNazanin" w:hAnsi="IRNazanin" w:eastAsia="IRNazanin"/>
          <w:color w:val="111111"/>
          <w:sz w:val="28"/>
          <w:sz w:val="28"/>
          <w:szCs w:val="28"/>
          <w:rtl w:val="true"/>
          <w:lang w:bidi="fa-IR"/>
        </w:rPr>
        <w:t>اتاق که از همه جا بیشتر به منبع گرما نزدیک است، برای مهمانان ویژه و اعضای ارشد خانه در نظر گرفته می‌شد؛ در حالی‌که افراد دارای موقعیت اجتماعی پایین‌تر، در انتهای بالایی</w:t>
      </w:r>
      <w:r>
        <w:rPr>
          <w:rStyle w:val="FootnoteAnchor"/>
          <w:rtl w:val="true"/>
        </w:rPr>
        <w:footnoteReference w:id="356"/>
      </w:r>
      <w:r>
        <w:rPr>
          <w:rFonts w:ascii="IRNazanin" w:hAnsi="IRNazanin" w:eastAsia="IRNazanin"/>
          <w:color w:val="111111"/>
          <w:sz w:val="28"/>
          <w:sz w:val="28"/>
          <w:szCs w:val="28"/>
          <w:rtl w:val="true"/>
          <w:lang w:bidi="fa-IR"/>
        </w:rPr>
        <w:t>اتاق جای می‌گرفتند که از منبع گرما دورتر و نزدیک به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سنتی بیانگر طبقه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در آپارتمان‌های امروزی که مجهز به سیستم گرمایش مرکزی هستند، دیده نمی‌شود</w:t>
      </w:r>
      <w:r>
        <w:rPr>
          <w:rFonts w:eastAsia="IRNazanin" w:cs="IRNazanin"/>
          <w:color w:val="111111"/>
          <w:sz w:val="28"/>
          <w:szCs w:val="28"/>
          <w:rtl w:val="true"/>
          <w:lang w:bidi="fa-IR"/>
        </w:rPr>
        <w:t>.</w:t>
      </w:r>
      <w:bookmarkStart w:id="137" w:name="pg5853_44692"/>
    </w:p>
    <w:p>
      <w:pPr>
        <w:pStyle w:val="Heading3"/>
        <w:numPr>
          <w:ilvl w:val="2"/>
          <w:numId w:val="1"/>
        </w:numPr>
        <w:rPr/>
      </w:pPr>
      <w:bookmarkStart w:id="138" w:name="__RefHeading___Toc4926974_581953129"/>
      <w:bookmarkStart w:id="139" w:name="_Toc48"/>
      <w:bookmarkEnd w:id="137"/>
      <w:bookmarkEnd w:id="138"/>
      <w:r>
        <w:rPr>
          <w:rtl w:val="true"/>
        </w:rPr>
        <w:t>خوراک</w:t>
      </w:r>
      <w:bookmarkEnd w:id="139"/>
    </w:p>
    <w:p>
      <w:pPr>
        <w:pStyle w:val="BookText"/>
        <w:rPr/>
      </w:pPr>
      <w:r>
        <w:rPr>
          <w:rFonts w:ascii="IRNazanin" w:hAnsi="IRNazanin" w:eastAsia="IRNazanin"/>
          <w:color w:val="111111"/>
          <w:sz w:val="28"/>
          <w:sz w:val="28"/>
          <w:szCs w:val="28"/>
          <w:rtl w:val="true"/>
          <w:lang w:bidi="fa-IR"/>
        </w:rPr>
        <w:t>خوراک روزانه</w:t>
      </w:r>
    </w:p>
    <w:p>
      <w:pPr>
        <w:pStyle w:val="BookText"/>
        <w:rPr/>
      </w:pPr>
      <w:r>
        <w:rPr>
          <w:rFonts w:ascii="IRNazanin" w:hAnsi="IRNazanin" w:eastAsia="IRNazanin"/>
          <w:color w:val="111111"/>
          <w:sz w:val="28"/>
          <w:sz w:val="28"/>
          <w:szCs w:val="28"/>
          <w:rtl w:val="true"/>
          <w:lang w:bidi="fa-IR"/>
        </w:rPr>
        <w:t xml:space="preserve">تغییرات سریع در زندگی روزمره، همراه با توسعه اقتصادی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باعث تغییر در الگوی سنتی خوردن برنج در تمام وعده‌های غذایی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شهرنشینان ممکن است برای صبحانه، نان برشته، تخم‌مرغ و شیر را با استفاده از چاقو و چنگال صرف کنند و در نتیجه، برای بسیاری از مردم، یک کاسه برنج پخته، سوپ سبزی با لوبیا ویک ظرف کیمچی</w:t>
      </w:r>
      <w:r>
        <w:rPr>
          <w:rStyle w:val="FootnoteAnchor"/>
          <w:rtl w:val="true"/>
        </w:rPr>
        <w:footnoteReference w:id="357"/>
      </w:r>
      <w:r>
        <w:rPr>
          <w:rFonts w:ascii="IRNazanin" w:hAnsi="IRNazanin" w:eastAsia="IRNazanin"/>
          <w:color w:val="111111"/>
          <w:sz w:val="28"/>
          <w:sz w:val="28"/>
          <w:szCs w:val="28"/>
          <w:rtl w:val="true"/>
          <w:lang w:bidi="fa-IR"/>
        </w:rPr>
        <w:t>هنوز هم گاهی غذای روزانه را تشکیل می‌دهد وسبزی دم کرده یا ادویه زده شده، ماهی، گوشت و سایر غذاها به عنوان‌غذای جانبی</w:t>
      </w:r>
      <w:r>
        <w:rPr>
          <w:rStyle w:val="FootnoteAnchor"/>
          <w:rtl w:val="true"/>
        </w:rPr>
        <w:footnoteReference w:id="358"/>
      </w:r>
      <w:r>
        <w:rPr>
          <w:rFonts w:ascii="IRNazanin" w:hAnsi="IRNazanin" w:eastAsia="IRNazanin"/>
          <w:color w:val="111111"/>
          <w:sz w:val="28"/>
          <w:sz w:val="28"/>
          <w:szCs w:val="28"/>
          <w:rtl w:val="true"/>
          <w:lang w:bidi="fa-IR"/>
        </w:rPr>
        <w:t>سرو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 روی میزهای کوتاه، در حالی که بر زمین اوندول می‌نشینند، با استفاده از قاشق و چاپ استیک غذا می‌خورند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کیمچی که یک ادویه اغلب تند و حاوی ترکیبی از سبزیجات خردشده یا در ترشی انداخته شده است، غذای ملی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تقریباًمی‌توان هر سبزی را برای درست کردن کیمچی خرد کرد، اما کلم‌چینی و تربچه ژاپنی بیش از همه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کیمچی که برای‌قرن‌ها بخشی از برنامه غذایی ملی بوده، بسته به ناحیه، فصل، مناسبت‌و ذائقه شخصی آشپز، دارای تنوع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در کره جنوبی به‌طور متوسط هجده کیلوگرم کیمچی در سال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شرکت‌ها کیمچی را هم برای مصرف داخلی و هم برای صادرات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غذاهای گوشتی نظیر پالگوگی</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کباب‌شده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کالبی</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گوشت‌های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کره‌ای‌ها و هم خارجی‌ها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 را معمولاً بعد از خیساندن در سس لوبیا، روغن کنجد، سیر خردشده و سایر چاشنی‌ها به‌طور سنتی بر روی ذغال چوب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موجود در رستوران‌ها از غذاهای پیچیده غربی تا انواع غذاهای خاص سنتی را هم برای غذاهای بومی و هم غذاهای سریع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غذایی منع نشده است؛ هرچند راهبان بودایی ممکن است گیاه‌خوار باشند و سایر غذاها را حرام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غذایی در مناسبات و مراسم سنتی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نوع توک</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برنج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شیرینی‌های سنتی و میوه‌های تازه‌برای مراسم جشن تولد، ازدواج و هوان گاپ</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شصت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پیش‌کش‌ها در چاری ئه،</w:t>
      </w:r>
      <w:r>
        <w:rPr>
          <w:rStyle w:val="FootnoteAnchor"/>
          <w:rtl w:val="true"/>
        </w:rPr>
        <w:footnoteReference w:id="363"/>
      </w:r>
      <w:r>
        <w:rPr>
          <w:rFonts w:ascii="IRNazanin" w:hAnsi="IRNazanin" w:eastAsia="IRNazanin"/>
          <w:color w:val="111111"/>
          <w:sz w:val="28"/>
          <w:sz w:val="28"/>
          <w:szCs w:val="28"/>
          <w:rtl w:val="true"/>
          <w:lang w:bidi="fa-IR"/>
        </w:rPr>
        <w:t>مراسم یادبود نیاکان هرفرد که در تعطیلات خاص اجرا می‌شود، شامل نوشیدنی برنج، برنج‌سفید دمی، سوپ، گوشت کباب‌شده و میوه‌های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ازمراسم پیش‌کشی نوشیدنی و غذا به روح اجداد، اعضای خانواده غذاصرف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غذا توسط آنها نشانه دریافت برکت از روح نیاکان است</w:t>
      </w:r>
      <w:r>
        <w:rPr>
          <w:rFonts w:eastAsia="IRNazanin" w:cs="IRNazanin"/>
          <w:color w:val="111111"/>
          <w:sz w:val="28"/>
          <w:szCs w:val="28"/>
          <w:rtl w:val="true"/>
          <w:lang w:bidi="fa-IR"/>
        </w:rPr>
        <w:t>.</w:t>
      </w:r>
      <w:bookmarkStart w:id="140" w:name="pg5853_44694"/>
    </w:p>
    <w:p>
      <w:pPr>
        <w:pStyle w:val="BookText"/>
        <w:rPr/>
      </w:pPr>
      <w:bookmarkEnd w:id="140"/>
      <w:r>
        <w:rPr>
          <w:rFonts w:ascii="IRNazanin" w:hAnsi="IRNazanin" w:eastAsia="IRNazanin"/>
          <w:color w:val="111111"/>
          <w:sz w:val="28"/>
          <w:sz w:val="28"/>
          <w:szCs w:val="28"/>
          <w:rtl w:val="true"/>
          <w:lang w:bidi="fa-IR"/>
        </w:rPr>
        <w:t>کوانگ موک چانگ وانگ،</w:t>
      </w:r>
      <w:r>
        <w:rPr>
          <w:rStyle w:val="FootnoteAnchor"/>
          <w:rtl w:val="true"/>
        </w:rPr>
        <w:footnoteReference w:id="364"/>
      </w:r>
      <w:r>
        <w:rPr>
          <w:rFonts w:ascii="IRNazanin" w:hAnsi="IRNazanin" w:eastAsia="IRNazanin"/>
          <w:color w:val="111111"/>
          <w:sz w:val="28"/>
          <w:sz w:val="28"/>
          <w:szCs w:val="28"/>
          <w:rtl w:val="true"/>
          <w:lang w:bidi="fa-IR"/>
        </w:rPr>
        <w:t>محافظ مدخل غربی معبد پولگاک سا</w:t>
      </w:r>
      <w:r>
        <w:rPr>
          <w:rStyle w:val="FootnoteAnchor"/>
          <w:rtl w:val="true"/>
        </w:rPr>
        <w:footnoteReference w:id="365"/>
      </w:r>
      <w:r>
        <w:rPr>
          <w:rFonts w:ascii="IRNazanin" w:hAnsi="IRNazanin" w:eastAsia="IRNazanin"/>
          <w:color w:val="111111"/>
          <w:sz w:val="28"/>
          <w:sz w:val="28"/>
          <w:szCs w:val="28"/>
          <w:rtl w:val="true"/>
          <w:lang w:bidi="fa-IR"/>
        </w:rPr>
        <w:t>در کیونگ جو،</w:t>
      </w:r>
      <w:r>
        <w:rPr>
          <w:rStyle w:val="FootnoteAnchor"/>
          <w:rtl w:val="true"/>
        </w:rPr>
        <w:footnoteReference w:id="366"/>
      </w:r>
      <w:r>
        <w:rPr>
          <w:rFonts w:ascii="IRNazanin" w:hAnsi="IRNazanin" w:eastAsia="IRNazanin"/>
          <w:color w:val="111111"/>
          <w:sz w:val="28"/>
          <w:sz w:val="28"/>
          <w:szCs w:val="28"/>
          <w:rtl w:val="true"/>
          <w:lang w:bidi="fa-IR"/>
        </w:rPr>
        <w:t>کره‌جنوبی</w:t>
      </w:r>
      <w:r>
        <w:rPr>
          <w:rFonts w:eastAsia="IRNazanin" w:cs="IRNazanin"/>
          <w:color w:val="111111"/>
          <w:sz w:val="28"/>
          <w:szCs w:val="28"/>
          <w:rtl w:val="true"/>
          <w:lang w:bidi="fa-IR"/>
        </w:rPr>
        <w:t>.</w:t>
      </w:r>
    </w:p>
    <w:p>
      <w:pPr>
        <w:pStyle w:val="Heading3"/>
        <w:numPr>
          <w:ilvl w:val="2"/>
          <w:numId w:val="1"/>
        </w:numPr>
        <w:rPr/>
      </w:pPr>
      <w:bookmarkStart w:id="141" w:name="__RefHeading___Toc4926976_581953129"/>
      <w:bookmarkStart w:id="142" w:name="_Toc49"/>
      <w:bookmarkEnd w:id="141"/>
      <w:r>
        <w:rPr>
          <w:rtl w:val="true"/>
        </w:rPr>
        <w:t>اقتصاد</w:t>
      </w:r>
      <w:bookmarkEnd w:id="142"/>
    </w:p>
    <w:p>
      <w:pPr>
        <w:pStyle w:val="BookText"/>
        <w:rPr/>
      </w:pPr>
      <w:r>
        <w:rPr>
          <w:rFonts w:ascii="IRNazanin" w:hAnsi="IRNazanin" w:eastAsia="IRNazanin"/>
          <w:color w:val="111111"/>
          <w:sz w:val="28"/>
          <w:sz w:val="28"/>
          <w:szCs w:val="28"/>
          <w:rtl w:val="true"/>
          <w:lang w:bidi="fa-IR"/>
        </w:rPr>
        <w:t>اقتصاد پایه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جنوبی اقتصاد زیستی کشاورزی سنتی خود را در کمتر از یک نسل به یک اقتصاد صنعتی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هنگامی که طرح توسعه اقتصادی پنج ساله اول آغاز شد، تولید ناخالص ملی سرانه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این میزان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افزایش سریع دیون کوتاه مدت که</w:t>
      </w:r>
    </w:p>
    <w:p>
      <w:pPr>
        <w:pStyle w:val="BookText"/>
        <w:rPr/>
      </w:pPr>
      <w:r>
        <w:rPr>
          <w:rFonts w:ascii="IRNazanin" w:hAnsi="IRNazanin" w:eastAsia="IRNazanin"/>
          <w:color w:val="111111"/>
          <w:sz w:val="28"/>
          <w:sz w:val="28"/>
          <w:szCs w:val="28"/>
          <w:rtl w:val="true"/>
          <w:lang w:bidi="fa-IR"/>
        </w:rPr>
        <w:t>سرمایه‌گذاری بیش از حد توسط چیبول‌ها</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تحت مالکیت و اداره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ذخیره ارز خارجی ناکافی بر سرعت آن افزود، باعث پدید آمدن بحران مالی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کمک مالی اضطراری صندوق بین‌المللی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افزایش بیکاری، رشد اقتصادی منفی و اصلاحات بخش مالی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اقتصاد رو به بهبود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تولید ناخالص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کشور در رتبه سیزدهم و برای تولید ناخالص ملی سرانه، رتبه سی‌ام را در میان کشورهای جهان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جمعیت در سنین کار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رسید و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نیروی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بیش از دوسوم آنها در بخش خدمات به کار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جنوبی هنوز هم بیشتر برنج مصرفی داخلی خود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سنتی مانند درخت جنسه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تنباکو و کرم ابریشم هم‌چنان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دامداری، پرورش احشام گوشتی و لبنیاتی، گراز و مرغ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گوشت، عمدتاً به دلیل افزایش مصرف و حمایت دولتی،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جنوبی گوشت و شیر وارد می‌کند و در مورد مرغ و بیشتر سبزیجات خودکفاست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زمین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سنتی، زمین و به‌ویژه زمین کشاورزی، شکل اصلی ثروت شمرده می‌شد و مالکان از حقوقی برخوردار بودند که به آنها اجازه می‌داد همان</w:t>
      </w:r>
    </w:p>
    <w:p>
      <w:pPr>
        <w:pStyle w:val="BookText"/>
        <w:rPr/>
      </w:pPr>
      <w:r>
        <w:rPr>
          <w:rFonts w:ascii="IRNazanin" w:hAnsi="IRNazanin" w:eastAsia="IRNazanin"/>
          <w:color w:val="111111"/>
          <w:sz w:val="28"/>
          <w:sz w:val="28"/>
          <w:szCs w:val="28"/>
          <w:rtl w:val="true"/>
          <w:lang w:bidi="fa-IR"/>
        </w:rPr>
        <w:t>محصولات را هر ساله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زمین و ساختار مالیاتی تحت حکومت استعماری، باعث تغییر در ماهیت و حیطه اجاره‌داری زمین شد و بسیاری از کشاورزان مالک را مجبور به فروش زمین خود به ژاپنی‌ها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معتقدند که نقض حقوق مرسوم مالکان به پیش از تعدی ژاپنی‌ها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حکومت استعماری، بیشتر جمعیت کشاورز، تبدیل به اجاره‌نشینان فاقد زمین و فقیر شده 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آزادی کشور، با فروش زمین‌های کشاورزی تحت مالکیت ژاپن به اجاره‌نشینان وقت، توزیع مجدد زمین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میان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دولت با استفاده از قانون اصلاح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اجاره‌نشین فاقد مالک و دارایی‌های بزرگ‌تر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تحت مالکیت کشاورزان را تصاحب کرد و آن دارایی‌ها به کشاورزان مستأجر و کسانی که زمین نداشتند،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قانون حداکثر سه چونگبو</w:t>
      </w:r>
      <w:r>
        <w:rPr>
          <w:rStyle w:val="FootnoteAnchor"/>
          <w:rtl w:val="true"/>
        </w:rPr>
        <w:footnoteReference w:id="369"/>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دارایی زمین، به این معنا بود که مالکان بزرگ از میان برداشته شدند و اندازه متوسط زمین کشاورزی،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مالکیت زمین، یک موفقیت سیاسی و اجتماعی بود که طبقه مالک استعماری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باعث تقسیم زمین‌ها به چندین قطعه کوچک شد که کشت و زرع را ناکارآمد می‌کرد و برای مکانیزه کردن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تلاش‌های منظمی برای افزایش، تعیین مجدد و تقویت زمین‌های کشاورزی با احیای زمین‌های تند و سراشیب کوهستانی و مناطق ساحلی به عنوان زمین‌های قابل کشت، به منظور توسعه مکانیزه‌سازی زمین و افزایش سودمندی زمین کشاورزی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قانون حفظ زمین قابل کشت اصلاح شد تا استفاده از این زمین‌ها برای مقاصدی غیر از کشاورزی،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کشوری که منابع طبیعی آن بسیار محدود است، استفاده کارآمد از زمین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پروژه‌های توسعه زمین دولتی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قانون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توسعه زمین ملی یکپارچه، قانون حمایت صادرات مناطق صنعتی و قانون پارک‌های ملی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ارتقای مناطق صنعتی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با قانون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زمین ملی و قانون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ارتقای مناطق صنعتی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توسعه مناطق صنعتی بزرگ در اولسان،</w:t>
      </w:r>
      <w:r>
        <w:rPr>
          <w:rStyle w:val="FootnoteAnchor"/>
          <w:rtl w:val="true"/>
        </w:rPr>
        <w:footnoteReference w:id="370"/>
      </w:r>
      <w:r>
        <w:rPr>
          <w:rFonts w:ascii="IRNazanin" w:hAnsi="IRNazanin" w:eastAsia="IRNazanin"/>
          <w:color w:val="111111"/>
          <w:sz w:val="28"/>
          <w:sz w:val="28"/>
          <w:szCs w:val="28"/>
          <w:rtl w:val="true"/>
          <w:lang w:bidi="fa-IR"/>
        </w:rPr>
        <w:t>پوهانگ</w:t>
      </w:r>
      <w:r>
        <w:rPr>
          <w:rStyle w:val="FootnoteAnchor"/>
          <w:rtl w:val="true"/>
        </w:rPr>
        <w:footnoteReference w:id="371"/>
      </w:r>
      <w:r>
        <w:rPr>
          <w:rFonts w:ascii="IRNazanin" w:hAnsi="IRNazanin" w:eastAsia="IRNazanin"/>
          <w:color w:val="111111"/>
          <w:sz w:val="28"/>
          <w:sz w:val="28"/>
          <w:szCs w:val="28"/>
          <w:rtl w:val="true"/>
          <w:lang w:bidi="fa-IR"/>
        </w:rPr>
        <w:t>و دیگر مناطق، یک بزرگ‌راه وسیع که سئول و پوسان</w:t>
      </w:r>
      <w:r>
        <w:rPr>
          <w:rStyle w:val="FootnoteAnchor"/>
          <w:rtl w:val="true"/>
        </w:rPr>
        <w:footnoteReference w:id="372"/>
      </w:r>
      <w:r>
        <w:rPr>
          <w:rFonts w:ascii="IRNazanin" w:hAnsi="IRNazanin" w:eastAsia="IRNazanin"/>
          <w:color w:val="111111"/>
          <w:sz w:val="28"/>
          <w:sz w:val="28"/>
          <w:szCs w:val="28"/>
          <w:rtl w:val="true"/>
          <w:lang w:bidi="fa-IR"/>
        </w:rPr>
        <w:t>را به هم پیوند می‌داد و پروژه‌های توسعه منابع آبی بزرگ نظیر سد سویانگ</w:t>
      </w:r>
      <w:r>
        <w:rPr>
          <w:rStyle w:val="FootnoteAnchor"/>
          <w:rtl w:val="true"/>
        </w:rPr>
        <w:footnoteReference w:id="373"/>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علی‌رغم وجود مجموعه‌ای از قوانین، زمین‌خواری، راه اصلی انباشت سریع و بی‌قاعده ثروت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عمده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صنایع اصلی از ساختار اقتصادی از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کشاورزی بیش از پیش توسط مردان و زنان سال‌خورده انجام می‌شود؛ زیرا جوانان برای یافتن شغل راهی شهرها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اصلاحات ساختاری در اقتصاد، کره یک پایه صنعتی قوی، به‌ویژه در حوزه‌های الکترونیک، اتومبیل‌سازی، کشتی‌سازی و مواد شیمیایی نفتی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در صنعت کشتی‌سازی، بعد از ژاپن در رتبه دوم است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بازار جهانی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نیمه‌هادی‌ها، کره رتبه سوم در بازارهای جهانی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اتومبیل‌سازی و مواد شیمیایی نفتی کره، بر حسب تولید، در رتبه پنجم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اقتصاد مبتنی بر صادرات بوده و در عین حال وابستگی بسیاری به مواد خام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واردات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از لحاظ صادرات، در رتبه دوازدهم و از لحاظ واردات، در رتبه چهاردهم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تجاری اصلی کره جنوبی، ایالات متحده و ژاپن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اقلام صادراتی اصلی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وسایل نیمه‌هادی، اتومبیل، فولاد، کشتی، کالاهای الکترونیکی، ماشین‌آلات، پارچه و محصولات ماهی‌گیری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ساز در خارج از کشور یک منبع اصلی ارز خارجی و درآمدهای صادراتی غیرمحسوس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وارداتی اصلی این کشور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مواد شیمیایی، الوار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نیشکر، غلات، نفت و مواد نفتی و تجهیزات الکترونیکی و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 حساب جاری برای نیمه اول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مازاد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مشاغل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 تجاری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چیبول</w:t>
      </w:r>
      <w:r>
        <w:rPr>
          <w:rStyle w:val="FootnoteAnchor"/>
          <w:rtl w:val="true"/>
        </w:rPr>
        <w:footnoteReference w:id="374"/>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هیوندای، سامسونگ و گروه ال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دفتری را از طریق سیستم کانگ چائه</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مصاحبه نوشتاری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فارغ‌التحصیلان کالج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کوچک‌تر اغلب برای استخدام کارمندان بر روابط اجتماعی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پست‌های اجرایی رده بالای مدیریتی، ممکن است شرکت‌ها پرسنل دل‌خواه خود را با استفاده از راه‌کارهای گوناگونی از جمله خدمات مهارت‌یابی حرفه‌ای، کشف و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در بخش خدمات مدنی که بر اساس سیستم نمره‌دهی است، نمودی از سنت قدیمی</w:t>
      </w:r>
      <w:bookmarkStart w:id="143" w:name="pg5853_44699"/>
    </w:p>
    <w:p>
      <w:pPr>
        <w:pStyle w:val="BookText"/>
        <w:rPr/>
      </w:pPr>
      <w:bookmarkEnd w:id="143"/>
      <w:r>
        <w:rPr>
          <w:rFonts w:ascii="IRNazanin" w:hAnsi="IRNazanin" w:eastAsia="IRNazanin"/>
          <w:color w:val="111111"/>
          <w:sz w:val="28"/>
          <w:sz w:val="28"/>
          <w:szCs w:val="28"/>
          <w:rtl w:val="true"/>
          <w:lang w:bidi="fa-IR"/>
        </w:rPr>
        <w:t>ارشدیت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 به دقت بر اساس نمره اختصاص داده می‌شوند و پاداش بر پایه نمره و طول مدت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نیروهای بیرونی، تنها در سطح معینی و از طریق نظام امتحانات بخش مدنی، همراه با محدودیت سنی که به سود جوانان است،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خالی، به‌جز در پایین‌ترین سطح، اغلب توسط ارتقای شغلی بر پایه ارشدیت اشغال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سنت ارشدیت، به عنوان بخشی از تغییر ساختار گسترده‌ای که در بخش خدمات عمومی و هم‌چنین بخش‌های مالی و سازمانی، به دنبال بحران اقتصادی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وقوع است، مورد چالش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کشاورز در پونگ هوانگ ناجو کره جنوبی دسته‌ای از محصول برنج را بر دوش 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یک کالای اساسی در برنامه غذایی کره جنوبی است</w:t>
      </w:r>
      <w:r>
        <w:rPr>
          <w:rFonts w:eastAsia="IRNazanin" w:cs="IRNazanin"/>
          <w:color w:val="111111"/>
          <w:sz w:val="28"/>
          <w:szCs w:val="28"/>
          <w:rtl w:val="true"/>
          <w:lang w:bidi="fa-IR"/>
        </w:rPr>
        <w:t>.</w:t>
      </w:r>
    </w:p>
    <w:p>
      <w:pPr>
        <w:pStyle w:val="Heading3"/>
        <w:numPr>
          <w:ilvl w:val="2"/>
          <w:numId w:val="1"/>
        </w:numPr>
        <w:rPr/>
      </w:pPr>
      <w:bookmarkStart w:id="144" w:name="__RefHeading___Toc4926978_581953129"/>
      <w:bookmarkStart w:id="145" w:name="_Toc50"/>
      <w:bookmarkEnd w:id="144"/>
      <w:r>
        <w:rPr>
          <w:rtl w:val="true"/>
        </w:rPr>
        <w:t>طبقه بندی اجتماعی</w:t>
      </w:r>
      <w:bookmarkEnd w:id="145"/>
    </w:p>
    <w:p>
      <w:pPr>
        <w:pStyle w:val="BookText"/>
        <w:rPr/>
      </w:pPr>
      <w:r>
        <w:rPr>
          <w:rFonts w:ascii="IRNazanin" w:hAnsi="IRNazanin" w:eastAsia="IRNazanin"/>
          <w:color w:val="111111"/>
          <w:sz w:val="28"/>
          <w:sz w:val="28"/>
          <w:szCs w:val="28"/>
          <w:rtl w:val="true"/>
          <w:lang w:bidi="fa-IR"/>
        </w:rPr>
        <w:t>طبقه اجتماعی و اصناف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سنتی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اصلاحات کابو</w:t>
      </w:r>
      <w:r>
        <w:rPr>
          <w:rStyle w:val="FootnoteAnchor"/>
          <w:rtl w:val="true"/>
        </w:rPr>
        <w:footnoteReference w:id="3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1894</w:t>
      </w:r>
    </w:p>
    <w:p>
      <w:pPr>
        <w:pStyle w:val="BookText"/>
        <w:rPr/>
      </w:pPr>
      <w:r>
        <w:rPr>
          <w:rFonts w:ascii="IRNazanin" w:hAnsi="IRNazanin" w:eastAsia="IRNazanin"/>
          <w:color w:val="111111"/>
          <w:sz w:val="28"/>
          <w:sz w:val="28"/>
          <w:szCs w:val="28"/>
          <w:rtl w:val="true"/>
          <w:lang w:bidi="fa-IR"/>
        </w:rPr>
        <w:t>رسماً لغو شد، اما میراث نظام طبقاتی در الگوهای روانی اجتماعی و رفتاری هم‌چنان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کره جنوبی، خود را متعلق به طبقه متوسط معرفی کردند و برداشت ذهنی از موقعیت طبقاتی هر فرد، رابطه نزدیکی با سطح تحصیل آنان داشت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دارای تحصیلات دانشگاهی، در مقایسه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دارای تحصیلات ابتدایی، خود را متعلق به طبقه متوسط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صنعتی‌سازی و شهرسازی در افزایش سلسله مراتب غیرخویشاوندی در زندگی اجتماعی سهم داشته است؛ اما اختلاف درآمد میان طبقات کارگر و طبقه صنعتی به عنوان گروه ممتاز جدید،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خانوادگی، تحصیلات، شغل و قبول عمومی مهارت‌سالاری، عوامل اصلی دخیل در توزیع نابرابر ثروت در طبقات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طبقه‌بندی اجتماعی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سمبل‌های اصلی طبقه‌بندی اجتماعی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آپارتمان یا خانه‌افراد، محل اقامت فرد، داشتن اتومبیل‌های بزرگ به همراه راننده، سبک و کیفیت لباس، عضویت در باشگاه گلف و شیوه گفتار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بنابرطبقه‌بندی دولتی، فضای قابل سکونت بین هجده 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پی‌یانگ</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هرپی‌یانگ برابر با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در اندازه متوسط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طبقه متوسط و بالای متوسط، معمولاً در واحدهای آپارتمانی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پی‌یانگ به بالا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اندازه دقیق تعدادپی‌یانگ هر آپارتمان، معیار ثروت فرد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دانشگاهی نظیر دکترا و مشاغل حرفه‌ای نظیر پزشکی نیز نماد موقعیت اجتماعی بالا هستند</w:t>
      </w:r>
      <w:r>
        <w:rPr>
          <w:rFonts w:eastAsia="IRNazanin" w:cs="IRNazanin"/>
          <w:color w:val="111111"/>
          <w:sz w:val="28"/>
          <w:szCs w:val="28"/>
          <w:rtl w:val="true"/>
          <w:lang w:bidi="fa-IR"/>
        </w:rPr>
        <w:t>.</w:t>
      </w:r>
      <w:bookmarkStart w:id="146" w:name="pg5853_44701"/>
    </w:p>
    <w:p>
      <w:pPr>
        <w:pStyle w:val="Heading3"/>
        <w:numPr>
          <w:ilvl w:val="2"/>
          <w:numId w:val="1"/>
        </w:numPr>
        <w:rPr/>
      </w:pPr>
      <w:bookmarkStart w:id="147" w:name="__RefHeading___Toc4926980_581953129"/>
      <w:bookmarkStart w:id="148" w:name="_Toc51"/>
      <w:bookmarkEnd w:id="146"/>
      <w:bookmarkEnd w:id="147"/>
      <w:r>
        <w:rPr>
          <w:rtl w:val="true"/>
        </w:rPr>
        <w:t>وضعیت سیاسی</w:t>
      </w:r>
      <w:bookmarkEnd w:id="148"/>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 xml:space="preserve">کره‌ای‌ها تا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حکومت سلسله پادشاهی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از استعمار ژاپن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نیمه جنوبی شبه‌جزیره توسط نیروهای ایالات متحده و نیمه شمالی توسط ارتش شوروی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تا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کره پدید آمد،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تاکنون، کره جنوبی در راه توسعه سیاسی خود، از یک حکومت مطلقه به یک دولت دموکراتیک‌تر، راه سختی را پیموده است و به دنبال وقایع سیاسی پرآشوبی نظیر جنگ کره، انقلاب آوریل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کودتاهای نظامی سال‌های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شورش کوانگ جو</w:t>
      </w:r>
      <w:r>
        <w:rPr>
          <w:rStyle w:val="FootnoteAnchor"/>
          <w:rtl w:val="true"/>
        </w:rPr>
        <w:footnoteReference w:id="37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جنبش دموکراسی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قانون اساسی خود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سیستم پارلمانی حاکم بود، دولت نظام ریاست جمهوری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دولت به سه شاخه اجرایی، قانون‌گذاری و قضایی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قانون اساسی و کمیسیون انتخابات ملی نیز کارهای اداری انجام می‌دهند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اجرایی زیر نظارت رییس‌جمهور به عنوان رییس دولت، متشکل از نخست‌وزیر، هیئت دولت، هفده وزارتخانه اجرایی، هفده آژانس مستقل، شورای نظارت و حسابرسی و بخش هوش و مهارت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توسط رأی مردم برای تنها یک دوره پنج ساله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توسط رییس‌جمهور و با تأیید مجلس ملی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قانون‌گذاری شامل یک پارلمان تک مجلسی با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 که برای دوره‌های چهار ساله به کار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 اجرایی شدن انتخابات مجالس محلی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انتخابات</w:t>
      </w:r>
    </w:p>
    <w:p>
      <w:pPr>
        <w:pStyle w:val="BookText"/>
        <w:rPr/>
      </w:pPr>
      <w:r>
        <w:rPr>
          <w:rFonts w:ascii="IRNazanin" w:hAnsi="IRNazanin" w:eastAsia="IRNazanin"/>
          <w:color w:val="111111"/>
          <w:sz w:val="28"/>
          <w:sz w:val="28"/>
          <w:szCs w:val="28"/>
          <w:rtl w:val="true"/>
          <w:lang w:bidi="fa-IR"/>
        </w:rPr>
        <w:t xml:space="preserve">مردمی برای تعیین استان‌داران و شهرداران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استقلال محلی تا حدی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قضایی دارای سه‌گونه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عالی، دادگاه برتر یا دادگاه‌های استیناف و دادگاه‌های منطقه‌ای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مقامات سیاسی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سیاسی در اصل، به‌جای یک پایگاه، گرد یک رهبری سازمان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و مدارج تحصیلی رهبر بنیان‌گذار یک حزب، اغلب بر الگوهای رأی‌گیری تأثیرگذار بوده است که منجر به ایجاد حس تعلق به زادگاه در میان رأی‌دهندگان و هم‌چنین سیاست‌مداران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دارای نماینده در پانزدهمین مجلس ملی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ملی احزاب سیاسی جدید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NCNP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دموکرات‌های لیبرال متحد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حزب کره جنوبی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حزب کنگره ملی احزاب سیاسی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کیم دائه جونگ</w:t>
      </w:r>
      <w:r>
        <w:rPr>
          <w:rStyle w:val="FootnoteAnchor"/>
          <w:rtl w:val="true"/>
        </w:rPr>
        <w:footnoteReference w:id="382"/>
      </w:r>
      <w:r>
        <w:rPr>
          <w:rFonts w:ascii="IRNazanin" w:hAnsi="IRNazanin" w:eastAsia="IRNazanin"/>
          <w:color w:val="111111"/>
          <w:sz w:val="28"/>
          <w:sz w:val="28"/>
          <w:szCs w:val="28"/>
          <w:rtl w:val="true"/>
          <w:lang w:bidi="fa-IR"/>
        </w:rPr>
        <w:t>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دموکرات‌های لیبرال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کیم جونگ پیل</w:t>
      </w:r>
      <w:r>
        <w:rPr>
          <w:rStyle w:val="FootnoteAnchor"/>
          <w:rtl w:val="true"/>
        </w:rPr>
        <w:footnoteReference w:id="383"/>
      </w:r>
      <w:r>
        <w:rPr>
          <w:rFonts w:ascii="IRNazanin" w:hAnsi="IRNazanin" w:eastAsia="IRNazanin"/>
          <w:color w:val="111111"/>
          <w:sz w:val="28"/>
          <w:sz w:val="28"/>
          <w:szCs w:val="28"/>
          <w:rtl w:val="true"/>
          <w:lang w:bidi="fa-IR"/>
        </w:rPr>
        <w:t>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پیروزی کیم دائه جونگ در انتخابات، دست به ائتلاف زدند و به عنوان حزب مخالف در انتخابات ریاست جمهوری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ائتلاف که </w:t>
      </w:r>
      <w:r>
        <w:rPr>
          <w:rFonts w:eastAsia="Times New Roman" w:cs="Times New Roman" w:ascii="Times New Roman" w:hAnsi="Times New Roman"/>
          <w:color w:val="111111"/>
          <w:sz w:val="28"/>
          <w:szCs w:val="28"/>
          <w:lang w:val="en-US" w:bidi="en-US"/>
        </w:rPr>
        <w:t>DJP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می‌شود و در آن کیم دائه جونگ و نخست‌وزیر کیم جونگ پیل تشکیل ائتلاف دادند، بر آن است تا شاخه اجرایی را به یک سیستم کابینه‌ای که در آن نخست‌وزیر به عنوان رییس دولت عمل می‌کند،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قانون اساسی برای ایجاد دولت پارلمانی، تبدیل به یک مسئله سیاسی اصلی در دولت کیم دائه جونگ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و نظارت</w:t>
      </w:r>
    </w:p>
    <w:p>
      <w:pPr>
        <w:pStyle w:val="BookText"/>
        <w:rPr/>
      </w:pPr>
      <w:r>
        <w:rPr>
          <w:rFonts w:ascii="IRNazanin" w:hAnsi="IRNazanin" w:eastAsia="IRNazanin"/>
          <w:color w:val="111111"/>
          <w:sz w:val="28"/>
          <w:sz w:val="28"/>
          <w:szCs w:val="28"/>
          <w:rtl w:val="true"/>
          <w:lang w:bidi="fa-IR"/>
        </w:rPr>
        <w:t xml:space="preserve">بنابر اطلاعات مؤسسه آمار ملی، تعداد جرایم کیفری گزارش شده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برای هر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رایج‌ترین جرم، دزدی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خشونت جنسی علیه زنان، نگرانی عمومی را برانگیخته است و قوانینی برای مقابله با آن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دادستان عمومی و پلیس، اختیار انجام تحقیقات جنایی را دارند، اما به لحاظ نظری، اختیار پلیس برای بازجویی امور جنایی وابسته به نظر و صلاحدید دادستان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پلیس ملی، در اختیار وزارت اداره دولت و امور داخلی است؛ در حالی‌که دفتر دادستان عالی، مدیریت جزایی و سایر امور حقوقی، توسط وزارت دادگستری نظارت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عالی توسط رییس‌جمهور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تاریخی، شاخه اجرایی، نفوذ زیادی بر احکام قضایی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جنوبی سیستم هیئت منصفه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پرونده‌هایی که شامل جرایم قابل مجازات با حکم مرگ، حبس ابد یا حبس برای بیش از یک سال است، توسط سه قاضی یک ناحیه یا دادگاه شعبه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پرونده‌ها تنها توسط یک قاضی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نظامی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توسط کره شمالی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برادرکشی در جنگ 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در آن یک میلیون غیرنظامی کره‌ای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اسناد دفاعی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این کشور دارای </w:t>
      </w:r>
      <w:r>
        <w:rPr>
          <w:rFonts w:eastAsia="IRNazanin" w:cs="IRNazanin"/>
          <w:color w:val="111111"/>
          <w:sz w:val="28"/>
          <w:szCs w:val="28"/>
          <w:lang w:bidi="fa-IR"/>
        </w:rPr>
        <w:t>690,000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دفاعی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دولتی کشور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مدرن‌سازی تسلیحات و تجهیزات و هزینه‌های عملیاتی سه بخش خدماتی، نظامی و پشتیبانی نیروهای مسلح، موارد اصلی در فهرست بودجه دفاعی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معاهده دفاعی مشترک</w:t>
      </w:r>
    </w:p>
    <w:p>
      <w:pPr>
        <w:pStyle w:val="BookText"/>
        <w:rPr/>
      </w:pP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دو کشور هر سال در فصل بهار به انجام تمرین‌های نظامی مشترک می‌پردازند تا همکاری و آمادگی نظامی خود را ارتقا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شبه‌جزیره کره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نیروی جنگی که در طول منطقه حائل غیرنظامی در برابر یکدیگر صف کشیده‌اند، بزرگ‌ترین منطقه نظامی جهان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آغاز سال نو کنفوسیوسی سنتی کره در کره جنوبی، شامل دعا و غذای مخصوص‌می‌شود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اجتماعی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پیشرفت چشم‌گیری در حوزه رفاه اجتماعی، به‌ویژه در نظام مراقبت سلامت،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بیمه سلامت ملی که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آغاز شد،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جمعیت را زیر پوشش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هم‌چنین قانون برنامه سلامت ملی و قانون سلامت روانی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ارتقای آموزش سلامت، تبلیغات ضد دخانیات و بهبود حقوق مدنی بیماران روانی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وزارت سلامت و رفاه به سرعت در حال افزایش بوده است</w:t>
      </w:r>
      <w:r>
        <w:rPr>
          <w:rFonts w:eastAsia="IRNazanin" w:cs="IRNazanin"/>
          <w:color w:val="111111"/>
          <w:sz w:val="28"/>
          <w:szCs w:val="28"/>
          <w:rtl w:val="true"/>
          <w:lang w:bidi="fa-IR"/>
        </w:rPr>
        <w:t>.</w:t>
      </w:r>
      <w:bookmarkStart w:id="149" w:name="pg5853_44705"/>
    </w:p>
    <w:p>
      <w:pPr>
        <w:pStyle w:val="Heading3"/>
        <w:numPr>
          <w:ilvl w:val="2"/>
          <w:numId w:val="1"/>
        </w:numPr>
        <w:rPr/>
      </w:pPr>
      <w:bookmarkStart w:id="150" w:name="__RefHeading___Toc4926982_581953129"/>
      <w:bookmarkStart w:id="151" w:name="_Toc52"/>
      <w:bookmarkEnd w:id="149"/>
      <w:bookmarkEnd w:id="150"/>
      <w:r>
        <w:rPr>
          <w:rtl w:val="true"/>
        </w:rPr>
        <w:t>سازمان ها و نهادهای غیردولتی</w:t>
      </w:r>
      <w:bookmarkEnd w:id="151"/>
    </w:p>
    <w:p>
      <w:pPr>
        <w:pStyle w:val="BookText"/>
        <w:rPr/>
      </w:pP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سازمان‌های مدنی عموماً در مخالفت با دولت تشکیل شدند و در توسعه دموکراسی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گذشته، سازمان‌های غیرانتفاعی به لحاظ تعداد و ارائه خدمات افزایش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شهروندان برای عدالت اقتصادی،</w:t>
      </w:r>
      <w:r>
        <w:rPr>
          <w:rStyle w:val="FootnoteAnchor"/>
          <w:rtl w:val="true"/>
        </w:rPr>
        <w:footnoteReference w:id="384"/>
      </w:r>
      <w:r>
        <w:rPr>
          <w:rFonts w:ascii="IRNazanin" w:hAnsi="IRNazanin" w:eastAsia="IRNazanin"/>
          <w:color w:val="111111"/>
          <w:sz w:val="28"/>
          <w:sz w:val="28"/>
          <w:szCs w:val="28"/>
          <w:rtl w:val="true"/>
          <w:lang w:bidi="fa-IR"/>
        </w:rPr>
        <w:t>فدراسیون کره برای جنبش زیست محیطی،</w:t>
      </w:r>
      <w:r>
        <w:rPr>
          <w:rStyle w:val="FootnoteAnchor"/>
          <w:rtl w:val="true"/>
        </w:rPr>
        <w:footnoteReference w:id="385"/>
      </w:r>
      <w:r>
        <w:rPr>
          <w:rFonts w:ascii="IRNazanin" w:hAnsi="IRNazanin" w:eastAsia="IRNazanin"/>
          <w:color w:val="111111"/>
          <w:sz w:val="28"/>
          <w:sz w:val="28"/>
          <w:szCs w:val="28"/>
          <w:rtl w:val="true"/>
          <w:lang w:bidi="fa-IR"/>
        </w:rPr>
        <w:t>انجمن متحد زنان کره‌ای</w:t>
      </w:r>
      <w:r>
        <w:rPr>
          <w:rStyle w:val="FootnoteAnchor"/>
          <w:rtl w:val="true"/>
        </w:rPr>
        <w:footnoteReference w:id="386"/>
      </w:r>
      <w:r>
        <w:rPr>
          <w:rFonts w:ascii="IRNazanin" w:hAnsi="IRNazanin" w:eastAsia="IRNazanin"/>
          <w:color w:val="111111"/>
          <w:sz w:val="28"/>
          <w:sz w:val="28"/>
          <w:szCs w:val="28"/>
          <w:rtl w:val="true"/>
          <w:lang w:bidi="fa-IR"/>
        </w:rPr>
        <w:t>و شورای کره برای زنان به برده گرفته‌شده توسط نیروهای نظامی ژاپن</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نام چانگ دائه هیوپ</w:t>
      </w:r>
      <w:r>
        <w:rPr>
          <w:rStyle w:val="FootnoteAnchor"/>
          <w:rtl w:val="true"/>
        </w:rPr>
        <w:footnoteReference w:id="388"/>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غیرانتفاعی شناخته شده کره جنوبی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چانگ دائه هیوپ از زمان تأسیس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جلب توجه جامعه جهانی به زنانی که پیش از جنگ دوم جهانی و در حین آن به نیروهای ژاپنی خدمت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چشم‌گیری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گروه باعث بهبود شرایط زندگی قربانیان بازمانده و تقویت جنبش‌های فمینیستی حقوق زنان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کلیساهای مسیحی، از ارسال هیئت‌های اعزامی و کمک به آفریقا و سایر مناطق توسط سازمان‌های غیرانتفاعی حمایت می‌کنند</w:t>
      </w:r>
      <w:r>
        <w:rPr>
          <w:rFonts w:eastAsia="IRNazanin" w:cs="IRNazanin"/>
          <w:color w:val="111111"/>
          <w:sz w:val="28"/>
          <w:szCs w:val="28"/>
          <w:rtl w:val="true"/>
          <w:lang w:bidi="fa-IR"/>
        </w:rPr>
        <w:t>.</w:t>
      </w:r>
    </w:p>
    <w:p>
      <w:pPr>
        <w:pStyle w:val="Heading3"/>
        <w:numPr>
          <w:ilvl w:val="2"/>
          <w:numId w:val="1"/>
        </w:numPr>
        <w:rPr/>
      </w:pPr>
      <w:bookmarkStart w:id="152" w:name="__RefHeading___Toc4926984_581953129"/>
      <w:bookmarkStart w:id="153" w:name="_Toc53"/>
      <w:bookmarkEnd w:id="152"/>
      <w:r>
        <w:rPr>
          <w:rtl w:val="true"/>
        </w:rPr>
        <w:t>نقش ها و حقوق جنسیتی</w:t>
      </w:r>
      <w:bookmarkEnd w:id="153"/>
    </w:p>
    <w:p>
      <w:pPr>
        <w:pStyle w:val="BookText"/>
        <w:rPr/>
      </w:pPr>
      <w:r>
        <w:rPr>
          <w:rFonts w:ascii="IRNazanin" w:hAnsi="IRNazanin" w:eastAsia="IRNazanin"/>
          <w:color w:val="111111"/>
          <w:sz w:val="28"/>
          <w:sz w:val="28"/>
          <w:szCs w:val="28"/>
          <w:rtl w:val="true"/>
          <w:lang w:bidi="fa-IR"/>
        </w:rPr>
        <w:t>تقسیم جنسیتی کار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جنسیت و سن، دو عامل تأثیرگذار اصلی در الگوهای ساختار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زنان در خارج از خانه کار می‌کنند، کارهای خانه بر</w:t>
      </w:r>
    </w:p>
    <w:p>
      <w:pPr>
        <w:pStyle w:val="BookText"/>
        <w:rPr/>
      </w:pPr>
      <w:r>
        <w:rPr>
          <w:rFonts w:ascii="IRNazanin" w:hAnsi="IRNazanin" w:eastAsia="IRNazanin"/>
          <w:color w:val="111111"/>
          <w:sz w:val="28"/>
          <w:sz w:val="28"/>
          <w:szCs w:val="28"/>
          <w:rtl w:val="true"/>
          <w:lang w:bidi="fa-IR"/>
        </w:rPr>
        <w:t>دوش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صنعتی‌سازی و پیشرفت دموکراسی، فرصت‌های بیشتری را برای زنان برای ایفای نقش‌های گوناگون در جامعه پدید آورده است؛ اما هنوز ساختار سنتی تقسیم جنسیتی نیروی کار در زندگی عمومی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زنان بالغ در خارج از خانه به کار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درآمد زنان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مردان در همان مشاغل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یک زن در میان هفده عضو کابینه وجود داشت، اما هیچ وزیری از میان زنان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کرسی‌های استانی و محلی را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زنان به عنوان رهبر مذهبی، هم در کلیساهای مسیحی و هم در معابد بودایی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این مورد در عقاید شامانیسم</w:t>
      </w:r>
      <w:r>
        <w:rPr>
          <w:rStyle w:val="FootnoteAnchor"/>
          <w:rtl w:val="true"/>
        </w:rPr>
        <w:footnoteReference w:id="389"/>
      </w:r>
      <w:r>
        <w:rPr>
          <w:rFonts w:ascii="IRNazanin" w:hAnsi="IRNazanin" w:eastAsia="IRNazanin"/>
          <w:color w:val="111111"/>
          <w:sz w:val="28"/>
          <w:sz w:val="28"/>
          <w:szCs w:val="28"/>
          <w:rtl w:val="true"/>
          <w:lang w:bidi="fa-IR"/>
        </w:rPr>
        <w:t>دیده می‌شود که در آن، زنان به عنوان خواهر مقدس غالب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متقابل زنان و مردان</w:t>
      </w:r>
    </w:p>
    <w:p>
      <w:pPr>
        <w:pStyle w:val="BookText"/>
        <w:rPr/>
      </w:pPr>
      <w:r>
        <w:rPr>
          <w:rFonts w:ascii="IRNazanin" w:hAnsi="IRNazanin" w:eastAsia="IRNazanin"/>
          <w:color w:val="111111"/>
          <w:sz w:val="28"/>
          <w:sz w:val="28"/>
          <w:szCs w:val="28"/>
          <w:rtl w:val="true"/>
          <w:lang w:bidi="fa-IR"/>
        </w:rPr>
        <w:t>قانون اساسی بر تساوی تمام شهروندان در برابر قانون اشاره مستقیم دارد، ولی هنجارها و ارزش‌های حاکم بر روابط جنسیتی در زندگی روزمره هم‌چنان تحت ایدئولوژی برتری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متقابل میان این ایدئولوژی‌های مربوط به نقش جنسیت، باعث پیچیده شدن الگوها و فرآیندهای تغییرات اجتماعی در حوزه عمل‌کرد نقش جنسیت و روابط نسبی زنان و مردان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نتایج ایدئولوژی‌های دوگانه مربوط به نقش جنسیت، الگوی رفتاری است که عرصه اجتماعی را به بخش‌های عمومی در برابر خصوصی، و رسمی در برابر غیررسمی در هر حوزه عمل اجتماعی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جنسیتی طرفدار مردسالاری قصد دارد به رفتار افراد در سطح نهادهای غیررسمی عمومی و هم‌چنین محیطهای رسمی خصوصی</w:t>
      </w:r>
      <w:bookmarkStart w:id="154" w:name="pg5853_44707"/>
    </w:p>
    <w:p>
      <w:pPr>
        <w:pStyle w:val="BookText"/>
        <w:rPr/>
      </w:pPr>
      <w:bookmarkEnd w:id="154"/>
      <w:r>
        <w:rPr>
          <w:rFonts w:ascii="IRNazanin" w:hAnsi="IRNazanin" w:eastAsia="IRNazanin"/>
          <w:color w:val="111111"/>
          <w:sz w:val="28"/>
          <w:sz w:val="28"/>
          <w:szCs w:val="28"/>
          <w:rtl w:val="true"/>
          <w:lang w:bidi="fa-IR"/>
        </w:rPr>
        <w:t>جهت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مساوات دموکراتیک بیشتر در سطح اجتماعی در مکان‌های عمومی غیررسمی و در سطح فردی در نهادهای خصوصی غیررسمی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 زن می‌تواند نامزد ریاست جمهوری شود و همین‌طور هم شد؛ اما انتظار می‌رود زنان در اجتماعات عمومی غیررسمی مانند مهمانی‌های شبانه میان همکاران خود رفتار متواضع‌تری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موقعیت‌های خصوصی غیررسمی، مانند امور خانواده، مردان طبقه متوسط شهری معمولاً تصمیم‌گیری را به زنان واگذار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جامعه از مردان انتظار دارد که به عنوان رییس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هوجو</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عمل کنند و قانون برای شوهران و پسران، نسبت به زنان و دختران امتیازاتی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اصلی تغییر اجتماعی در وضعیت جنسیتی، جنبش زنان و نقش دولت در وضع قوانین برای محافظت از حقوق زنان و بهبود وضعیت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فعالیت‌های فمینیستی، جمعی از مردان نخستین انجمن ملی مردان</w:t>
      </w:r>
      <w:r>
        <w:rPr>
          <w:rStyle w:val="FootnoteAnchor"/>
          <w:rtl w:val="true"/>
        </w:rPr>
        <w:footnoteReference w:id="391"/>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اعتراض نسبت به جنسیت‌گرایی معکوس، اعلام کردند که قوانین وضع شده برای جلوگیری از خشونت در خانه و آزار جنسی، بیش از حد به نفع زنان است و قول دادند برای لغو وظایف انحصاری مردان برای خدمت نظامی، تلاش کنند تا وظیفه دفاع از کشور بر عهده هر دو جنس باشد</w:t>
      </w:r>
      <w:r>
        <w:rPr>
          <w:rFonts w:eastAsia="IRNazanin" w:cs="IRNazanin"/>
          <w:color w:val="111111"/>
          <w:sz w:val="28"/>
          <w:szCs w:val="28"/>
          <w:rtl w:val="true"/>
          <w:lang w:bidi="fa-IR"/>
        </w:rPr>
        <w:t>.</w:t>
      </w:r>
    </w:p>
    <w:p>
      <w:pPr>
        <w:pStyle w:val="Heading3"/>
        <w:numPr>
          <w:ilvl w:val="2"/>
          <w:numId w:val="1"/>
        </w:numPr>
        <w:rPr/>
      </w:pPr>
      <w:bookmarkStart w:id="155" w:name="__RefHeading___Toc4926986_581953129"/>
      <w:bookmarkStart w:id="156" w:name="_Toc54"/>
      <w:bookmarkEnd w:id="155"/>
      <w:r>
        <w:rPr>
          <w:rtl w:val="true"/>
        </w:rPr>
        <w:t>ازدواج، خانواده و روابط خویشاوندی</w:t>
      </w:r>
      <w:bookmarkEnd w:id="156"/>
    </w:p>
    <w:p>
      <w:pPr>
        <w:pStyle w:val="BookText"/>
        <w:rPr/>
      </w:pPr>
      <w:r>
        <w:rPr>
          <w:rFonts w:ascii="IRNazanin" w:hAnsi="IRNazanin" w:eastAsia="IRNazanin"/>
          <w:color w:val="111111"/>
          <w:sz w:val="28"/>
          <w:sz w:val="28"/>
          <w:szCs w:val="28"/>
          <w:rtl w:val="true"/>
          <w:lang w:bidi="fa-IR"/>
        </w:rPr>
        <w:t>ازدواج</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خانوادگی و سطح تحصیلات در تطبیق میان همسران از ملاحظات</w:t>
      </w:r>
    </w:p>
    <w:p>
      <w:pPr>
        <w:pStyle w:val="BookText"/>
        <w:rPr/>
      </w:pPr>
      <w:r>
        <w:rPr>
          <w:rFonts w:ascii="IRNazanin" w:hAnsi="IRNazanin" w:eastAsia="IRNazanin"/>
          <w:color w:val="111111"/>
          <w:sz w:val="28"/>
          <w:sz w:val="28"/>
          <w:szCs w:val="28"/>
          <w:rtl w:val="true"/>
          <w:lang w:bidi="fa-IR"/>
        </w:rPr>
        <w:t>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میان افراد دارای نام خانوادگی و زادگاه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تونگ‌سانگ تانگ‌بون</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قانون،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شهرنشین همسر خود را در دانشگاه‌ها و محل‌های کار پیدا می‌کنند و ازدواج آنان بر پایه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نیز شریک زندگی خود را در ملاقات‌های از پیش ترتیب داده شده توسط والدین، خویشاوندان، دوستان و همسریابان حرفه‌ای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مراکز شهری، ملاقات از پیش ترتیب داده شده، اغلب در کافی‌شاپ یک هتل برگزار می‌شود که در آن، مرد، زن و والدین آنها برای اولین بار همدیگر را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و گفت‌وگوی اولیه، والدین محل را ترک می‌کنند تا زوجین با یکدیگر صحبت کنند و در مورد این که آیا مایلند دوباره همدیگر را ببینند یا خیر،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انتخاب شریک زندگی خود اختیار تام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به مثابه روندی که فرد با عبور از آن، به بلوغ می‌رسد،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هم‌چنین نه تنها وصلت زن و مرد، بلکه وصلت خانواده‌های آنان و راهی برای اطمینان از تداوم نسل خانواده مرد در نظر گرفته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بین بیست تا سی سالگی ازدواج می‌کنند؛ هر چند متوسط ازدواج از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طلاق به ندرت صورت می‌گرفته است، اما تعداد آن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مجدد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ازدواج‌ها را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است؛ البته الگوی تغییرات، بیشتر به ازدواج مجدد در میان زنان مطلّقه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زنان مطلقه که با یک مرد مجرد ازدواج می‌کردند، معمولاً کمتر از ازدواج یک مرد جدا از همسر با یک دوشیزه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به نفع زنان تغییر کرده است؛ به‌طوری 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دارای امکانات اقتصادی مستقل، به‌ویژه متخصصان موفق، دیگر با تعصب جنسیتی قدیم در مورد ازدواج مجدد روبه‌رو نیستند و می‌توانند با مردان جوان‌تر از خود که مشغله کاری کمتری دارند،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اهمیت جنبه اقتصادی ازدواج را به 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خانواده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خانواده‌های دو نسلی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خانوار و خانواده‌های یک نسلی و سه نسلی به ترتیب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سنتی خانواده‌های سه نسلی از ریشه خانواده پدری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سنت هم‌چنان وجود دارد، ولی بعضی از زوجین امروزه با والدین زن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تعمیم‌یافته و گسترده، کارهای خانه معمولاً توسط عروس خانه انجام می‌شود؛ مگر این که او شاغل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بزرگ‌ترین فرزند پسر، به دلیل مسئولیت خود در نگه‌داری از والدین سالخورده و برگزاری مراسم اجدادی، سهم بیشتری از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بازبینی قانون خانواده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ارثیه خانوادگی باید به‌طور برابر میان فرزندان پسر و دختر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می‌توانند مستغلات، پول حساب‌های پس‌انداز، اسباب و اثاثیه و سایر ماترک خانواده را به ارث‌ببرند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جنوبی در مرکز تجاری شهر 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سبز را در مرکز شهری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خویشاوندی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خارج از خانواده، گروه خویشاوندی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 جوک</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به تانگ نائه</w:t>
      </w:r>
      <w:r>
        <w:rPr>
          <w:rStyle w:val="FootnoteAnchor"/>
          <w:rtl w:val="true"/>
        </w:rPr>
        <w:footnoteReference w:id="394"/>
      </w:r>
      <w:r>
        <w:rPr>
          <w:rFonts w:ascii="IRNazanin" w:hAnsi="IRNazanin" w:eastAsia="IRNazanin"/>
          <w:color w:val="111111"/>
          <w:sz w:val="28"/>
          <w:sz w:val="28"/>
          <w:szCs w:val="28"/>
          <w:rtl w:val="true"/>
          <w:lang w:bidi="fa-IR"/>
        </w:rPr>
        <w:t>و مون‌جونگ</w:t>
      </w:r>
      <w:r>
        <w:rPr>
          <w:rStyle w:val="FootnoteAnchor"/>
          <w:rtl w:val="true"/>
        </w:rPr>
        <w:footnoteReference w:id="395"/>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نوجوان که تمام نوادگان نسل چهارم یک نیای پدری را تشکیل می‌دهند، در مراسم سالگرد فوت و بزرگ‌داشت گروه خویشاوندی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مون‌جونگ به عنوان یک سازمان ملی متشکل از نوادگان پدری نیای بنیان‌گذار است و برای اجرای مراسم سالانه</w:t>
      </w:r>
      <w:bookmarkStart w:id="157" w:name="pg5853_44711"/>
    </w:p>
    <w:p>
      <w:pPr>
        <w:pStyle w:val="BookText"/>
        <w:rPr/>
      </w:pPr>
      <w:bookmarkEnd w:id="157"/>
      <w:r>
        <w:rPr>
          <w:rFonts w:ascii="IRNazanin" w:hAnsi="IRNazanin" w:eastAsia="IRNazanin"/>
          <w:color w:val="111111"/>
          <w:sz w:val="28"/>
          <w:sz w:val="28"/>
          <w:szCs w:val="28"/>
          <w:rtl w:val="true"/>
          <w:lang w:bidi="fa-IR"/>
        </w:rPr>
        <w:t>برای بزرگ‌داشت نسل پنجم و به بالا، آرامگاه‌ها را در اختیار و نظارت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این سازمان‌های اجدادی و برپایی مراسم نیاکان، حمایت از موقعیت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دوباره مناسبات خانواده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پرهزینه بودن پیش‌کش‌ها و تجهیزات مراسم سنتی، تنها تعداد اندکی از گروه‌های خویشاوندی دارای سازمان‌های اجدادی رسمی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کیمائه کیم،</w:t>
      </w:r>
      <w:r>
        <w:rPr>
          <w:rStyle w:val="FootnoteAnchor"/>
          <w:rtl w:val="true"/>
        </w:rPr>
        <w:footnoteReference w:id="396"/>
      </w:r>
      <w:r>
        <w:rPr>
          <w:rFonts w:ascii="IRNazanin" w:hAnsi="IRNazanin" w:eastAsia="IRNazanin"/>
          <w:color w:val="111111"/>
          <w:sz w:val="28"/>
          <w:sz w:val="28"/>
          <w:szCs w:val="28"/>
          <w:rtl w:val="true"/>
          <w:lang w:bidi="fa-IR"/>
        </w:rPr>
        <w:t xml:space="preserve">بزرگ‌ترین تبار، دارای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رایج‌ترین نام خانوادگی کره‌ای از حدود صدوپنجاه گروه با اسامی زادگاه مختلف تشکیل می‌شود که حدوداً یک‌پنجم 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هائوئه یو</w:t>
      </w:r>
      <w:r>
        <w:rPr>
          <w:rStyle w:val="FootnoteAnchor"/>
          <w:rtl w:val="true"/>
        </w:rPr>
        <w:footnoteReference w:id="397"/>
      </w:r>
      <w:r>
        <w:rPr>
          <w:rFonts w:ascii="IRNazanin" w:hAnsi="IRNazanin" w:eastAsia="IRNazanin"/>
          <w:color w:val="111111"/>
          <w:sz w:val="28"/>
          <w:sz w:val="28"/>
          <w:szCs w:val="28"/>
          <w:rtl w:val="true"/>
          <w:lang w:bidi="fa-IR"/>
        </w:rPr>
        <w:t>از روستای هائوئه ایلتانگ</w:t>
      </w:r>
      <w:r>
        <w:rPr>
          <w:rStyle w:val="FootnoteAnchor"/>
          <w:rtl w:val="true"/>
        </w:rPr>
        <w:footnoteReference w:id="398"/>
      </w:r>
      <w:r>
        <w:rPr>
          <w:rFonts w:ascii="IRNazanin" w:hAnsi="IRNazanin" w:eastAsia="IRNazanin"/>
          <w:color w:val="111111"/>
          <w:sz w:val="28"/>
          <w:sz w:val="28"/>
          <w:szCs w:val="28"/>
          <w:rtl w:val="true"/>
          <w:lang w:bidi="fa-IR"/>
        </w:rPr>
        <w:t>در استان کیونگ سانگ، بارزترین نمونه از گروه‌های خویشاوندی است که تمام افراد آن در یک روستا ساکن هستند</w:t>
      </w:r>
      <w:r>
        <w:rPr>
          <w:rFonts w:eastAsia="IRNazanin" w:cs="IRNazanin"/>
          <w:color w:val="111111"/>
          <w:sz w:val="28"/>
          <w:szCs w:val="28"/>
          <w:rtl w:val="true"/>
          <w:lang w:bidi="fa-IR"/>
        </w:rPr>
        <w:t>.</w:t>
      </w:r>
    </w:p>
    <w:p>
      <w:pPr>
        <w:pStyle w:val="Heading3"/>
        <w:numPr>
          <w:ilvl w:val="2"/>
          <w:numId w:val="1"/>
        </w:numPr>
        <w:rPr/>
      </w:pPr>
      <w:bookmarkStart w:id="158" w:name="__RefHeading___Toc4926988_581953129"/>
      <w:bookmarkStart w:id="159" w:name="_Toc55"/>
      <w:bookmarkEnd w:id="158"/>
      <w:r>
        <w:rPr>
          <w:rtl w:val="true"/>
        </w:rPr>
        <w:t>وضعیت اجتماعی</w:t>
      </w:r>
      <w:bookmarkEnd w:id="159"/>
    </w:p>
    <w:p>
      <w:pPr>
        <w:pStyle w:val="BookText"/>
        <w:rPr/>
      </w:pPr>
      <w:r>
        <w:rPr>
          <w:rFonts w:ascii="IRNazanin" w:hAnsi="IRNazanin" w:eastAsia="IRNazanin"/>
          <w:color w:val="111111"/>
          <w:sz w:val="28"/>
          <w:sz w:val="28"/>
          <w:szCs w:val="28"/>
          <w:rtl w:val="true"/>
          <w:lang w:bidi="fa-IR"/>
        </w:rPr>
        <w:t>مراقبت از کودکان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تغییرات سریع در شیوه زندگی در چند دهه گذشته، مراقبت از فرزندان، در میان سایر عوامل، بسته به موقعیت طبقاتی خانواده،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طی دو سال اول، کودکان از والدین خود محبت، لطف و مراقبت بسیاری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به ندرت از مادران خود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آنها بر دوش مادران قرار می‌گرفتند، ولی اکنون بیشتر در کالسکه بچه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همراه با نوزادان خود در یک اتاق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نوزاد، باعث وابستگی احساسی کودکان به والدینشان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آموزش کودکان</w:t>
      </w:r>
    </w:p>
    <w:p>
      <w:pPr>
        <w:pStyle w:val="BookText"/>
        <w:rPr/>
      </w:pPr>
      <w:r>
        <w:rPr>
          <w:rFonts w:ascii="IRNazanin" w:hAnsi="IRNazanin" w:eastAsia="IRNazanin"/>
          <w:color w:val="111111"/>
          <w:sz w:val="28"/>
          <w:sz w:val="28"/>
          <w:szCs w:val="28"/>
          <w:rtl w:val="true"/>
          <w:lang w:bidi="fa-IR"/>
        </w:rPr>
        <w:t>فرمان‌برداری، همکاری، احترام به بزرگ‌تر و تقوا اصلی‌ترین ارزش‌هایی است که در سال‌های اولیه عمر کودک به او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بیشتر کودکان از اوایل کودکی، نقش‌های اجتماعی جنسیتی به شکل سنتی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هرچه در توان دارند به‌کار می‌گیرند تا بهترین شرایط تحصیل را به‌ویژه برای فرزندان پسر مهیا کنند؛ زیرا خانواده‌ها به‌طور سنتی در زمان کهولت به فرزندان خود متکی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به‌ویژه پسران، در طول دوره بلوغ و تا پس از ازدواج، سعی در استقلال از والدین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برخورد متمایز با فرزندان پسر و دختر از سوی والدین، دلیل اصلی ساختار جنسیتی در جامعه کره باشد که در آن احتمال می‌رود زنان، نسبت به مردان، بیشتر متکی به خود بوده و مستقل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عالی</w:t>
      </w:r>
    </w:p>
    <w:p>
      <w:pPr>
        <w:pStyle w:val="BookText"/>
        <w:rPr/>
      </w:pPr>
      <w:r>
        <w:rPr>
          <w:rFonts w:ascii="IRNazanin" w:hAnsi="IRNazanin" w:eastAsia="IRNazanin"/>
          <w:color w:val="111111"/>
          <w:sz w:val="28"/>
          <w:sz w:val="28"/>
          <w:szCs w:val="28"/>
          <w:rtl w:val="true"/>
          <w:lang w:bidi="fa-IR"/>
        </w:rPr>
        <w:t>توجه بالا به تحصیلات، به مثابه راهی برای بهبود وضعیت اجتماعی اقتصادی، هم‌چنان در جامعه امروزی کره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ورودی دانشگاه‌ها که هر ساله برگزار می‌شود، بسیار رقابتی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داوطلبان ناموفق برای ورود به دانشگاه‌های برتر، دوباره در امتحانات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مؤسسات آموزش عالی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عدد بود، اکنون 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سن بیست‌وپنج سالگی و بالاتر، تحصیلات عالی دریافت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کره توجه بسیاری به موقعیت اجتماعی دارند و شیوه گفتار آنان بازتابی از رابطه سلسله‌مراتبی میان بخش‌های مختلف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در میان هم‌کلاسی‌های قدیمی و دوستان بسیار نزدیک، افراد بزرگسال، از نام کوچک برای خطاب قرار دادن یکدیگر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مربوط به حرفه و</w:t>
      </w:r>
      <w:bookmarkStart w:id="160" w:name="pg5853_44713"/>
    </w:p>
    <w:p>
      <w:pPr>
        <w:pStyle w:val="BookText"/>
        <w:rPr/>
      </w:pPr>
      <w:bookmarkEnd w:id="160"/>
      <w:r>
        <w:rPr>
          <w:rFonts w:ascii="IRNazanin" w:hAnsi="IRNazanin" w:eastAsia="IRNazanin"/>
          <w:color w:val="111111"/>
          <w:sz w:val="28"/>
          <w:sz w:val="28"/>
          <w:szCs w:val="28"/>
          <w:rtl w:val="true"/>
          <w:lang w:bidi="fa-IR"/>
        </w:rPr>
        <w:t xml:space="preserve">موقعیت،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پسوند افتخاری نیم</w:t>
      </w:r>
      <w:r>
        <w:rPr>
          <w:rStyle w:val="FootnoteAnchor"/>
          <w:rtl w:val="true"/>
        </w:rPr>
        <w:footnoteReference w:id="399"/>
      </w:r>
      <w:r>
        <w:rPr>
          <w:rFonts w:ascii="IRNazanin" w:hAnsi="IRNazanin" w:eastAsia="IRNazanin"/>
          <w:color w:val="111111"/>
          <w:sz w:val="28"/>
          <w:sz w:val="28"/>
          <w:szCs w:val="28"/>
          <w:rtl w:val="true"/>
          <w:lang w:bidi="fa-IR"/>
        </w:rPr>
        <w:t>برای نامیدن یک عضو ارشد جامعه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کره‌ای‌ها عموماً مؤدب هستند، تا حدی که در برخورد با افراد برجسته اجتماع، برخوردی رسمی و تشریفاتی دارند، اما در میان دوستان و آشنایان هم‌رده خود بسیار خودمانی و دوستانه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با غریبه‌ها در محیطهای عمومی شهری ممکن است همراه با بی‌تفاوتی و توجه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کره‌ای‌ها هنگام هل دادن یا تنه زدن به افراد دیگر در خیابان‌ها، فروشگاه‌ها، ایستگاه‌های قطار و فرودگاه‌ها عموماً معذرت‌خواهی نمی‌کنند، این رفتار آنان گستاخانه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قدیمی کنفوسیوس بر آداب نزاکت در پنج دسته از روابط انسانی تأکید داشت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حاکم و رعیت، پدر و پسر، شوهر و زن، بزرگ‌تر و کوچک‌تر و دوست با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کنفوسیونیسم هنوز هم برای بسیاری از مردم، یک معیار رفتار اخلاقی و اجتماعی تلقی می‌شود</w:t>
      </w:r>
      <w:r>
        <w:rPr>
          <w:rFonts w:eastAsia="IRNazanin" w:cs="IRNazanin"/>
          <w:color w:val="111111"/>
          <w:sz w:val="28"/>
          <w:szCs w:val="28"/>
          <w:rtl w:val="true"/>
          <w:lang w:bidi="fa-IR"/>
        </w:rPr>
        <w:t>.</w:t>
      </w:r>
    </w:p>
    <w:p>
      <w:pPr>
        <w:pStyle w:val="Heading3"/>
        <w:numPr>
          <w:ilvl w:val="2"/>
          <w:numId w:val="1"/>
        </w:numPr>
        <w:rPr/>
      </w:pPr>
      <w:bookmarkStart w:id="161" w:name="__RefHeading___Toc4926990_581953129"/>
      <w:bookmarkStart w:id="162" w:name="_Toc56"/>
      <w:bookmarkEnd w:id="161"/>
      <w:r>
        <w:rPr>
          <w:rtl w:val="true"/>
        </w:rPr>
        <w:t>دین</w:t>
      </w:r>
      <w:bookmarkEnd w:id="162"/>
    </w:p>
    <w:p>
      <w:pPr>
        <w:pStyle w:val="BookText"/>
        <w:rPr/>
      </w:pPr>
      <w:r>
        <w:rPr>
          <w:rFonts w:ascii="IRNazanin" w:hAnsi="IRNazanin" w:eastAsia="IRNazanin"/>
          <w:color w:val="111111"/>
          <w:sz w:val="28"/>
          <w:sz w:val="28"/>
          <w:szCs w:val="28"/>
          <w:rtl w:val="true"/>
          <w:lang w:bidi="fa-IR"/>
        </w:rPr>
        <w:t>اعتقادات دینی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تضمین قانون اساسی مبنی بر آزادی مذاهب، عقاید مذهبی مختلفی از جمله شامانیسم، کنفوسیونیسم و آئین بودا تا مسیحیت و اسلام و دیگر ادیان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بومی و شامانیسم در کنار یکدیگر تکامل یافته‌اند و در باور، به وجود چندین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خدای کوه‌ها، خدای خانه و خدای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مردگان، که همه بر بخت افراد تأثیرگذارند، با هم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بودا در کره، هم دارای پیشینه عقیدتی و هم تعلیماتی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بودائیان معتقدند که رنج بشر تنها به سبب میل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w:t>
      </w:r>
    </w:p>
    <w:p>
      <w:pPr>
        <w:pStyle w:val="BookText"/>
        <w:rPr/>
      </w:pPr>
      <w:r>
        <w:rPr>
          <w:rFonts w:ascii="IRNazanin" w:hAnsi="IRNazanin" w:eastAsia="IRNazanin"/>
          <w:color w:val="111111"/>
          <w:sz w:val="28"/>
          <w:sz w:val="28"/>
          <w:szCs w:val="28"/>
          <w:rtl w:val="true"/>
          <w:lang w:bidi="fa-IR"/>
        </w:rPr>
        <w:t>بعضی از بودائیان تلاش می‌کنند تا با ترویج دیدگاه جدایی و عزلت‌نشینی، به روشن‌فکری دست یابند؛ در حالی‌که سایر آنها سعی می‌کنند تا با دعا کردن و درخواست از کوانوم،</w:t>
      </w:r>
      <w:r>
        <w:rPr>
          <w:rStyle w:val="FootnoteAnchor"/>
          <w:rtl w:val="true"/>
        </w:rPr>
        <w:footnoteReference w:id="400"/>
      </w:r>
      <w:r>
        <w:rPr>
          <w:rFonts w:ascii="IRNazanin" w:hAnsi="IRNazanin" w:eastAsia="IRNazanin"/>
          <w:color w:val="111111"/>
          <w:sz w:val="28"/>
          <w:sz w:val="28"/>
          <w:szCs w:val="28"/>
          <w:rtl w:val="true"/>
          <w:lang w:bidi="fa-IR"/>
        </w:rPr>
        <w:t>بودیساتوای شفقت،</w:t>
      </w:r>
      <w:r>
        <w:rPr>
          <w:rStyle w:val="FootnoteAnchor"/>
          <w:rtl w:val="true"/>
        </w:rPr>
        <w:footnoteReference w:id="401"/>
      </w:r>
      <w:r>
        <w:rPr>
          <w:rFonts w:ascii="IRNazanin" w:hAnsi="IRNazanin" w:eastAsia="IRNazanin"/>
          <w:color w:val="111111"/>
          <w:sz w:val="28"/>
          <w:sz w:val="28"/>
          <w:szCs w:val="28"/>
          <w:rtl w:val="true"/>
          <w:lang w:bidi="fa-IR"/>
        </w:rPr>
        <w:t>راهی برای پاسخ به تمایلات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کنفوسیونیسم یک فلسفه سیاسی و اجتماعی است که بر فضیلت ئین</w:t>
      </w:r>
      <w:r>
        <w:rPr>
          <w:rStyle w:val="FootnoteAnchor"/>
          <w:rtl w:val="true"/>
        </w:rPr>
        <w:footnoteReference w:id="402"/>
      </w:r>
      <w:r>
        <w:rPr>
          <w:rFonts w:ascii="IRNazanin" w:hAnsi="IRNazanin" w:eastAsia="IRNazanin"/>
          <w:color w:val="111111"/>
          <w:sz w:val="28"/>
          <w:sz w:val="28"/>
          <w:szCs w:val="28"/>
          <w:rtl w:val="true"/>
          <w:lang w:bidi="fa-IR"/>
        </w:rPr>
        <w:t>که معمولاً خوش‌قلبی انسان ترجمه می‌شود و هیو</w:t>
      </w:r>
      <w:r>
        <w:rPr>
          <w:rStyle w:val="FootnoteAnchor"/>
          <w:rtl w:val="true"/>
        </w:rPr>
        <w:footnoteReference w:id="403"/>
      </w:r>
      <w:r>
        <w:rPr>
          <w:rFonts w:ascii="IRNazanin" w:hAnsi="IRNazanin" w:eastAsia="IRNazanin"/>
          <w:color w:val="111111"/>
          <w:sz w:val="28"/>
          <w:sz w:val="28"/>
          <w:szCs w:val="28"/>
          <w:rtl w:val="true"/>
          <w:lang w:bidi="fa-IR"/>
        </w:rPr>
        <w:t>یا تقوای فرزند، که از طریق مراسمی نظیر آئین اجدادی نمود پیدا می‌کند،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کنفوسیونیسم بهشت را یک نیروی غیرانسانی در طبیعت و اجتماع می‌داند که به خودی خود عمل کرده، فراتر از کنترل انسان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کره‌ای‌هایی که به عنوان بخشی از یادگیری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سوهاک</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به مذهب کاتولیک گرویدند، در طول سلسله چوسون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انکار مراسم اجدادی خود به عنوان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آزار و شکنجه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کره جنوبی شامل مذهب کاتولیک و پروتستان، تبدیل به یک مذهب عمده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غیرروحانی به دنبال این هستند که از طریق دعا و پرستش زیاد، به بلندمرتبگی مادی و عرفانی دست یابند؛ در حالی‌که برخی از متخصصان الهیات از نوعی علوم دینی حمایت می‌کنند که بر رنج طبقه مستضعف مین جانگ</w:t>
      </w:r>
      <w:r>
        <w:rPr>
          <w:rStyle w:val="FootnoteAnchor"/>
          <w:rtl w:val="true"/>
        </w:rPr>
        <w:footnoteReference w:id="405"/>
      </w:r>
      <w:r>
        <w:rPr>
          <w:rFonts w:ascii="IRNazanin" w:hAnsi="IRNazanin" w:eastAsia="IRNazanin"/>
          <w:color w:val="111111"/>
          <w:sz w:val="28"/>
          <w:sz w:val="28"/>
          <w:szCs w:val="28"/>
          <w:rtl w:val="true"/>
          <w:lang w:bidi="fa-IR"/>
        </w:rPr>
        <w:t>یا رنج زنان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چوندوگیو</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راه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تانگ هاک</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چوئه چه یو</w:t>
      </w:r>
      <w:r>
        <w:rPr>
          <w:rStyle w:val="FootnoteAnchor"/>
          <w:rtl w:val="true"/>
        </w:rPr>
        <w:footnoteReference w:id="40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 آئینی تلفیقی است که از بطن مردم عادی برخاسته و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دینی</w:t>
      </w:r>
    </w:p>
    <w:p>
      <w:pPr>
        <w:pStyle w:val="BookText"/>
        <w:rPr/>
      </w:pPr>
      <w:r>
        <w:rPr>
          <w:rFonts w:ascii="IRNazanin" w:hAnsi="IRNazanin" w:eastAsia="IRNazanin"/>
          <w:color w:val="111111"/>
          <w:sz w:val="28"/>
          <w:sz w:val="28"/>
          <w:szCs w:val="28"/>
          <w:rtl w:val="true"/>
          <w:lang w:bidi="fa-IR"/>
        </w:rPr>
        <w:t>کشیشان شامان، قدرت خود را از توانایی خدمت به عنوان واسطه میان دنیای ارواح و مشتریان خود در هنگام کوت</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کشیشان شامان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بودایی و مسیحی، قدرت خود را از دانش کتاب مقدس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قدرت دیگر برای روحانیون مذاهب اصلی، ثروتی است که کلیساهای آنها از اعانه‌های پیروان خود انباشته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روحانیون مسیحی، نه تنها شامل موعظه، بلکه دیدار شخصی روزانه از خانه افراد حاضر در کلیسا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بودایی نیز ممکن است در عوض کمک‌های مالی، برای افراد، مراسم دعای شخصی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آیین‌ها و اماکن مقدس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جادوگر از معبدی نگه‌داری می‌کند که خدای محافظ و وسایل مراسم و آیین‌ها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 که شامل آهنگ‌ها، رقص‌ها و سحر و جادو می‌شود، در مکان‌های مختلفی برای برخورداری از بخت نیک، شفای بیماران یا هدایت روح مردگان به بهشت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کره برای بزرگ‌داشت نیاکان خود در سالگرد درگذشت و تعطیلات خاص، مراسمی به سبک کنفوسیوس در خانه یا آرامگاه‌ها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آکادمی کنفوسیوس ملی</w:t>
      </w:r>
      <w:r>
        <w:rPr>
          <w:rStyle w:val="FootnoteAnchor"/>
          <w:rtl w:val="true"/>
        </w:rPr>
        <w:footnoteReference w:id="410"/>
      </w:r>
      <w:r>
        <w:rPr>
          <w:rFonts w:ascii="IRNazanin" w:hAnsi="IRNazanin" w:eastAsia="IRNazanin"/>
          <w:color w:val="111111"/>
          <w:sz w:val="28"/>
          <w:sz w:val="28"/>
          <w:szCs w:val="28"/>
          <w:rtl w:val="true"/>
          <w:lang w:bidi="fa-IR"/>
        </w:rPr>
        <w:t>در سئول برگزارکننده مراسم‌های ماهانه و سالانه‌ای برای یادبود کنفوسیوس، پیروان او و سایر بزرگان کنفوسیوسی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مسیحی در مناطق شهری و روستایی در همه‌جا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نه تنها در روزهای یکشنبه، بلکه در ساعات پیش از طلوع خورشید در روزهای هفته نیز مراسم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اصلی مسیحی دارای ساختمان‌های جدید بزرگی هستند که می‌توانند چندین هزار عبادت‌کننده را در خود جای دهند</w:t>
      </w:r>
      <w:r>
        <w:rPr>
          <w:rFonts w:eastAsia="IRNazanin" w:cs="IRNazanin"/>
          <w:color w:val="111111"/>
          <w:sz w:val="28"/>
          <w:szCs w:val="28"/>
          <w:rtl w:val="true"/>
          <w:lang w:bidi="fa-IR"/>
        </w:rPr>
        <w:t>.</w:t>
      </w:r>
      <w:bookmarkStart w:id="163" w:name="pg5853_44716"/>
    </w:p>
    <w:p>
      <w:pPr>
        <w:pStyle w:val="BookText"/>
        <w:rPr/>
      </w:pPr>
      <w:bookmarkEnd w:id="163"/>
      <w:r>
        <w:rPr>
          <w:rFonts w:ascii="IRNazanin" w:hAnsi="IRNazanin" w:eastAsia="IRNazanin"/>
          <w:color w:val="111111"/>
          <w:sz w:val="28"/>
          <w:sz w:val="28"/>
          <w:szCs w:val="28"/>
          <w:rtl w:val="true"/>
          <w:lang w:bidi="fa-IR"/>
        </w:rPr>
        <w:t>معابد بودایی در قدیم در اطراف کوه‌ها و به دور از مراکز شهری ساخته می‌شد، ولی امروزه بیشتر معابد در مناطق شهری برپا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پس از آن</w:t>
      </w:r>
    </w:p>
    <w:p>
      <w:pPr>
        <w:pStyle w:val="BookText"/>
        <w:rPr/>
      </w:pPr>
      <w:r>
        <w:rPr>
          <w:rFonts w:ascii="IRNazanin" w:hAnsi="IRNazanin" w:eastAsia="IRNazanin"/>
          <w:color w:val="111111"/>
          <w:sz w:val="28"/>
          <w:sz w:val="28"/>
          <w:szCs w:val="28"/>
          <w:rtl w:val="true"/>
          <w:lang w:bidi="fa-IR"/>
        </w:rPr>
        <w:t>بسیاری از مردم کره، به روح نیاکان باور دارند و مراسم کنفوسیوسی تدفین، عزاداری و آئین‌های بزرگ‌داشت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عموم مردم درباره زندگی پس از مرگ، تا حدی تحت تأثیر آئین بودا قرار دارد، اما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عزاداری، بسته به موقعیت اجتماعی فرد فوت شده، از یک روز تا دو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آرامگاه مناسب، مطابق با اصول رمّالی، هم برای روح نیاکان و هم برای بخت بازماندگان، 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آئین‌های داخلی که در شرف سالگرد مرگ و تعطیلات اصلی اجرا می‌شود، اجداد به شکل زنده و در حالی که درمانده و بی‌حال هستند، در نظر گرفته می‌شوند و غذا و نوشیدنی به آنها پیشکش می‌شود</w:t>
      </w:r>
      <w:r>
        <w:rPr>
          <w:rFonts w:eastAsia="IRNazanin" w:cs="IRNazanin"/>
          <w:color w:val="111111"/>
          <w:sz w:val="28"/>
          <w:szCs w:val="28"/>
          <w:rtl w:val="true"/>
          <w:lang w:bidi="fa-IR"/>
        </w:rPr>
        <w:t>.</w:t>
      </w:r>
    </w:p>
    <w:p>
      <w:pPr>
        <w:pStyle w:val="Heading3"/>
        <w:numPr>
          <w:ilvl w:val="2"/>
          <w:numId w:val="1"/>
        </w:numPr>
        <w:rPr/>
      </w:pPr>
      <w:bookmarkStart w:id="164" w:name="__RefHeading___Toc4926992_581953129"/>
      <w:bookmarkStart w:id="165" w:name="_Toc57"/>
      <w:bookmarkEnd w:id="164"/>
      <w:r>
        <w:rPr>
          <w:rtl w:val="true"/>
        </w:rPr>
        <w:t>پزشکی و درمان</w:t>
      </w:r>
      <w:bookmarkEnd w:id="16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مراقبتی، هم پزشکی غربی و هم طب سنتی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افزایش درخواست عمومی برای بهره‌مندی از طب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طب شرقی</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در وزارت رفاه و بهداشت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 </w:t>
      </w:r>
      <w:r>
        <w:rPr>
          <w:rFonts w:eastAsia="IRNazanin" w:cs="IRNazanin"/>
          <w:color w:val="111111"/>
          <w:sz w:val="28"/>
          <w:szCs w:val="28"/>
          <w:lang w:bidi="fa-IR"/>
        </w:rPr>
        <w:t>9289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سنتی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طبیب‌های سنتی به درمان از راه طب سوزنی پرداخته و برای جلوگیری و درمان بیماری‌ها داروهای گیاهی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برای اجرای آئین‌های مربوط به درمان بیماری‌هایی که به ارواح پلید نسبت داده می‌شود، خود را به شکل شَمَن درمی‌آروند</w:t>
      </w:r>
      <w:r>
        <w:rPr>
          <w:rFonts w:eastAsia="IRNazanin" w:cs="IRNazanin"/>
          <w:color w:val="111111"/>
          <w:sz w:val="28"/>
          <w:szCs w:val="28"/>
          <w:rtl w:val="true"/>
          <w:lang w:bidi="fa-IR"/>
        </w:rPr>
        <w:t>.</w:t>
      </w:r>
      <w:bookmarkStart w:id="166" w:name="pg5853_44717"/>
    </w:p>
    <w:p>
      <w:pPr>
        <w:pStyle w:val="Heading3"/>
        <w:numPr>
          <w:ilvl w:val="2"/>
          <w:numId w:val="1"/>
        </w:numPr>
        <w:rPr/>
      </w:pPr>
      <w:bookmarkStart w:id="167" w:name="__RefHeading___Toc4926994_581953129"/>
      <w:bookmarkStart w:id="168" w:name="_Toc58"/>
      <w:bookmarkEnd w:id="166"/>
      <w:bookmarkEnd w:id="167"/>
      <w:r>
        <w:rPr>
          <w:rtl w:val="true"/>
        </w:rPr>
        <w:t>مراسم و جشن های عمومی</w:t>
      </w:r>
      <w:bookmarkEnd w:id="168"/>
    </w:p>
    <w:p>
      <w:pPr>
        <w:pStyle w:val="BookText"/>
        <w:rPr/>
      </w:pPr>
      <w:r>
        <w:rPr>
          <w:rFonts w:ascii="IRNazanin" w:hAnsi="IRNazanin" w:eastAsia="IRNazanin"/>
          <w:color w:val="111111"/>
          <w:sz w:val="28"/>
          <w:sz w:val="28"/>
          <w:szCs w:val="28"/>
          <w:rtl w:val="true"/>
          <w:lang w:bidi="fa-IR"/>
        </w:rPr>
        <w:t>دو تعطیلی ملی مهم، روز سال نو و چو سوک</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ماه کامل در تقویم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کره‌ای‌ها هم تعطیلات سال نو خورشیدی و هم قمری را جشن می‌گیرند که در آنها بسیاری از مردم هان‌بوک</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سی‌بائه،</w:t>
      </w:r>
      <w:r>
        <w:rPr>
          <w:rStyle w:val="FootnoteAnchor"/>
          <w:rtl w:val="true"/>
        </w:rPr>
        <w:footnoteReference w:id="414"/>
      </w:r>
      <w:r>
        <w:rPr>
          <w:rFonts w:ascii="IRNazanin" w:hAnsi="IRNazanin" w:eastAsia="IRNazanin"/>
          <w:color w:val="111111"/>
          <w:sz w:val="28"/>
          <w:sz w:val="28"/>
          <w:szCs w:val="28"/>
          <w:rtl w:val="true"/>
          <w:lang w:bidi="fa-IR"/>
        </w:rPr>
        <w:t>احوال‌پرسی سال نو با خم شدن زیاد نسبت به والدینشان انجام می‌دهند؛ بتوک کوک</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 کیک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بازی‌های سنتی انجام می‌دهند و آئین‌های نیاکان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چه‌ئوسوک،</w:t>
      </w:r>
      <w:r>
        <w:rPr>
          <w:rStyle w:val="FootnoteAnchor"/>
          <w:rtl w:val="true"/>
        </w:rPr>
        <w:footnoteReference w:id="416"/>
      </w:r>
      <w:r>
        <w:rPr>
          <w:rFonts w:ascii="IRNazanin" w:hAnsi="IRNazanin" w:eastAsia="IRNazanin"/>
          <w:color w:val="111111"/>
          <w:sz w:val="28"/>
          <w:sz w:val="28"/>
          <w:szCs w:val="28"/>
          <w:rtl w:val="true"/>
          <w:lang w:bidi="fa-IR"/>
        </w:rPr>
        <w:t>جشن فستیوال، شامل خوردن غذاهای خاص نظیر سونگ پیون</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کیک‌های برنجی شکل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بازدید خانواده‌ها از آرامگاه‌های اجدادی برای غبارروبی از قبر و پیش‌کش میوه و سایر غذاها، از جمله برنج پخته شده از دانه‌های تازه برداشت شده می‌شود</w:t>
      </w:r>
      <w:r>
        <w:rPr>
          <w:rFonts w:eastAsia="IRNazanin" w:cs="IRNazanin"/>
          <w:color w:val="111111"/>
          <w:sz w:val="28"/>
          <w:szCs w:val="28"/>
          <w:rtl w:val="true"/>
          <w:lang w:bidi="fa-IR"/>
        </w:rPr>
        <w:t>.</w:t>
      </w:r>
    </w:p>
    <w:p>
      <w:pPr>
        <w:pStyle w:val="Heading3"/>
        <w:numPr>
          <w:ilvl w:val="2"/>
          <w:numId w:val="1"/>
        </w:numPr>
        <w:rPr/>
      </w:pPr>
      <w:bookmarkStart w:id="169" w:name="__RefHeading___Toc4926996_581953129"/>
      <w:bookmarkStart w:id="170" w:name="_Toc59"/>
      <w:bookmarkEnd w:id="169"/>
      <w:r>
        <w:rPr>
          <w:rtl w:val="true"/>
        </w:rPr>
        <w:t>ادبیات و هنر</w:t>
      </w:r>
      <w:bookmarkEnd w:id="170"/>
    </w:p>
    <w:p>
      <w:pPr>
        <w:pStyle w:val="BookText"/>
        <w:rPr/>
      </w:pPr>
      <w:r>
        <w:rPr>
          <w:rFonts w:ascii="IRNazanin" w:hAnsi="IRNazanin" w:eastAsia="IRNazanin"/>
          <w:color w:val="111111"/>
          <w:sz w:val="28"/>
          <w:sz w:val="28"/>
          <w:szCs w:val="28"/>
          <w:rtl w:val="true"/>
          <w:lang w:bidi="fa-IR"/>
        </w:rPr>
        <w:t>ادبیات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کلاسیک کره، به چینی نوشته شده و شعرهای سی‌جو</w:t>
      </w:r>
      <w:r>
        <w:rPr>
          <w:rStyle w:val="FootnoteAnchor"/>
          <w:rtl w:val="true"/>
        </w:rPr>
        <w:footnoteReference w:id="418"/>
      </w:r>
      <w:r>
        <w:rPr>
          <w:rFonts w:ascii="IRNazanin" w:hAnsi="IRNazanin" w:eastAsia="IRNazanin"/>
          <w:color w:val="111111"/>
          <w:sz w:val="28"/>
          <w:sz w:val="28"/>
          <w:szCs w:val="28"/>
          <w:rtl w:val="true"/>
          <w:lang w:bidi="fa-IR"/>
        </w:rPr>
        <w:t>در اواخر دوره کوریو و اوایل چوسون، بیشتر با مضمون وفاداری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کاسا</w:t>
      </w:r>
      <w:r>
        <w:rPr>
          <w:rStyle w:val="FootnoteAnchor"/>
          <w:rtl w:val="true"/>
        </w:rPr>
        <w:footnoteReference w:id="419"/>
      </w:r>
      <w:r>
        <w:rPr>
          <w:rFonts w:ascii="IRNazanin" w:hAnsi="IRNazanin" w:eastAsia="IRNazanin"/>
          <w:color w:val="111111"/>
          <w:sz w:val="28"/>
          <w:sz w:val="28"/>
          <w:szCs w:val="28"/>
          <w:rtl w:val="true"/>
          <w:lang w:bidi="fa-IR"/>
        </w:rPr>
        <w:t>از شعر چوسون، احساسات فردی و اخلاقی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اختراع الفبای کره‌ای، افسانه‌های بسیاری به هان‌گول نوشته شد و زنان دربار، رمان‌هایی در به تصویر کشیدن شرایط و افکار شخصی خود</w:t>
      </w:r>
    </w:p>
    <w:p>
      <w:pPr>
        <w:pStyle w:val="BookText"/>
        <w:rPr/>
      </w:pPr>
      <w:r>
        <w:rPr>
          <w:rFonts w:ascii="IRNazanin" w:hAnsi="IRNazanin" w:eastAsia="IRNazanin"/>
          <w:color w:val="111111"/>
          <w:sz w:val="28"/>
          <w:sz w:val="28"/>
          <w:szCs w:val="28"/>
          <w:rtl w:val="true"/>
          <w:lang w:bidi="fa-IR"/>
        </w:rPr>
        <w:t>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نوزدهم، در نتیجه آموزش به سبک غربی و جنبش زبان و ادبیات کره‌ای، ادبیات امروزی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ادبیات قرن بیستم، بازتاب تجارب ملی از استعمار، تقسیم سرزمین مادری پس از جنگ، جنگ کره، شهرسازی و صنعتی‌سازی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آثار ادبی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در کشورهای خارجی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رمان‌نویسانی که آثار آنان بیش از همه ترجمه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هوانگ سان وون</w:t>
      </w:r>
      <w:r>
        <w:rPr>
          <w:rStyle w:val="FootnoteAnchor"/>
          <w:rtl w:val="true"/>
        </w:rPr>
        <w:footnoteReference w:id="420"/>
      </w:r>
      <w:r>
        <w:rPr>
          <w:rFonts w:ascii="IRNazanin" w:hAnsi="IRNazanin" w:eastAsia="IRNazanin"/>
          <w:color w:val="111111"/>
          <w:sz w:val="28"/>
          <w:sz w:val="28"/>
          <w:szCs w:val="28"/>
          <w:rtl w:val="true"/>
          <w:lang w:bidi="fa-IR"/>
        </w:rPr>
        <w:t>و کیم تونگ ری</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هنرهای تصویری</w:t>
      </w:r>
    </w:p>
    <w:p>
      <w:pPr>
        <w:pStyle w:val="BookText"/>
        <w:rPr/>
      </w:pPr>
      <w:r>
        <w:rPr>
          <w:rFonts w:ascii="IRNazanin" w:hAnsi="IRNazanin" w:eastAsia="IRNazanin"/>
          <w:color w:val="111111"/>
          <w:sz w:val="28"/>
          <w:sz w:val="28"/>
          <w:szCs w:val="28"/>
          <w:rtl w:val="true"/>
          <w:lang w:bidi="fa-IR"/>
        </w:rPr>
        <w:t>نقاشی سنتی با قلم‌مو شامل مناظر واقعی، نقاشی اقسام گل‌ها، پرندگان و زندگی روزانه افراد عادی و آثار خطاطی عبارات چینی در ستایش فضیلت‌های کنفوسیوس، مانند تقوای فرزندان و وفاداری است که با طرح‌ها و تصاویر تزئین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برنزی، سنگی و صخره‌ای از آئین بودا الهام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ساکیامونی بودا</w:t>
      </w:r>
      <w:r>
        <w:rPr>
          <w:rStyle w:val="FootnoteAnchor"/>
          <w:rtl w:val="true"/>
        </w:rPr>
        <w:footnoteReference w:id="422"/>
      </w:r>
      <w:r>
        <w:rPr>
          <w:rFonts w:ascii="IRNazanin" w:hAnsi="IRNazanin" w:eastAsia="IRNazanin"/>
          <w:color w:val="111111"/>
          <w:sz w:val="28"/>
          <w:sz w:val="28"/>
          <w:szCs w:val="28"/>
          <w:rtl w:val="true"/>
          <w:lang w:bidi="fa-IR"/>
        </w:rPr>
        <w:t>در ساختمان گنبددار ساکورام گروتو</w:t>
      </w:r>
      <w:r>
        <w:rPr>
          <w:rStyle w:val="FootnoteAnchor"/>
          <w:rtl w:val="true"/>
        </w:rPr>
        <w:footnoteReference w:id="423"/>
      </w:r>
      <w:r>
        <w:rPr>
          <w:rFonts w:ascii="IRNazanin" w:hAnsi="IRNazanin" w:eastAsia="IRNazanin"/>
          <w:color w:val="111111"/>
          <w:sz w:val="28"/>
          <w:sz w:val="28"/>
          <w:szCs w:val="28"/>
          <w:rtl w:val="true"/>
          <w:lang w:bidi="fa-IR"/>
        </w:rPr>
        <w:t>یک شاهکار ملی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نمایشی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و رقص کره‌ای، از مراسم مذهبی شامانیسم و بودا می‌باشد که در طول سه‌هزار سال شکل گرفت و اغلب به چرخه کشاورزی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سنتی دارای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چونگ آک</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موسیقی با ضرب‌آهنگ آهسته و ماهیت فکری، و مینسوک آک</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خودجوشی و تهییج‌پذیری از ویژگی‌های آن</w:t>
      </w:r>
    </w:p>
    <w:p>
      <w:pPr>
        <w:pStyle w:val="BookText"/>
        <w:rPr/>
      </w:pP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پانسوری،</w:t>
      </w:r>
      <w:r>
        <w:rPr>
          <w:rStyle w:val="FootnoteAnchor"/>
          <w:rtl w:val="true"/>
        </w:rPr>
        <w:footnoteReference w:id="426"/>
      </w:r>
      <w:r>
        <w:rPr>
          <w:rFonts w:ascii="IRNazanin" w:hAnsi="IRNazanin" w:eastAsia="IRNazanin"/>
          <w:color w:val="111111"/>
          <w:sz w:val="28"/>
          <w:sz w:val="28"/>
          <w:szCs w:val="28"/>
          <w:rtl w:val="true"/>
          <w:lang w:bidi="fa-IR"/>
        </w:rPr>
        <w:t>که یک نوع آواز مردمی است، ترکیب منحصربه‌فردی از آواز و شرح داستان با یک تک‌خوان است که با چانگو</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نمایش افسانه چان هیانگ،</w:t>
      </w:r>
      <w:r>
        <w:rPr>
          <w:rStyle w:val="FootnoteAnchor"/>
          <w:rtl w:val="true"/>
        </w:rPr>
        <w:footnoteReference w:id="428"/>
      </w:r>
      <w:r>
        <w:rPr>
          <w:rFonts w:ascii="IRNazanin" w:hAnsi="IRNazanin" w:eastAsia="IRNazanin"/>
          <w:color w:val="111111"/>
          <w:sz w:val="28"/>
          <w:sz w:val="28"/>
          <w:szCs w:val="28"/>
          <w:rtl w:val="true"/>
          <w:lang w:bidi="fa-IR"/>
        </w:rPr>
        <w:t>که یک داستان عشقی و یکی از پنج جزء به‌جامانده از پانسوری سنتی است، بیش از هشت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موسیقی‌های همراه با ساز، سامول نوری</w:t>
      </w:r>
      <w:r>
        <w:rPr>
          <w:rStyle w:val="FootnoteAnchor"/>
          <w:rtl w:val="true"/>
        </w:rPr>
        <w:footnoteReference w:id="429"/>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محبوب‌تر از سایر موسیقی‌ها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ضربی به شکلی ابتدایی بر روی ناقوس‌هایی از جنس برنز و چرم و ساعت‌های شنی دو سر و طبل‌های بشکه‌ای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کره‌ای‌ها هم‌چنین از موسیقی کلاسیک و محبوب غربی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جنوبی دارای سی‌ویک ارکستر سمفونی است و ویلون‌زن‌های برجسته‌ای نظیر کیونگ هوا چانگ</w:t>
      </w:r>
      <w:r>
        <w:rPr>
          <w:rStyle w:val="FootnoteAnchor"/>
          <w:rtl w:val="true"/>
        </w:rPr>
        <w:footnoteReference w:id="430"/>
      </w:r>
      <w:r>
        <w:rPr>
          <w:rFonts w:ascii="IRNazanin" w:hAnsi="IRNazanin" w:eastAsia="IRNazanin"/>
          <w:color w:val="111111"/>
          <w:sz w:val="28"/>
          <w:sz w:val="28"/>
          <w:szCs w:val="28"/>
          <w:rtl w:val="true"/>
          <w:lang w:bidi="fa-IR"/>
        </w:rPr>
        <w:t>و سارا چانگ</w:t>
      </w:r>
      <w:r>
        <w:rPr>
          <w:rStyle w:val="FootnoteAnchor"/>
          <w:rtl w:val="true"/>
        </w:rPr>
        <w:footnoteReference w:id="431"/>
      </w:r>
      <w:r>
        <w:rPr>
          <w:rFonts w:ascii="IRNazanin" w:hAnsi="IRNazanin" w:eastAsia="IRNazanin"/>
          <w:color w:val="111111"/>
          <w:sz w:val="28"/>
          <w:sz w:val="28"/>
          <w:szCs w:val="28"/>
          <w:rtl w:val="true"/>
          <w:lang w:bidi="fa-IR"/>
        </w:rPr>
        <w:t>را به جهان معرفی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رقص سنتی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درباری و رقص مردمی، که توسط کشاورزان، شامان‌ها و روستاییان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 و نانگ آک</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فستیوال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موسیقی و رقص را با تشریفات و پذیرایی ترکیب می‌کنند، هم‌چنان محبوب و پرطرفدار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رقص‌های همراه با نقاب توسط روستاییان، رقص با نمایش هزلی که در آن مقامات رسمی و راهبان برای تفریح و تهذیب اخلاقی مورد تمسخر قرار می‌گیرند، ترکیب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رقص سنتی</w:t>
      </w:r>
      <w:r>
        <w:rPr>
          <w:rStyle w:val="FootnoteAnchor"/>
          <w:rtl w:val="true"/>
        </w:rPr>
        <w:footnoteReference w:id="433"/>
      </w:r>
      <w:r>
        <w:rPr>
          <w:rFonts w:ascii="IRNazanin" w:hAnsi="IRNazanin" w:eastAsia="IRNazanin"/>
          <w:color w:val="111111"/>
          <w:sz w:val="28"/>
          <w:sz w:val="28"/>
          <w:szCs w:val="28"/>
          <w:rtl w:val="true"/>
          <w:lang w:bidi="fa-IR"/>
        </w:rPr>
        <w:t>دانشگاه هنر ملی کره</w:t>
      </w:r>
      <w:r>
        <w:rPr>
          <w:rStyle w:val="FootnoteAnchor"/>
          <w:rtl w:val="true"/>
        </w:rPr>
        <w:footnoteReference w:id="4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تا نسل‌های بعدی را در حفظ میراث رقص سنتی آموزش دهد</w:t>
      </w:r>
      <w:r>
        <w:rPr>
          <w:rFonts w:eastAsia="IRNazanin" w:cs="IRNazanin"/>
          <w:color w:val="111111"/>
          <w:sz w:val="28"/>
          <w:szCs w:val="28"/>
          <w:rtl w:val="true"/>
          <w:lang w:bidi="fa-IR"/>
        </w:rPr>
        <w:t>.</w:t>
      </w:r>
      <w:bookmarkStart w:id="171" w:name="pg5853_44720"/>
    </w:p>
    <w:p>
      <w:pPr>
        <w:pStyle w:val="Heading3"/>
        <w:numPr>
          <w:ilvl w:val="2"/>
          <w:numId w:val="1"/>
        </w:numPr>
        <w:rPr/>
      </w:pPr>
      <w:bookmarkStart w:id="172" w:name="__RefHeading___Toc4926998_581953129"/>
      <w:bookmarkStart w:id="173" w:name="_Toc60"/>
      <w:bookmarkEnd w:id="171"/>
      <w:bookmarkEnd w:id="172"/>
      <w:r>
        <w:rPr>
          <w:rtl w:val="true"/>
        </w:rPr>
        <w:t>وضعیت علوم طبیعی و اجتماعی</w:t>
      </w:r>
      <w:bookmarkEnd w:id="17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پیشرفته علوم و فن‌آوری کره،</w:t>
      </w:r>
      <w:r>
        <w:rPr>
          <w:rStyle w:val="FootnoteAnchor"/>
          <w:rtl w:val="true"/>
        </w:rPr>
        <w:footnoteReference w:id="43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الگویی برای دانشگاه‌های تحقیقاتی که به تولید دانشمندان و مهندسان می‌پردازند،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و فن‌آوری پوهانگ</w:t>
      </w:r>
      <w:r>
        <w:rPr>
          <w:rStyle w:val="FootnoteAnchor"/>
          <w:rtl w:val="true"/>
        </w:rPr>
        <w:footnoteReference w:id="436"/>
      </w:r>
      <w:r>
        <w:rPr>
          <w:rFonts w:ascii="IRNazanin" w:hAnsi="IRNazanin" w:eastAsia="IRNazanin"/>
          <w:color w:val="111111"/>
          <w:sz w:val="28"/>
          <w:sz w:val="28"/>
          <w:szCs w:val="28"/>
          <w:rtl w:val="true"/>
          <w:lang w:bidi="fa-IR"/>
        </w:rPr>
        <w:t>نیز با همین اهداف توسط شرکت فولاد پوهانگ</w:t>
      </w:r>
      <w:r>
        <w:rPr>
          <w:rStyle w:val="FootnoteAnchor"/>
          <w:rtl w:val="true"/>
        </w:rPr>
        <w:footnoteReference w:id="43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علوم و مهندسی کره</w:t>
      </w:r>
      <w:r>
        <w:rPr>
          <w:rStyle w:val="FootnoteAnchor"/>
          <w:rtl w:val="true"/>
        </w:rPr>
        <w:footnoteReference w:id="438"/>
      </w:r>
      <w:r>
        <w:rPr>
          <w:rFonts w:ascii="IRNazanin" w:hAnsi="IRNazanin" w:eastAsia="IRNazanin"/>
          <w:color w:val="111111"/>
          <w:sz w:val="28"/>
          <w:sz w:val="28"/>
          <w:szCs w:val="28"/>
          <w:rtl w:val="true"/>
          <w:lang w:bidi="fa-IR"/>
        </w:rPr>
        <w:t>و بنیاد تحقیقات کره</w:t>
      </w:r>
      <w:r>
        <w:rPr>
          <w:rStyle w:val="FootnoteAnchor"/>
          <w:rtl w:val="true"/>
        </w:rPr>
        <w:footnoteReference w:id="439"/>
      </w:r>
      <w:r>
        <w:rPr>
          <w:rFonts w:ascii="IRNazanin" w:hAnsi="IRNazanin" w:eastAsia="IRNazanin"/>
          <w:color w:val="111111"/>
          <w:sz w:val="28"/>
          <w:sz w:val="28"/>
          <w:szCs w:val="28"/>
          <w:rtl w:val="true"/>
          <w:lang w:bidi="fa-IR"/>
        </w:rPr>
        <w:t>مؤسسات اصلی تأمین مالی برای تحقیقات دانشگاهی در علوم پایه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آکادمی مطالعات کره</w:t>
      </w:r>
      <w:r>
        <w:rPr>
          <w:rStyle w:val="FootnoteAnchor"/>
          <w:rtl w:val="true"/>
        </w:rPr>
        <w:footnoteReference w:id="44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تشویق مطالعه عمیق علوم اجتماعی و انسانی میراث ملت کره بنیان‌گذاری شد، که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دوره‌های کارشناسی در مطالعات کره برگزار کرده است</w:t>
      </w:r>
      <w:r>
        <w:rPr>
          <w:rFonts w:eastAsia="IRNazanin" w:cs="IRNazanin"/>
          <w:color w:val="111111"/>
          <w:sz w:val="28"/>
          <w:szCs w:val="28"/>
          <w:rtl w:val="true"/>
          <w:lang w:bidi="fa-IR"/>
        </w:rPr>
        <w:t>.</w:t>
      </w:r>
      <w:bookmarkStart w:id="174" w:name="pg5853_44722"/>
    </w:p>
    <w:p>
      <w:pPr>
        <w:pStyle w:val="Heading2"/>
        <w:numPr>
          <w:ilvl w:val="1"/>
          <w:numId w:val="1"/>
        </w:numPr>
        <w:rPr/>
      </w:pPr>
      <w:bookmarkStart w:id="175" w:name="__RefHeading___Toc4927000_581953129"/>
      <w:bookmarkStart w:id="176" w:name="_Toc61"/>
      <w:bookmarkEnd w:id="174"/>
      <w:bookmarkEnd w:id="175"/>
      <w:r>
        <w:rPr>
          <w:rtl w:val="true"/>
        </w:rPr>
        <w:t>کره شمالی</w:t>
      </w:r>
      <w:bookmarkEnd w:id="176"/>
    </w:p>
    <w:p>
      <w:pPr>
        <w:pStyle w:val="Heading3"/>
        <w:numPr>
          <w:ilvl w:val="2"/>
          <w:numId w:val="1"/>
        </w:numPr>
        <w:rPr/>
      </w:pPr>
      <w:bookmarkStart w:id="177" w:name="__RefHeading___Toc4927002_581953129"/>
      <w:bookmarkStart w:id="178" w:name="_Toc62"/>
      <w:bookmarkEnd w:id="177"/>
      <w:r>
        <w:rPr>
          <w:rtl w:val="true"/>
        </w:rPr>
        <w:t>اشاره</w:t>
      </w:r>
      <w:bookmarkEnd w:id="178"/>
    </w:p>
    <w:p>
      <w:pPr>
        <w:pStyle w:val="BookText"/>
        <w:rPr/>
      </w:pPr>
      <w:r>
        <w:rPr>
          <w:rFonts w:eastAsia="Times New Roman" w:cs="Times New Roman" w:ascii="Times New Roman" w:hAnsi="Times New Roman"/>
          <w:color w:val="111111"/>
          <w:sz w:val="28"/>
          <w:szCs w:val="28"/>
          <w:lang w:val="en-US" w:bidi="en-US"/>
        </w:rPr>
        <w:t>NORTH KOREA (KP)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تک‌حزبی با یک مجلس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 مادام‌العمر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جونگ اون،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جونگ 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دین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چوندوگیو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سنتی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23.790.000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چهل‌وهفتمین کشور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سالانه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کره‌ای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دلار </w:t>
      </w:r>
      <w:r>
        <w:rPr>
          <w:rFonts w:eastAsia="IRNazanin" w:cs="IRNazanin"/>
          <w:color w:val="111111"/>
          <w:sz w:val="28"/>
          <w:szCs w:val="28"/>
          <w:rtl w:val="true"/>
          <w:lang w:bidi="fa-IR"/>
        </w:rPr>
        <w:t xml:space="preserve">= </w:t>
      </w:r>
      <w:r>
        <w:rPr>
          <w:rFonts w:eastAsia="IRNazanin" w:cs="IRNazanin"/>
          <w:color w:val="111111"/>
          <w:sz w:val="28"/>
          <w:szCs w:val="28"/>
          <w:lang w:bidi="fa-IR"/>
        </w:rPr>
        <w:t>46/98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وون؛ یک وون </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179" w:name="pg5853_44723"/>
    </w:p>
    <w:p>
      <w:pPr>
        <w:pStyle w:val="Heading3"/>
        <w:numPr>
          <w:ilvl w:val="2"/>
          <w:numId w:val="1"/>
        </w:numPr>
        <w:rPr/>
      </w:pPr>
      <w:bookmarkStart w:id="180" w:name="__RefHeading___Toc4927004_581953129"/>
      <w:bookmarkStart w:id="181" w:name="_Toc63"/>
      <w:bookmarkEnd w:id="179"/>
      <w:bookmarkEnd w:id="180"/>
      <w:r>
        <w:rPr>
          <w:rtl w:val="true"/>
        </w:rPr>
        <w:t>آشنایی مقدماتی</w:t>
      </w:r>
      <w:bookmarkEnd w:id="181"/>
    </w:p>
    <w:p>
      <w:pPr>
        <w:pStyle w:val="BookText"/>
        <w:rPr/>
      </w:pPr>
      <w:r>
        <w:rPr>
          <w:rFonts w:ascii="IRNazanin" w:hAnsi="IRNazanin" w:eastAsia="IRNazanin"/>
          <w:color w:val="111111"/>
          <w:sz w:val="28"/>
          <w:sz w:val="28"/>
          <w:szCs w:val="28"/>
          <w:rtl w:val="true"/>
          <w:lang w:bidi="fa-IR"/>
        </w:rPr>
        <w:t>نام فرهنگی</w:t>
      </w:r>
    </w:p>
    <w:p>
      <w:pPr>
        <w:pStyle w:val="BookText"/>
        <w:rPr/>
      </w:pPr>
      <w:r>
        <w:rPr>
          <w:rFonts w:ascii="IRNazanin" w:hAnsi="IRNazanin" w:eastAsia="IRNazanin"/>
          <w:color w:val="111111"/>
          <w:sz w:val="28"/>
          <w:sz w:val="28"/>
          <w:szCs w:val="28"/>
          <w:rtl w:val="true"/>
          <w:lang w:bidi="fa-IR"/>
        </w:rPr>
        <w:t>کره شمالی</w:t>
      </w:r>
    </w:p>
    <w:p>
      <w:pPr>
        <w:pStyle w:val="BookText"/>
        <w:rPr/>
      </w:pPr>
      <w:r>
        <w:rPr>
          <w:rFonts w:ascii="IRNazanin" w:hAnsi="IRNazanin" w:eastAsia="IRNazanin"/>
          <w:color w:val="111111"/>
          <w:sz w:val="28"/>
          <w:sz w:val="28"/>
          <w:szCs w:val="28"/>
          <w:rtl w:val="true"/>
          <w:lang w:bidi="fa-IR"/>
        </w:rPr>
        <w:t>نام‌های دیگر</w:t>
      </w:r>
    </w:p>
    <w:p>
      <w:pPr>
        <w:pStyle w:val="BookText"/>
        <w:rPr/>
      </w:pPr>
      <w:r>
        <w:rPr>
          <w:rFonts w:ascii="IRNazanin" w:hAnsi="IRNazanin" w:eastAsia="IRNazanin"/>
          <w:color w:val="111111"/>
          <w:sz w:val="28"/>
          <w:sz w:val="28"/>
          <w:szCs w:val="28"/>
          <w:rtl w:val="true"/>
          <w:lang w:bidi="fa-IR"/>
        </w:rPr>
        <w:t>جمهوری دموکراتیک خلق کره</w:t>
      </w:r>
    </w:p>
    <w:p>
      <w:pPr>
        <w:pStyle w:val="BookText"/>
        <w:rPr/>
      </w:pP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جمهوری دموکراتیک خلق کره که معمولاً با نام کره شمالی شناخته می‌شود، دولتی است که در نیمۀ شمالی شبه‌جزیره کره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کره‌شمالی یک کشور جدید است که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توافقات دوره پس از استعمار میان ایالات متحده و اتحاد جماهیر شوروی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و شوروی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ژاپنی‌ها شدند و شبه‌جزیره را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 در بیشتر طول تاریخ کوتاه خود یکی از اقمار شوروی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فروپاشی شوروی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ناسیونالیسم منحصربه‌فرد کره شمالی، در دنیای پس از جنگ سرد، نمود برجسته‌ای یافته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کره شمالی در ایالات متحده و در جهان ناشناخته است و به‌جز اخبار اندک، اما قابل توجه درباره تروریسم بین‌المللی، خطر تسلیحات اتمی و قحطی ویرانگر سال‌های اخیر، هیچ اطلاعات قابل توجهی در مورد کره شمالی در دست نیست و این به دلیل</w:t>
      </w:r>
    </w:p>
    <w:p>
      <w:pPr>
        <w:pStyle w:val="BookText"/>
        <w:rPr/>
      </w:pPr>
      <w:r>
        <w:rPr>
          <w:rFonts w:ascii="IRNazanin" w:hAnsi="IRNazanin" w:eastAsia="IRNazanin"/>
          <w:color w:val="111111"/>
          <w:sz w:val="28"/>
          <w:sz w:val="28"/>
          <w:szCs w:val="28"/>
          <w:rtl w:val="true"/>
          <w:lang w:bidi="fa-IR"/>
        </w:rPr>
        <w:t>سیاست درهای بسته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خارجیان زیادی به آن‌جا سفر کرده‌اند و نه تعداد زیادی از مردم کره شمالی به دنیای خارج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 که عموماً به عنوان یکی از معدود رژیم‌های استالینیستی</w:t>
      </w:r>
      <w:r>
        <w:rPr>
          <w:rStyle w:val="FootnoteAnchor"/>
          <w:rtl w:val="true"/>
        </w:rPr>
        <w:footnoteReference w:id="441"/>
      </w:r>
      <w:r>
        <w:rPr>
          <w:rFonts w:ascii="IRNazanin" w:hAnsi="IRNazanin" w:eastAsia="IRNazanin"/>
          <w:color w:val="111111"/>
          <w:sz w:val="28"/>
          <w:sz w:val="28"/>
          <w:szCs w:val="28"/>
          <w:rtl w:val="true"/>
          <w:lang w:bidi="fa-IR"/>
        </w:rPr>
        <w:t>شناخته می‌شود که در دوره پس از جنگ سرد نیز به راه خود ادامه داده است، همراه با فرهنگ، تاریخ، جامعه و زندگی روزمره ساکنان خود، در پس پرده‌های آهنین پنهان است؛ از این‌رو درباره کره شمالی که در رسانه‌های غربی اغلب تصویری اهریمنی از آن ترسیم می‌شود، اطلاعات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تضاد آشکار با کره جنوبی قرار دارد که میلیون‌ها نفر از مردم آن به ایالات متحده مهاجرت کرده‌اند و جمعیت قابل توجه کره‌ای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جنوبی و کره شمالی از پیشینه نیم قرن رویارویی و دشمنی برخوردارند که اغلب، همان‌طور که در جنگ کره 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پیدا کرد، با خون و خون‌ریزی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کره جنوبی و شمالی از یک ملت و نژاد واحد نشأت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جغرافیا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شمالی از شمال با چین و روسیه مرز مشترک دارد و از جنوب دارای خط حائل نظامی با کره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120540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طول مرزهای زمینی آن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خط ساحلی آن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زراعتی،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هموار حاصل‌خیز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 درخت‌زار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این کشور بیشتر پوشیده از تپه‌ها و کوه‌هاست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نقطه آن کوه پیکتو</w:t>
      </w:r>
      <w:r>
        <w:rPr>
          <w:rStyle w:val="FootnoteAnchor"/>
          <w:rtl w:val="true"/>
        </w:rPr>
        <w:footnoteReference w:id="442"/>
      </w:r>
      <w:r>
        <w:rPr>
          <w:rFonts w:ascii="IRNazanin" w:hAnsi="IRNazanin" w:eastAsia="IRNazanin"/>
          <w:color w:val="111111"/>
          <w:sz w:val="28"/>
          <w:sz w:val="28"/>
          <w:szCs w:val="28"/>
          <w:rtl w:val="true"/>
          <w:lang w:bidi="fa-IR"/>
        </w:rPr>
        <w:t xml:space="preserve">است که ارتفاع آن به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کره شمالی پیونگ یانگ</w:t>
      </w:r>
      <w:r>
        <w:rPr>
          <w:rStyle w:val="FootnoteAnchor"/>
          <w:rtl w:val="true"/>
        </w:rPr>
        <w:footnoteReference w:id="4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تأسیس کره شمالی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شهر در نیمه شمالی شبه‌جزیره بود که دارای میراث تاریخی قابل توجه متعلق به دوره پیش از مدرن‌سازی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کیسانگ</w:t>
      </w:r>
      <w:r>
        <w:rPr>
          <w:rStyle w:val="FootnoteAnchor"/>
          <w:rtl w:val="true"/>
        </w:rPr>
        <w:footnoteReference w:id="444"/>
      </w:r>
      <w:r>
        <w:rPr>
          <w:rFonts w:ascii="IRNazanin" w:hAnsi="IRNazanin" w:eastAsia="IRNazanin"/>
          <w:color w:val="111111"/>
          <w:sz w:val="28"/>
          <w:sz w:val="28"/>
          <w:szCs w:val="28"/>
          <w:rtl w:val="true"/>
          <w:lang w:bidi="fa-IR"/>
        </w:rPr>
        <w:t>که زمانی پایتخت باستانی پادشاهی کوریو</w:t>
      </w:r>
      <w:r>
        <w:rPr>
          <w:rStyle w:val="FootnoteAnchor"/>
          <w:rtl w:val="true"/>
        </w:rPr>
        <w:footnoteReference w:id="445"/>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مرکز شبه‌جزیره واقع است، تنها پس از معاهده صلح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جنگ کره پایان داد، در قلمرو کره شمالی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کیسانگ، پیونگ یانگ و نامپو،</w:t>
      </w:r>
      <w:r>
        <w:rPr>
          <w:rStyle w:val="FootnoteAnchor"/>
          <w:rtl w:val="true"/>
        </w:rPr>
        <w:footnoteReference w:id="446"/>
      </w:r>
      <w:r>
        <w:rPr>
          <w:rFonts w:ascii="IRNazanin" w:hAnsi="IRNazanin" w:eastAsia="IRNazanin"/>
          <w:color w:val="111111"/>
          <w:sz w:val="28"/>
          <w:sz w:val="28"/>
          <w:szCs w:val="28"/>
          <w:rtl w:val="true"/>
          <w:lang w:bidi="fa-IR"/>
        </w:rPr>
        <w:t>که یک شهر صنعتی جدید است، شهرهای خاصی هستند که دارای مقامات قضایی مستقل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نقاط کشور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p>
    <w:p>
      <w:pPr>
        <w:pStyle w:val="BookText"/>
        <w:rPr/>
      </w:pPr>
      <w:r>
        <w:rPr>
          <w:rFonts w:ascii="IRNazanin" w:hAnsi="IRNazanin" w:eastAsia="IRNazanin"/>
          <w:color w:val="111111"/>
          <w:sz w:val="28"/>
          <w:sz w:val="28"/>
          <w:szCs w:val="28"/>
          <w:rtl w:val="true"/>
          <w:lang w:bidi="fa-IR"/>
        </w:rPr>
        <w:t xml:space="preserve">تا ژوئیه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جمعیت کره شمالی </w:t>
      </w:r>
      <w:r>
        <w:rPr>
          <w:rFonts w:eastAsia="IRNazanin" w:cs="IRNazanin"/>
          <w:color w:val="111111"/>
          <w:sz w:val="28"/>
          <w:szCs w:val="28"/>
          <w:lang w:bidi="fa-IR"/>
        </w:rPr>
        <w:t>21,234,387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نسبت جنسیتی از تولد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ازای هر زن؛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ازای هر زن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بالا، </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ازای هر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مرگ و میر کودکان </w:t>
      </w:r>
      <w:r>
        <w:rPr>
          <w:rFonts w:eastAsia="IRNazanin" w:cs="IRNazanin"/>
          <w:color w:val="111111"/>
          <w:sz w:val="28"/>
          <w:szCs w:val="28"/>
          <w:lang w:bidi="fa-IR"/>
        </w:rPr>
        <w:t>87/83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هزار تولد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در میان مردان </w:t>
      </w: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زنان </w:t>
      </w:r>
      <w:r>
        <w:rPr>
          <w:rFonts w:eastAsia="IRNazanin" w:cs="IRNazanin"/>
          <w:color w:val="111111"/>
          <w:sz w:val="28"/>
          <w:szCs w:val="28"/>
          <w:lang w:bidi="fa-IR"/>
        </w:rPr>
        <w:t>53/88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نرخ رشد جمعیت </w:t>
      </w:r>
      <w:r>
        <w:rPr>
          <w:rFonts w:eastAsia="IRNazanin" w:cs="IRNazanin"/>
          <w:color w:val="111111"/>
          <w:sz w:val="28"/>
          <w:szCs w:val="28"/>
          <w:lang w:bidi="fa-IR"/>
        </w:rPr>
        <w:t>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نرخ باروری کل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ازای هر زن اندازه‌گیری شد، که دلیل آن احتمالاً نرخ مرگ و میر بالا در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تقریباً به شکل یک‌دست، کره‌ای هستند؛ غیر از یک جمعیت کوچک چینی در شمال و چندصد ژاپنی که اکثراً همسران کره‌ای دارند و همراه با همسران خود بعد از جنگ به کشور خود بازگردانده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وابستگی‌های زبانی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کره شمالی با همان زبانی که در کره جنوبی تکلم می‌شود، صحبت</w:t>
      </w:r>
    </w:p>
    <w:p>
      <w:pPr>
        <w:pStyle w:val="BookText"/>
        <w:rPr/>
      </w:pPr>
      <w:r>
        <w:rPr>
          <w:rFonts w:ascii="IRNazanin" w:hAnsi="IRNazanin" w:eastAsia="IRNazanin"/>
          <w:color w:val="111111"/>
          <w:sz w:val="28"/>
          <w:sz w:val="28"/>
          <w:szCs w:val="28"/>
          <w:rtl w:val="true"/>
          <w:lang w:bidi="fa-IR"/>
        </w:rPr>
        <w:t>می‌کنند؛ با این وجود، تقسیم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سیاسی بیش از نیم قرن پیش، دو زبان را، اگر نه در شیوه بیان، دست‌کم در معنا به شدت از هم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کره شمالی با وظیفه ساخت یک فرهنگ ملی جدید مواجه شد، بزرگ‌ترین مشکل، بی‌سوادی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کره شمالی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جمعیت بی‌سواد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بی‌سوادی، در کره شمالی از حروف الفبای کاملاً کره‌ای استفاده شد و استفاده از حروف چینی منسوخ گردید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سنتی، زبان کره‌ای در یک سیستم دوگانه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شفاهی، کره‌ای بومی بود، اما شکل نوشتاری، به سبک چینی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دستوری زبان‌های چینی و کره‌ای با هم متفاوت است و برای کسانی که به آموزش رسمی دسترسی نداشتند، نوشتن بسیار دور از دسترس و غیر قابل فراگیری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با ابتکار پادشاه سی جانگ</w:t>
      </w:r>
      <w:r>
        <w:rPr>
          <w:rStyle w:val="FootnoteAnchor"/>
          <w:rtl w:val="true"/>
        </w:rPr>
        <w:footnoteReference w:id="447"/>
      </w:r>
      <w:r>
        <w:rPr>
          <w:rFonts w:ascii="IRNazanin" w:hAnsi="IRNazanin" w:eastAsia="IRNazanin"/>
          <w:color w:val="111111"/>
          <w:sz w:val="28"/>
          <w:sz w:val="28"/>
          <w:szCs w:val="28"/>
          <w:rtl w:val="true"/>
          <w:lang w:bidi="fa-IR"/>
        </w:rPr>
        <w:t>از خاندان ئی</w:t>
      </w:r>
      <w:r>
        <w:rPr>
          <w:rStyle w:val="FootnoteAnchor"/>
          <w:rtl w:val="true"/>
        </w:rPr>
        <w:footnoteReference w:id="448"/>
      </w:r>
      <w:r>
        <w:rPr>
          <w:rFonts w:ascii="IRNazanin" w:hAnsi="IRNazanin" w:eastAsia="IRNazanin"/>
          <w:color w:val="111111"/>
          <w:sz w:val="28"/>
          <w:sz w:val="28"/>
          <w:szCs w:val="28"/>
          <w:rtl w:val="true"/>
          <w:lang w:bidi="fa-IR"/>
        </w:rPr>
        <w:t>کره، عالمان دربار، به ابداع حروف الفبای کره‌ای با نام هونمین جونگوم</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اصوات صحیح برای آموزش به اشخاص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 که دسته اصلی حروف شامل هفده حرف بی‌صدا و یازده حرف صدادار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نوشتاری، نمایانگر صداهای آوایی کره‌ای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شیوه نگارش، می‌شد زبان واقعی مورد تکلم مردم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استفاده از این شکل نوشتاری به جای چینی کلاسیک،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مطابق با شیوه تکلم شفاهی کره‌ای بود و به افراد طبقات پایین‌تر و زنان برای نوشتن آن‌چه می‌خواستند کمک می‌کرد و مورد دوم که شامل هزاران تصویرِ بیان‌گر معنا بود، در انحصار طبقات بالای اجتماعی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امتحانات صلاحیت اداری و مستندسازی دربار، همه به زبان چینی کلاسیک برگزار</w:t>
      </w:r>
    </w:p>
    <w:p>
      <w:pPr>
        <w:pStyle w:val="BookText"/>
        <w:rPr/>
      </w:pPr>
      <w:r>
        <w:rPr>
          <w:rFonts w:ascii="IRNazanin" w:hAnsi="IRNazanin" w:eastAsia="IRNazanin"/>
          <w:color w:val="111111"/>
          <w:sz w:val="28"/>
          <w:sz w:val="28"/>
          <w:szCs w:val="28"/>
          <w:rtl w:val="true"/>
          <w:lang w:bidi="fa-IR"/>
        </w:rPr>
        <w:t>می‌شد در حالی که داستان‌های عامیانه به خط کره‌ای نوشته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اصلاحات در طول چندین قرن، زبان کره‌ای در پایان قرن نوزدهم از اصوات صدادار و بی‌صدای بیشتری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 این شکل خط محلی کره‌ای را که شامل نوزده حرف بی‌صدا و بیست‌ویک حرف صدادار بود،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استفاده از حروف چینی از تمام مطالب چاپی و نوشته‌های عمومی، به سوادآموزی سریع در سطح ملی کمک چشم‌گیری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بنابر تخمین دولت آمریکا، کره شمالی دارای نرخ باسوادی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قرن بیستم، بنابر تخمین‌ها،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کره شمالی از سواد کافی برای خواندن و نوشتن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w:t>
      </w:r>
    </w:p>
    <w:p>
      <w:pPr>
        <w:pStyle w:val="BookText"/>
        <w:rPr/>
      </w:pPr>
      <w:r>
        <w:rPr>
          <w:rFonts w:ascii="IRNazanin" w:hAnsi="IRNazanin" w:eastAsia="IRNazanin"/>
          <w:color w:val="111111"/>
          <w:sz w:val="28"/>
          <w:sz w:val="28"/>
          <w:szCs w:val="28"/>
          <w:rtl w:val="true"/>
          <w:lang w:bidi="fa-IR"/>
        </w:rPr>
        <w:t xml:space="preserve">نمادهای ملی، مانند سرود و پرچم ملی،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کره شمالی دارای سه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آبی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 بالا و پایین پرچم دارای نوارهای آبی نازک است که نوارهای سفید در راستای آن قرار دارد و قسمت بزرگ در مرکز پرچم، به رنگ قرمز است و در سمت چپ یک دایره با یک ستاره پنج لبه قرمز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ملی، ایگوکا</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میهن‌پرستی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اما به دلیل ستایش رهبران ملی دیرپای این کشور، سرودهایی که در مقام تحسین کیم ایل سونگ</w:t>
      </w:r>
      <w:r>
        <w:rPr>
          <w:rStyle w:val="FootnoteAnchor"/>
          <w:rtl w:val="true"/>
        </w:rPr>
        <w:footnoteReference w:id="451"/>
      </w:r>
      <w:r>
        <w:rPr>
          <w:rFonts w:ascii="IRNazanin" w:hAnsi="IRNazanin" w:eastAsia="IRNazanin"/>
          <w:color w:val="111111"/>
          <w:sz w:val="28"/>
          <w:sz w:val="28"/>
          <w:szCs w:val="28"/>
          <w:rtl w:val="true"/>
          <w:lang w:bidi="fa-IR"/>
        </w:rPr>
        <w:t>است، کمابیش جایگزین سرود ملی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کیم ایل سونگ، پسرش کیم جونگ ایل</w:t>
      </w:r>
      <w:r>
        <w:rPr>
          <w:rStyle w:val="FootnoteAnchor"/>
          <w:rtl w:val="true"/>
        </w:rPr>
        <w:footnoteReference w:id="452"/>
      </w:r>
      <w:r>
        <w:rPr>
          <w:rFonts w:ascii="IRNazanin" w:hAnsi="IRNazanin" w:eastAsia="IRNazanin"/>
          <w:color w:val="111111"/>
          <w:sz w:val="28"/>
          <w:sz w:val="28"/>
          <w:szCs w:val="28"/>
          <w:rtl w:val="true"/>
          <w:lang w:bidi="fa-IR"/>
        </w:rPr>
        <w:t>دو سرود، یکی در مدح کیم ایل سونگ و دیگری کیم جونگ ایل، در مناسبت‌های عمومی خوانده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کره شمالی، وفاداری شدیدی به خانواده کیم ایل سونگ دارند و اغلب از کره شمالی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خانواده بزرگ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w:t>
      </w:r>
      <w:bookmarkStart w:id="182" w:name="pg5853_44728"/>
    </w:p>
    <w:p>
      <w:pPr>
        <w:pStyle w:val="BookText"/>
        <w:rPr/>
      </w:pPr>
      <w:bookmarkEnd w:id="182"/>
      <w:r>
        <w:rPr>
          <w:rFonts w:ascii="IRNazanin" w:hAnsi="IRNazanin" w:eastAsia="IRNazanin"/>
          <w:color w:val="111111"/>
          <w:sz w:val="28"/>
          <w:sz w:val="28"/>
          <w:szCs w:val="28"/>
          <w:rtl w:val="true"/>
          <w:lang w:bidi="fa-IR"/>
        </w:rPr>
        <w:t>در آن کیم ایل سونگ رییس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مناسبت‌های عمومی، هر فردی در کره شمالی برای اثبات وفاداری خود، یک نشان متعلق به کیم ایل سونگ را در بالای سمت راست سینه خود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حتی بعد از مرگ کیم ایل سونگ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نشانی که فرد نصب می‌کند، بیانگر وضعیت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فردی را در کره شمالی یافت که نشان کیم ایل سونگ را به تن خود نصب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تبدیل به یک نماد ملی مهم شده است</w:t>
      </w:r>
      <w:r>
        <w:rPr>
          <w:rFonts w:eastAsia="IRNazanin" w:cs="IRNazanin"/>
          <w:color w:val="111111"/>
          <w:sz w:val="28"/>
          <w:szCs w:val="28"/>
          <w:rtl w:val="true"/>
          <w:lang w:bidi="fa-IR"/>
        </w:rPr>
        <w:t>.</w:t>
      </w:r>
    </w:p>
    <w:p>
      <w:pPr>
        <w:pStyle w:val="Heading3"/>
        <w:numPr>
          <w:ilvl w:val="2"/>
          <w:numId w:val="1"/>
        </w:numPr>
        <w:rPr/>
      </w:pPr>
      <w:bookmarkStart w:id="183" w:name="__RefHeading___Toc4927006_581953129"/>
      <w:bookmarkStart w:id="184" w:name="_Toc64"/>
      <w:bookmarkEnd w:id="183"/>
      <w:r>
        <w:rPr>
          <w:rtl w:val="true"/>
        </w:rPr>
        <w:t>تاریخ و روابط قومی و نژادی</w:t>
      </w:r>
      <w:bookmarkEnd w:id="184"/>
    </w:p>
    <w:p>
      <w:pPr>
        <w:pStyle w:val="BookText"/>
        <w:rPr/>
      </w:pPr>
      <w:r>
        <w:rPr>
          <w:rFonts w:ascii="IRNazanin" w:hAnsi="IRNazanin" w:eastAsia="IRNazanin"/>
          <w:color w:val="111111"/>
          <w:sz w:val="28"/>
          <w:sz w:val="28"/>
          <w:szCs w:val="28"/>
          <w:rtl w:val="true"/>
          <w:lang w:bidi="fa-IR"/>
        </w:rPr>
        <w:t>پیدایش ملت</w:t>
      </w:r>
    </w:p>
    <w:p>
      <w:pPr>
        <w:pStyle w:val="BookText"/>
        <w:rPr/>
      </w:pPr>
      <w:r>
        <w:rPr>
          <w:rFonts w:ascii="IRNazanin" w:hAnsi="IRNazanin" w:eastAsia="IRNazanin"/>
          <w:color w:val="111111"/>
          <w:sz w:val="28"/>
          <w:sz w:val="28"/>
          <w:szCs w:val="28"/>
          <w:rtl w:val="true"/>
          <w:lang w:bidi="fa-IR"/>
        </w:rPr>
        <w:t>تاریخ یکپارچه کره، دست‌کم از پادشاهی سیلا</w:t>
      </w:r>
      <w:r>
        <w:rPr>
          <w:rStyle w:val="FootnoteAnchor"/>
          <w:rtl w:val="true"/>
        </w:rPr>
        <w:footnoteReference w:id="453"/>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که شبه‌جزیره را در قرن هفتم پیش از میلاد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کوریو</w:t>
      </w:r>
      <w:r>
        <w:rPr>
          <w:rStyle w:val="FootnoteAnchor"/>
          <w:rtl w:val="true"/>
        </w:rPr>
        <w:footnoteReference w:id="454"/>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نفوذ بودا، پس از آن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ئی</w:t>
      </w:r>
      <w:r>
        <w:rPr>
          <w:rStyle w:val="FootnoteAnchor"/>
          <w:rtl w:val="true"/>
        </w:rPr>
        <w:footnoteReference w:id="455"/>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نئوکنفوسیونیسم را به عنوان ایدئولوژی حکومت برگزید و یک رابطه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با چین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قرن‌ها، چین هیچ‌گاه به‌طور مستقیم در امور داخلی این خاندان دخالت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ژاپن بود که با زیر سلطه کشیدن خانواده سلطنتی ئی در الحاق استعماری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تا کره را به‌طور مستقیم تحت حکومت خود درآورد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فرمان‌روایی ژاپن به دنبال جنگ دوم جهانی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آغاز یک دوره خاص تاریخی برای کره بود که تا امروز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در پی تسلیم نیروهای نظامی ژاپن، کره در طول خط</w:t>
      </w:r>
    </w:p>
    <w:p>
      <w:pPr>
        <w:pStyle w:val="BookText"/>
        <w:rPr/>
      </w:pPr>
      <w:r>
        <w:rPr>
          <w:rFonts w:ascii="IRNazanin" w:hAnsi="IRNazanin" w:eastAsia="IRNazanin"/>
          <w:color w:val="111111"/>
          <w:sz w:val="28"/>
          <w:sz w:val="28"/>
          <w:szCs w:val="28"/>
          <w:rtl w:val="true"/>
          <w:lang w:bidi="fa-IR"/>
        </w:rPr>
        <w:t xml:space="preserve">موازی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دو نیمه شمالی و جنوبی تقسیم شد که به ترتیب اتحاد جماهیر شوروی و ایالات متحده بر آن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یک گروه جنگ‌جوی چریکی سابق را به عنوان رهبران ملی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ایل سونگ، یک چریک جنگ‌جوی اسطوره‌ای ضدژاپنی سی و دو ساله نیز در میان آنها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کیم ایل سونگ بر دیگر میهن‌پرستان این بود که هیچ‌گاه توسط نیروهای استعماری به اسارت درنیامده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سابقه او گواه صلاحیت و شایستگی وی به عنوان رهبر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کره شمالی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سه سال پس از تقسیم کشور به نیمه شمالی و جنوبی و تقریباً سه هفته پس از تأسیس دولت کره جنوبی تحت حمایت سازمان ملل متحد و ایالات متحده بنیان‌گذاری شد، اما آماده‌سازی‌ها برای تشکیل دولت کره شمالی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حمایت شوروی، رهبران شمالی به اصلاحات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شامل توزیع رایگان زمین به کشاورزان، قانون تساوی جنسیت و مالکیت عمومی صنایع اصلی دست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ملی، به آن شکل که باید، با ظهور حکومت کره شمالی خود به خود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شمالی به این دیدگاه رسمی باور دارند که تأسیس حکومت کره شمالی یک اقدام موقتی بود که هدف نهایی آن، اتحاد تمام شبه‌جزیره در یک حکومت ملی، یعنی کره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ایل سونگ نیز از ابتدا رهبر ملی تصور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دسته او در حزب کارگر حاکم بر کره</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اصلی حزب کمونیست کره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گروه‌ها و افراد رقیب را در چندین دهه، همواره از صحنه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کیم ایل سونگ به مقام رهبری</w:t>
      </w:r>
    </w:p>
    <w:p>
      <w:pPr>
        <w:pStyle w:val="BookText"/>
        <w:rPr/>
      </w:pPr>
      <w:r>
        <w:rPr>
          <w:rFonts w:ascii="IRNazanin" w:hAnsi="IRNazanin" w:eastAsia="IRNazanin"/>
          <w:color w:val="111111"/>
          <w:sz w:val="28"/>
          <w:sz w:val="28"/>
          <w:szCs w:val="28"/>
          <w:rtl w:val="true"/>
          <w:lang w:bidi="fa-IR"/>
        </w:rPr>
        <w:t>مطلق در طول جنگ کره با حذف پاک هان یونگ</w:t>
      </w:r>
      <w:r>
        <w:rPr>
          <w:rStyle w:val="FootnoteAnchor"/>
          <w:rtl w:val="true"/>
        </w:rPr>
        <w:footnoteReference w:id="458"/>
      </w:r>
      <w:r>
        <w:rPr>
          <w:rFonts w:ascii="IRNazanin" w:hAnsi="IRNazanin" w:eastAsia="IRNazanin"/>
          <w:color w:val="111111"/>
          <w:sz w:val="28"/>
          <w:sz w:val="28"/>
          <w:szCs w:val="28"/>
          <w:rtl w:val="true"/>
          <w:lang w:bidi="fa-IR"/>
        </w:rPr>
        <w:t>که رهبری حزب کارگر کره جنوبی را بر عهده داشت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کیم، در شکل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فرهنگ سنتی کره، رهبری را به دست گرفت و آغازی دوباره را برای آن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 این کشور، پیوندی ناگسستنی با وفاداری به کیم و سوسیالیسم به سبک کره شمالی،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کشاورز میزان خرابی محصول که بر اثر سیل به بار آمده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شدید غذا در سال‌های اخیر رخ داده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نفوذ سنگین شوروی، کره شمالی بیشتر تحت تأثیر حس میهن‌پرستی، تعصب ملی و احساس ضد ژاپنی قرار داشت، نه تعهد ایدئولوژیکی به سوسیالیسم و کمونیسم</w:t>
      </w:r>
      <w:r>
        <w:rPr>
          <w:rFonts w:eastAsia="IRNazanin" w:cs="IRNazanin"/>
          <w:color w:val="111111"/>
          <w:sz w:val="28"/>
          <w:szCs w:val="28"/>
          <w:rtl w:val="true"/>
          <w:lang w:bidi="fa-IR"/>
        </w:rPr>
        <w:t>.</w:t>
      </w:r>
      <w:bookmarkStart w:id="185" w:name="pg5853_44731"/>
    </w:p>
    <w:p>
      <w:pPr>
        <w:pStyle w:val="BookText"/>
        <w:rPr/>
      </w:pPr>
      <w:bookmarkEnd w:id="185"/>
      <w:r>
        <w:rPr>
          <w:rFonts w:ascii="IRNazanin" w:hAnsi="IRNazanin" w:eastAsia="IRNazanin"/>
          <w:color w:val="111111"/>
          <w:sz w:val="28"/>
          <w:sz w:val="28"/>
          <w:szCs w:val="28"/>
          <w:rtl w:val="true"/>
          <w:lang w:bidi="fa-IR"/>
        </w:rPr>
        <w:t>برخلاف نیمه جنوبی که طبقه بالای جامعه کره به‌طور سنتی در آن ساکن بوده‌اند، نیمه شمالی، به استثنای پیونگ یانگ که انتخابی آشکار به عنوان پایتخت بود، هیچ مرکز سیاسی یا فرهنگی شناخته‌شده‌ای در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قدرت سیاسی مرکزی و سنت فرهنگی، کره شمالی توانست حکومت خود را از نو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ایجاد یک هویت فرهنگی کاملاً جدید، با سرچشمه گرفتن از جریان فرهنگی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شکل متمایز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کره شمالی سودمند واقع شد</w:t>
      </w:r>
      <w:r>
        <w:rPr>
          <w:rFonts w:eastAsia="IRNazanin" w:cs="IRNazanin"/>
          <w:color w:val="111111"/>
          <w:sz w:val="28"/>
          <w:szCs w:val="28"/>
          <w:rtl w:val="true"/>
          <w:lang w:bidi="fa-IR"/>
        </w:rPr>
        <w:t>.</w:t>
      </w:r>
    </w:p>
    <w:p>
      <w:pPr>
        <w:pStyle w:val="Heading3"/>
        <w:numPr>
          <w:ilvl w:val="2"/>
          <w:numId w:val="1"/>
        </w:numPr>
        <w:rPr/>
      </w:pPr>
      <w:bookmarkStart w:id="186" w:name="__RefHeading___Toc4927008_581953129"/>
      <w:bookmarkStart w:id="187" w:name="_Toc65"/>
      <w:bookmarkEnd w:id="186"/>
      <w:r>
        <w:rPr>
          <w:rtl w:val="true"/>
        </w:rPr>
        <w:t>شهرسازی و معماری</w:t>
      </w:r>
      <w:bookmarkEnd w:id="187"/>
    </w:p>
    <w:p>
      <w:pPr>
        <w:pStyle w:val="BookText"/>
        <w:rPr/>
      </w:pPr>
      <w:r>
        <w:rPr>
          <w:rFonts w:ascii="IRNazanin" w:hAnsi="IRNazanin" w:eastAsia="IRNazanin"/>
          <w:color w:val="111111"/>
          <w:sz w:val="28"/>
          <w:sz w:val="28"/>
          <w:szCs w:val="28"/>
          <w:rtl w:val="true"/>
          <w:lang w:bidi="fa-IR"/>
        </w:rPr>
        <w:t>به استثنای احتمالاً ده شهر، مناطق وسیعی از کره شمالی به شکل روستایی یا حتی بکر و دست‌نخورده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مناطقی هستند که نه تنها عقب افتاده، بلکه کاملاً توسعه نیافته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معدنی در منطقه شمال شرقی کره شمالی دارای خانه‌هایی بود که در آن هیچ آب شرب، برق یا سیستم گرمایی سوختی، 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ظرف‌شویی، آشپزخانه و تقریباً هیچ اسباب و اثاثیه‌ای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در مجتمع‌های همگانی و در منازل دارای دو اتاقی که با زغال سنگ گرم می‌شد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مجهز به نور برق بودند، اما استفاده از آن به شدت تحت کنترل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جای کره شمالی، در دورافتاده‌ترین روستاها و در پایتخت، پیونگ یانگ، شعارهایی در مدح و ستایش رهبری کیم ایل سونگ و بسیج شهروندان برای تلاش انقلابی و نهضت سوسیالیست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پایتخت نیز دارای ساختمان‌های معمولی، خیابان‌های عریض که در آنها هیچ اتومبیلی وجود ندارد و کودکان و عابران در ردیف‌های منظم و بسیار پاکیزه است که تقریباً به شکل ساختگی چشم‌نواز است، اما تا حدی بی‌روح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پس نمای خارجی، خیابان‌های پشتی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و کوچه‌های گل‌آلود، مجتمع‌های مسکونی آشفته و بی‌نظم و سراسیمگی معمول و سر و صدا و شلوغی روزمره به خوبی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پیونگ یانگ دارای یک چشم‌انداز از پیش طراحی شده است که پیرامون بناهای یادگار کیم ایل سونگ مانند مجسمه طلایی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کیم که از بالا به شهر می‌نگرد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در کنار رودخانه بسیار زیبای تئودانگ،</w:t>
      </w:r>
      <w:r>
        <w:rPr>
          <w:rStyle w:val="FootnoteAnchor"/>
          <w:rtl w:val="true"/>
        </w:rPr>
        <w:footnoteReference w:id="459"/>
      </w:r>
      <w:r>
        <w:rPr>
          <w:rFonts w:ascii="IRNazanin" w:hAnsi="IRNazanin" w:eastAsia="IRNazanin"/>
          <w:color w:val="111111"/>
          <w:sz w:val="28"/>
          <w:sz w:val="28"/>
          <w:szCs w:val="28"/>
          <w:rtl w:val="true"/>
          <w:lang w:bidi="fa-IR"/>
        </w:rPr>
        <w:t>همراه جزایر کوچک و ساحلی که از درختان بید تاب‌خورده و باغچه‌های گل پوشیده شده،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مرکز پایتخت، از جمله سالن مطالعه مردمی،</w:t>
      </w:r>
      <w:r>
        <w:rPr>
          <w:rStyle w:val="FootnoteAnchor"/>
          <w:rtl w:val="true"/>
        </w:rPr>
        <w:footnoteReference w:id="460"/>
      </w:r>
      <w:r>
        <w:rPr>
          <w:rFonts w:ascii="IRNazanin" w:hAnsi="IRNazanin" w:eastAsia="IRNazanin"/>
          <w:color w:val="111111"/>
          <w:sz w:val="28"/>
          <w:sz w:val="28"/>
          <w:szCs w:val="28"/>
          <w:rtl w:val="true"/>
          <w:lang w:bidi="fa-IR"/>
        </w:rPr>
        <w:t>قصر کودکان،</w:t>
      </w:r>
      <w:r>
        <w:rPr>
          <w:rStyle w:val="FootnoteAnchor"/>
          <w:rtl w:val="true"/>
        </w:rPr>
        <w:footnoteReference w:id="461"/>
      </w:r>
      <w:r>
        <w:rPr>
          <w:rFonts w:ascii="IRNazanin" w:hAnsi="IRNazanin" w:eastAsia="IRNazanin"/>
          <w:color w:val="111111"/>
          <w:sz w:val="28"/>
          <w:sz w:val="28"/>
          <w:szCs w:val="28"/>
          <w:rtl w:val="true"/>
          <w:lang w:bidi="fa-IR"/>
        </w:rPr>
        <w:t>سالن هنری مانسودی،</w:t>
      </w:r>
      <w:r>
        <w:rPr>
          <w:rStyle w:val="FootnoteAnchor"/>
          <w:rtl w:val="true"/>
        </w:rPr>
        <w:footnoteReference w:id="462"/>
      </w:r>
      <w:r>
        <w:rPr>
          <w:rFonts w:ascii="IRNazanin" w:hAnsi="IRNazanin" w:eastAsia="IRNazanin"/>
          <w:color w:val="111111"/>
          <w:sz w:val="28"/>
          <w:sz w:val="28"/>
          <w:szCs w:val="28"/>
          <w:rtl w:val="true"/>
          <w:lang w:bidi="fa-IR"/>
        </w:rPr>
        <w:t>تئاتر بزرگ پیونگ یانگ،</w:t>
      </w:r>
      <w:r>
        <w:rPr>
          <w:rStyle w:val="FootnoteAnchor"/>
          <w:rtl w:val="true"/>
        </w:rPr>
        <w:footnoteReference w:id="463"/>
      </w:r>
      <w:r>
        <w:rPr>
          <w:rFonts w:ascii="IRNazanin" w:hAnsi="IRNazanin" w:eastAsia="IRNazanin"/>
          <w:color w:val="111111"/>
          <w:sz w:val="28"/>
          <w:sz w:val="28"/>
          <w:szCs w:val="28"/>
          <w:rtl w:val="true"/>
          <w:lang w:bidi="fa-IR"/>
        </w:rPr>
        <w:t>طاق به سبک پاریسی و هتل‌ها و رستوران‌های بین‌المللی تازه بنا شده، به دقت طراحی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ساختمان‌ها، مانند موزه انقلابی کره و دانشگاه کم ایل سونگ از ویژگی‌های معماری مدرن اروپایی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معماری الهام گرفته از سنت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از جمله سالن مطالعه مردمی و دروازه شهر، در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ساکنین پیونگ یانگ در آپارتمان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تکی مجهز به برق و سیستم گرمایش، برای اعضای بلندپایه حزب و افسران ارتش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مسکن انفرادی میان پناهندگان سیاسی به‌جا مانده از جنگ ژاپن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شهروندان کره شمالی اتومبیل شخصی ندارند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پایتخت و چند شهر دیگر که با آن قابل قیاس هستند، چشم‌انداز کشور به مناطق نیمه‌شهری، توسعه نیافته و کشاورزی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به‌ندرت به گردشگران اجازه بازدید از کره شمالی داده</w:t>
      </w:r>
      <w:bookmarkStart w:id="188" w:name="pg5853_44733"/>
    </w:p>
    <w:p>
      <w:pPr>
        <w:pStyle w:val="BookText"/>
        <w:rPr/>
      </w:pPr>
      <w:bookmarkEnd w:id="188"/>
      <w:r>
        <w:rPr>
          <w:rFonts w:ascii="IRNazanin" w:hAnsi="IRNazanin" w:eastAsia="IRNazanin"/>
          <w:color w:val="111111"/>
          <w:sz w:val="28"/>
          <w:sz w:val="28"/>
          <w:szCs w:val="28"/>
          <w:rtl w:val="true"/>
          <w:lang w:bidi="fa-IR"/>
        </w:rPr>
        <w:t>می‌شود، در مورد مناطق کشاورزی اطلاعات چندانی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مکان‌های طبیعی کره شمالی می‌تواند بسیار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تفریحی ملی، نظیر کوه میوهیانگ</w:t>
      </w:r>
      <w:r>
        <w:rPr>
          <w:rStyle w:val="FootnoteAnchor"/>
          <w:rtl w:val="true"/>
        </w:rPr>
        <w:footnoteReference w:id="464"/>
      </w:r>
      <w:r>
        <w:rPr>
          <w:rFonts w:ascii="IRNazanin" w:hAnsi="IRNazanin" w:eastAsia="IRNazanin"/>
          <w:color w:val="111111"/>
          <w:sz w:val="28"/>
          <w:sz w:val="28"/>
          <w:szCs w:val="28"/>
          <w:rtl w:val="true"/>
          <w:lang w:bidi="fa-IR"/>
        </w:rPr>
        <w:t>و کوه کومگانگ</w:t>
      </w:r>
      <w:r>
        <w:rPr>
          <w:rStyle w:val="FootnoteAnchor"/>
          <w:rtl w:val="true"/>
        </w:rPr>
        <w:footnoteReference w:id="465"/>
      </w:r>
      <w:r>
        <w:rPr>
          <w:rFonts w:ascii="IRNazanin" w:hAnsi="IRNazanin" w:eastAsia="IRNazanin"/>
          <w:color w:val="111111"/>
          <w:sz w:val="28"/>
          <w:sz w:val="28"/>
          <w:szCs w:val="28"/>
          <w:rtl w:val="true"/>
          <w:lang w:bidi="fa-IR"/>
        </w:rPr>
        <w:t>از جذابیت و زیبایی افسون‌کننده‌ای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می‌توان شعارهای انقلابی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رهبر بزرگ، کیم ایل 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را می‌توان نه تنها در تابلوهایی که در صورت لزوم جدا می‌شوند، بلکه بر روی دیواره‌های صخره‌ای کوه‌ها نیز دید که با رنگ قرمز پر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شمالی یک مسیر زیارتی انقلابی ایجاد کرده است که در طی آن، محل‌های مهم مرتبط با مقاومت ضد ژاپنی کیم ایل سونگ نشانه‌گذاری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شامل کوه پیکتو و جنگل اطراف آن، شهر هی‌سان</w:t>
      </w:r>
      <w:r>
        <w:rPr>
          <w:rStyle w:val="FootnoteAnchor"/>
          <w:rtl w:val="true"/>
        </w:rPr>
        <w:footnoteReference w:id="466"/>
      </w:r>
      <w:r>
        <w:rPr>
          <w:rFonts w:ascii="IRNazanin" w:hAnsi="IRNazanin" w:eastAsia="IRNazanin"/>
          <w:color w:val="111111"/>
          <w:sz w:val="28"/>
          <w:sz w:val="28"/>
          <w:szCs w:val="28"/>
          <w:rtl w:val="true"/>
          <w:lang w:bidi="fa-IR"/>
        </w:rPr>
        <w:t>در شمال مرکزی و حومه آن و سایر مناطق، که بیشتر در مرز با چین واقع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محل زیارتی دیگر، محل تولد کیم ایل سونگ در مانگ یونگ دائه</w:t>
      </w:r>
      <w:r>
        <w:rPr>
          <w:rStyle w:val="FootnoteAnchor"/>
          <w:rtl w:val="true"/>
        </w:rPr>
        <w:footnoteReference w:id="467"/>
      </w:r>
      <w:r>
        <w:rPr>
          <w:rFonts w:ascii="IRNazanin" w:hAnsi="IRNazanin" w:eastAsia="IRNazanin"/>
          <w:color w:val="111111"/>
          <w:sz w:val="28"/>
          <w:sz w:val="28"/>
          <w:szCs w:val="28"/>
          <w:rtl w:val="true"/>
          <w:lang w:bidi="fa-IR"/>
        </w:rPr>
        <w:t>در نزدیکی پیونگ یانگ است که در آن‌جا کلبه روستایی که او در آن بزرگ شده، نگه‌داری می‌شود</w:t>
      </w:r>
      <w:r>
        <w:rPr>
          <w:rFonts w:eastAsia="IRNazanin" w:cs="IRNazanin"/>
          <w:color w:val="111111"/>
          <w:sz w:val="28"/>
          <w:szCs w:val="28"/>
          <w:rtl w:val="true"/>
          <w:lang w:bidi="fa-IR"/>
        </w:rPr>
        <w:t>.</w:t>
      </w:r>
    </w:p>
    <w:p>
      <w:pPr>
        <w:pStyle w:val="Heading3"/>
        <w:numPr>
          <w:ilvl w:val="2"/>
          <w:numId w:val="1"/>
        </w:numPr>
        <w:rPr/>
      </w:pPr>
      <w:bookmarkStart w:id="189" w:name="__RefHeading___Toc4927010_581953129"/>
      <w:bookmarkStart w:id="190" w:name="_Toc66"/>
      <w:bookmarkEnd w:id="189"/>
      <w:r>
        <w:rPr>
          <w:rtl w:val="true"/>
        </w:rPr>
        <w:t>خوراک</w:t>
      </w:r>
      <w:bookmarkEnd w:id="190"/>
    </w:p>
    <w:p>
      <w:pPr>
        <w:pStyle w:val="BookText"/>
        <w:rPr/>
      </w:pPr>
      <w:r>
        <w:rPr>
          <w:rFonts w:ascii="IRNazanin" w:hAnsi="IRNazanin" w:eastAsia="IRNazanin"/>
          <w:color w:val="111111"/>
          <w:sz w:val="28"/>
          <w:sz w:val="28"/>
          <w:szCs w:val="28"/>
          <w:rtl w:val="true"/>
          <w:lang w:bidi="fa-IR"/>
        </w:rPr>
        <w:t>خوراک روزانه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برنج سفید و سوپ گوشت، زمانی در ادبیات زبانی کره شمالی، نشان از خوراک خوب و مغذی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با وجود کمبود غذایی شدید که تنها در سال‌های اخیر روشن و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کشور هنوز برنج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خارجی</w:t>
      </w:r>
      <w:bookmarkStart w:id="191" w:name="pg5853_44734"/>
    </w:p>
    <w:p>
      <w:pPr>
        <w:pStyle w:val="BookText"/>
        <w:rPr/>
      </w:pPr>
      <w:bookmarkEnd w:id="191"/>
      <w:r>
        <w:rPr>
          <w:rFonts w:ascii="IRNazanin" w:hAnsi="IRNazanin" w:eastAsia="IRNazanin"/>
          <w:color w:val="111111"/>
          <w:sz w:val="28"/>
          <w:sz w:val="28"/>
          <w:szCs w:val="28"/>
          <w:rtl w:val="true"/>
          <w:lang w:bidi="fa-IR"/>
        </w:rPr>
        <w:t>معمولاً با غذاهای فراوان شامل گوشت، سبزیجات، محصولات لبنی و میوه پذیرایی می‌شوند، ولی شهروندان عادی از چنین تنوع غذایی بهره‌مند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غذایی در کره شمالی غذاهای تند و دارای ادویه که در آنها از سیر و فلفل استفاده می‌شود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سنتی در برنامه غذایی کیمچی</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 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مناطق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قابل تأکید این است که به نظر می‌رسد آب‌نبات یا شیرینی برای کودکان وجود نداشته باشد؛ زیرا شکر نایاب است و به عنوان یک کالای تجملی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که به فروشگاه‌های افسران بلندپایه که در آنها می‌توان از ارز خارجی استفاده کرد مراجعه می‌شود، چند نوع خاص از شیرینی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اصلی جیره‌بندی شده است؛ در حالی که می‌توان گوشت کنسروشده یا سبزیجات کمی را از فروشگاه یا بازار کشاورزان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غذایی در مناسبات و مراسم سنتی</w:t>
      </w:r>
    </w:p>
    <w:p>
      <w:pPr>
        <w:pStyle w:val="BookText"/>
        <w:rPr/>
      </w:pPr>
      <w:r>
        <w:rPr>
          <w:rFonts w:ascii="IRNazanin" w:hAnsi="IRNazanin" w:eastAsia="IRNazanin"/>
          <w:color w:val="111111"/>
          <w:sz w:val="28"/>
          <w:sz w:val="28"/>
          <w:szCs w:val="28"/>
          <w:rtl w:val="true"/>
          <w:lang w:bidi="fa-IR"/>
        </w:rPr>
        <w:t>تمام مواد غذایی زیرنظارت قوانین دولتی قرار دارند و این مانع از دسترسی به غذاهای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ضیافت‌های دولتی، غذای فراوان، به همراه مقدار زیادی نوشیدنی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مراسم‌ها و جشن‌های مردمی، مانند تولد شصت‌سالگی که به‌طور سنتی به عنوان بزرگ‌داشت طول عمر جشن گرفته می‌شود نیز به همین شکل است</w:t>
      </w:r>
      <w:r>
        <w:rPr>
          <w:rFonts w:eastAsia="IRNazanin" w:cs="IRNazanin"/>
          <w:color w:val="111111"/>
          <w:sz w:val="28"/>
          <w:szCs w:val="28"/>
          <w:rtl w:val="true"/>
          <w:lang w:bidi="fa-IR"/>
        </w:rPr>
        <w:t>.</w:t>
      </w:r>
    </w:p>
    <w:p>
      <w:pPr>
        <w:pStyle w:val="Heading3"/>
        <w:numPr>
          <w:ilvl w:val="2"/>
          <w:numId w:val="1"/>
        </w:numPr>
        <w:rPr/>
      </w:pPr>
      <w:bookmarkStart w:id="192" w:name="__RefHeading___Toc4927012_581953129"/>
      <w:bookmarkStart w:id="193" w:name="_Toc67"/>
      <w:bookmarkEnd w:id="192"/>
      <w:r>
        <w:rPr>
          <w:rtl w:val="true"/>
        </w:rPr>
        <w:t>اقتصاد</w:t>
      </w:r>
      <w:bookmarkEnd w:id="193"/>
    </w:p>
    <w:p>
      <w:pPr>
        <w:pStyle w:val="BookText"/>
        <w:rPr/>
      </w:pPr>
      <w:r>
        <w:rPr>
          <w:rFonts w:ascii="IRNazanin" w:hAnsi="IRNazanin" w:eastAsia="IRNazanin"/>
          <w:color w:val="111111"/>
          <w:sz w:val="28"/>
          <w:sz w:val="28"/>
          <w:szCs w:val="28"/>
          <w:rtl w:val="true"/>
          <w:lang w:bidi="fa-IR"/>
        </w:rPr>
        <w:t>اقتصاد پایه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کره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نابودی کامل زیرساخت‌های این کشور به‌سبب بمباران نیروهای متفقین که پیونگ یانگ را با خاک یکسان کرد و مردم غیرنظامی را زیر آتش قرار داد، راه را برای کره شمالی باز کرد تا به عنوان یک</w:t>
      </w:r>
    </w:p>
    <w:p>
      <w:pPr>
        <w:pStyle w:val="BookText"/>
        <w:rPr/>
      </w:pPr>
      <w:r>
        <w:rPr>
          <w:rFonts w:ascii="IRNazanin" w:hAnsi="IRNazanin" w:eastAsia="IRNazanin"/>
          <w:color w:val="111111"/>
          <w:sz w:val="28"/>
          <w:sz w:val="28"/>
          <w:szCs w:val="28"/>
          <w:rtl w:val="true"/>
          <w:lang w:bidi="fa-IR"/>
        </w:rPr>
        <w:t>ملت جدید، جسور و قهرمان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مقامات کره‌شمالی، این درست در تضاد با کره‌جنوبی بود که آن را رژیم دست‌نشانده ایالات متحده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اقتصادی، بسیار وسیع بود و شمار تلفات جنگ چنان بود که میلیون‌ها نفر به جنوب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کشور بلافاصله پس از پایان جنگ با کمک شوروی و چین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بازسازی اقتصاد، دولت کره شمالی، کشاورزی را به شکل اشتراکی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مالکیت عمومی، صنایع سبک و سنگین را تقویت کرد و آموزش، هنر و علوم را در سطح ملی یکپارچه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کره‌شمالی یک اقتصاد سوسیالیستی به سبک معمول شوروی پیدا کرده و قدرت و تسلط حزب،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فرآیند، یک شکل جدید از روابط رهبر و رعیت ظهور کرد که در زبان کره‌ای از آن به عنوان هیون جی چی دو</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یا رهبری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و عکس‌های به‌جامانده از بازسازی اقتصادی دوره پس از جنگ کره، کیم ایل سونگ را در صحنه‌های متعددی نشان می‌دهد که در حال بازدید از آسیاب‌ها و کارخانه‌هاست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کیم از محل‌های کار در سراسر کشور دیدن کرده و مردم را تشویق به مشارکت بیشتر در امر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کیم از اهمیت ویژه‌ای برخوردار بود و مردم از این که بلندپایه‌ترین فرد کشور، از زادگاه آنها دیدن می‌کند، به وجد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بازدیدها باعث تقویت روحیه و افزایش غرور ملی می‌شد و در نتیجه، اقتصاد کره‌شمالی با سرعت چشم‌گیری بهبود یافت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بازسازی سه ساله پیش از جنگ کره، دولت کره‌شمالی یک برنامه اقتصادی پنج ساله را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آن، اصلاحات سوسیالیستی بخش تولید، پایان یافته اعلام شد و کشاورزی و صنعت به تصاحب مالکین و اداره عمومی درآمد و بعضی از صنایع اصلی</w:t>
      </w:r>
    </w:p>
    <w:p>
      <w:pPr>
        <w:pStyle w:val="BookText"/>
        <w:rPr/>
      </w:pPr>
      <w:r>
        <w:rPr>
          <w:rFonts w:ascii="IRNazanin" w:hAnsi="IRNazanin" w:eastAsia="IRNazanin"/>
          <w:color w:val="111111"/>
          <w:sz w:val="28"/>
          <w:sz w:val="28"/>
          <w:szCs w:val="28"/>
          <w:rtl w:val="true"/>
          <w:lang w:bidi="fa-IR"/>
        </w:rPr>
        <w:t>تحت مالکیت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یک برنامه اقتصادی دیگر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در پنجمین کنگره حزب اعلام شد که کره‌شمالی تبدیل به یک کشور صنعتی سوسیالیستی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اوج شکوفایی اقتصاد کره‌شمالی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کره‌شمالی تمام مآلیات‌ها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سرانه کره‌شمالی از همین میزان در کره‌جنوبی فراتر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دسامبر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کنگره عالی خلق کره‌شمالی به تأسیس قانون اساسی سوسیالیستی کره شمالی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کیم ایل سونگ به عنوان نخستین رییس‌جمهور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دوباره انتخاب شد و تا زمان مرگ خود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ماند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خشک‌سالی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به‌واسطه سیل و سایر بلایای طبیعی ایجاد شد، کاستی‌ها و نواقص اقتصاد کره‌شمالی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دنیا می‌دانست اقتصاد کره‌شمالی از کره‌جنوبی بسیار عقب افتاده است، اما اخبار مربوط به خشک‌سالی باعث هشدار و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سیل‌های مهیب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یک تابستان خشک همراه با صدمات ناشی از طوفان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کشاورزی در کره‌شمالی را به کلی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سهمیه روزانه گندم سرانه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کاهش یافت و توزیع سهمیه نیز با وقفه دچار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افزایش مرگ و میر به‌واسطه خشک‌سالی و سوءتغذیه، اجازه مراسم تدفین تنها با یک مراسم کوچک عصرانه، داده می‌شد و فقط خویشاوندان نزدیک در آن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فقر و شدید شدن کمبود مواد غذایی، گزارش‌هایی مبنی بر افزایش جرم و جنایت مرتبط با این شرایط انتشار یافت که از خرده دزدی تا باندهای دزدی و تبه‌کاری سازمان‌یافته، که اغلب</w:t>
      </w:r>
    </w:p>
    <w:p>
      <w:pPr>
        <w:pStyle w:val="BookText"/>
        <w:rPr/>
      </w:pPr>
      <w:r>
        <w:rPr>
          <w:rFonts w:ascii="IRNazanin" w:hAnsi="IRNazanin" w:eastAsia="IRNazanin"/>
          <w:color w:val="111111"/>
          <w:sz w:val="28"/>
          <w:sz w:val="28"/>
          <w:szCs w:val="28"/>
          <w:rtl w:val="true"/>
          <w:lang w:bidi="fa-IR"/>
        </w:rPr>
        <w:t>منجر به ارتکاب جنایت می‌شد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کره‌شمالی کم‌کم به شدت به کمک‌های خارجی، از کره‌جنوبی، ژاپن، ایالات متحده و سایر کشورهای غربی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نشریات کره‌شمالی بر اقتصاد بسیار بیشتر از امور نظامی تأکید داشته‌اند و در نتیجه، برقراری مجدد مناسبات میان کره‌شمالی و ژاپن، در ماه مارس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مقرر شد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برنج از ژاپن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و کمک‌های نظیر آن به کره‌شمالی کمک می‌کند تا به تدریج و آهسته از کمبود غذایی شدید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زمین</w:t>
      </w:r>
    </w:p>
    <w:p>
      <w:pPr>
        <w:pStyle w:val="BookText"/>
        <w:rPr/>
      </w:pPr>
      <w:r>
        <w:rPr>
          <w:rFonts w:ascii="IRNazanin" w:hAnsi="IRNazanin" w:eastAsia="IRNazanin"/>
          <w:color w:val="111111"/>
          <w:sz w:val="28"/>
          <w:sz w:val="28"/>
          <w:szCs w:val="28"/>
          <w:rtl w:val="true"/>
          <w:lang w:bidi="fa-IR"/>
        </w:rPr>
        <w:t>تمام زمین‌ها در مالکیت دولت قرار دارد، یا مثل زمین‌های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دارایی‌های منقول مانند اسباب و اثاثیه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منازل بنابر قانون توسط دولت تهیه می‌شود؛ با این وجود، گفته می‌شود که امکان خریداری مسکن از راه رشوه وجود دارد که از طریق روابط میان افراد صورت می‌گیرد، نه خرید خود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مصرفی در کره شمالی به ندرت یافت می‌شود و افراد عموماً این بخت را پیدا نمی‌کنند که کالاهای گران‌قیمت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این است که میل به مالکیت سرکوب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بازرگانی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مغازه‌ها و حتی فروشگاه‌های بزرگی برای خرید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کالاهای اساسی یا به صورت سهمیه دولتی یا به صورت هدیه دولتی دریافت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کتاب‌های درسی یا لباس فرم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فعالیت‌های تجاری میان شهروندان عادی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همکاری میان بازرگانان کره‌ای در ژاپن، در مورد رستوران‌ها و هتل‌ها اجرا شده است، اما با آشکار شدن کمبود مواد غذایی در کره‌شمالی، سرمایه‌گذاری‌های مشترکی از این دست با مشکلات جدی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ساخت یک منطقه آزاد تجاری در منطقه شمال‌شرقی کره‌شمالی با</w:t>
      </w:r>
      <w:bookmarkStart w:id="194" w:name="pg5853_44738"/>
    </w:p>
    <w:p>
      <w:pPr>
        <w:pStyle w:val="BookText"/>
        <w:rPr/>
      </w:pPr>
      <w:bookmarkEnd w:id="194"/>
      <w:r>
        <w:rPr>
          <w:rFonts w:ascii="IRNazanin" w:hAnsi="IRNazanin" w:eastAsia="IRNazanin"/>
          <w:color w:val="111111"/>
          <w:sz w:val="28"/>
          <w:sz w:val="28"/>
          <w:szCs w:val="28"/>
          <w:rtl w:val="true"/>
          <w:lang w:bidi="fa-IR"/>
        </w:rPr>
        <w:t>همکاری کره و چین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نیز به کندی پیش می‌رود و برخلاف امیدهای اولیه، موفقیت چندانی برای آن پیش‌بینی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عمده</w:t>
      </w:r>
    </w:p>
    <w:p>
      <w:pPr>
        <w:pStyle w:val="BookText"/>
        <w:rPr/>
      </w:pPr>
      <w:r>
        <w:rPr>
          <w:rFonts w:ascii="IRNazanin" w:hAnsi="IRNazanin" w:eastAsia="IRNazanin"/>
          <w:color w:val="111111"/>
          <w:sz w:val="28"/>
          <w:sz w:val="28"/>
          <w:szCs w:val="28"/>
          <w:rtl w:val="true"/>
          <w:lang w:bidi="fa-IR"/>
        </w:rPr>
        <w:t>صنایع اصلی کره‌شمالی مطابق با منابع داخلی آن است و شامل تولید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استخراج معدن، ماشین‌آلات و سایر صنایع سنگین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سبک آن بر منابع داخلی تکیه دارد و از تنوع در محصول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در گذشته، کره‌شمالی همتایان تجاری خود را به کشورهای سوسیالیستی جهان سوم، به‌ویژه کشورهای آفریقایی محدود کرده بود، ولی از زمان پایان جنگ سرد تاکنون سعی کرده است تا روابط باثبات‌تری با ژاپن و ایالات متحده ایجاد کند؛ در حالی که شرکای تجاری پیشین آن، بیشتر سعی در تغییر رابطه تجاری مبتنی بر دوستی، به نگرش مبتنی با دید تجاری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واردات اصلی این کشور تسلیحات است که از روسیه و چین خریداری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مشاغل</w:t>
      </w:r>
    </w:p>
    <w:p>
      <w:pPr>
        <w:pStyle w:val="BookText"/>
        <w:rPr/>
      </w:pPr>
      <w:r>
        <w:rPr>
          <w:rFonts w:ascii="IRNazanin" w:hAnsi="IRNazanin" w:eastAsia="IRNazanin"/>
          <w:color w:val="111111"/>
          <w:sz w:val="28"/>
          <w:sz w:val="28"/>
          <w:szCs w:val="28"/>
          <w:rtl w:val="true"/>
          <w:lang w:bidi="fa-IR"/>
        </w:rPr>
        <w:t>صنایع سنگین به مردان، و صنایع سبک به زنان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بسته به نظر دولت نسبت به رتبه، توانایی و صلاحیت خانواده‌ها، به آنها داده می‌شود؛ برای مثال، احتمال این که خانواده افسران بلندپایه حزب، به کار دستی یا کار در معدن مشغول شوند،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شغل افراد به سادگی امکان‌پذیر نیست؛ زیرا همه چیز توسط مقامات عالی‌تر تصمیم‌گیری می‌شود</w:t>
      </w:r>
      <w:r>
        <w:rPr>
          <w:rFonts w:eastAsia="IRNazanin" w:cs="IRNazanin"/>
          <w:color w:val="111111"/>
          <w:sz w:val="28"/>
          <w:szCs w:val="28"/>
          <w:rtl w:val="true"/>
          <w:lang w:bidi="fa-IR"/>
        </w:rPr>
        <w:t>.</w:t>
      </w:r>
    </w:p>
    <w:p>
      <w:pPr>
        <w:pStyle w:val="Heading3"/>
        <w:numPr>
          <w:ilvl w:val="2"/>
          <w:numId w:val="1"/>
        </w:numPr>
        <w:rPr/>
      </w:pPr>
      <w:bookmarkStart w:id="195" w:name="__RefHeading___Toc4927014_581953129"/>
      <w:bookmarkStart w:id="196" w:name="_Toc68"/>
      <w:bookmarkEnd w:id="195"/>
      <w:r>
        <w:rPr>
          <w:rtl w:val="true"/>
        </w:rPr>
        <w:t>طبقه بندی اجتماعی</w:t>
      </w:r>
      <w:bookmarkEnd w:id="196"/>
    </w:p>
    <w:p>
      <w:pPr>
        <w:pStyle w:val="BookText"/>
        <w:rPr/>
      </w:pPr>
      <w:r>
        <w:rPr>
          <w:rFonts w:ascii="IRNazanin" w:hAnsi="IRNazanin" w:eastAsia="IRNazanin"/>
          <w:color w:val="111111"/>
          <w:sz w:val="28"/>
          <w:sz w:val="28"/>
          <w:szCs w:val="28"/>
          <w:rtl w:val="true"/>
          <w:lang w:bidi="fa-IR"/>
        </w:rPr>
        <w:t>طبقه اجتماعی و اصناف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دولت کره‌شمالی ادعا می‌کند این کشور فاقد طبقات اجتماعی است</w:t>
      </w:r>
    </w:p>
    <w:p>
      <w:pPr>
        <w:pStyle w:val="BookText"/>
        <w:rPr/>
      </w:pPr>
      <w:r>
        <w:rPr>
          <w:rFonts w:ascii="IRNazanin" w:hAnsi="IRNazanin" w:eastAsia="IRNazanin"/>
          <w:color w:val="111111"/>
          <w:sz w:val="28"/>
          <w:sz w:val="28"/>
          <w:szCs w:val="28"/>
          <w:rtl w:val="true"/>
          <w:lang w:bidi="fa-IR"/>
        </w:rPr>
        <w:t>و باقی‌مانده آثار فئودالیسم در آن از بین رفته است، اما آشکار است که این کشور میان قدرتمندان سیاسی و ضعفای سیاسی با توزیع نابرابر حقوق مالی و غیرمالی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بلندپایه‌ترین افراد در کره‌شمالی خانواده ایل‌سونگ و خویشاوندان او و به دنبال آن رفقای قدیمی او و خانواده‌های‌شان هستند که به دلیل مشارکت آنها در مقاومت مسلحانه علیه تجاوز ژاپن در قدیم، به آنها جنگ‌جویان انقلابی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بعدی از خانواده‌های سربازان قدیمی جنگ کره و افسران شرکت‌کننده در عملیات تخریبی بر ضد کره‌جنوبی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طبقه، معمولاً در مدارس ویژه کودکان داغ دیده افراد انقلابی تحصیل کرده و از فرصت‌های شغلی بهتری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پست‌های بلندپایه اجتماعی عموماً پایین‌تر از مردان قرار می‌گیرند، اما فرزند دختر یک انقلابی مشهور می‌تواند هم در حزب و هم در دولت به مقامات بسیار بالا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مراسم تدفین و سوزاندن یک راهب بودایی حاضر شده‌اند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راهب‌ها و راهبه‌های بودایی در این کشور وجود دارند، مردم کره‌شمالی آزادی مذهبی چندانی ندارند</w:t>
      </w:r>
      <w:r>
        <w:rPr>
          <w:rFonts w:eastAsia="IRNazanin" w:cs="IRNazanin"/>
          <w:color w:val="111111"/>
          <w:sz w:val="28"/>
          <w:szCs w:val="28"/>
          <w:rtl w:val="true"/>
          <w:lang w:bidi="fa-IR"/>
        </w:rPr>
        <w:t>.</w:t>
      </w:r>
      <w:bookmarkStart w:id="197" w:name="pg5853_44740"/>
    </w:p>
    <w:p>
      <w:pPr>
        <w:pStyle w:val="BookText"/>
        <w:rPr/>
      </w:pPr>
      <w:bookmarkEnd w:id="197"/>
      <w:r>
        <w:rPr>
          <w:rFonts w:ascii="IRNazanin" w:hAnsi="IRNazanin" w:eastAsia="IRNazanin"/>
          <w:color w:val="111111"/>
          <w:sz w:val="28"/>
          <w:sz w:val="28"/>
          <w:szCs w:val="28"/>
          <w:rtl w:val="true"/>
          <w:lang w:bidi="fa-IR"/>
        </w:rPr>
        <w:t>بیشتر مردم کره‌شمالی شهروندان عادی هستند که بنابر پیشینه خانوادگی و ریشه انقلابی یا غیرانقلابی خود به چند دسته یا زیرمجموعه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افراد به‌طور مرتب مورد بازبینی قرار می‌گیرد و اگر هر یک از اعضای خانواده مرتکب یک جرم ضدانقلابی شود، سایر افراد خانواده نیز تنزل رتبه پیدا می‌کنند</w:t>
      </w:r>
      <w:r>
        <w:rPr>
          <w:rFonts w:eastAsia="IRNazanin" w:cs="IRNazanin"/>
          <w:color w:val="111111"/>
          <w:sz w:val="28"/>
          <w:szCs w:val="28"/>
          <w:rtl w:val="true"/>
          <w:lang w:bidi="fa-IR"/>
        </w:rPr>
        <w:t>.</w:t>
      </w:r>
    </w:p>
    <w:p>
      <w:pPr>
        <w:pStyle w:val="Heading3"/>
        <w:numPr>
          <w:ilvl w:val="2"/>
          <w:numId w:val="1"/>
        </w:numPr>
        <w:rPr/>
      </w:pPr>
      <w:bookmarkStart w:id="198" w:name="__RefHeading___Toc4927016_581953129"/>
      <w:bookmarkStart w:id="199" w:name="_Toc69"/>
      <w:bookmarkEnd w:id="198"/>
      <w:r>
        <w:rPr>
          <w:rtl w:val="true"/>
        </w:rPr>
        <w:t>وضعیت سیاسی</w:t>
      </w:r>
      <w:bookmarkEnd w:id="199"/>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دولت کره شمالی، از مقام ریاست جمهوری، یک دولت مرکزی که به بخش‌های مختلف تقسیم می‌شود و دولت‌های محلی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کنگره خلق برابر با کنگره ایالات متحده آمریکا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عالی خلق، قوانین را وضع می‌کند که توسط کمیته‌های مردمی محلی، که به صورت سلسله مراتبی به دنبال نهادهای اداری مانند استان، شهرستان، شهر، گروه‌ها و تعاونی‌های کشاورزی سازمان یافته‌اند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در کنگره خلق و کمیته‌ها بر اساس انتخاباتی که هر پنج سال یک‌بار انجام می‌شود به افراد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یک نامزد برای هر پست خالی وجود دارد و بنابر گزارش رسانه‌های‌های ملی، آمار شرکت کنندگان در هر رأی گیری نزدیک صددرصد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مقامات سیاسی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کارگر حاکم بر کره، بزرگ‌ترین مرجع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نه تنها یک سازمان سیاسی است، بلکه یک نماد اخلاقی و معنوی نیز برای مردم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هم‌چنین به صورت سلسله مراتبی از کمیته مرکزی تا ادارات حزب محلی، از بالا به پایین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w:t>
      </w:r>
    </w:p>
    <w:p>
      <w:pPr>
        <w:pStyle w:val="BookText"/>
        <w:rPr/>
      </w:pPr>
      <w:r>
        <w:rPr>
          <w:rFonts w:ascii="IRNazanin" w:hAnsi="IRNazanin" w:eastAsia="IRNazanin"/>
          <w:color w:val="111111"/>
          <w:sz w:val="28"/>
          <w:sz w:val="28"/>
          <w:szCs w:val="28"/>
          <w:rtl w:val="true"/>
          <w:lang w:bidi="fa-IR"/>
        </w:rPr>
        <w:t>مرگ کیم ایل سونگ، پسرش، کیم جونگ ایل، قدرت عالی در حزب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جونگ ایل فرماندهی کل ارتش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کره‌شمالی محبوب است، بلکه از سوی دولت کره جنوبی نیز محترم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هنگامی که رییس‌جمهور کره جنوبی، کیم دائه جونگ،</w:t>
      </w:r>
      <w:r>
        <w:rPr>
          <w:rStyle w:val="FootnoteAnchor"/>
          <w:rtl w:val="true"/>
        </w:rPr>
        <w:footnoteReference w:id="470"/>
      </w:r>
      <w:r>
        <w:rPr>
          <w:rFonts w:ascii="IRNazanin" w:hAnsi="IRNazanin" w:eastAsia="IRNazanin"/>
          <w:color w:val="111111"/>
          <w:sz w:val="28"/>
          <w:sz w:val="28"/>
          <w:szCs w:val="28"/>
          <w:rtl w:val="true"/>
          <w:lang w:bidi="fa-IR"/>
        </w:rPr>
        <w:t>از کره شمالی دیدن کرد تا برای نخستین بار پس از پنجاه سال جدایی دو کره، با رهبر شمالی دیدن کند، کیم جونگ ایل شخصاً به استقبال کیم دائه جونگ آمد و ملاقات بین دو رهبر در فضایی بسیار صمیمانه و آکنده از احترام متقابل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کیم جونگ ایل نیز در مقابل از کره جنوبی دیدن کند که این باعث تقویت جایگاه و قدرت او در میان شهروندان کره جنوبی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میان شمال و جنوب باعث طرح اقداماتی برای بازگشت خانواده‌هایی که در زمان جنگ کره از هم جدا شده بودند و همکاری فرهنگی میان دو کره شد که هدف نهایی آن می‌تواند اتحاد دوباره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کره شمالی با اقدام اخیر بر مشروعیت خود افزود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کنترل و نظارت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سازمان‌های سیاسی، جایگاه مهمی در زندگی روزمره مردم کره شمالی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شهروند کره شمالی دست‌کم به یک سازمان سیاسی تعلق دارد و این جایگزین نظام کنترل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زنان دموکراتیک کره،</w:t>
      </w:r>
      <w:r>
        <w:rPr>
          <w:rStyle w:val="FootnoteAnchor"/>
          <w:rtl w:val="true"/>
        </w:rPr>
        <w:footnoteReference w:id="472"/>
      </w:r>
      <w:r>
        <w:rPr>
          <w:rFonts w:ascii="IRNazanin" w:hAnsi="IRNazanin" w:eastAsia="IRNazanin"/>
          <w:color w:val="111111"/>
          <w:sz w:val="28"/>
          <w:sz w:val="28"/>
          <w:szCs w:val="28"/>
          <w:rtl w:val="true"/>
          <w:lang w:bidi="fa-IR"/>
        </w:rPr>
        <w:t>کنگره اتحادیه‌های تجاری کره،</w:t>
      </w:r>
      <w:r>
        <w:rPr>
          <w:rStyle w:val="FootnoteAnchor"/>
          <w:rtl w:val="true"/>
        </w:rPr>
        <w:footnoteReference w:id="473"/>
      </w:r>
      <w:r>
        <w:rPr>
          <w:rFonts w:ascii="IRNazanin" w:hAnsi="IRNazanin" w:eastAsia="IRNazanin"/>
          <w:color w:val="111111"/>
          <w:sz w:val="28"/>
          <w:sz w:val="28"/>
          <w:szCs w:val="28"/>
          <w:rtl w:val="true"/>
          <w:lang w:bidi="fa-IR"/>
        </w:rPr>
        <w:t>اتحادیه جوانان کار سوسیالیستی کره،</w:t>
      </w:r>
      <w:r>
        <w:rPr>
          <w:rStyle w:val="FootnoteAnchor"/>
          <w:rtl w:val="true"/>
        </w:rPr>
        <w:footnoteReference w:id="474"/>
      </w:r>
      <w:r>
        <w:rPr>
          <w:rFonts w:ascii="IRNazanin" w:hAnsi="IRNazanin" w:eastAsia="IRNazanin"/>
          <w:color w:val="111111"/>
          <w:sz w:val="28"/>
          <w:sz w:val="28"/>
          <w:szCs w:val="28"/>
          <w:rtl w:val="true"/>
          <w:lang w:bidi="fa-IR"/>
        </w:rPr>
        <w:t>اتحادیه کشاورزان کره،</w:t>
      </w:r>
      <w:r>
        <w:rPr>
          <w:rStyle w:val="FootnoteAnchor"/>
          <w:rtl w:val="true"/>
        </w:rPr>
        <w:footnoteReference w:id="475"/>
      </w:r>
      <w:r>
        <w:rPr>
          <w:rFonts w:ascii="IRNazanin" w:hAnsi="IRNazanin" w:eastAsia="IRNazanin"/>
          <w:color w:val="111111"/>
          <w:sz w:val="28"/>
          <w:sz w:val="28"/>
          <w:szCs w:val="28"/>
          <w:rtl w:val="true"/>
          <w:lang w:bidi="fa-IR"/>
        </w:rPr>
        <w:t>انجمن مطبوعات</w:t>
      </w:r>
    </w:p>
    <w:p>
      <w:pPr>
        <w:pStyle w:val="BookText"/>
        <w:rPr/>
      </w:pPr>
      <w:r>
        <w:rPr>
          <w:rFonts w:ascii="IRNazanin" w:hAnsi="IRNazanin" w:eastAsia="IRNazanin"/>
          <w:color w:val="111111"/>
          <w:sz w:val="28"/>
          <w:sz w:val="28"/>
          <w:szCs w:val="28"/>
          <w:rtl w:val="true"/>
          <w:lang w:bidi="fa-IR"/>
        </w:rPr>
        <w:t>کره،</w:t>
      </w:r>
      <w:r>
        <w:rPr>
          <w:rStyle w:val="FootnoteAnchor"/>
          <w:rtl w:val="true"/>
        </w:rPr>
        <w:footnoteReference w:id="476"/>
      </w:r>
      <w:r>
        <w:rPr>
          <w:rFonts w:ascii="IRNazanin" w:hAnsi="IRNazanin" w:eastAsia="IRNazanin"/>
          <w:color w:val="111111"/>
          <w:sz w:val="28"/>
          <w:sz w:val="28"/>
          <w:szCs w:val="28"/>
          <w:rtl w:val="true"/>
          <w:lang w:bidi="fa-IR"/>
        </w:rPr>
        <w:t>انجمن نویسندگان و هنرمندان کره</w:t>
      </w:r>
      <w:r>
        <w:rPr>
          <w:rStyle w:val="FootnoteAnchor"/>
          <w:rtl w:val="true"/>
        </w:rPr>
        <w:footnoteReference w:id="477"/>
      </w:r>
      <w:r>
        <w:rPr>
          <w:rFonts w:ascii="IRNazanin" w:hAnsi="IRNazanin" w:eastAsia="IRNazanin"/>
          <w:color w:val="111111"/>
          <w:sz w:val="28"/>
          <w:sz w:val="28"/>
          <w:szCs w:val="28"/>
          <w:rtl w:val="true"/>
          <w:lang w:bidi="fa-IR"/>
        </w:rPr>
        <w:t>یا جوانان پیشتاز کره‌ای</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تمام کسانی که در خاک کره شمالی زندگی می‌کنند، شهروندان کره شمالی شمرده می‌شوند؛ به‌جز کسانی که از قبل دارای تابعیت خارجی بوده‌اند، مانند دیپلمات‌ها و بازدیدکنندگان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کره شمالی دارای گواهی‌نامه شهروندی هستند که ریشه طبقاتی و آدرس فعلی آنها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در کره شمالی مجاز نیست محل اقامت خود را به دلخواه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مجبورند برای جابه‌جایی به استان یا شهر دیگر، درخواست انتقال دهند و برای این کار دلیل قانع‌کننده‌ای نظیر ازدواج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مسافرت‌های آخر هفته یا تعطیلات نیز بنابر صلاح‌دید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باید برای چنین مسافرت‌هایی، از طریق مقامات مسئول درخواست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خانوادگی باید از سوی مقامات تأیید شود و به‌طور معمول خانواده‌ها باید منتظر سهمیه‌بندی تعطیلات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افرادی که خود را در طرف‌داری از حزب و دولت متمایز نشان می‌دهند، از تعطیلات خانوادگی به عنوان پاداش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نظام ثبت سنتی در کره که بر اساس ثبت خانوادگی بود، ثبت در کره شمالی بر اساس هویت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برای طبقه‌بندی یا طبقه‌بندی مجدد مطابق با ریشه خانوادگی، دائماً در معرض بازجویی توسط مقامات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که مرتکب جرم می‌شود، ممکن است بر حسب نسب خانوادگی خود مورد طبقه‌بندی مجدد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نظامی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گفته می‌شود در کره شمالی، ارتش حرف آخر را در تصمیم‌گیری‌ها می‌زند، اما تعیین میزان قدرت ارتش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جونگ ایل، رهبر</w:t>
      </w:r>
      <w:bookmarkStart w:id="200" w:name="pg5853_44743"/>
    </w:p>
    <w:p>
      <w:pPr>
        <w:pStyle w:val="BookText"/>
        <w:rPr/>
      </w:pPr>
      <w:bookmarkEnd w:id="200"/>
      <w:r>
        <w:rPr>
          <w:rFonts w:ascii="IRNazanin" w:hAnsi="IRNazanin" w:eastAsia="IRNazanin"/>
          <w:color w:val="111111"/>
          <w:sz w:val="28"/>
          <w:sz w:val="28"/>
          <w:szCs w:val="28"/>
          <w:rtl w:val="true"/>
          <w:lang w:bidi="fa-IR"/>
        </w:rPr>
        <w:t>نظامی کره شمالی، فرمانده کل ارتش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این خبر منتشر شد که ارتش کره شمالی یک موشک را بر فراز مجمع‌الجزایر ژاپن به داخل اقیانوس آرام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هنوز هم مورد بحث است، اما واضح است که هزینه‌های امور نظامی کره شمالی فشار شدیدی بر اقتصاد این کشور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سربازی اجباری نیست، ولی بسیاری از مردان و زنان بااستعداد، به این منظور وارد ارتش می‌شوند که مجوز برخورداری از تحصیلات عالی را که از طریق توصیه‌نامه ارتش بعد از چندین سال خدمت صادر می‌شود،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دوره خدمت دقیقاً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پنج تا شش سال در ارتش باقی می‌مانند و بقیه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نسبت به مردان زمان کوتاه‌تری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ارتش، حتی برای چند سال، در کره شمالی یک افتخار شمرده می‌شود؛ زیرا نشان می‌دهد فرد حاضر است جان خود را برای سرزمین مادری فدا کند</w:t>
      </w:r>
      <w:r>
        <w:rPr>
          <w:rFonts w:eastAsia="IRNazanin" w:cs="IRNazanin"/>
          <w:color w:val="111111"/>
          <w:sz w:val="28"/>
          <w:szCs w:val="28"/>
          <w:rtl w:val="true"/>
          <w:lang w:bidi="fa-IR"/>
        </w:rPr>
        <w:t>.</w:t>
      </w:r>
    </w:p>
    <w:p>
      <w:pPr>
        <w:pStyle w:val="Heading3"/>
        <w:numPr>
          <w:ilvl w:val="2"/>
          <w:numId w:val="1"/>
        </w:numPr>
        <w:rPr/>
      </w:pPr>
      <w:bookmarkStart w:id="201" w:name="__RefHeading___Toc4927018_581953129"/>
      <w:bookmarkStart w:id="202" w:name="_Toc70"/>
      <w:bookmarkEnd w:id="201"/>
      <w:r>
        <w:rPr>
          <w:rtl w:val="true"/>
        </w:rPr>
        <w:t>سازمان ها و نهادهای غیردولتی</w:t>
      </w:r>
      <w:bookmarkEnd w:id="2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شهروندان کره شمالی در طول عمر خود، به یکی از سازمان‌های سیاسی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زنان دموکراتیک کره، کنگره اتحادیه‌های تجاری کره، اتحادیه جوانان کار سوسیالیستی کره، اتحادیه کشاورزان کره، انجمن مطبوعات کره، انجمن نویسندگان و هنرمندان کره، یا جوانان پیشتاز کره‌ای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سه حزب سیاسی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کارگر کره، حزب دموکراتیک کره</w:t>
      </w:r>
      <w:r>
        <w:rPr>
          <w:rStyle w:val="FootnoteAnchor"/>
          <w:rtl w:val="true"/>
        </w:rPr>
        <w:footnoteReference w:id="479"/>
      </w:r>
      <w:r>
        <w:rPr>
          <w:rFonts w:ascii="IRNazanin" w:hAnsi="IRNazanin" w:eastAsia="IRNazanin"/>
          <w:color w:val="111111"/>
          <w:sz w:val="28"/>
          <w:sz w:val="28"/>
          <w:szCs w:val="28"/>
          <w:rtl w:val="true"/>
          <w:lang w:bidi="fa-IR"/>
        </w:rPr>
        <w:t>و حزب دوستان مذهبی چوندو</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البته دو حزب آخر،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صحنه سیاسی کره شمالی محو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محلی و شعبه‌های این سازمان‌ها، اساس حیات سیاسی افراد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خانه و خانواده، سازمان‌های</w:t>
      </w:r>
      <w:bookmarkStart w:id="203" w:name="pg5853_44744"/>
    </w:p>
    <w:p>
      <w:pPr>
        <w:pStyle w:val="BookText"/>
        <w:rPr/>
      </w:pPr>
      <w:bookmarkEnd w:id="203"/>
      <w:r>
        <w:rPr>
          <w:rFonts w:ascii="IRNazanin" w:hAnsi="IRNazanin" w:eastAsia="IRNazanin"/>
          <w:color w:val="111111"/>
          <w:sz w:val="28"/>
          <w:sz w:val="28"/>
          <w:szCs w:val="28"/>
          <w:rtl w:val="true"/>
          <w:lang w:bidi="fa-IR"/>
        </w:rPr>
        <w:t>سیاسی‌ای که فرد به آن تعلق دارد، در اصل پایه اصلی هویت اجتماعی و مهم‌ترین وسیله اجتماعی‌سازی برای مردم کره شمالی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صومعه بودایی ذِن</w:t>
      </w:r>
    </w:p>
    <w:p>
      <w:pPr>
        <w:pStyle w:val="Heading3"/>
        <w:numPr>
          <w:ilvl w:val="2"/>
          <w:numId w:val="1"/>
        </w:numPr>
        <w:rPr/>
      </w:pPr>
      <w:bookmarkStart w:id="204" w:name="__RefHeading___Toc4927020_581953129"/>
      <w:bookmarkStart w:id="205" w:name="_Toc71"/>
      <w:bookmarkEnd w:id="204"/>
      <w:r>
        <w:rPr>
          <w:rtl w:val="true"/>
        </w:rPr>
        <w:t>نقش ها و حقوق جنسیتی</w:t>
      </w:r>
      <w:bookmarkEnd w:id="205"/>
    </w:p>
    <w:p>
      <w:pPr>
        <w:pStyle w:val="BookText"/>
        <w:rPr/>
      </w:pPr>
      <w:r>
        <w:rPr>
          <w:rFonts w:ascii="IRNazanin" w:hAnsi="IRNazanin" w:eastAsia="IRNazanin"/>
          <w:color w:val="111111"/>
          <w:sz w:val="28"/>
          <w:sz w:val="28"/>
          <w:szCs w:val="28"/>
          <w:rtl w:val="true"/>
          <w:lang w:bidi="fa-IR"/>
        </w:rPr>
        <w:t>تقسیم جنسیتی کار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کره شمالی این موضوع که مردان صنایع سنگین را اداره کنند و زنان در صنایع سبک به کار مشغول شوند، کاملاً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وظایف، فراتر از این حد و بسیار گوناگون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لزوماً شغل مردان یا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تقسیم داخلی نیروی کار مطرح می‌شود، اگرچه دولت و حزب سعی دارند با ارائه غذای کنسرو شده و وسایل برقی، کار خانه</w:t>
      </w:r>
      <w:bookmarkStart w:id="206" w:name="pg5853_44745"/>
    </w:p>
    <w:p>
      <w:pPr>
        <w:pStyle w:val="BookText"/>
        <w:rPr/>
      </w:pPr>
      <w:bookmarkEnd w:id="206"/>
      <w:r>
        <w:rPr>
          <w:rFonts w:ascii="IRNazanin" w:hAnsi="IRNazanin" w:eastAsia="IRNazanin"/>
          <w:color w:val="111111"/>
          <w:sz w:val="28"/>
          <w:sz w:val="28"/>
          <w:szCs w:val="28"/>
          <w:rtl w:val="true"/>
          <w:lang w:bidi="fa-IR"/>
        </w:rPr>
        <w:t>را به حداقل برساند، اما می‌توان گفت زنان با وجود این که به اندازه مردان در خارج از خانه کار می‌کنند، بیشتر کارهای خانه و تربیت فرزندان را نیز بر عهده دارند و این در واقع مسئولیت زنان در جامعه را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متقابل زنان و مردان</w:t>
      </w:r>
    </w:p>
    <w:p>
      <w:pPr>
        <w:pStyle w:val="BookText"/>
        <w:rPr/>
      </w:pPr>
      <w:r>
        <w:rPr>
          <w:rFonts w:ascii="IRNazanin" w:hAnsi="IRNazanin" w:eastAsia="IRNazanin"/>
          <w:color w:val="111111"/>
          <w:sz w:val="28"/>
          <w:sz w:val="28"/>
          <w:szCs w:val="28"/>
          <w:rtl w:val="true"/>
          <w:lang w:bidi="fa-IR"/>
        </w:rPr>
        <w:t>وضعیت زنان با مردان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بخت بسیار بیشتری برای پیشرفت در سیاست برخوردارند؛ در حالی که زنان، به‌ویژه پس از ازدواج باید حرفه سیاسی خود را پایان یافته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مورد زنان خانواده‌های بلندپایه که پیشینه و ارتباطات آنان بر امتیازات منفی آنان سنگینی می‌کند،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شمالی از زنان انتظار می‌رود اخلاق و رفتار خاصی که زنانه تلقی می‌شود را داشته باشند و از این رو انتظار نمی‌رود آنها شلوار بپوشند؛ مگر این که کارگر کارخانه بوده یا مشغول زراعت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محیطهای حرفه‌ای، زنان به اندازه مردان در کار خود جدی و قاطع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شغلی که در آن، رفتار آنان گاه همراه با عشوه یا فرمان‌برداری است، زمانی است که به عنوان پیش‌خدمت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موقعیت برای زنان باعث افتخار است؛ زیرا به دلیل زیبایی، پیشینه خوب خانوادگی و تحصیلات خود برای این شغل انتخاب می‌شوند</w:t>
      </w:r>
      <w:r>
        <w:rPr>
          <w:rFonts w:eastAsia="IRNazanin" w:cs="IRNazanin"/>
          <w:color w:val="111111"/>
          <w:sz w:val="28"/>
          <w:szCs w:val="28"/>
          <w:rtl w:val="true"/>
          <w:lang w:bidi="fa-IR"/>
        </w:rPr>
        <w:t>.</w:t>
      </w:r>
    </w:p>
    <w:p>
      <w:pPr>
        <w:pStyle w:val="Heading3"/>
        <w:numPr>
          <w:ilvl w:val="2"/>
          <w:numId w:val="1"/>
        </w:numPr>
        <w:rPr/>
      </w:pPr>
      <w:bookmarkStart w:id="207" w:name="__RefHeading___Toc4927022_581953129"/>
      <w:bookmarkStart w:id="208" w:name="_Toc72"/>
      <w:bookmarkEnd w:id="207"/>
      <w:r>
        <w:rPr>
          <w:rtl w:val="true"/>
        </w:rPr>
        <w:t>ازدواج، خانواده و روابط خویشاوندی</w:t>
      </w:r>
      <w:bookmarkEnd w:id="208"/>
    </w:p>
    <w:p>
      <w:pPr>
        <w:pStyle w:val="BookText"/>
        <w:rPr/>
      </w:pPr>
      <w:r>
        <w:rPr>
          <w:rFonts w:ascii="IRNazanin" w:hAnsi="IRNazanin" w:eastAsia="IRNazanin"/>
          <w:color w:val="111111"/>
          <w:sz w:val="28"/>
          <w:sz w:val="28"/>
          <w:szCs w:val="28"/>
          <w:rtl w:val="true"/>
          <w:lang w:bidi="fa-IR"/>
        </w:rPr>
        <w:t>ازدواج</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ثبت فردی، تأثیر چشم‌گیری بر سیستم ازدواج در کره شمالی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کره، ازدواج بین زن و مردی که دارای ریشه مشابه خانوادگی هستند،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تمام کره‌ای‌ها مجبور بودند از زمان سلسله ئی</w:t>
      </w:r>
      <w:r>
        <w:rPr>
          <w:rStyle w:val="FootnoteAnchor"/>
          <w:rtl w:val="true"/>
        </w:rPr>
        <w:footnoteReference w:id="481"/>
      </w:r>
      <w:r>
        <w:rPr>
          <w:rFonts w:ascii="IRNazanin" w:hAnsi="IRNazanin" w:eastAsia="IRNazanin"/>
          <w:color w:val="111111"/>
          <w:sz w:val="28"/>
          <w:sz w:val="28"/>
          <w:szCs w:val="28"/>
          <w:rtl w:val="true"/>
          <w:lang w:bidi="fa-IR"/>
        </w:rPr>
        <w:t>سوابق خانوادگی خود را حفظ کنند، هر کس قادر است ریشه خانوادگی خود را</w:t>
      </w:r>
    </w:p>
    <w:p>
      <w:pPr>
        <w:pStyle w:val="BookText"/>
        <w:rPr/>
      </w:pPr>
      <w:r>
        <w:rPr>
          <w:rFonts w:ascii="IRNazanin" w:hAnsi="IRNazanin" w:eastAsia="IRNazanin"/>
          <w:color w:val="111111"/>
          <w:sz w:val="28"/>
          <w:sz w:val="28"/>
          <w:szCs w:val="28"/>
          <w:rtl w:val="true"/>
          <w:lang w:bidi="fa-IR"/>
        </w:rPr>
        <w:t>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فرد دارای نام اجدادی مشابه باشند، آنها برادر و خواهر تلقی شده و رابطه آنان زنای با محارم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کره شمالی ثبت خانوادگی را منسوخ کرد، ازدواج میان افرادی که از خاندان اجدادی مشابه هستند، تا جایی‌که خویشاوند مستقیم نباشند،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در ازدواج بیش از هر چیز مورد توجه قرار دارد، انطباق ریشه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عضو یک خانواده از اعضای بلندپایه حزب باشد و زن از خانواده‌ای باشد که دارای موقعیت اجتماعی سیاسی برابر نیست، ازدواج میان آن دو، از سوی جامعه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از خانواده‌ای باشد که در دوره پس از جنگ، از ژاپن به میهن خود بازگشتند و زن از خانواده‌ای باشد که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 است، ازدواج میان آن دو دشوار تلقی می‌شود؛ زیرا به‌طور کلی، به افراد بازگشته به وطن، به دلیل ارتباط موجود با خانواده‌ها در ژاپن، با دیده شک و تردید نگاه می‌شود و از این‌رو درست مانند جوامع سرمایه‌داری، هر طبقه تمایل دارد با طبقه مشابه خود پیوند زناشویی برقرار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به‌محض ازدواج، به زوج، یک خانه یا در صورتی که در مناطق شهری ساکن باشند یک آپارتمان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زوج‌های معمولی اغلب مجبورند منتظر بمانند تا به درخواست آنها برای محل اقامت توسط مقامات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زوج‌های خانواده‌های بلندپایه متفاوت است؛ به این صورت که هنگام جست‌وجوی مسکن، آنها از مزیت‌هایی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جوان، یک مراسم کوچک برگزار می‌کنند که در آن دوستان نزدیک، همسایه‌ها و اعضای خانواده خود را دعوت می‌کنند و در صورتی که توانایی مالی آن را داشته باشند، عکس می‌گیرند و ازدواج خود را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ضیافت یا مهمانی و ماه عسلی برگزار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عروس نیز از پارچه سهمیه‌بندی دولت تهیه می‌شود و بنابراین عروسان یک دوره خاص، کمابیش مشابه یکدیگر به نظر می‌رسند</w:t>
      </w:r>
      <w:r>
        <w:rPr>
          <w:rFonts w:eastAsia="IRNazanin" w:cs="IRNazanin"/>
          <w:color w:val="111111"/>
          <w:sz w:val="28"/>
          <w:szCs w:val="28"/>
          <w:rtl w:val="true"/>
          <w:lang w:bidi="fa-IR"/>
        </w:rPr>
        <w:t>.</w:t>
      </w:r>
      <w:bookmarkStart w:id="209" w:name="pg5853_44747"/>
    </w:p>
    <w:p>
      <w:pPr>
        <w:pStyle w:val="BookText"/>
        <w:rPr/>
      </w:pPr>
      <w:bookmarkEnd w:id="209"/>
      <w:r>
        <w:rPr>
          <w:rFonts w:ascii="IRNazanin" w:hAnsi="IRNazanin" w:eastAsia="IRNazanin"/>
          <w:color w:val="111111"/>
          <w:sz w:val="28"/>
          <w:sz w:val="28"/>
          <w:szCs w:val="28"/>
          <w:rtl w:val="true"/>
          <w:lang w:bidi="fa-IR"/>
        </w:rPr>
        <w:t>نهاد خانواده</w:t>
      </w:r>
    </w:p>
    <w:p>
      <w:pPr>
        <w:pStyle w:val="BookText"/>
        <w:rPr/>
      </w:pPr>
      <w:r>
        <w:rPr>
          <w:rFonts w:ascii="IRNazanin" w:hAnsi="IRNazanin" w:eastAsia="IRNazanin"/>
          <w:color w:val="111111"/>
          <w:sz w:val="28"/>
          <w:sz w:val="28"/>
          <w:szCs w:val="28"/>
          <w:rtl w:val="true"/>
          <w:lang w:bidi="fa-IR"/>
        </w:rPr>
        <w:t xml:space="preserve">نهاد خانواده، یک خانواده هسته‌ای با درجه‌ای از خانواده انشعابی است؛ به این معنا که خانواده 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فرزند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والدین مسن خود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در تمام کشور کوچک هستند و این در نتیجه، داشتن خانواده‌های بزرگ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فرزندخواندگی از طریق یتیم‌خانه‌ها انجام می‌شود</w:t>
      </w:r>
      <w:r>
        <w:rPr>
          <w:rFonts w:eastAsia="IRNazanin" w:cs="IRNazanin"/>
          <w:color w:val="111111"/>
          <w:sz w:val="28"/>
          <w:szCs w:val="28"/>
          <w:rtl w:val="true"/>
          <w:lang w:bidi="fa-IR"/>
        </w:rPr>
        <w:t>.</w:t>
      </w:r>
    </w:p>
    <w:p>
      <w:pPr>
        <w:pStyle w:val="Heading3"/>
        <w:numPr>
          <w:ilvl w:val="2"/>
          <w:numId w:val="1"/>
        </w:numPr>
        <w:rPr/>
      </w:pPr>
      <w:bookmarkStart w:id="210" w:name="__RefHeading___Toc4927024_581953129"/>
      <w:bookmarkStart w:id="211" w:name="_Toc73"/>
      <w:bookmarkEnd w:id="210"/>
      <w:r>
        <w:rPr>
          <w:rtl w:val="true"/>
        </w:rPr>
        <w:t>وضعیت اجتماعی</w:t>
      </w:r>
      <w:bookmarkEnd w:id="211"/>
    </w:p>
    <w:p>
      <w:pPr>
        <w:pStyle w:val="BookText"/>
        <w:rPr/>
      </w:pPr>
      <w:r>
        <w:rPr>
          <w:rFonts w:ascii="IRNazanin" w:hAnsi="IRNazanin" w:eastAsia="IRNazanin"/>
          <w:color w:val="111111"/>
          <w:sz w:val="28"/>
          <w:sz w:val="28"/>
          <w:szCs w:val="28"/>
          <w:rtl w:val="true"/>
          <w:lang w:bidi="fa-IR"/>
        </w:rPr>
        <w:t>تربیت و آموزش کودکان</w:t>
      </w:r>
    </w:p>
    <w:p>
      <w:pPr>
        <w:pStyle w:val="BookText"/>
        <w:rPr/>
      </w:pPr>
      <w:r>
        <w:rPr>
          <w:rFonts w:ascii="IRNazanin" w:hAnsi="IRNazanin" w:eastAsia="IRNazanin"/>
          <w:color w:val="111111"/>
          <w:sz w:val="28"/>
          <w:sz w:val="28"/>
          <w:szCs w:val="28"/>
          <w:rtl w:val="true"/>
          <w:lang w:bidi="fa-IR"/>
        </w:rPr>
        <w:t>فرآیند بازیابی اقتصادی پس از جنگ کره، فرآیندی بود که در آن، مردم با موفقیت، تبدیل به اعضای این کشور نوظهور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اجباری و برنامه سوادآموزی عمومی، نقش تعیین‌کننده‌ای در تبدیل افراد به اتباع جدیدی برای سوسیالیسم دولتی داشت؛ اتباعی که قابلیت بازتولید گفتار انقلابی ساخت دولت، همراه با واژگان مورد نظر سیاسی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نوامبر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تحصیل به هر شکلی تا دوره متوسطه اجباری و رایگان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طول دوره تحصیل رایگان یازده سال شده بود که شامل یک سال تحصیل گروهی در دوره پیش‌دبستان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کارخانه‌ها و مزارع گروهی دارای کودکستان‌هایی هستند که در آن، کودکان فرآیند اجتماعی شدن را طی می‌کنند و به دور از خانه، به طور جمعی تحت مراقبت قرار می‌گیرند؛ زیرا مادران معمولاً به‌طور تمام وقت به کار مشغولند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زبانی کره شمالی، سخنان کیم ایل سونگ اغلب مانند نکات ذکر شده در کتاب مقدس، نقل 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خواندن مطبوعات دولتی و حزبی با این گفتار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صنعت چاپ و کل مجموعه انتشارات، در مالکیت و کنترل شدید دولت قرار دارد و ورود</w:t>
      </w:r>
    </w:p>
    <w:p>
      <w:pPr>
        <w:pStyle w:val="BookText"/>
        <w:rPr/>
      </w:pPr>
      <w:r>
        <w:rPr>
          <w:rFonts w:ascii="IRNazanin" w:hAnsi="IRNazanin" w:eastAsia="IRNazanin"/>
          <w:color w:val="111111"/>
          <w:sz w:val="28"/>
          <w:sz w:val="28"/>
          <w:szCs w:val="28"/>
          <w:rtl w:val="true"/>
          <w:lang w:bidi="fa-IR"/>
        </w:rPr>
        <w:t xml:space="preserve">شخصی هیچ مطلب یا منابع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خارجی مجاز نیست، سخنانی که مطابق با منافع حزب و دولت نباشند به مردم معرفی نمی‌شود و در نتیجه عمل سانسور به شکل مؤثری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واژگانی که مورد نظر دولت است، عبارات مرتبط با انقلاب، سوسیالیسم، کمونیسم، مبارزه طبقاتی، میهن‌پرستی، ضد امپریالیسم، ضد سرمایه‌داری، وحدت ملی، فداکاری و وفاداری به رهبر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این، واژگانی که دولت مناسب نمی‌داند، نظیر عباراتی که به رابطه جنسی یا عشق اشاره دارد، در متون چاپی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آن‌چه که رمان‌های عاشقانه نامیده می‌شود نیز عاشق و معشوق بیشتر شبیه دو همراه در سفر به تصویر کشیده می‌شوند که در حال انجام وظیفه خود در خدمت به رهبر و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کردن واژگان به این شکل، باعث شده است که همه، از جمله افراد تقریباً بی‌سواد، قواعد زبانی ساخت دولت را به‌خوبی فراگرفته 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اجتماع، این منجر به همسان‌سازی کاربرد زبانی عموم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از کره شمالی دیدن کند، از این‌که مردم تا چه میزان به هم شباهت دارند، بسیار متعجب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سوادآموزی و تحصیل در کره‌شمالی، به‌جای وسعت بخشیدن به دید شهروندان، شهروندی را در حصار یک پیله از سوسیالیسم و ایدئولوژی دولتی به سبک کره شمالی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عالی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عالی، یک افتخار و یک مزیت به شمار می‌رود و از این روست که به عموم مردم ارائه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در ارتش خدمت کرده‌اند، برای تحصیل در مقاطع عالی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راه ورود برای افراد با استعداد به دانشگاه‌ها و کالج‌ها وجود دارد که در آن به</w:t>
      </w:r>
      <w:bookmarkStart w:id="212" w:name="pg5853_44749"/>
    </w:p>
    <w:p>
      <w:pPr>
        <w:pStyle w:val="BookText"/>
        <w:rPr/>
      </w:pPr>
      <w:bookmarkEnd w:id="212"/>
      <w:r>
        <w:rPr>
          <w:rFonts w:ascii="IRNazanin" w:hAnsi="IRNazanin" w:eastAsia="IRNazanin"/>
          <w:color w:val="111111"/>
          <w:sz w:val="28"/>
          <w:sz w:val="28"/>
          <w:szCs w:val="28"/>
          <w:rtl w:val="true"/>
          <w:lang w:bidi="fa-IR"/>
        </w:rPr>
        <w:t>شایستگی فکری و عقلی داوطلب توجه می‌شود؛ البته معمولاً تعیین این که فرد این بخت را پیدا می‌کند که برای چندین سال با هزینه دولت به تحصیل در کالج بپردازد یا خیر، به پیشینه خانواده او بستگی دارد؛ بنابراین، برای مردان و زنان معمولی، ارتش یک راه جایگزین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داوطلبان با موافقت مقامات مربوطه، از کارخانه‌ها و تعاونی‌های کشاورزی برای تحصیل معرفی می‌شوند</w:t>
      </w:r>
      <w:r>
        <w:rPr>
          <w:rFonts w:eastAsia="IRNazanin" w:cs="IRNazanin"/>
          <w:color w:val="111111"/>
          <w:sz w:val="28"/>
          <w:szCs w:val="28"/>
          <w:rtl w:val="true"/>
          <w:lang w:bidi="fa-IR"/>
        </w:rPr>
        <w:t>.</w:t>
      </w:r>
    </w:p>
    <w:p>
      <w:pPr>
        <w:pStyle w:val="Heading3"/>
        <w:numPr>
          <w:ilvl w:val="2"/>
          <w:numId w:val="1"/>
        </w:numPr>
        <w:rPr/>
      </w:pPr>
      <w:bookmarkStart w:id="213" w:name="__RefHeading___Toc4927026_581953129"/>
      <w:bookmarkStart w:id="214" w:name="_Toc74"/>
      <w:bookmarkEnd w:id="213"/>
      <w:r>
        <w:rPr>
          <w:rtl w:val="true"/>
        </w:rPr>
        <w:t>دین</w:t>
      </w:r>
      <w:bookmarkEnd w:id="214"/>
    </w:p>
    <w:p>
      <w:pPr>
        <w:pStyle w:val="BookText"/>
        <w:rPr/>
      </w:pPr>
      <w:r>
        <w:rPr>
          <w:rFonts w:ascii="IRNazanin" w:hAnsi="IRNazanin" w:eastAsia="IRNazanin"/>
          <w:color w:val="111111"/>
          <w:sz w:val="28"/>
          <w:sz w:val="28"/>
          <w:szCs w:val="28"/>
          <w:rtl w:val="true"/>
          <w:lang w:bidi="fa-IR"/>
        </w:rPr>
        <w:t>اعتقادات دینی</w:t>
      </w:r>
    </w:p>
    <w:p>
      <w:pPr>
        <w:pStyle w:val="BookText"/>
        <w:rPr/>
      </w:pPr>
      <w:r>
        <w:rPr>
          <w:rFonts w:ascii="IRNazanin" w:hAnsi="IRNazanin" w:eastAsia="IRNazanin"/>
          <w:color w:val="111111"/>
          <w:sz w:val="28"/>
          <w:sz w:val="28"/>
          <w:szCs w:val="28"/>
          <w:rtl w:val="true"/>
          <w:lang w:bidi="fa-IR"/>
        </w:rPr>
        <w:t>آن‌چه سوسیالیسم کره شمالی را بیش از همه متمایز می‌سازد، رهبری آن است که بر اساس ستایش شخصیت کیم ایل سونگ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و خانواده او از طریق نظام آموزشی ساخت دولت، به عنوان الگو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افراد جوان و مسن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کودکان به کودکستان می‌روند، داستان‌هایی از دوران کودکی کیم برای آنها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ایدئولوژیک اخلاقی در کره شمالی به شکل تمثیلی، با کیم ایل سونگ و نسب او به عنوان شخصیت اصلی شکل گرفته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کیم ایل سونگ در کره شمالی در همه 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احوال‌پرسی میان افراد، پاسخ معمول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کیم ایل سونگ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خوبم و اقتصاد کره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رهبری فرزانه رییس، کیم ایل 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که بیانگر ستایش رهبر است، ایده جوچه</w:t>
      </w:r>
      <w:r>
        <w:rPr>
          <w:rStyle w:val="FootnoteAnchor"/>
          <w:rtl w:val="true"/>
        </w:rPr>
        <w:footnoteReference w:id="482"/>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جوچه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کره شمالی، شعارهایی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تمام جامعه را بر مبنای ایده جوچه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تاریخ رسمی کره</w:t>
      </w:r>
    </w:p>
    <w:p>
      <w:pPr>
        <w:pStyle w:val="BookText"/>
        <w:rPr/>
      </w:pPr>
      <w:r>
        <w:rPr>
          <w:rFonts w:ascii="IRNazanin" w:hAnsi="IRNazanin" w:eastAsia="IRNazanin"/>
          <w:color w:val="111111"/>
          <w:sz w:val="28"/>
          <w:sz w:val="28"/>
          <w:szCs w:val="28"/>
          <w:rtl w:val="true"/>
          <w:lang w:bidi="fa-IR"/>
        </w:rPr>
        <w:t xml:space="preserve">شمالی، ادعا می‌شود ابتدا کیم ایل سونگ ایدئولوژی جوچه را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زمانی که اتحادیه جوانان ضد امپریالیسم را در جی لین</w:t>
      </w:r>
      <w:r>
        <w:rPr>
          <w:rStyle w:val="FootnoteAnchor"/>
          <w:rtl w:val="true"/>
        </w:rPr>
        <w:footnoteReference w:id="483"/>
      </w:r>
      <w:r>
        <w:rPr>
          <w:rFonts w:ascii="IRNazanin" w:hAnsi="IRNazanin" w:eastAsia="IRNazanin"/>
          <w:color w:val="111111"/>
          <w:sz w:val="28"/>
          <w:sz w:val="28"/>
          <w:szCs w:val="28"/>
          <w:rtl w:val="true"/>
          <w:lang w:bidi="fa-IR"/>
        </w:rPr>
        <w:t>در شمال شرق چین بنیان نهاد،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جوچه با ماتریالیسم تاریخی مارکس کاملاً متضاد است و بیشتر نوعی ایده‌آلیسم شمرده می‌شود که بر باورهای انسانی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می‌توان آن را بیشتر شبیه به یک مذهب دانست تا یک ایدئولوژی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جوچه، کره شمالی به اهداف بسیار قابل توجهی دست یافت که از آن جمله بازسازی اقتصادی از میان خاکستر جنگ 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اتحاد ملی به نام فداکاری و ایثار برای کیم ایل سونگ شکل گرفت و غرور ملی به شهروندان کره شمالی تزریق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نظامی که منطقه‌ای بی‌طرف را در بین کره شمالی و جنوبی پاسداری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به لحاظ نظری در کره شمالی مجاز است و یک بازدیدکننده اجازه دارد با یک راهب یا راهبه بودایی ملاقات کند؛ اما مردم کره شمالی به سختی از آزادی مذهبی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یا راهبه‌هایی که جهانگردان ملاقات می‌کنند، ممکن است هیچ پیرو یا مرشدی نداشته باشند و در واقع ممکن است خود آنها پیروان وفادار رهبر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کره شمالی دارای مرکز مسیحی قوی بود و مسیحیت در سازمان‌دهی مقاومت علیه ژاپن در طول دوره استعماری نقش مهمی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مذهب چوندو</w:t>
      </w:r>
      <w:r>
        <w:rPr>
          <w:rStyle w:val="FootnoteAnchor"/>
          <w:rtl w:val="true"/>
        </w:rPr>
        <w:footnoteReference w:id="484"/>
      </w:r>
      <w:r>
        <w:rPr>
          <w:rFonts w:ascii="IRNazanin" w:hAnsi="IRNazanin" w:eastAsia="IRNazanin"/>
          <w:color w:val="111111"/>
          <w:sz w:val="28"/>
          <w:sz w:val="28"/>
          <w:szCs w:val="28"/>
          <w:rtl w:val="true"/>
          <w:lang w:bidi="fa-IR"/>
        </w:rPr>
        <w:t>که در قرن نوزدهم به عنوان یک مذهب بومی در کره ظهور کرد، در فرآیند مقاومت علیه ژاپن نیرومندتر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رهبران چوندو در تشکیل اولیه دولت کره شمالی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دهه‌ها ستایش و پرستش کیم ایل سونگ، چندگانگی مذهبی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استیلای رهبر، ایده‌های غیر جوچه، مرتد و خطرناک یا بورژوا و سرمایه‌داری شمرده شدند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دارای سنت کنفوسیوسی</w:t>
      </w:r>
      <w:r>
        <w:rPr>
          <w:rStyle w:val="FootnoteAnchor"/>
          <w:rtl w:val="true"/>
        </w:rPr>
        <w:footnoteReference w:id="485"/>
      </w:r>
      <w:r>
        <w:rPr>
          <w:rFonts w:ascii="IRNazanin" w:hAnsi="IRNazanin" w:eastAsia="IRNazanin"/>
          <w:color w:val="111111"/>
          <w:sz w:val="28"/>
          <w:sz w:val="28"/>
          <w:szCs w:val="28"/>
          <w:rtl w:val="true"/>
          <w:lang w:bidi="fa-IR"/>
        </w:rPr>
        <w:t>قدیمی است؛ هرچند این میراث در کره شمالی امروز مانند قدیم وجود ندارد و در واقع شکل و مسیر آن با دخالت سوسیالیسم مبتنی بر رهبر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ایل سونگ اغلب به شیوه پدرمآبانه به تصویر کشیده می‌شود و نقش پدر خیرخواه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پدر و مادر، به شکل غیرجنسی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می‌شود، که مراقبت از تمام مردم را که فرزند و مرید او هستند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ایل سونگ یک دولت خانوادگی تشکیل داد که در آن، خود در رأس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شعر محبوب کودکان در کره شمالی شامل این عبارت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رییس کیم ایل سونگ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 آغوش حزب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خانواده بزرگ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 دنیای بزرگ نیست که ما به آن رشک ورزیم</w:t>
      </w:r>
      <w:r>
        <w:rPr>
          <w:rFonts w:eastAsia="IRNazanin" w:cs="IRNazanin"/>
          <w:color w:val="111111"/>
          <w:sz w:val="28"/>
          <w:szCs w:val="28"/>
          <w:rtl w:val="true"/>
          <w:lang w:bidi="fa-IR"/>
        </w:rPr>
        <w:t>».</w:t>
      </w:r>
      <w:bookmarkStart w:id="215" w:name="pg5853_44752"/>
    </w:p>
    <w:p>
      <w:pPr>
        <w:pStyle w:val="Heading3"/>
        <w:numPr>
          <w:ilvl w:val="2"/>
          <w:numId w:val="1"/>
        </w:numPr>
        <w:rPr/>
      </w:pPr>
      <w:bookmarkStart w:id="216" w:name="__RefHeading___Toc4927028_581953129"/>
      <w:bookmarkStart w:id="217" w:name="_Toc75"/>
      <w:bookmarkEnd w:id="215"/>
      <w:bookmarkEnd w:id="216"/>
      <w:r>
        <w:rPr>
          <w:rtl w:val="true"/>
        </w:rPr>
        <w:t>مراسم و جشن های عمومی</w:t>
      </w:r>
      <w:bookmarkEnd w:id="217"/>
    </w:p>
    <w:p>
      <w:pPr>
        <w:pStyle w:val="BookText"/>
        <w:rPr/>
      </w:pPr>
      <w:r>
        <w:rPr>
          <w:rFonts w:ascii="IRNazanin" w:hAnsi="IRNazanin" w:eastAsia="IRNazanin"/>
          <w:color w:val="111111"/>
          <w:sz w:val="28"/>
          <w:sz w:val="28"/>
          <w:szCs w:val="28"/>
          <w:rtl w:val="true"/>
          <w:lang w:bidi="fa-IR"/>
        </w:rPr>
        <w:t>جشن‌های ملی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ارتش خلق</w:t>
      </w:r>
      <w:r>
        <w:rPr>
          <w:rStyle w:val="FootnoteAnchor"/>
          <w:rtl w:val="true"/>
        </w:rPr>
        <w:footnoteReference w:id="48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 کیم جونگ ایل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 کیم ایل سونگ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پیشتازان جوان</w:t>
      </w:r>
      <w:r>
        <w:rPr>
          <w:rStyle w:val="FootnoteAnchor"/>
          <w:rtl w:val="true"/>
        </w:rPr>
        <w:footnoteReference w:id="48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تأسیس ملی</w:t>
      </w:r>
      <w:r>
        <w:rPr>
          <w:rStyle w:val="FootnoteAnchor"/>
          <w:rtl w:val="true"/>
        </w:rPr>
        <w:footnoteReference w:id="48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حزب کارگر</w:t>
      </w:r>
      <w:r>
        <w:rPr>
          <w:rStyle w:val="FootnoteAnchor"/>
          <w:rtl w:val="true"/>
        </w:rPr>
        <w:footnoteReference w:id="489"/>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جشن‌ها با رژه نظامی به سبک شوروی برگزار می‌شود؛ در حالی که بزرگ‌داشت بقیه آنها با فستیوال‌های هنری و اجتماعات رسمی در محل‌های دولتی محلی و مرکزی جشن گرفته می‌شود</w:t>
      </w:r>
      <w:r>
        <w:rPr>
          <w:rFonts w:eastAsia="IRNazanin" w:cs="IRNazanin"/>
          <w:color w:val="111111"/>
          <w:sz w:val="28"/>
          <w:szCs w:val="28"/>
          <w:rtl w:val="true"/>
          <w:lang w:bidi="fa-IR"/>
        </w:rPr>
        <w:t>.</w:t>
      </w:r>
    </w:p>
    <w:p>
      <w:pPr>
        <w:pStyle w:val="Heading3"/>
        <w:numPr>
          <w:ilvl w:val="2"/>
          <w:numId w:val="1"/>
        </w:numPr>
        <w:rPr/>
      </w:pPr>
      <w:bookmarkStart w:id="218" w:name="__RefHeading___Toc4927030_581953129"/>
      <w:bookmarkStart w:id="219" w:name="_Toc76"/>
      <w:bookmarkEnd w:id="218"/>
      <w:r>
        <w:rPr>
          <w:rtl w:val="true"/>
        </w:rPr>
        <w:t>ادبیات و هنر</w:t>
      </w:r>
      <w:bookmarkEnd w:id="219"/>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تولید هنر و ادبیات در کره شمالی تحت کنترل کامل دولت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شکل ارائه، انتشار عمومی و در دسترس قرار گرفتن آنها، همه با مدیریت مقامات دولتی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مردم کره شمالی از هنر بی‌بهره‌اند؛ بلکه درست برخلاف این، مجموعه گوناگونی از سبک‌های هنری و اسلوب‌های متمایز وجود دارد که هر از چندی ظهور می‌کنند و محو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بیش از ادبیات توسعه یافته است که می‌توان دلیل آن را دخالت کیم جونگ ایل در این رسانه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توسط نویسندگان رسمی و حقوق‌بگیر دولت شکل می‌گیرد که رمان‌ها و اشعار آنان اغلب باریک‌بینانه، قابل پیش‌بینی و بسیار خسته‌کننده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رمان مشهور پرفروش، که نخستین بار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تا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مرتب تجدید چاپ می‌شد، روایت یک تکنسین در یک کوره ذوب آهن است که رابطه او با دوستش با سایر روابط انسانی در میان همکارانش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پایان بر این نکته تأکید دارد که در کره شمالی، همه روابط، از جمله روابط عاشقانه، تنها به منظور ترغیب وفاداری به رهبر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الگوی ادبیات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روابط انسانی در اشکال ساده به تصویر کشیده می‌شوند که در آن زوج‌های عاشق هیچ‌گاه در کمک به یکدیگر برای این‌که تبدیل به قهرمان انقلابی شوند، درنگ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بافت پیچیده روانی، تنوع شخصیت یا حوادث غیرمنتظره که اغلب بخشی از زندگی روزمره افراد است،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کره شمالی آکنده از زبان تهی و بی‌روح است که با توجه به دامنه لغات محدودی که دولت کره شمالی در دسترس عموم قرار می‌دهد،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تصویری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شمالی از هنرهای نمایشی متمایز و ویژه خود که ترکیبی از نقاشی سنتی کره‌ای و روش‌های نقاشی با آبرنگ غربی است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دیواری بزرگ، معمولاً در داخل اماکن عمومی در کره شمالی دیده می‌شود و موضوع آن اغلب ستایش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کیم ایل سونگ در وسط و برجسته‌تر از سایر افراد پیرامون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چنین آثار هنری توسط دولت پرداخته می‌شود و به این لحاظ هیچ هنرمند خصوصی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مجسمه‌هایی که تاریخ را به شکل میهن‌پرستانه به تصویر می‌کشند، مانند قهرمانان جنگ کره و جنگ‌جویان چریکی ضد ژاپن بسیار رایج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به سبک شوروی به تصویر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w:t>
      </w:r>
    </w:p>
    <w:p>
      <w:pPr>
        <w:pStyle w:val="BookText"/>
        <w:rPr/>
      </w:pPr>
      <w:r>
        <w:rPr>
          <w:rFonts w:ascii="IRNazanin" w:hAnsi="IRNazanin" w:eastAsia="IRNazanin"/>
          <w:color w:val="111111"/>
          <w:sz w:val="28"/>
          <w:sz w:val="28"/>
          <w:szCs w:val="28"/>
          <w:rtl w:val="true"/>
          <w:lang w:bidi="fa-IR"/>
        </w:rPr>
        <w:t>هنرمند خاصی در این نوع نمایش هنر عمومی نام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 و تندیس‌ها، نقاشی‌ها و حتی هنر قلاب‌دوزی که کیم ایل سونگ و خانواده او را به شکل زیبایی به تصویر می‌کشند را نمی‌توان در هیچ کجای کره شمالی از دید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مکان‌های عمومی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نقاشی‌ها و اقسام هنری دیگری نیز برای خرید شخصی وجود دارند که در آنها از نقاشی جوهر سنتی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شرق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نقاشی رنگ روغن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اغلب در فروشگاه‌های هتل‌های بین‌المللی یافت می‌شود و برای خرید عمومی توسط شهروندان معمولی در دسترس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نمایشی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به‌سبب مداخله مستقیم کیم جونگ ایل، شکل جدیدی از فیلم‌سازی، به‌ویژه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کره شمالی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سانگ اوک</w:t>
      </w:r>
      <w:r>
        <w:rPr>
          <w:rStyle w:val="FootnoteAnchor"/>
          <w:rtl w:val="true"/>
        </w:rPr>
        <w:footnoteReference w:id="490"/>
      </w:r>
      <w:r>
        <w:rPr>
          <w:rFonts w:ascii="IRNazanin" w:hAnsi="IRNazanin" w:eastAsia="IRNazanin"/>
          <w:color w:val="111111"/>
          <w:sz w:val="28"/>
          <w:sz w:val="28"/>
          <w:szCs w:val="28"/>
          <w:rtl w:val="true"/>
          <w:lang w:bidi="fa-IR"/>
        </w:rPr>
        <w:t>و چوئی اون هوئی،</w:t>
      </w:r>
      <w:r>
        <w:rPr>
          <w:rStyle w:val="FootnoteAnchor"/>
          <w:rtl w:val="true"/>
        </w:rPr>
        <w:footnoteReference w:id="491"/>
      </w:r>
      <w:r>
        <w:rPr>
          <w:rFonts w:ascii="IRNazanin" w:hAnsi="IRNazanin" w:eastAsia="IRNazanin"/>
          <w:color w:val="111111"/>
          <w:sz w:val="28"/>
          <w:sz w:val="28"/>
          <w:szCs w:val="28"/>
          <w:rtl w:val="true"/>
          <w:lang w:bidi="fa-IR"/>
        </w:rPr>
        <w:t>زوج شهروند سابق کره جنوبی که یک شوهر کارگردان و زن بازیگر را تشکیل می‌دهند، نقش مهمی در معرفی این سبک جدید از فیلم در کره شمالی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سین چوئی</w:t>
      </w:r>
      <w:r>
        <w:rPr>
          <w:rStyle w:val="FootnoteAnchor"/>
          <w:rtl w:val="true"/>
        </w:rPr>
        <w:footnoteReference w:id="492"/>
      </w:r>
      <w:r>
        <w:rPr>
          <w:rFonts w:ascii="IRNazanin" w:hAnsi="IRNazanin" w:eastAsia="IRNazanin"/>
          <w:color w:val="111111"/>
          <w:sz w:val="28"/>
          <w:sz w:val="28"/>
          <w:szCs w:val="28"/>
          <w:rtl w:val="true"/>
          <w:lang w:bidi="fa-IR"/>
        </w:rPr>
        <w:t>که موافقت و تأیید کیم جونگ ایل را به همراه داشت، فیلم‌های رئالیستی متعددی تولید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آنان بر پایه ادبیات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است که تحت تأثیر شدید رئالیسم روسی و هم‌چنین جنبش ادبی کارگری ژاپن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کلاسیک نظیر پتو</w:t>
      </w:r>
      <w:r>
        <w:rPr>
          <w:rStyle w:val="FootnoteAnchor"/>
          <w:rtl w:val="true"/>
        </w:rPr>
        <w:footnoteReference w:id="493"/>
      </w:r>
      <w:r>
        <w:rPr>
          <w:rFonts w:ascii="IRNazanin" w:hAnsi="IRNazanin" w:eastAsia="IRNazanin"/>
          <w:color w:val="111111"/>
          <w:sz w:val="28"/>
          <w:sz w:val="28"/>
          <w:szCs w:val="28"/>
          <w:rtl w:val="true"/>
          <w:lang w:bidi="fa-IR"/>
        </w:rPr>
        <w:t>اثر چوئی سو هائه</w:t>
      </w:r>
      <w:r>
        <w:rPr>
          <w:rStyle w:val="FootnoteAnchor"/>
          <w:rtl w:val="true"/>
        </w:rPr>
        <w:footnoteReference w:id="494"/>
      </w:r>
      <w:r>
        <w:rPr>
          <w:rFonts w:ascii="IRNazanin" w:hAnsi="IRNazanin" w:eastAsia="IRNazanin"/>
          <w:color w:val="111111"/>
          <w:sz w:val="28"/>
          <w:sz w:val="28"/>
          <w:szCs w:val="28"/>
          <w:rtl w:val="true"/>
          <w:lang w:bidi="fa-IR"/>
        </w:rPr>
        <w:t>تبدیل به فیلم‌هایی شدند که بیانگر زندگی خانوادگی بوده و رنج ناشی از فقر را به شکل کاملاً واضح و بی‌سابقه‌ای نمایش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سریال طولانی قهرمانان گمنام</w:t>
      </w:r>
      <w:r>
        <w:rPr>
          <w:rStyle w:val="FootnoteAnchor"/>
          <w:rtl w:val="true"/>
        </w:rPr>
        <w:footnoteReference w:id="495"/>
      </w:r>
      <w:r>
        <w:rPr>
          <w:rFonts w:ascii="IRNazanin" w:hAnsi="IRNazanin" w:eastAsia="IRNazanin"/>
          <w:color w:val="111111"/>
          <w:sz w:val="28"/>
          <w:sz w:val="28"/>
          <w:szCs w:val="28"/>
          <w:rtl w:val="true"/>
          <w:lang w:bidi="fa-IR"/>
        </w:rPr>
        <w:t>که بیانگر روابط</w:t>
      </w:r>
    </w:p>
    <w:p>
      <w:pPr>
        <w:pStyle w:val="BookText"/>
        <w:rPr/>
      </w:pPr>
      <w:r>
        <w:rPr>
          <w:rFonts w:ascii="IRNazanin" w:hAnsi="IRNazanin" w:eastAsia="IRNazanin"/>
          <w:color w:val="111111"/>
          <w:sz w:val="28"/>
          <w:sz w:val="28"/>
          <w:szCs w:val="28"/>
          <w:rtl w:val="true"/>
          <w:lang w:bidi="fa-IR"/>
        </w:rPr>
        <w:t>عاشقانه میان جاسوس‌های کره شمالی که بعد از جنگ کره، مخفیانه در کره جنوبی فعالیت می‌کردند نیز بسیار محبوب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در کره شمالی یک تفریح ارزان برای عموم مردم است؛ در حالی که اقسام تخصصی‌تر نظیر سیرک‌ها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 و نمایش‌های گروهی مختص مهمانان خارجی و فستیوال‌های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برگزیده، چه به‌واسطه سابقه انقلابی آنان و چه بر اساس مشارکت بارز و مشهود خود در انقلاب، برای لذت بردن از این تفریحات دعوت می‌شوند</w:t>
      </w:r>
      <w:r>
        <w:rPr>
          <w:rFonts w:eastAsia="IRNazanin" w:cs="IRNazanin"/>
          <w:color w:val="111111"/>
          <w:sz w:val="28"/>
          <w:szCs w:val="28"/>
          <w:rtl w:val="true"/>
          <w:lang w:bidi="fa-IR"/>
        </w:rPr>
        <w:t>.</w:t>
      </w:r>
      <w:bookmarkStart w:id="220" w:name="pg5853_44756"/>
    </w:p>
    <w:p>
      <w:pPr>
        <w:pStyle w:val="Heading2"/>
        <w:numPr>
          <w:ilvl w:val="1"/>
          <w:numId w:val="1"/>
        </w:numPr>
        <w:rPr/>
      </w:pPr>
      <w:bookmarkStart w:id="221" w:name="__RefHeading___Toc4927032_581953129"/>
      <w:bookmarkStart w:id="222" w:name="_Toc77"/>
      <w:bookmarkEnd w:id="220"/>
      <w:bookmarkEnd w:id="221"/>
      <w:r>
        <w:rPr>
          <w:rtl w:val="true"/>
        </w:rPr>
        <w:t>تایوان</w:t>
      </w:r>
      <w:bookmarkEnd w:id="222"/>
    </w:p>
    <w:p>
      <w:pPr>
        <w:pStyle w:val="Heading3"/>
        <w:numPr>
          <w:ilvl w:val="2"/>
          <w:numId w:val="1"/>
        </w:numPr>
        <w:rPr/>
      </w:pPr>
      <w:bookmarkStart w:id="223" w:name="__RefHeading___Toc4927034_581953129"/>
      <w:bookmarkStart w:id="224" w:name="_Toc78"/>
      <w:bookmarkEnd w:id="223"/>
      <w:r>
        <w:rPr>
          <w:rtl w:val="true"/>
        </w:rPr>
        <w:t>اشاره</w:t>
      </w:r>
      <w:bookmarkEnd w:id="224"/>
    </w:p>
    <w:p>
      <w:pPr>
        <w:pStyle w:val="BookText"/>
        <w:rPr/>
      </w:pPr>
      <w:r>
        <w:rPr>
          <w:rFonts w:eastAsia="Times New Roman" w:cs="Times New Roman" w:ascii="Times New Roman" w:hAnsi="Times New Roman"/>
          <w:color w:val="111111"/>
          <w:sz w:val="28"/>
          <w:szCs w:val="28"/>
          <w:lang w:val="en-US" w:bidi="en-US"/>
        </w:rPr>
        <w:t>TAIWAN (TW)</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چندحزبی با یک مجلس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مااینگ جیو،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لیوجائو شوان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تائویی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ایکوان تائو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22.902.000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نهمین کشور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زندکی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سالانه جمعیت؟؛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تایوانی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تایوان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دلار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تایوان؛ یک دلار تایوان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225" w:name="pg5853_44757"/>
    </w:p>
    <w:p>
      <w:pPr>
        <w:pStyle w:val="Heading3"/>
        <w:numPr>
          <w:ilvl w:val="2"/>
          <w:numId w:val="1"/>
        </w:numPr>
        <w:rPr/>
      </w:pPr>
      <w:bookmarkStart w:id="226" w:name="__RefHeading___Toc4927036_581953129"/>
      <w:bookmarkStart w:id="227" w:name="_Toc79"/>
      <w:bookmarkEnd w:id="225"/>
      <w:bookmarkEnd w:id="226"/>
      <w:r>
        <w:rPr>
          <w:rtl w:val="true"/>
        </w:rPr>
        <w:t>آشنایی مقدماتی</w:t>
      </w:r>
      <w:bookmarkEnd w:id="227"/>
    </w:p>
    <w:p>
      <w:pPr>
        <w:pStyle w:val="BookText"/>
        <w:rPr/>
      </w:pPr>
      <w:r>
        <w:rPr>
          <w:rFonts w:ascii="IRNazanin" w:hAnsi="IRNazanin" w:eastAsia="IRNazanin"/>
          <w:color w:val="111111"/>
          <w:sz w:val="28"/>
          <w:sz w:val="28"/>
          <w:szCs w:val="28"/>
          <w:rtl w:val="true"/>
          <w:lang w:bidi="fa-IR"/>
        </w:rPr>
        <w:t>نام فرهنگی</w:t>
      </w:r>
    </w:p>
    <w:p>
      <w:pPr>
        <w:pStyle w:val="BookText"/>
        <w:rPr/>
      </w:pPr>
      <w:r>
        <w:rPr>
          <w:rFonts w:ascii="Amiri" w:hAnsi="Amiri" w:eastAsia="Amiri" w:cs="Amiri"/>
          <w:color w:val="111111"/>
          <w:sz w:val="28"/>
          <w:sz w:val="28"/>
          <w:szCs w:val="28"/>
          <w:rtl w:val="true"/>
          <w:lang w:bidi="ar-SA"/>
        </w:rPr>
        <w:t>تایوانی و فُرمُسان</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دیگر</w:t>
      </w:r>
    </w:p>
    <w:p>
      <w:pPr>
        <w:pStyle w:val="BookText"/>
        <w:rPr/>
      </w:pPr>
      <w:r>
        <w:rPr>
          <w:rFonts w:ascii="IRNazanin" w:hAnsi="IRNazanin" w:eastAsia="IRNazanin"/>
          <w:color w:val="111111"/>
          <w:sz w:val="28"/>
          <w:sz w:val="28"/>
          <w:szCs w:val="28"/>
          <w:rtl w:val="true"/>
          <w:lang w:bidi="fa-IR"/>
        </w:rPr>
        <w:t>جمهوری تایوان</w:t>
      </w:r>
    </w:p>
    <w:p>
      <w:pPr>
        <w:pStyle w:val="BookText"/>
        <w:rPr/>
      </w:pPr>
      <w:r>
        <w:rPr>
          <w:rFonts w:ascii="IRNazanin" w:hAnsi="IRNazanin" w:eastAsia="IRNazanin"/>
          <w:color w:val="111111"/>
          <w:sz w:val="28"/>
          <w:sz w:val="28"/>
          <w:szCs w:val="28"/>
          <w:rtl w:val="true"/>
          <w:lang w:bidi="fa-IR"/>
        </w:rPr>
        <w:t>هویت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چهارپنجم جمعیت این کشور از نوادگان مهاجران چینی از سلسله هان</w:t>
      </w:r>
      <w:r>
        <w:rPr>
          <w:rStyle w:val="FootnoteAnchor"/>
          <w:rtl w:val="true"/>
        </w:rPr>
        <w:footnoteReference w:id="497"/>
      </w:r>
      <w:r>
        <w:rPr>
          <w:rFonts w:ascii="IRNazanin" w:hAnsi="IRNazanin" w:eastAsia="IRNazanin"/>
          <w:color w:val="111111"/>
          <w:sz w:val="28"/>
          <w:sz w:val="28"/>
          <w:szCs w:val="28"/>
          <w:rtl w:val="true"/>
          <w:lang w:bidi="fa-IR"/>
        </w:rPr>
        <w:t>هستند که در فاصلۀ قرن‌های هفدهم تا نوزدهم از نواحی جنوب شرقی چین به این جزیره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توسط بازماندگان حزب و ارتش ملی که پس از شکست در جنگ داخلی، چین را ترک کردند، با هم متحد شدند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اصلی این جزیره، یوانژومین‌ها</w:t>
      </w:r>
      <w:r>
        <w:rPr>
          <w:rStyle w:val="FootnoteAnchor"/>
          <w:rtl w:val="true"/>
        </w:rPr>
        <w:footnoteReference w:id="498"/>
      </w:r>
      <w:r>
        <w:rPr>
          <w:rFonts w:ascii="IRNazanin" w:hAnsi="IRNazanin" w:eastAsia="IRNazanin"/>
          <w:color w:val="111111"/>
          <w:sz w:val="28"/>
          <w:sz w:val="28"/>
          <w:szCs w:val="28"/>
          <w:rtl w:val="true"/>
          <w:lang w:bidi="fa-IR"/>
        </w:rPr>
        <w:t xml:space="preserve">هستند که با مردم مالائی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پلینزی</w:t>
      </w:r>
      <w:r>
        <w:rPr>
          <w:rStyle w:val="FootnoteAnchor"/>
          <w:rtl w:val="true"/>
        </w:rPr>
        <w:footnoteReference w:id="499"/>
      </w:r>
      <w:r>
        <w:rPr>
          <w:rFonts w:ascii="IRNazanin" w:hAnsi="IRNazanin" w:eastAsia="IRNazanin"/>
          <w:color w:val="111111"/>
          <w:sz w:val="28"/>
          <w:sz w:val="28"/>
          <w:szCs w:val="28"/>
          <w:rtl w:val="true"/>
          <w:lang w:bidi="fa-IR"/>
        </w:rPr>
        <w:t>ساکن آسیای جنوب شرقی نسبت دارند و از هزاران سال پیش در جزیره سکونت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این کشور، ترکیبی از فرهنگ‌های بومی، فرهنگ‌های قومی تایوانی، فرهنگ کلاسیک چینی و فرهنگ مدرن تحت نفوذ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ملی‌گرایان در تحمیل فرهنگ ملی چین بر تایوان ناکام ماندند و برقراری فرهنگ ملی</w:t>
      </w:r>
    </w:p>
    <w:p>
      <w:pPr>
        <w:pStyle w:val="BookText"/>
        <w:rPr/>
      </w:pPr>
      <w:r>
        <w:rPr>
          <w:rFonts w:ascii="IRNazanin" w:hAnsi="IRNazanin" w:eastAsia="IRNazanin"/>
          <w:color w:val="111111"/>
          <w:sz w:val="28"/>
          <w:sz w:val="28"/>
          <w:szCs w:val="28"/>
          <w:rtl w:val="true"/>
          <w:lang w:bidi="fa-IR"/>
        </w:rPr>
        <w:t>تایوانی در کشور، توسط ملی‌گرایان و جمهوری خلق چین با محدودیت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جغرافیا</w:t>
      </w:r>
    </w:p>
    <w:p>
      <w:pPr>
        <w:pStyle w:val="BookText"/>
        <w:rPr/>
      </w:pPr>
      <w:r>
        <w:rPr>
          <w:rFonts w:ascii="IRNazanin" w:hAnsi="IRNazanin" w:eastAsia="IRNazanin"/>
          <w:color w:val="111111"/>
          <w:sz w:val="28"/>
          <w:sz w:val="28"/>
          <w:szCs w:val="28"/>
          <w:rtl w:val="true"/>
          <w:lang w:bidi="fa-IR"/>
        </w:rPr>
        <w:t>کشور تایوان در حد فاصل ژاپن و فیلیپین، کمی دورتر از ساحل جنوب شرقی چین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مساحت تایوان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مربع </w:t>
      </w:r>
      <w:r>
        <w:rPr>
          <w:rFonts w:eastAsia="IRNazanin" w:cs="IRNazanin"/>
          <w:color w:val="111111"/>
          <w:sz w:val="28"/>
          <w:szCs w:val="28"/>
          <w:rtl w:val="true"/>
          <w:lang w:bidi="fa-IR"/>
        </w:rPr>
        <w:t>(</w:t>
      </w:r>
      <w:r>
        <w:rPr>
          <w:rFonts w:eastAsia="IRNazanin" w:cs="IRNazanin"/>
          <w:color w:val="111111"/>
          <w:sz w:val="28"/>
          <w:szCs w:val="28"/>
          <w:lang w:bidi="fa-IR"/>
        </w:rPr>
        <w:t>32/600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کوه متراکم، دوسوم مساحت جزیرۀ تایوان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یوشان</w:t>
      </w:r>
      <w:r>
        <w:rPr>
          <w:rStyle w:val="FootnoteAnchor"/>
          <w:rtl w:val="true"/>
        </w:rPr>
        <w:footnoteReference w:id="500"/>
      </w:r>
      <w:r>
        <w:rPr>
          <w:rFonts w:ascii="IRNazanin" w:hAnsi="IRNazanin" w:eastAsia="IRNazanin"/>
          <w:color w:val="111111"/>
          <w:sz w:val="28"/>
          <w:sz w:val="28"/>
          <w:szCs w:val="28"/>
          <w:rtl w:val="true"/>
          <w:lang w:bidi="fa-IR"/>
        </w:rPr>
        <w:t>که مرتفع‌ترین قله آسیای شرقی‌است، در این سلسله کوه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نیمه حاره‌ای تایوان تحت تأثیر دو جریان آب‌وهوایی قرار دارد؛ بادهای موسمی قاره‌ای که در فاصله ماه‌های اکتبر و مارس، سرما و رطوبت را با خود به نیمه شمالی تایوان می‌آورد و بادهای موسمی اقیانوسی که بین ماه‌های آوریل و سپتامبر، باران را به نیمه جنوبی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بادهای موسمی ممکن است‌طوفان‌های چرخنده استوایی و مخرب را با خود به همراه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مهاجران سرزمین اصلی در شمال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تایوانی‌ها درکناره‌غربی سکونت دارند و بومی‌ها در کوهستان‌ها و ساحل شرقی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تایوان با جمعیت نزدیک به </w:t>
      </w:r>
      <w:r>
        <w:rPr>
          <w:rFonts w:eastAsia="IRNazanin" w:cs="IRNazanin"/>
          <w:color w:val="111111"/>
          <w:sz w:val="28"/>
          <w:szCs w:val="28"/>
          <w:lang w:bidi="fa-IR"/>
        </w:rPr>
        <w:t>22/113/250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کشور از نظر تراکم جمعیتی در جهان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هوکین‌ها،</w:t>
      </w:r>
      <w:r>
        <w:rPr>
          <w:rStyle w:val="FootnoteAnchor"/>
        </w:rPr>
        <w:footnoteReference w:id="501"/>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هاکاها،</w:t>
      </w:r>
      <w:r>
        <w:rPr>
          <w:rStyle w:val="FootnoteAnchor"/>
        </w:rPr>
        <w:footnoteReference w:id="502"/>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سرزمین اصلی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را بومی‌ها تشکیل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جمعیت شهرنشینند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وابستگی‌های زبانی</w:t>
      </w:r>
    </w:p>
    <w:p>
      <w:pPr>
        <w:pStyle w:val="BookText"/>
        <w:rPr/>
      </w:pPr>
      <w:r>
        <w:rPr>
          <w:rFonts w:ascii="IRNazanin" w:hAnsi="IRNazanin" w:eastAsia="IRNazanin"/>
          <w:color w:val="111111"/>
          <w:sz w:val="28"/>
          <w:sz w:val="28"/>
          <w:szCs w:val="28"/>
          <w:rtl w:val="true"/>
          <w:lang w:bidi="fa-IR"/>
        </w:rPr>
        <w:t>زبان چینی ماندارین،</w:t>
      </w:r>
      <w:r>
        <w:rPr>
          <w:rStyle w:val="FootnoteAnchor"/>
          <w:rtl w:val="true"/>
        </w:rPr>
        <w:footnoteReference w:id="503"/>
      </w:r>
      <w:r>
        <w:rPr>
          <w:rFonts w:ascii="IRNazanin" w:hAnsi="IRNazanin" w:eastAsia="IRNazanin"/>
          <w:color w:val="111111"/>
          <w:sz w:val="28"/>
          <w:sz w:val="28"/>
          <w:szCs w:val="28"/>
          <w:rtl w:val="true"/>
          <w:lang w:bidi="fa-IR"/>
        </w:rPr>
        <w:t>زبان ملی، آموزشی، اداری و فرهنگی تایوان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تایوانی‌ها به زبان تاییو،</w:t>
      </w:r>
      <w:r>
        <w:rPr>
          <w:rStyle w:val="FootnoteAnchor"/>
          <w:rtl w:val="true"/>
        </w:rPr>
        <w:footnoteReference w:id="504"/>
      </w:r>
      <w:r>
        <w:rPr>
          <w:rFonts w:ascii="IRNazanin" w:hAnsi="IRNazanin" w:eastAsia="IRNazanin"/>
          <w:color w:val="111111"/>
          <w:sz w:val="28"/>
          <w:sz w:val="28"/>
          <w:szCs w:val="28"/>
          <w:rtl w:val="true"/>
          <w:lang w:bidi="fa-IR"/>
        </w:rPr>
        <w:t>یک لهجه فرعی جنوبی نانمین هووا</w:t>
      </w:r>
      <w:r>
        <w:rPr>
          <w:rStyle w:val="FootnoteAnchor"/>
          <w:rtl w:val="true"/>
        </w:rPr>
        <w:footnoteReference w:id="505"/>
      </w:r>
      <w:r>
        <w:rPr>
          <w:rFonts w:ascii="IRNazanin" w:hAnsi="IRNazanin" w:eastAsia="IRNazanin"/>
          <w:color w:val="111111"/>
          <w:sz w:val="28"/>
          <w:sz w:val="28"/>
          <w:szCs w:val="28"/>
          <w:rtl w:val="true"/>
          <w:lang w:bidi="fa-IR"/>
        </w:rPr>
        <w:t>یا هاکایی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هفت زبان بومی مستقل وجود دارد که در سه خانواده زبانی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تایوانی‌ها و ساکنان بومی به دو زبان محلی و ملی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سرزمین اصلی تک‌زبانه هستند؛ هرچند که برخی از افراد نسل دوم ساکن در سرزمین اصلی، به زبان تایوانی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نمادهای فرهنگ ملی تایوان در جشن ده‌ده</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ماه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روز تعطیل برای بزرگداشت بنیان‌گذاری جمهوری چین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اداری ریاست جمهوری در تایپه</w:t>
      </w:r>
      <w:r>
        <w:rPr>
          <w:rStyle w:val="FootnoteAnchor"/>
          <w:rtl w:val="true"/>
        </w:rPr>
        <w:footnoteReference w:id="507"/>
      </w:r>
      <w:r>
        <w:rPr>
          <w:rFonts w:ascii="IRNazanin" w:hAnsi="IRNazanin" w:eastAsia="IRNazanin"/>
          <w:color w:val="111111"/>
          <w:sz w:val="28"/>
          <w:sz w:val="28"/>
          <w:szCs w:val="28"/>
          <w:rtl w:val="true"/>
          <w:lang w:bidi="fa-IR"/>
        </w:rPr>
        <w:t>با تصویر بزرگی از سون یات‌سن</w:t>
      </w:r>
      <w:r>
        <w:rPr>
          <w:rStyle w:val="FootnoteAnchor"/>
          <w:rtl w:val="true"/>
        </w:rPr>
        <w:footnoteReference w:id="508"/>
      </w:r>
      <w:r>
        <w:rPr>
          <w:rFonts w:ascii="IRNazanin" w:hAnsi="IRNazanin" w:eastAsia="IRNazanin"/>
          <w:color w:val="111111"/>
          <w:sz w:val="28"/>
          <w:sz w:val="28"/>
          <w:szCs w:val="28"/>
          <w:rtl w:val="true"/>
          <w:lang w:bidi="fa-IR"/>
        </w:rPr>
        <w:t>که پدر بنیان‌گذار تایوان لقب گرفته است پوشانده و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برجسته در رژه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شهر است که نماد امپراتوری چین قلمداد می‌شود و نمادهای دیگر، نشان از قانونی بودن دولت تایوان به عنوان حاکم قانونی و محافظ میراث فرهنگی کل چین است که اخیراً از آن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نظامی فراوان، ناظران را به یاد اراده دولت برای دفاع از سرزمین مادری در برابر تهاجم کمونیست‌ها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موسیقی نظامی دبیرستانی که در پوشش رنگی و یک‌دست ظاهر می‌شوند، نشانه‌های سیستم آموزشی مدرن</w:t>
      </w:r>
      <w:bookmarkStart w:id="228" w:name="pg5853_44760"/>
    </w:p>
    <w:p>
      <w:pPr>
        <w:pStyle w:val="BookText"/>
        <w:rPr/>
      </w:pPr>
      <w:bookmarkEnd w:id="228"/>
      <w:r>
        <w:rPr>
          <w:rFonts w:ascii="IRNazanin" w:hAnsi="IRNazanin" w:eastAsia="IRNazanin"/>
          <w:color w:val="111111"/>
          <w:sz w:val="28"/>
          <w:sz w:val="28"/>
          <w:szCs w:val="28"/>
          <w:rtl w:val="true"/>
          <w:lang w:bidi="fa-IR"/>
        </w:rPr>
        <w:t>تایوان و در کل نشانه مدرنیته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ساحل شرقی با پوشیدن لباس‌های سنتی بومی، حسن نیت و خیرخواهی پدرانه دولت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رژه دهم اکتبر به چشم نمی‌خورد، حضور بومیان خواهان خودمختاری، الاهه تایوانی و خدای محافظ مازو</w:t>
      </w:r>
      <w:r>
        <w:rPr>
          <w:rStyle w:val="FootnoteAnchor"/>
          <w:rtl w:val="true"/>
        </w:rPr>
        <w:footnoteReference w:id="5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مازو هم‌چون نمادی قدرت‌مند از فرهنگ مردم عامی است که روایتی محلی از سنت‌های چین کوچک شناخته می‌شود و در برابر تحمیل فرهنگ ملی و گزینشی چین دست به مقاومت می‌زند</w:t>
      </w:r>
      <w:r>
        <w:rPr>
          <w:rFonts w:eastAsia="IRNazanin" w:cs="IRNazanin"/>
          <w:color w:val="111111"/>
          <w:sz w:val="28"/>
          <w:szCs w:val="28"/>
          <w:rtl w:val="true"/>
          <w:lang w:bidi="fa-IR"/>
        </w:rPr>
        <w:t>.</w:t>
      </w:r>
    </w:p>
    <w:p>
      <w:pPr>
        <w:pStyle w:val="Heading3"/>
        <w:numPr>
          <w:ilvl w:val="2"/>
          <w:numId w:val="1"/>
        </w:numPr>
        <w:rPr/>
      </w:pPr>
      <w:bookmarkStart w:id="229" w:name="__RefHeading___Toc4927038_581953129"/>
      <w:bookmarkStart w:id="230" w:name="_Toc80"/>
      <w:bookmarkEnd w:id="229"/>
      <w:r>
        <w:rPr>
          <w:rtl w:val="true"/>
        </w:rPr>
        <w:t>تاریخ و روابط قومی و نژادی</w:t>
      </w:r>
      <w:bookmarkEnd w:id="230"/>
    </w:p>
    <w:p>
      <w:pPr>
        <w:pStyle w:val="BookText"/>
        <w:rPr/>
      </w:pPr>
      <w:r>
        <w:rPr>
          <w:rFonts w:ascii="IRNazanin" w:hAnsi="IRNazanin" w:eastAsia="IRNazanin"/>
          <w:color w:val="111111"/>
          <w:sz w:val="28"/>
          <w:sz w:val="28"/>
          <w:szCs w:val="28"/>
          <w:rtl w:val="true"/>
          <w:lang w:bidi="fa-IR"/>
        </w:rPr>
        <w:t>پیدایش ملت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تاریخی که به سکونت انسان در تایوان نسبت داده می‌شود به ده تا بیست‌هزار سال پیش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اولین ساکنان تایوان هنوز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زبانی، بومیان این جزیره با خانواده زبان استرانزی</w:t>
      </w:r>
      <w:r>
        <w:rPr>
          <w:rStyle w:val="FootnoteAnchor"/>
          <w:rtl w:val="true"/>
        </w:rPr>
        <w:footnoteReference w:id="510"/>
      </w:r>
      <w:r>
        <w:rPr>
          <w:rFonts w:ascii="IRNazanin" w:hAnsi="IRNazanin" w:eastAsia="IRNazanin"/>
          <w:color w:val="111111"/>
          <w:sz w:val="28"/>
          <w:sz w:val="28"/>
          <w:szCs w:val="28"/>
          <w:rtl w:val="true"/>
          <w:lang w:bidi="fa-IR"/>
        </w:rPr>
        <w:t>ارتباط دارند که به ریشه جنوبی یا اهل آسیای جنوب شرقی بودن ساکنان این جزیره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سنگی اولیه و سبک‌های تولید سرامیک با ابزارها و سبک‌های متعلق به فوجیان</w:t>
      </w:r>
      <w:r>
        <w:rPr>
          <w:rStyle w:val="FootnoteAnchor"/>
          <w:rtl w:val="true"/>
        </w:rPr>
        <w:footnoteReference w:id="511"/>
      </w:r>
      <w:r>
        <w:rPr>
          <w:rFonts w:ascii="IRNazanin" w:hAnsi="IRNazanin" w:eastAsia="IRNazanin"/>
          <w:color w:val="111111"/>
          <w:sz w:val="28"/>
          <w:sz w:val="28"/>
          <w:szCs w:val="28"/>
          <w:rtl w:val="true"/>
          <w:lang w:bidi="fa-IR"/>
        </w:rPr>
        <w:t>و دیگر مناطق سرزمین اصلی شباهت دارند و نشان از ریشه شمالی ساکنان تایوان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سوم این است که تایوان، سرزمین مادری فرهنگ و زبان استرانزی و منشأ مهاجرت به سراسر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در حوزه سیاست مورد حمایت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بومی‌ها و اعضای حزب مخالف، یکی از دو نظریه مبتنی بر منشأ جنوبی یا سرزمین مادری را تأیید می‌کنند و مهاجران سرزمین اصلی، نظریه ریشه شمالی را مورد حمایت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مهاجران هان از استان جنوبی فوجن و استان شرقی گوانگدونگ</w:t>
      </w:r>
      <w:r>
        <w:rPr>
          <w:rStyle w:val="FootnoteAnchor"/>
          <w:rtl w:val="true"/>
        </w:rPr>
        <w:footnoteReference w:id="512"/>
      </w:r>
      <w:r>
        <w:rPr>
          <w:rFonts w:ascii="IRNazanin" w:hAnsi="IRNazanin" w:eastAsia="IRNazanin"/>
          <w:color w:val="111111"/>
          <w:sz w:val="28"/>
          <w:sz w:val="28"/>
          <w:szCs w:val="28"/>
          <w:rtl w:val="true"/>
          <w:lang w:bidi="fa-IR"/>
        </w:rPr>
        <w:t>چین در قرن هفدهم به تایوان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پیشگامان تایوان را می‌توان براساس تمایلات متفاوت و منازعات قومی به سه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اول </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مهاجران اقدام به آباد کردن زمین‌ها کردند و جوامع کشاورزی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نسبتاً صلح‌آمیز بود و فقط در موارد معدودی درگیری‌هایی بین مهاجران هان و ساکنین بومی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دورۀ تاریخی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تولید و بازار کشاورزی همراه بود و رهبران گروه‌های خانوادگی پرنفوذ در این دوره برای کنترل تولیدات کشاورزی و بازار پرمنفعت غلات و شکر با یکدیگر به رقابت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پر از خشونت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متعددی در این دوره رخ داد و گروه‌های رقیب که با سرزمین مادری‌شان شناخته می‌شدند، در برابر هم صف‌آرایی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نبردها تقسیم‌بندی‌ها و هویت‌های قومی را منسجم‌تر ساخت؛ زیرا گروه‌های قومی کوچک‌تر در نواحی قومیتی بزرگ‌تر به صورت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را برای خود جست‌وجو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لین‌شوان ژن</w:t>
      </w:r>
      <w:r>
        <w:rPr>
          <w:rStyle w:val="FootnoteAnchor"/>
          <w:rtl w:val="true"/>
        </w:rPr>
        <w:footnoteReference w:id="5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جزیره را در خود فرو برد و دو سال سرکوب با خود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منازعات دوره میانی، چند خانواده پدیدار گشت و گروهی نخبه در سراسر جزیره به وجود آمد که تجارت کالاهای عمده صادراتی را تحت کنترل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دوره سوم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شهرها و کشمکش بین گروه‌های حرفه‌ای و شغلی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درگیری‌های گوناگون بین چین و قدرت‌های خارجی مانند ژاپن، نگرانی‌هایی دربارۀ حاکمیت تایوان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امپراتوری در سال</w:t>
      </w:r>
    </w:p>
    <w:p>
      <w:pPr>
        <w:pStyle w:val="BookText"/>
        <w:rPr/>
      </w:pP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قانون ایالتی جزیره را مورد تأیید قرار داد و تلاش‌های فراوانی برای ایجاد زیرساخت‌ها و قابلیت‌های دفاعی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تایوان پس از شکست چین در جنگ با ژاپن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ژاپن تسلیم شد و ارتباط با سرزمین اصلی قطع شد از این پس، تایوان به عنوان تأمین کننده غلات و شکر و مصرف‌کننده کالاهای مصرفی ساخت ژاپن در امپراتوری ژاپن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تسلط اقتصادی و سیاسی ژاپن بر تایوان، ژاپن نظم و آرامش را به این جزیره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میزان تولید برنج از رشد جمعیت پیشی گرفته بود، مصرف سرانه برنج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تایوان در این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سیب‌زمینی شیرین روی آوردند و سیب‌زمینی به نمادی از دوران سخت حاکمیت استعماری ژاپن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ژاپن در جنگ جهانی دوم، منجر به بازگشت تایوان به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تایوان نسبت به روابط سیاسی جدید امیدوار شدند؛ اما خیلی زود ناامیدی بر آنان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گرفتاری در جنگ داخلی چین، ملی‌گرایان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گومیندانگ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درباره امنیت و آینده پناهندگی خود به جزیره نگران شدند و محدودیت‌های شدیدی بر جمعیت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واقعه‌ای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شورشی گسترده در سطح جزیره، علیه حاکمیت ملی‌گرا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چهل سال حکومت نظامی و استبدادی بر تایوان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سرکوب‌گر ژاپن و چین به تشکیل یک هویت مشترک از هویت‌های متعدد متعلق به سرزمین مادری، گروه‌های مذهبی و خانوادگی کمک کردند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کره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نقش مهم تایوان به عنوان یک مدل توسعه سرمایه‌داری و یک سنگر نظامی در برابر گسترش سوسیالیسم برای ایالات متحده آمریکا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تایوان، چهل سال تجربه</w:t>
      </w:r>
    </w:p>
    <w:p>
      <w:pPr>
        <w:pStyle w:val="BookText"/>
        <w:rPr/>
      </w:pPr>
      <w:r>
        <w:rPr>
          <w:rFonts w:ascii="IRNazanin" w:hAnsi="IRNazanin" w:eastAsia="IRNazanin"/>
          <w:color w:val="111111"/>
          <w:sz w:val="28"/>
          <w:sz w:val="28"/>
          <w:szCs w:val="28"/>
          <w:rtl w:val="true"/>
          <w:lang w:bidi="fa-IR"/>
        </w:rPr>
        <w:t>شگفت‌آور مبتنی بر تولید و صادرات محصولات مصرفی سبک را تجربه کرد؛ اما این رشد به قیمت سرکوب سیاسی، از جمله بازداشت‌های غیرقانونی، شکنجه و قتل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چیانگ کای شک</w:t>
      </w:r>
      <w:r>
        <w:rPr>
          <w:rStyle w:val="FootnoteAnchor"/>
          <w:rtl w:val="true"/>
        </w:rPr>
        <w:footnoteReference w:id="515"/>
      </w:r>
      <w:r>
        <w:rPr>
          <w:rFonts w:ascii="IRNazanin" w:hAnsi="IRNazanin" w:eastAsia="IRNazanin"/>
          <w:color w:val="111111"/>
          <w:sz w:val="28"/>
          <w:sz w:val="28"/>
          <w:szCs w:val="28"/>
          <w:rtl w:val="true"/>
          <w:lang w:bidi="fa-IR"/>
        </w:rPr>
        <w:t>درگذشت و تایوان کرسی خود در سازمان ملل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یک شورش ضد دولتی در چانگ‌لی،</w:t>
      </w:r>
      <w:r>
        <w:rPr>
          <w:rStyle w:val="FootnoteAnchor"/>
          <w:rtl w:val="true"/>
        </w:rPr>
        <w:footnoteReference w:id="516"/>
      </w:r>
      <w:r>
        <w:rPr>
          <w:rFonts w:ascii="IRNazanin" w:hAnsi="IRNazanin" w:eastAsia="IRNazanin"/>
          <w:color w:val="111111"/>
          <w:sz w:val="28"/>
          <w:sz w:val="28"/>
          <w:szCs w:val="28"/>
          <w:rtl w:val="true"/>
          <w:lang w:bidi="fa-IR"/>
        </w:rPr>
        <w:t>پیغامی بر این مبنا که حزب باید کنترلش بر جامعه را کمتر کند را به حزب گومیندانگ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به رسمیت شناخته شدن جمهوری خلق چین توسط آمریکا و بسته شدن سفارت آمریکا در تایپه، رؤیای حزب گومیندانگ برای بازپس‌گیری سرزمین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کشورهای دیگر نیز از این کار پیروی کردند و تایوان در سطح جهانی به فراموشی سپرده شد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در همان سال چیانگ چینگ کو</w:t>
      </w:r>
      <w:r>
        <w:rPr>
          <w:rStyle w:val="FootnoteAnchor"/>
          <w:rtl w:val="true"/>
        </w:rPr>
        <w:footnoteReference w:id="518"/>
      </w:r>
      <w:r>
        <w:rPr>
          <w:rFonts w:ascii="IRNazanin" w:hAnsi="IRNazanin" w:eastAsia="IRNazanin"/>
          <w:color w:val="111111"/>
          <w:sz w:val="28"/>
          <w:sz w:val="28"/>
          <w:szCs w:val="28"/>
          <w:rtl w:val="true"/>
          <w:lang w:bidi="fa-IR"/>
        </w:rPr>
        <w:t xml:space="preserve">پسر جان‌جبی شی مجموعه‌ای از اصلاحات را به اجرا درآورد که منجر به حذف حکومت نظامی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وضعیت اضطراری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از جمله شامل تایوانی‌سازی حزب گومیندانگ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دنگ هوی</w:t>
      </w:r>
      <w:r>
        <w:rPr>
          <w:rStyle w:val="FootnoteAnchor"/>
          <w:rtl w:val="true"/>
        </w:rPr>
        <w:footnoteReference w:id="51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انتخابات ملی ریاست جمهوری را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موضوع استقلال را مطرح ساخت و باعث آزردگی سرزمین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قدرتمند حزب گومیندانگ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استقلال‌طلبان از حزب گومیندانگ جدا شدند و حزب خود را با عنوان حزب نو</w:t>
      </w:r>
      <w:r>
        <w:rPr>
          <w:rStyle w:val="FootnoteAnchor"/>
          <w:rtl w:val="true"/>
        </w:rPr>
        <w:footnoteReference w:id="520"/>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 سه حزبی در انتخابات ریاست جمهوری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منجر به</w:t>
      </w:r>
    </w:p>
    <w:p>
      <w:pPr>
        <w:pStyle w:val="BookText"/>
        <w:rPr/>
      </w:pPr>
      <w:r>
        <w:rPr>
          <w:rFonts w:ascii="IRNazanin" w:hAnsi="IRNazanin" w:eastAsia="IRNazanin"/>
          <w:color w:val="111111"/>
          <w:sz w:val="28"/>
          <w:sz w:val="28"/>
          <w:szCs w:val="28"/>
          <w:rtl w:val="true"/>
          <w:lang w:bidi="fa-IR"/>
        </w:rPr>
        <w:t xml:space="preserve">انتخاب کاندیدای اصلی حزب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توسعه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شهردار سابق تایپه، چن شویبیان</w:t>
      </w:r>
      <w:r>
        <w:rPr>
          <w:rStyle w:val="FootnoteAnchor"/>
          <w:rtl w:val="true"/>
        </w:rPr>
        <w:footnoteReference w:id="521"/>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 و حزب توسعه دموکراتیک می‌بایست کار دشوار حکومت و مذاکره با چین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چن شویبیان، نمادی از اراده مردم برای در دست گرفتن سرنوشت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ملی</w:t>
      </w:r>
    </w:p>
    <w:p>
      <w:pPr>
        <w:pStyle w:val="BookText"/>
        <w:rPr/>
      </w:pPr>
      <w:r>
        <w:rPr>
          <w:rFonts w:ascii="IRNazanin" w:hAnsi="IRNazanin" w:eastAsia="IRNazanin"/>
          <w:color w:val="111111"/>
          <w:sz w:val="28"/>
          <w:sz w:val="28"/>
          <w:szCs w:val="28"/>
          <w:rtl w:val="true"/>
          <w:lang w:bidi="fa-IR"/>
        </w:rPr>
        <w:t>به قدرت رسیدن حزب توسعۀ دموکراتیک، نشانه پایان تلاش بیهوده حزب‌گومیندانگ برای تشکیل یک هویت ملی چینی از طریق کنترل دولت، آموزش و رسانه‌ها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از همان ابتدا با شکست مواجه شده‌وچین هم‌چنان تقسیم شده باقی مانده بود و تایوانی‌ها این آزادی را داشتند که در پیشرفت عظیم اقتصادی پس از جنگ دوم جهانی مشارکت داشته‌باشند و از این راه، تجدید حیات فرهنگی و هویتی خود را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 تایوان هم چنان پرسشی بی‌پاسخ است و بحث درباره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قومی و نژادی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بومی‌های تایوان علی‌رغم اختلافات فرهنگی و زبانی، دلیلی مشترک برای نبرد خود در کسب حقوق سرزمینی و حق خودمختاری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بومیان تایوان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بنیان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با صدور بیانیه‌ای حقوق بومیان تایوان را اعلام کرد و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مجلس قانون‌گذاری ناحیه خودمختار بومیان تایوان را تأسیس کردند؛ تلاشی شکست‌خورده برای برقراری حکومت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لی دنگ هوی</w:t>
      </w:r>
      <w:r>
        <w:rPr>
          <w:rStyle w:val="FootnoteAnchor"/>
          <w:rtl w:val="true"/>
        </w:rPr>
        <w:footnoteReference w:id="522"/>
      </w:r>
      <w:r>
        <w:rPr>
          <w:rFonts w:ascii="IRNazanin" w:hAnsi="IRNazanin" w:eastAsia="IRNazanin"/>
          <w:color w:val="111111"/>
          <w:sz w:val="28"/>
          <w:sz w:val="28"/>
          <w:szCs w:val="28"/>
          <w:rtl w:val="true"/>
          <w:lang w:bidi="fa-IR"/>
        </w:rPr>
        <w:t>ریاست جمهوری تایوان با رهبران بومیان ملاقات کرد و در مورد</w:t>
      </w:r>
      <w:bookmarkStart w:id="231" w:name="pg5853_44765"/>
    </w:p>
    <w:p>
      <w:pPr>
        <w:pStyle w:val="BookText"/>
        <w:rPr/>
      </w:pPr>
      <w:bookmarkEnd w:id="231"/>
      <w:r>
        <w:rPr>
          <w:rFonts w:ascii="IRNazanin" w:hAnsi="IRNazanin" w:eastAsia="IRNazanin"/>
          <w:color w:val="111111"/>
          <w:sz w:val="28"/>
          <w:sz w:val="28"/>
          <w:szCs w:val="28"/>
          <w:rtl w:val="true"/>
          <w:lang w:bidi="fa-IR"/>
        </w:rPr>
        <w:t>درخواست‌هایشان با آنان مذاکره کرد؛ اما تشکیل حکومت خودگردان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مقننه یوان</w:t>
      </w:r>
      <w:r>
        <w:rPr>
          <w:rStyle w:val="FootnoteAnchor"/>
          <w:rtl w:val="true"/>
        </w:rPr>
        <w:footnoteReference w:id="52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یک کمیسیون بررسی امور بومیان برپا ساخت که پایوانی</w:t>
      </w:r>
      <w:r>
        <w:rPr>
          <w:rStyle w:val="FootnoteAnchor"/>
          <w:rtl w:val="true"/>
        </w:rPr>
        <w:footnoteReference w:id="524"/>
      </w:r>
      <w:r>
        <w:rPr>
          <w:rFonts w:ascii="IRNazanin" w:hAnsi="IRNazanin" w:eastAsia="IRNazanin"/>
          <w:color w:val="111111"/>
          <w:sz w:val="28"/>
          <w:sz w:val="28"/>
          <w:szCs w:val="28"/>
          <w:rtl w:val="true"/>
          <w:lang w:bidi="fa-IR"/>
        </w:rPr>
        <w:t>از مجلس ملی آن را ریاست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بومیان برای به رسمیت شناخته شدن و کسب موقعیت در جامعه، فشار خود را برای کسب خودمختاری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 بین ساکنان تایوانی سرزمین اصلی هم‌چنان ادامه پیدا کرد؛ اما با پراکندگی وسیع قدرت اقتصادی و سیاسی هم‌زمان با ریشه دواندن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تنش‌ها رو به ملایم شدن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دشمنی اندکی بین تایوانی‌های هوکین</w:t>
      </w:r>
      <w:r>
        <w:rPr>
          <w:rStyle w:val="FootnoteAnchor"/>
          <w:rtl w:val="true"/>
        </w:rPr>
        <w:footnoteReference w:id="525"/>
      </w:r>
      <w:r>
        <w:rPr>
          <w:rFonts w:ascii="IRNazanin" w:hAnsi="IRNazanin" w:eastAsia="IRNazanin"/>
          <w:color w:val="111111"/>
          <w:sz w:val="28"/>
          <w:sz w:val="28"/>
          <w:szCs w:val="28"/>
          <w:rtl w:val="true"/>
          <w:lang w:bidi="fa-IR"/>
        </w:rPr>
        <w:t>وجود دارد؛ اما هاکا زبان‌ها که از استان گوانگدونگ مهاجرت کرده‌اند، هویت مستقل و نظرات سیاسی جداگانه‌ای برای خود نگاه داشته‌اند</w:t>
      </w:r>
      <w:r>
        <w:rPr>
          <w:rFonts w:eastAsia="IRNazanin" w:cs="IRNazanin"/>
          <w:color w:val="111111"/>
          <w:sz w:val="28"/>
          <w:szCs w:val="28"/>
          <w:rtl w:val="true"/>
          <w:lang w:bidi="fa-IR"/>
        </w:rPr>
        <w:t>.</w:t>
      </w:r>
    </w:p>
    <w:p>
      <w:pPr>
        <w:pStyle w:val="Heading3"/>
        <w:numPr>
          <w:ilvl w:val="2"/>
          <w:numId w:val="1"/>
        </w:numPr>
        <w:rPr/>
      </w:pPr>
      <w:bookmarkStart w:id="232" w:name="__RefHeading___Toc4927040_581953129"/>
      <w:bookmarkStart w:id="233" w:name="_Toc81"/>
      <w:bookmarkEnd w:id="232"/>
      <w:r>
        <w:rPr>
          <w:rtl w:val="true"/>
        </w:rPr>
        <w:t>شهرسازی و معماری</w:t>
      </w:r>
      <w:bookmarkEnd w:id="23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سنت، چشم‌انداز عبارت از جریان‌های فرضی انرژی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پیش‌گویی فنگشوی</w:t>
      </w:r>
      <w:r>
        <w:rPr>
          <w:rStyle w:val="FootnoteAnchor"/>
          <w:rtl w:val="true"/>
        </w:rPr>
        <w:footnoteReference w:id="527"/>
      </w:r>
      <w:r>
        <w:rPr>
          <w:rFonts w:ascii="IRNazanin" w:hAnsi="IRNazanin" w:eastAsia="IRNazanin"/>
          <w:color w:val="111111"/>
          <w:sz w:val="28"/>
          <w:sz w:val="28"/>
          <w:szCs w:val="28"/>
          <w:rtl w:val="true"/>
          <w:lang w:bidi="fa-IR"/>
        </w:rPr>
        <w:t>بر منبع‌های کی در شیو،</w:t>
      </w:r>
      <w:r>
        <w:rPr>
          <w:rStyle w:val="FootnoteAnchor"/>
          <w:rtl w:val="true"/>
        </w:rPr>
        <w:footnoteReference w:id="528"/>
      </w:r>
      <w:r>
        <w:rPr>
          <w:rFonts w:ascii="IRNazanin" w:hAnsi="IRNazanin" w:eastAsia="IRNazanin"/>
          <w:color w:val="111111"/>
          <w:sz w:val="28"/>
          <w:sz w:val="28"/>
          <w:szCs w:val="28"/>
          <w:rtl w:val="true"/>
          <w:lang w:bidi="fa-IR"/>
        </w:rPr>
        <w:t>تمرکز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مناسب و جهت درست یک خانه یا قبر می‌تواند باعث سعادت یک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طلسم‌هایی که به شیوه درست در خانه قرار داده شوند نیز می‌توانند این هدف را متحقق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عهده عوامل مسبب طول عمر، سعادت و رونق که بر لوح‌های چوبین و پنجره‌ها حک شده یا برای زیبایی دیوارهای داخلی بر کاغذ نقاشی شده نیز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با نظام اخلاقی خانواده نیز پیوند دارد و نقشه ساختمانی منازل سنتی روستایی بازتاب‌دهنده این نظم است و آن را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نسبی نسل‌های متفاوت در نقشه، ابعاد ساختمان و اتاق‌های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اصلی همه‌کاره که خانواده در آن می‌نشینند، غذا می‌خورند و از مهمانان پذیرایی می‌کنند، محراب خانوادگی که الواح اجدادی و خدا را در خود جای می‌دهد، در مرکز خانه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خواب در دو سوی سالن اصلی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اولین اتاق سمت چپ و پسر بزرگ‌تر به همراه همسرش اتاق سمت راست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مجرد در اتاق‌های دورتر از مرکز در دو سوی خانه می‌خوابند و معمولاً بر حسب جنسیت از هم تفکیک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پسر دوم، بال‌هایی در موقعیت عمود بر خانه اصلی ساخته می‌شود و خانه به شکل یو انگلیسی در می‌آید؛ شکلی که نه تنها در معماری محلی، بلکه در معماری قصرها و معبدها نیز دیده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 بزرگ و کوچک، طرح یانگلو</w:t>
      </w:r>
      <w:r>
        <w:rPr>
          <w:rStyle w:val="FootnoteAnchor"/>
          <w:rtl w:val="true"/>
        </w:rPr>
        <w:footnoteReference w:id="529"/>
      </w:r>
      <w:r>
        <w:rPr>
          <w:rFonts w:ascii="IRNazanin" w:hAnsi="IRNazanin" w:eastAsia="IRNazanin"/>
          <w:color w:val="111111"/>
          <w:sz w:val="28"/>
          <w:sz w:val="28"/>
          <w:szCs w:val="28"/>
          <w:rtl w:val="true"/>
          <w:lang w:bidi="fa-IR"/>
        </w:rPr>
        <w:t>را به کار می‌گیرند که یک خانه شهری به سبک خارجی است که در آن، عناصر سلسله‌مراتبی به جای موقعیت افقی در موقعیت عمودی چیده می‌شوند و در هنگام گسترش خانواده، به جای بال‌ها از طبقات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تجاری، طبقه همکف به فروشگاه خانوادگی تبدیل می‌شود و استراحتگاه‌های خانوادگی در طبقات بالا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رونق صنایع روستایی 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فروشگاه‌های خانوادگی در طبقه همکف قرار داشتند و سرتاسر خیابان به خط تولید محصولات روستائی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خیابان شلوغ در مرکز شهر تایپه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 دومین کشور جهان از نظر تراکم جمعیت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شهری به ویژه در تایپه ترکیبی از معماری کلاسیک، مدرن و پست‌مدرن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قدیمی‌تر شهر، سکونتگاه‌های یک طبقه و معبدهای محصور در دیوار مانند معبدهای لونگشان</w:t>
      </w:r>
      <w:r>
        <w:rPr>
          <w:rStyle w:val="FootnoteAnchor"/>
          <w:rtl w:val="true"/>
        </w:rPr>
        <w:footnoteReference w:id="530"/>
      </w:r>
      <w:r>
        <w:rPr>
          <w:rFonts w:ascii="IRNazanin" w:hAnsi="IRNazanin" w:eastAsia="IRNazanin"/>
          <w:color w:val="111111"/>
          <w:sz w:val="28"/>
          <w:sz w:val="28"/>
          <w:szCs w:val="28"/>
          <w:rtl w:val="true"/>
          <w:lang w:bidi="fa-IR"/>
        </w:rPr>
        <w:t>و هسینگتاین</w:t>
      </w:r>
      <w:r>
        <w:rPr>
          <w:rStyle w:val="FootnoteAnchor"/>
          <w:rtl w:val="true"/>
        </w:rPr>
        <w:footnoteReference w:id="531"/>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ساختمان با ترکیبی از معماری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از دوران حاکمیت استعماری ژاپن در دانشگاه ملی تایوان و ساختمان اداری ریاست‌جمهوری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جعبه‌مانند بتنی که از یک سر آزادند و پنجره‌های شیشه‌ای بزرگ موزه هنرهای زیبای تایپه و مدرنیسم تجاری حاکم بر مرکز تجارت جهانی تایپه، بیانگر صورت‌های گوناگون مدرنیته در تایوان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بزرگ فولادی، بتونی و شیشه‌ای که روبه‌سوی جاده تونهوا</w:t>
      </w:r>
      <w:r>
        <w:rPr>
          <w:rStyle w:val="FootnoteAnchor"/>
          <w:rtl w:val="true"/>
        </w:rPr>
        <w:footnoteReference w:id="532"/>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مراکز عمده شهری در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جدید راه‌آهن تایپه یک ترکیب پسامدرن از طرح‌های کلاسیک و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هندسی و بتنی، توسط یک سقف عظیم با پوششی از کاشی‌های سرامیک پوشانده شده است</w:t>
      </w:r>
      <w:r>
        <w:rPr>
          <w:rFonts w:eastAsia="IRNazanin" w:cs="IRNazanin"/>
          <w:color w:val="111111"/>
          <w:sz w:val="28"/>
          <w:szCs w:val="28"/>
          <w:rtl w:val="true"/>
          <w:lang w:bidi="fa-IR"/>
        </w:rPr>
        <w:t>.</w:t>
      </w:r>
      <w:bookmarkStart w:id="234" w:name="pg5853_44768"/>
    </w:p>
    <w:p>
      <w:pPr>
        <w:pStyle w:val="BookText"/>
        <w:rPr/>
      </w:pPr>
      <w:bookmarkEnd w:id="234"/>
      <w:r>
        <w:rPr>
          <w:rFonts w:ascii="IRNazanin" w:hAnsi="IRNazanin" w:eastAsia="IRNazanin"/>
          <w:color w:val="111111"/>
          <w:sz w:val="28"/>
          <w:sz w:val="28"/>
          <w:szCs w:val="28"/>
          <w:rtl w:val="true"/>
          <w:lang w:bidi="fa-IR"/>
        </w:rPr>
        <w:t>حزب گومیندانگ ایدئولوژی خود را بر روی چشم‌اندازها و مناظر شهری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شهر دارای یک بنای یادبود 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Style w:val="FootnoteAnchor"/>
          <w:rtl w:val="true"/>
        </w:rPr>
        <w:footnoteReference w:id="533"/>
      </w:r>
      <w:r>
        <w:rPr>
          <w:rFonts w:ascii="IRNazanin" w:hAnsi="IRNazanin" w:eastAsia="IRNazanin"/>
          <w:color w:val="111111"/>
          <w:sz w:val="28"/>
          <w:sz w:val="28"/>
          <w:szCs w:val="28"/>
          <w:rtl w:val="true"/>
          <w:lang w:bidi="fa-IR"/>
        </w:rPr>
        <w:t>و یک جاده چونگشان</w:t>
      </w:r>
      <w:r>
        <w:rPr>
          <w:rStyle w:val="FootnoteAnchor"/>
          <w:rtl w:val="true"/>
        </w:rPr>
        <w:footnoteReference w:id="5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چون جنای لو</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هاپینگ لو</w:t>
      </w:r>
      <w:r>
        <w:rPr>
          <w:rStyle w:val="FootnoteAnchor"/>
          <w:rtl w:val="true"/>
        </w:rPr>
        <w:footnoteReference w:id="536"/>
      </w:r>
      <w:r>
        <w:rPr>
          <w:rFonts w:ascii="IRNazanin" w:hAnsi="IRNazanin" w:eastAsia="IRNazanin"/>
          <w:color w:val="111111"/>
          <w:sz w:val="28"/>
          <w:sz w:val="28"/>
          <w:szCs w:val="28"/>
          <w:rtl w:val="true"/>
          <w:lang w:bidi="fa-IR"/>
        </w:rPr>
        <w:t>برای خیابان‌های اصلی، بازتاب‌دهنده فلسفه کنفوسیوس و سون یات‌سن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گومیندانگ به عنوان مدعی میراث فرهنگی و سیاسی چین، یک سبک کلاسیک پرزرق‌وبرق و مجلل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یادبود جان جبی شی با سبک ساختمانی مینگ</w:t>
      </w:r>
      <w:r>
        <w:rPr>
          <w:rStyle w:val="FootnoteAnchor"/>
          <w:rtl w:val="true"/>
        </w:rPr>
        <w:footnoteReference w:id="537"/>
      </w:r>
      <w:r>
        <w:rPr>
          <w:rFonts w:ascii="IRNazanin" w:hAnsi="IRNazanin" w:eastAsia="IRNazanin"/>
          <w:color w:val="111111"/>
          <w:sz w:val="28"/>
          <w:sz w:val="28"/>
          <w:szCs w:val="28"/>
          <w:rtl w:val="true"/>
          <w:lang w:bidi="fa-IR"/>
        </w:rPr>
        <w:t>آن و با سقف متمایز پوشیده از کاشی‌های آبی و سالن‌های اپرا و موسیقی جدیدش که میدانی در مرکز شهر تایپه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مقیاس، با شهر ممنوعه پکن به رقابت برخاسته است</w:t>
      </w:r>
      <w:r>
        <w:rPr>
          <w:rFonts w:eastAsia="IRNazanin" w:cs="IRNazanin"/>
          <w:color w:val="111111"/>
          <w:sz w:val="28"/>
          <w:szCs w:val="28"/>
          <w:rtl w:val="true"/>
          <w:lang w:bidi="fa-IR"/>
        </w:rPr>
        <w:t>.</w:t>
      </w:r>
    </w:p>
    <w:p>
      <w:pPr>
        <w:pStyle w:val="Heading3"/>
        <w:numPr>
          <w:ilvl w:val="2"/>
          <w:numId w:val="1"/>
        </w:numPr>
        <w:rPr/>
      </w:pPr>
      <w:bookmarkStart w:id="235" w:name="__RefHeading___Toc4927042_581953129"/>
      <w:bookmarkStart w:id="236" w:name="_Toc82"/>
      <w:bookmarkEnd w:id="235"/>
      <w:r>
        <w:rPr>
          <w:rtl w:val="true"/>
        </w:rPr>
        <w:t>خوراک</w:t>
      </w:r>
      <w:bookmarkEnd w:id="236"/>
    </w:p>
    <w:p>
      <w:pPr>
        <w:pStyle w:val="BookText"/>
        <w:rPr/>
      </w:pPr>
      <w:r>
        <w:rPr>
          <w:rFonts w:ascii="IRNazanin" w:hAnsi="IRNazanin" w:eastAsia="IRNazanin"/>
          <w:color w:val="111111"/>
          <w:sz w:val="28"/>
          <w:sz w:val="28"/>
          <w:szCs w:val="28"/>
          <w:rtl w:val="true"/>
          <w:lang w:bidi="fa-IR"/>
        </w:rPr>
        <w:t>خوراک روزانه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انسان‌ها را در کنار هم گرد می‌آورد و شیوه غذا خوردن و تبادل غذا گروه‌های اجتماعی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گروهی از افراد است که با هم غذا می‌خورند و شام یک مراسم غیردینی است که روابط خانوادگی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غذا در خانه حکایت از مساوات دارد و افراد متعلق به طبقات بالاتر، هرگز برای صرف شام به خانه فردی از طبقه پایین‌تر دعوت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بزرگ‌تر خانوادگی، همسایگان و اعضای معابد، کمتر پیش می‌آید که در غذا خوردن با هم باشند و روابط اجتماعی خود را از این طریق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تایوان کشوری است که مردمش بسیار ماهی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آرامی و به صورت آب‌گوشت پخته می‌شود یا در روغن زیاد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پرطرفدار مردم تایوان، صدف‌های خوراکی همراه با چاشنی لوبیای سیاه، میگوی پیچیده شده در جلبک دریایی، صدف آبالون، لقمه‌های تهیه شده از خرچنگ، حلزون و سوپ خربزه زمستانی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رستوران‌های کوچک، غذاهای تازه را در خیابان عرضه می‌کنند و مشتریان می‌توانند نوع غذایی را که برای شام می‌خواهند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آبمیوه‌ها در فروشگاه‌های مخصوص نوشابه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اقتصادی به ایجاد یک فرهنگ اقتصادی منجر شد که بر تفریح و سرگرمی تأکید می‌کند و از رستوران‌هایی که انواع غذاهای چینی را عرضه می‌کند پشتیبانی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خوراکی‌های غربی را می‌توان در نانوایی‌ها و کافی‌شاپ‌های شهرها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غذایی اعمال شده توسط مذهب بودا، نوعی شیوه آشپزی گیاهی را به وجود آورده است که در آن، لعاب لوبیا، گلوتن گندم و قارچ‌ها غذاهای استاندارد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تایوان به ویژه چای اولانگ که اندکی بو داده شده باشد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چای‌خانه‌ها تقریباً در همه شهرها دیده می‌شود و اغلب خانه‌ها دارای میز چای متحرکی است که از آن برای پذیرایی از مهمانان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در قوری‌های کوچک دم می‌شود و در فنجان‌های کوچک نیز مصرف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تصور می‌شود که چای عامل محرکی به شمار می‌رود، گفت‌وگو را گرم می‌کند و برای سلامت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غذایی در مناسبات و مراسم سنتی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چای هم‌چنین برای خدایان، نیاکان و ارواح پیش‌کش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بخورهای خوش‌بو، فنجانی از چای برای اجداد و خدایان در محراب خانوادگی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خاص، مانند روز سال نو، روز</w:t>
      </w:r>
      <w:bookmarkStart w:id="237" w:name="pg5853_44770"/>
    </w:p>
    <w:p>
      <w:pPr>
        <w:pStyle w:val="BookText"/>
        <w:rPr/>
      </w:pPr>
      <w:bookmarkEnd w:id="237"/>
      <w:r>
        <w:rPr>
          <w:rFonts w:ascii="IRNazanin" w:hAnsi="IRNazanin" w:eastAsia="IRNazanin"/>
          <w:color w:val="111111"/>
          <w:sz w:val="28"/>
          <w:sz w:val="28"/>
          <w:szCs w:val="28"/>
          <w:rtl w:val="true"/>
          <w:lang w:bidi="fa-IR"/>
        </w:rPr>
        <w:t>تولد خدایان و جشنواره ارواح، پیشکش‌های مفصل‌تری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پیشکش‌های غذایی تهیه شده برای اجداد و نیاکان، به شکل شام مصرفی خانواده و همراه غذاهای ادویه‌دار و برنج پخته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محراب را با استفاده از چوب‌های غذاخوری، کاسه‌ها، قاشق سوپ‌خوری، سس سویا، سرکه و ادویه‌جات تزئین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پیشکشی برای خدایان پخته می‌شود؛ اما به آنها ادویه زده نمی‌شود و گوشت آنها برش داده نمی‌شود و اغلب این کار در بیرون از خانه که می‌توان فقرا را تغذیه کرد انجام می‌گیرد</w:t>
      </w:r>
      <w:r>
        <w:rPr>
          <w:rFonts w:eastAsia="IRNazanin" w:cs="IRNazanin"/>
          <w:color w:val="111111"/>
          <w:sz w:val="28"/>
          <w:szCs w:val="28"/>
          <w:rtl w:val="true"/>
          <w:lang w:bidi="fa-IR"/>
        </w:rPr>
        <w:t>.</w:t>
      </w:r>
    </w:p>
    <w:p>
      <w:pPr>
        <w:pStyle w:val="Heading3"/>
        <w:numPr>
          <w:ilvl w:val="2"/>
          <w:numId w:val="1"/>
        </w:numPr>
        <w:rPr/>
      </w:pPr>
      <w:bookmarkStart w:id="238" w:name="__RefHeading___Toc4927044_581953129"/>
      <w:bookmarkStart w:id="239" w:name="_Toc83"/>
      <w:bookmarkEnd w:id="238"/>
      <w:r>
        <w:rPr>
          <w:rtl w:val="true"/>
        </w:rPr>
        <w:t>اقتصاد</w:t>
      </w:r>
      <w:bookmarkEnd w:id="239"/>
    </w:p>
    <w:p>
      <w:pPr>
        <w:pStyle w:val="BookText"/>
        <w:rPr/>
      </w:pPr>
      <w:r>
        <w:rPr>
          <w:rFonts w:ascii="IRNazanin" w:hAnsi="IRNazanin" w:eastAsia="IRNazanin"/>
          <w:color w:val="111111"/>
          <w:sz w:val="28"/>
          <w:sz w:val="28"/>
          <w:szCs w:val="28"/>
          <w:rtl w:val="true"/>
          <w:lang w:bidi="fa-IR"/>
        </w:rPr>
        <w:t>اقتصاد پایه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در میان تایوانی‌ها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اولین مهاجران هان وارد تایوان شوند، بومیان با تاجران چینی و ژاپنی گوشت خشک شده آهو و پوست مبادله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هلندی‌ها در ابتدای قرن هفدهم وارد این کشور شدند، اقدام به گسترش بازار غلات و 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قرن نوزدهم، کافور و چای به مهم‌ترین اقلام صادراتی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زیرساخت‌های اقتصادی و ظرفیت تولید کشاورزی جزایر را توسعه دادند و تایوان را به یک صادرکننده عمده شکر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دوم جهانی، ژاپنی‌ها شروع به صنعتی‌کردن تایوان کردند؛ اما این روند به زودی با بمباران زیرساخت‌های حمل‌ونقل و صنعتی جزیره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پس از جنگ دوم، مقادیر زیادی از کمک‌های آمریکا روانه تایوان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پول‌های دریافتی، برای توسعه صنایع کلیدی به ویژه صنایع پتروشیمی برای ساخت مواد اولیه مصنوعی چون پلاستیک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اوایل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کمک‌های آمریکا به تدریج قطع شد، دولت در صدد یافتن منابع درآمدی دیگر برآمد و پس از</w:t>
      </w:r>
    </w:p>
    <w:p>
      <w:pPr>
        <w:pStyle w:val="BookText"/>
        <w:rPr/>
      </w:pPr>
      <w:r>
        <w:rPr>
          <w:rFonts w:ascii="IRNazanin" w:hAnsi="IRNazanin" w:eastAsia="IRNazanin"/>
          <w:color w:val="111111"/>
          <w:sz w:val="28"/>
          <w:sz w:val="28"/>
          <w:szCs w:val="28"/>
          <w:rtl w:val="true"/>
          <w:lang w:bidi="fa-IR"/>
        </w:rPr>
        <w:t>مدت کوتاهی از مجاز شمردن واردات محصولات خارجی که امکان تأسیس صنایع داخلی را فراهم آورد، دولت از تولیدات صادراتی حمایت کرد تا برای نیروی کار ارزان و تحصیل‌کرده شغل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تایوانی برای تهیه ماشین‌آلات مورد نیاز به صورت دست دوم، روبه‌سوی شرکت‌های بزرگ تجاری ژاپنی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باعث شد که بازارهای جهانی شدیداً از هم تفکیک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کشور ژاپن و تایوان از ارتباط نزدیک خود با بازار آمریکا سود بسیار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میزان رشد واقعی تولید ناخالص ملی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بود که تایوان از کشوری که اقتصادش مبتنی بر زمین‌داری و کشاورزی بود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تولید ناخالص ملی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حاصل می‌شد، به کشوری با اقتصاد صنعتی تبدیل شد که صنعت،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ملی تایوان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به میزانی بود که این کشور را به بیستمین اقتصاد بزرگ جهان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واقعی توسعۀ تایوان، شرکت‌های کوچک و متوسط بودند که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را شامل می‌شدند 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اشتغال را ایجاد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اقتصادی، درون این شرکت‌ها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زمین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بومیان تایوان برای شکار و غذا گرد هم آمدند و برای کشاورزی، درختان قطعات زمین‌های جنگلی را قطع می‌کردند و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اعمال به تحکیم مالکیت دائمی منجر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مهاجر چینی، این قطعات زمین را زمین‌های بایر بی‌حاصل قلمداد می‌کردند و با رهبران بومیان ترتیبی می‌دادند که آنها را برای خود کشت کنند و به آنها مبلغی ناچیز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حق تصرف زمین سه 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امتیاز، مالکیت و مستأجری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حق امتیاز، حق بهره‌برداری از زیر</w:t>
      </w:r>
    </w:p>
    <w:p>
      <w:pPr>
        <w:pStyle w:val="BookText"/>
        <w:rPr/>
      </w:pPr>
      <w:r>
        <w:rPr>
          <w:rFonts w:ascii="IRNazanin" w:hAnsi="IRNazanin" w:eastAsia="IRNazanin"/>
          <w:color w:val="111111"/>
          <w:sz w:val="28"/>
          <w:sz w:val="28"/>
          <w:szCs w:val="28"/>
          <w:rtl w:val="true"/>
          <w:lang w:bidi="fa-IR"/>
        </w:rPr>
        <w:t>زمین یا استخوان زمین را برای همیشه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حق بهره‌برداری از سطح زمین یا پوست آن را داشتند و مستأجران بر روی زمین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برنامه‌هایی که ژاپنی‌ها به اجرا درآوردند، اصلاحات ارضی بود که بر اساس آن، مالک زمین را به تنها مالک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ملی‌گرایان، مالیات‌ها را افزایش دادند و زمین را به کشاورزان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حقوق کامل مالکیت خصوصی توسط قانون اساسی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بازرگانی</w:t>
      </w:r>
    </w:p>
    <w:p>
      <w:pPr>
        <w:pStyle w:val="BookText"/>
        <w:rPr/>
      </w:pPr>
      <w:r>
        <w:rPr>
          <w:rFonts w:ascii="IRNazanin" w:hAnsi="IRNazanin" w:eastAsia="IRNazanin"/>
          <w:color w:val="111111"/>
          <w:sz w:val="28"/>
          <w:sz w:val="28"/>
          <w:szCs w:val="28"/>
          <w:rtl w:val="true"/>
          <w:lang w:bidi="fa-IR"/>
        </w:rPr>
        <w:t>تایوان دارای یک اقتصاد مبتنی بر بازار مدرن است که بخش خدماتی آن دوسوم تولید ناخالص ملی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بورس سهام تایپه،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را با سرمایه کل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تایوان جدید </w:t>
      </w:r>
      <w:r>
        <w:rPr>
          <w:rFonts w:eastAsia="IRNazanin" w:cs="IRNazanin"/>
          <w:color w:val="111111"/>
          <w:sz w:val="28"/>
          <w:szCs w:val="28"/>
          <w:rtl w:val="true"/>
          <w:lang w:bidi="fa-IR"/>
        </w:rPr>
        <w:t>(</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تبدیل ارز برای دلار تایوان جدید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تایوان برای هر دلار آمریکا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عمده</w:t>
      </w:r>
    </w:p>
    <w:p>
      <w:pPr>
        <w:pStyle w:val="BookText"/>
        <w:rPr/>
      </w:pPr>
      <w:r>
        <w:rPr>
          <w:rFonts w:ascii="IRNazanin" w:hAnsi="IRNazanin" w:eastAsia="IRNazanin"/>
          <w:color w:val="111111"/>
          <w:sz w:val="28"/>
          <w:sz w:val="28"/>
          <w:szCs w:val="28"/>
          <w:rtl w:val="true"/>
          <w:lang w:bidi="fa-IR"/>
        </w:rPr>
        <w:t>محصولات عمده بخش کشاورزی تایوان عبارت از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دانه‌های 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نیشکر، ماکیان، میگو و مارماهی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مهم کشور عبارت از الکترونیک، نساجی، مواد شیمیایی، پوشاک، فرآوری غذا، تخته‌های چندلایه، صنایع مربوط به شکر، سیمان، کشتی‌سازی و پالایش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مهم‌ترین محصولات صادراتی کشور عبارت از لوازم الکترونیک و کامپیوتری، محصولات نساجی، فلزات پایه و محصولات پلاستیکی و لاستیکی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هنگ‌کنگ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تجارت غیرمستقیم با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ژاپن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تایوان را وارد می‌کنند و نیمی از واردات کشور از آمریکا و ژاپن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 در کشورهای آسیای جنوب شرقی</w:t>
      </w:r>
      <w:bookmarkStart w:id="240" w:name="pg5853_44773"/>
    </w:p>
    <w:p>
      <w:pPr>
        <w:pStyle w:val="BookText"/>
        <w:rPr/>
      </w:pPr>
      <w:bookmarkEnd w:id="240"/>
      <w:r>
        <w:rPr>
          <w:rFonts w:ascii="IRNazanin" w:hAnsi="IRNazanin" w:eastAsia="IRNazanin"/>
          <w:color w:val="111111"/>
          <w:sz w:val="28"/>
          <w:sz w:val="28"/>
          <w:szCs w:val="28"/>
          <w:rtl w:val="true"/>
          <w:lang w:bidi="fa-IR"/>
        </w:rPr>
        <w:t>چون تایلند، اندونزی، فیلیپین، مالزی و ویتنام اقدام به سرمایه‌گذاری کرده است و به یک سرمایه‌گذار بزرگ در چین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تایوانی در کشور چین و در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که بخشی یا به طور کامل متعلق به تایوانی‌ها بود کار می‌کردند؛ این به معنای سرمایه‌گذاری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صادراتی 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مشاغل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هفت دسته موقعیت شغلی شهری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شغل‌های اداری، فنی، تخصصی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معلم‌ها، پزشکان، مهندسان، معماران، هنرمندان، بازیگران، حسابداران، خبرنگاران، مدیران و مقامات رسمی دولتی؛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مالکان شرکت‌های بزرگ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شرکت‌های تجاری دارای ده کارمند یا بیشتر؛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دفتری سطح پایین‌تر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دفتردارها، منشی‌ها، کارکنان فروش و کتاب‌داران؛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مالکان کسب‌وکارهای کوچک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کمتر از ده کارمند؛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ماهر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نجارها، مکانیک اتومبیل، برق‌کاران، تراش‌کاران، چاپچی‌ها، کفش‌دوزان، خیاطان، آهنگران، کارگران نساجی و رانندگان؛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نیمه ماهر و عادی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ساختمانی، آشپزها، کارگران کارخانه‌ها، آجرچین‌ها، آتش‌نشانی راه‌آهن، سرایداران، کارگران روزمزد، جمع‌آوری کنندگان ضایعات فلزی، آرایشگرها، نگهبانان، کارکنان پلیس و ماساژورها</w:t>
      </w:r>
      <w:r>
        <w:rPr>
          <w:rFonts w:eastAsia="IRNazanin" w:cs="IRNazanin"/>
          <w:color w:val="111111"/>
          <w:sz w:val="28"/>
          <w:szCs w:val="28"/>
          <w:rtl w:val="true"/>
          <w:lang w:bidi="fa-IR"/>
        </w:rPr>
        <w:t>.</w:t>
      </w:r>
    </w:p>
    <w:p>
      <w:pPr>
        <w:pStyle w:val="Heading3"/>
        <w:numPr>
          <w:ilvl w:val="2"/>
          <w:numId w:val="1"/>
        </w:numPr>
        <w:rPr/>
      </w:pPr>
      <w:bookmarkStart w:id="241" w:name="__RefHeading___Toc4927046_581953129"/>
      <w:bookmarkStart w:id="242" w:name="_Toc84"/>
      <w:bookmarkEnd w:id="241"/>
      <w:r>
        <w:rPr>
          <w:rtl w:val="true"/>
        </w:rPr>
        <w:t>طبقه بندی اجتماعی</w:t>
      </w:r>
      <w:bookmarkEnd w:id="242"/>
    </w:p>
    <w:p>
      <w:pPr>
        <w:pStyle w:val="BookText"/>
        <w:rPr/>
      </w:pPr>
      <w:r>
        <w:rPr>
          <w:rFonts w:ascii="IRNazanin" w:hAnsi="IRNazanin" w:eastAsia="IRNazanin"/>
          <w:color w:val="111111"/>
          <w:sz w:val="28"/>
          <w:sz w:val="28"/>
          <w:szCs w:val="28"/>
          <w:rtl w:val="true"/>
          <w:lang w:bidi="fa-IR"/>
        </w:rPr>
        <w:t>طبقات اجتماعی و اصناف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طبقاتی تایوان از فقرای بیکار دائمی، گدایان و تبه‌کاران و نیز طبقه بورژوا یا سرمایه‌دار سطح بالا و پائین و طبقات کارگر و متوسط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بورژوای سطح بالا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تشکیل می‌دهد،</w:t>
      </w:r>
    </w:p>
    <w:p>
      <w:pPr>
        <w:pStyle w:val="BookText"/>
        <w:rPr/>
      </w:pPr>
      <w:r>
        <w:rPr>
          <w:rFonts w:ascii="IRNazanin" w:hAnsi="IRNazanin" w:eastAsia="IRNazanin"/>
          <w:color w:val="111111"/>
          <w:sz w:val="28"/>
          <w:sz w:val="28"/>
          <w:szCs w:val="28"/>
          <w:rtl w:val="true"/>
          <w:lang w:bidi="fa-IR"/>
        </w:rPr>
        <w:t>عبارت از مقامات دولتی رده بالا، مقامات مسئول شرکت‌های بزرگ دولتی و مدیران شرکت‌های بزرگ خصوصی دارای بیش از دویست کارمند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بورژوای سطح پائین، حدود نیمی از جمعیت را تشکیل می‌دهد و شامل مزرعه‌داران، تاجران خرد و صنعتگران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کارگر، یک‌پنجم و طبقه متوسط، یک‌پنجم دیگر جمعیت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متوسط از اشخاص تحصیل‌کرده شاغل در مشاغل غیرفیزیکی دولتی، بخش آموزش، ارتش و شرکت‌های بزرگ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طبقه‌ها بر گروه‌های قومی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سرزمین اصلی، بخش عمده بورژوازی سطح بالای طبقه متوسط را تشکیل می‌دادند و تایوانی‌ها و ساکنان بومی، اغلب جزو طبقه فقیر دائماً بیکار، طبقه کارگر و بورژوازی سطح پائین بودند؛ با این حال، معجزه اقتصادی تایوان و تایوانی‌سازی دولت باعث شد که بسیاری از ساکنان این کشور وارد طبقه بوژوازی سطح بالا و طبقه متوسط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خانواده‌ای سوار بر موتورسیکلت در تایپه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موتورسیکلت یکی از وسایل رایج حمل‌ونقل در تایوان است</w:t>
      </w:r>
      <w:r>
        <w:rPr>
          <w:rFonts w:eastAsia="IRNazanin" w:cs="IRNazanin"/>
          <w:color w:val="111111"/>
          <w:sz w:val="28"/>
          <w:szCs w:val="28"/>
          <w:rtl w:val="true"/>
          <w:lang w:bidi="fa-IR"/>
        </w:rPr>
        <w:t>.</w:t>
      </w:r>
      <w:bookmarkStart w:id="243" w:name="pg5853_44775"/>
    </w:p>
    <w:p>
      <w:pPr>
        <w:pStyle w:val="BookText"/>
        <w:rPr/>
      </w:pPr>
      <w:bookmarkEnd w:id="243"/>
      <w:r>
        <w:rPr>
          <w:rFonts w:ascii="IRNazanin" w:hAnsi="IRNazanin" w:eastAsia="IRNazanin"/>
          <w:color w:val="111111"/>
          <w:sz w:val="28"/>
          <w:sz w:val="28"/>
          <w:szCs w:val="28"/>
          <w:rtl w:val="true"/>
          <w:lang w:bidi="fa-IR"/>
        </w:rPr>
        <w:t>نمادهای طبقه‌بندی اجتماعی</w:t>
      </w:r>
    </w:p>
    <w:p>
      <w:pPr>
        <w:pStyle w:val="BookText"/>
        <w:rPr/>
      </w:pPr>
      <w:r>
        <w:rPr>
          <w:rFonts w:ascii="IRNazanin" w:hAnsi="IRNazanin" w:eastAsia="IRNazanin"/>
          <w:color w:val="111111"/>
          <w:sz w:val="28"/>
          <w:sz w:val="28"/>
          <w:szCs w:val="28"/>
          <w:rtl w:val="true"/>
          <w:lang w:bidi="fa-IR"/>
        </w:rPr>
        <w:t>تایوان یک جامعه مصرفی است که در آن، موقعیت افراد بر حسب ثروت سنجیده می‌شود و با توانایی افراد برای خرید کالاهایی چون اتومبیل، پوشاک، خانه و نیز سبک زندگی درجه‌بندی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می‌تواند بسیار ارزان در حومه شهر در یک آپارتمان ساده زندگی کند و خریدهای خود را از فروشگاه‌های کوچک انجام داده، به صورت سرپایی در خیابان غذا بخورد و خانواده پنج نفری خود را با گاری‌های موتوری جابه‌جا کند و از سوی دیگر، می‌تواند در یک آپارتمان مجهز در یکی از خیابان‌های سطح بالای شهر تایپه زندگی کند و در رستوران‌های گران‌قیمت غذا خورده، لباس‌های مارک‌دار غربی بپوشد و مرسدس‌بنز با راننده شخصی جابه‌جا شود</w:t>
      </w:r>
      <w:r>
        <w:rPr>
          <w:rFonts w:eastAsia="IRNazanin" w:cs="IRNazanin"/>
          <w:color w:val="111111"/>
          <w:sz w:val="28"/>
          <w:szCs w:val="28"/>
          <w:rtl w:val="true"/>
          <w:lang w:bidi="fa-IR"/>
        </w:rPr>
        <w:t>.</w:t>
      </w:r>
    </w:p>
    <w:p>
      <w:pPr>
        <w:pStyle w:val="Heading3"/>
        <w:numPr>
          <w:ilvl w:val="2"/>
          <w:numId w:val="1"/>
        </w:numPr>
        <w:rPr/>
      </w:pPr>
      <w:bookmarkStart w:id="244" w:name="__RefHeading___Toc4927048_581953129"/>
      <w:bookmarkStart w:id="245" w:name="_Toc85"/>
      <w:bookmarkEnd w:id="244"/>
      <w:r>
        <w:rPr>
          <w:rtl w:val="true"/>
        </w:rPr>
        <w:t>وضعیت سیاسی</w:t>
      </w:r>
      <w:bookmarkEnd w:id="245"/>
    </w:p>
    <w:p>
      <w:pPr>
        <w:pStyle w:val="BookText"/>
        <w:rPr/>
      </w:pPr>
      <w:r>
        <w:rPr>
          <w:rFonts w:ascii="IRNazanin" w:hAnsi="IRNazanin" w:eastAsia="IRNazanin"/>
          <w:color w:val="111111"/>
          <w:sz w:val="28"/>
          <w:sz w:val="28"/>
          <w:szCs w:val="28"/>
          <w:rtl w:val="true"/>
          <w:lang w:bidi="fa-IR"/>
        </w:rPr>
        <w:t>حکومت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حیطه قلمروی جمهوری چین عبارت از جزایر تایوان، کینمن،</w:t>
      </w:r>
      <w:r>
        <w:rPr>
          <w:rStyle w:val="FootnoteAnchor"/>
          <w:rtl w:val="true"/>
        </w:rPr>
        <w:footnoteReference w:id="538"/>
      </w:r>
      <w:r>
        <w:rPr>
          <w:rFonts w:ascii="IRNazanin" w:hAnsi="IRNazanin" w:eastAsia="IRNazanin"/>
          <w:color w:val="111111"/>
          <w:sz w:val="28"/>
          <w:sz w:val="28"/>
          <w:szCs w:val="28"/>
          <w:rtl w:val="true"/>
          <w:lang w:bidi="fa-IR"/>
        </w:rPr>
        <w:t>ماتسو،</w:t>
      </w:r>
      <w:r>
        <w:rPr>
          <w:rStyle w:val="FootnoteAnchor"/>
          <w:rtl w:val="true"/>
        </w:rPr>
        <w:footnoteReference w:id="539"/>
      </w:r>
      <w:r>
        <w:rPr>
          <w:rFonts w:ascii="IRNazanin" w:hAnsi="IRNazanin" w:eastAsia="IRNazanin"/>
          <w:color w:val="111111"/>
          <w:sz w:val="28"/>
          <w:sz w:val="28"/>
          <w:szCs w:val="28"/>
          <w:rtl w:val="true"/>
          <w:lang w:bidi="fa-IR"/>
        </w:rPr>
        <w:t>پنگهوس</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پسکادورس</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چند جزیره کوچک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تایوان و پنگهو به صورت استان تایوان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کینمن، ماتسو و جزایر کوچک نزدیک آن به صورت بخش‌های استان فوجن توسط دولت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دولت ایالتی در تایوان مرکزی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بزرگ تایپه و کائوهسیونگ</w:t>
      </w:r>
      <w:r>
        <w:rPr>
          <w:rStyle w:val="FootnoteAnchor"/>
          <w:rtl w:val="true"/>
        </w:rPr>
        <w:footnoteReference w:id="542"/>
      </w:r>
      <w:r>
        <w:rPr>
          <w:rFonts w:ascii="IRNazanin" w:hAnsi="IRNazanin" w:eastAsia="IRNazanin"/>
          <w:color w:val="111111"/>
          <w:sz w:val="28"/>
          <w:sz w:val="28"/>
          <w:szCs w:val="28"/>
          <w:rtl w:val="true"/>
          <w:lang w:bidi="fa-IR"/>
        </w:rPr>
        <w:t>توسط شهرداری‌های متمرکز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مجلس قانون‌گذاری یوآن اقدام به حذف پست‌هایی چون فرمانداری و بسیاری از وظایف اداری دیگر در دولت ایالتی تایوان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جمهوری چین ادعا می‌کرد که تنها دولت قانونی کل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ملی‌گرایان مجدداً یک دستگاه دولتی کامل در جزیره تایوان برپا ساختند که قبلاً در سرزمین اصلی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مجلس ملی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اصلی انتخاب شد و چون دیگر امکان برگزاری انتخابات در سرزمین اصلی میسر نشد، نمایندگان حوزه‌های انتخاباتی سرزمین اصلی تقریباً به مدت چهل و پنج سال کرسی‌های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قضایی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حکم داد که کلیه اعضای مجلس ملی که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 بازنشسته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مجلس ملی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با اصلاح قانون اساسی امکان انتخاب مستقیم رییس‌جمهور و معاونش را توسط رأی مردم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هم رهبر سیاسی و هم فرمانده کل ارتش است و ریاست پنج حوزه اداری مدیریتی یا یوآن را برعهده دارد که عبارت از مجریه، مقننه، کنترل، قضایی و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قانون گذاری مهم‌ترین مجموعه قانون گذاری در کشور است و اعضای آن از طریق انتخابات برای مدت سه سال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کنترل بر مأمورین دولتی نظارت می‌کند و درباره فساد تحقیق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اداره کنترل توسط رییس‌جمهور انتخاب می‌شوند و توسط مجلس ملی برای شش سال مورد تأیید قرار می‌گیرند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قضایی یوآن،</w:t>
      </w:r>
      <w:r>
        <w:rPr>
          <w:rStyle w:val="FootnoteAnchor"/>
          <w:rtl w:val="true"/>
        </w:rPr>
        <w:footnoteReference w:id="543"/>
      </w:r>
      <w:r>
        <w:rPr>
          <w:rFonts w:ascii="IRNazanin" w:hAnsi="IRNazanin" w:eastAsia="IRNazanin"/>
          <w:color w:val="111111"/>
          <w:sz w:val="28"/>
          <w:sz w:val="28"/>
          <w:szCs w:val="28"/>
          <w:rtl w:val="true"/>
          <w:lang w:bidi="fa-IR"/>
        </w:rPr>
        <w:t xml:space="preserve">بر نظام دادگاهی کنترل داشته و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عالی قضایی است که کار تفسیر قانون اساسی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شورا توسط ریاست جمهور برای نه سال و با رضایت مجلس ملی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آزمون از طریق وزارت آزمون و وزارت نیروی انسانی کار، استخدام نیروهای جدید و مدیریت خدمات اجتماعی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مقامات سیاسی</w:t>
      </w:r>
    </w:p>
    <w:p>
      <w:pPr>
        <w:pStyle w:val="BookText"/>
        <w:rPr/>
      </w:pPr>
      <w:r>
        <w:rPr>
          <w:rFonts w:ascii="IRNazanin" w:hAnsi="IRNazanin" w:eastAsia="IRNazanin"/>
          <w:color w:val="111111"/>
          <w:sz w:val="28"/>
          <w:sz w:val="28"/>
          <w:szCs w:val="28"/>
          <w:rtl w:val="true"/>
          <w:lang w:bidi="fa-IR"/>
        </w:rPr>
        <w:t xml:space="preserve">تا پیش از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بر تایوان یک سیستم تک‌حزبی کاملاً تحت نظر حزب گومیندانگ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خارج از حیطه این حزب، گاهی اوقات کاندیداهایی موفق به پیروزی در انتخابات محلی می‌شدند، اما فعالیت احزاب مخالف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سرزمین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تقسیم منصب‌های دولتی بین اعضای حزب ملی‌گرا در سطح عالی بر دولت تسلط داشتند و در سطوح پایین‌تر بر رهبران محلی تایوانی کنترل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اطمینان از عدم قدرت یافتن هر رهبر یا گروه، حزب گومیندانگ از رقبای موجود بین رهبران محلی و گروه‌ها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رأی امری رایج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حزب توسعه دموکراتیک توانست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و حزب گومیندانگ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را نصیب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توسعه دموکراتیک در انتخابات دیگر توانست از میان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رؤسای دادگاه بخش و شهردار در مقایسه با هشت رأی حزب گومیندانگ دوازده رأی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مردم بومی دارای شش کرسی دائمی در مجلس ملی و اداره قانون 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کمیسیون امور بومیان، یک فرد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ریاست دادگاه بخش تایتونگ</w:t>
      </w:r>
      <w:r>
        <w:rPr>
          <w:rStyle w:val="FootnoteAnchor"/>
          <w:rtl w:val="true"/>
        </w:rPr>
        <w:footnoteReference w:id="544"/>
      </w:r>
      <w:r>
        <w:rPr>
          <w:rFonts w:ascii="IRNazanin" w:hAnsi="IRNazanin" w:eastAsia="IRNazanin"/>
          <w:color w:val="111111"/>
          <w:sz w:val="28"/>
          <w:sz w:val="28"/>
          <w:szCs w:val="28"/>
          <w:rtl w:val="true"/>
          <w:lang w:bidi="fa-IR"/>
        </w:rPr>
        <w:t>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روزافزونی از زنان در امور سیاسی فعال می‌شوند و برخی توانسته‌اند مشاغل کلیدی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کابینه حضور دارند وبرخی از آنان ریاست سازمان‌ها و کمیسیون‌ها را برعهده دارند و در کمیته‌دائمی حزب گومیندانگ، سه زن عضو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یک‌پنجم از اعضای اداره قانون گذاری و مجلس ملی و دو نفر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اداره کنترل، 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و نظارت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جدی‌ترین معضلات اجتماعی تایوان عبارت از بزهکاری نوجوانان، مشکلات حمل‌ونقل، امنیت عمومی، آلودگی محیط زیست، فساد اخلاقی، رشوه‌خواری، سفته‌بازی، تبعیض بین فقیر و غنی، قیمت‌های روبه‌رشد و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بزهکاری نوجوانان سه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بیش از یک‌سوم جرائم مرتبط با مواد مخدر، توسط جوانان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دولت را وادار ساخت علیه مواد مخدر اعلان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بزهکاری نوجوانان به تخریب بنیان خانواده و سیستم آموزشی رقابتی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بیشتر وقت خود را خارج از خانه می‌گذرانند و خانواده‌های تک‌سرپرست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نوجوانان پانزده ساله، پس از خاتمه نه سال آموزش اجباری جایی برای 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سبک، وابستگی دارویی و خودکشی در این گروه سنی شدیداً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موجود در تایوان باعث شده است این کشور که زمانی پر از گاری‌های موتوری بود به اشغال اتومبیل‌ها دربیاید؛ ترافیک و آلودگی هوا در شهرهای بزرگ تایوان افزایش یابد و آمار مرگ‌ومیر در بزرگ‌راه‌ها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ده سال اخیر، آمار قتل، تجاوز، سرقت و دیگر جرائم خشونت‌آمیز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جرائمی چون اخاذی، آدم‌دزدی، قتل، فساد مالی در کارهای عمومی و قاچاق سلاح به صورت سازمان‌یافته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یکی از رهبران فمینیست مخالف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این واقعیت را برجسته ساخت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قربانیان جرائم خشونت‌آمیز زن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استبدادی در گذشته، منجر به موارد متعدد نقض حقوق بشر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از طرق مختلف سعی در حفاظت از حقوق بشر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اصلاحی، دادستان‌ها و مقامات پلیس موظف شدند</w:t>
      </w:r>
    </w:p>
    <w:p>
      <w:pPr>
        <w:pStyle w:val="BookText"/>
        <w:rPr/>
      </w:pPr>
      <w:r>
        <w:rPr>
          <w:rFonts w:ascii="IRNazanin" w:hAnsi="IRNazanin" w:eastAsia="IRNazanin"/>
          <w:color w:val="111111"/>
          <w:sz w:val="28"/>
          <w:sz w:val="28"/>
          <w:szCs w:val="28"/>
          <w:rtl w:val="true"/>
          <w:lang w:bidi="fa-IR"/>
        </w:rPr>
        <w:t xml:space="preserve">مظنونین را حداکثر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آزاد کنند، مگر آن که از سوی دادگاه مجوز داشته باشند؛ حقوق مظنونین در مورد حق سکوت‌کردن باید به آنها گوشزد شود؛ در حین بازجویی، وکیل باید حضور داشته باشد و بازجویی شبانه ممنوع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قضائی ممنوعیت برقراری اجتماعات را ملغی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قضائی دارای سه سطح دادگاه‌های بخش، دادگاه‌های عالی و دیوان عالی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عالی به پرونده‌های جنایی و مدنی رسیدگی می‌کنند و به فرجام‌خواهی‌ها پاسخ می‌دهند و دیوان عالی کشور، احکام دادگاه‌های پائین‌تر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پرونده‌های جنائی که شامل شورش و خیانت باشد و نیز جرائم علیه روابط دوستانه با دولت‌های خارجی توسط دادگاه‌های عالی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 اجتماعی ریشه در اجرای سست قوانین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مجوز تجاری، کار دشواری است؛ اما پس از دریافت آن، نظارت اندکی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قانونی و غیرقانونی به راحتی می‌توانند قوانین مالیاتی، کار، محیط زیست و ناحیه‌بندی را زیرپا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شرکت به صورت زیرزمینی و در اقتصادی غیر رسمی فعالیت دارند؛ این بخش احتمالاً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از طریق روابط شخصی و غیر رسمی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مجازات‌ها به صورت شخصی اعمال می‌شوند؛ این سیستم کنفوسیوسی به عامل اجرا نیاز دارد و شرکت‌ها برای جمع‌آوری مطالبات و اجرای قراردادهای خود به تبهکاران متکی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نظامی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سال‌های چیانگ</w:t>
      </w:r>
      <w:r>
        <w:rPr>
          <w:rStyle w:val="FootnoteAnchor"/>
          <w:rtl w:val="true"/>
        </w:rPr>
        <w:footnoteReference w:id="545"/>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ملی‌گرا بر بازپس‌گیری</w:t>
      </w:r>
      <w:bookmarkStart w:id="246" w:name="pg5853_44780"/>
    </w:p>
    <w:p>
      <w:pPr>
        <w:pStyle w:val="BookText"/>
        <w:rPr/>
      </w:pPr>
      <w:bookmarkEnd w:id="246"/>
      <w:r>
        <w:rPr>
          <w:rFonts w:ascii="IRNazanin" w:hAnsi="IRNazanin" w:eastAsia="IRNazanin"/>
          <w:color w:val="111111"/>
          <w:sz w:val="28"/>
          <w:sz w:val="28"/>
          <w:szCs w:val="28"/>
          <w:rtl w:val="true"/>
          <w:lang w:bidi="fa-IR"/>
        </w:rPr>
        <w:t>سرزمین چین و تقویت ارتش که تاحدی توسط آمریکا حمایت می‌شد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تایوان و آمریکا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قانون روابط با تایوان را به امضا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فروش سلاح‌های تهاجمی مانند زیردریایی، موشک و بمب‌افکن به تایوان ممنوع شد و مقرر شد که نیروی نظامی تایوان یک ارتش دفاعی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تایوان دارای یک ارتش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است و </w:t>
      </w:r>
      <w:r>
        <w:rPr>
          <w:rFonts w:eastAsia="IRNazanin" w:cs="IRNazanin"/>
          <w:color w:val="111111"/>
          <w:sz w:val="28"/>
          <w:szCs w:val="28"/>
          <w:lang w:bidi="fa-IR"/>
        </w:rPr>
        <w:t>1/675/000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نیز در ذخیره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آزادی‌بخش خلق چین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صدها موشک کوتاه‌برد بالستیک در چین مقابل تایوان مستقر ساخت و طی دوره انتخابات رییس‌جمهوری در خارج از دو بندر بزرگ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موشک را به طور آزمایشی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مانور، ضربه دل‌خواه چین را بر اقتصاد وابسته به صادرات تایوان وارد آورد؛ به طوری‌که بازار سهام سقوط کرد و سرمایه‌های زیادی از جزیره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تهدید ارتش آزادی بخش خلق چین، جنگ الکترونیک و اطلاعاتی برای از کار انداختن سیستم‌های مخابراتی تایوان بود</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247" w:name="__RefHeading___Toc4927050_581953129"/>
      <w:bookmarkStart w:id="248" w:name="_Toc86"/>
      <w:bookmarkEnd w:id="247"/>
      <w:r>
        <w:rPr>
          <w:rtl w:val="true"/>
        </w:rPr>
        <w:t>رفاه اجتماعی</w:t>
      </w:r>
      <w:bookmarkEnd w:id="24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پیر هر خانواده از خدمات رفاهی طولانی‌مدت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افراد مسن کاری به دور از وجدان محسوب می‌شود و برادران در خانواده به صورت دوره‌ای عهده‌دار نگهداری از والدین مسن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پیر خانواده، خدمات مفیدی مانند مراقبت از کودکان و خانه را برعهده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خانواده‌ها مسئولیت نگهداری از افراد مسن را می‌پذیرند، اما نقص‌هایی نیز در این سیستم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یک سوم جمعیت افراد مسن شصت‌وپنج ساله و بالاتر، از سوی فرزندان خود</w:t>
      </w:r>
      <w:bookmarkStart w:id="249" w:name="pg5853_44781"/>
    </w:p>
    <w:p>
      <w:pPr>
        <w:pStyle w:val="BookText"/>
        <w:rPr/>
      </w:pPr>
      <w:bookmarkEnd w:id="249"/>
      <w:r>
        <w:rPr>
          <w:rFonts w:ascii="IRNazanin" w:hAnsi="IRNazanin" w:eastAsia="IRNazanin"/>
          <w:color w:val="111111"/>
          <w:sz w:val="28"/>
          <w:sz w:val="28"/>
          <w:szCs w:val="28"/>
          <w:rtl w:val="true"/>
          <w:lang w:bidi="fa-IR"/>
        </w:rPr>
        <w:t xml:space="preserve">کمک دریافت نکردند؛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زندگی می‌کردند و یک چهارم با مشکلات اقتصادی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برخی خدمات مراقبتی خانگی و روزانه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قانون کار مقرر ساخت که 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را بیمه کنند؛ اما این قانون فقط در مورد شرکت‌های دارای بیش از پانزده کارگر اعمال می‌شود و بخش عمده‌ای از کارگران را مورد حمایت قرار نمی‌دهد</w:t>
      </w:r>
      <w:r>
        <w:rPr>
          <w:rFonts w:eastAsia="IRNazanin" w:cs="IRNazanin"/>
          <w:color w:val="111111"/>
          <w:sz w:val="28"/>
          <w:szCs w:val="28"/>
          <w:rtl w:val="true"/>
          <w:lang w:bidi="fa-IR"/>
        </w:rPr>
        <w:t>.</w:t>
      </w:r>
    </w:p>
    <w:p>
      <w:pPr>
        <w:pStyle w:val="Heading3"/>
        <w:numPr>
          <w:ilvl w:val="2"/>
          <w:numId w:val="1"/>
        </w:numPr>
        <w:rPr/>
      </w:pPr>
      <w:bookmarkStart w:id="250" w:name="__RefHeading___Toc4927052_581953129"/>
      <w:bookmarkStart w:id="251" w:name="_Toc87"/>
      <w:bookmarkEnd w:id="250"/>
      <w:r>
        <w:rPr>
          <w:rtl w:val="true"/>
        </w:rPr>
        <w:t>سازمان ها و نهادهای غیردولتی</w:t>
      </w:r>
      <w:bookmarkEnd w:id="25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تایوان در چند سازمان غیردولتی جهانی مشارکت دارد و تحولات اخیر در دولت، راه را برای مشارکت بیشتر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تایوان همکاری با سازمان‌های غیردولتی را به عنوان جایگزینی برای عضویت در سازمان ملل و یا داشتن روابط دیپلماتیک کامل با اغلب کشورها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غیردولتی تایوانی به کودکان، نوجوانان، زنان، معلولان و سازمان‌های بومی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غیر دولتی مدافع حقوق بشر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منابع زنان تایپه،</w:t>
      </w:r>
      <w:r>
        <w:rPr>
          <w:rStyle w:val="FootnoteAnchor"/>
          <w:rtl w:val="true"/>
        </w:rPr>
        <w:footnoteReference w:id="547"/>
      </w:r>
      <w:r>
        <w:rPr>
          <w:rFonts w:ascii="IRNazanin" w:hAnsi="IRNazanin" w:eastAsia="IRNazanin"/>
          <w:color w:val="111111"/>
          <w:sz w:val="28"/>
          <w:sz w:val="28"/>
          <w:szCs w:val="28"/>
          <w:rtl w:val="true"/>
          <w:lang w:bidi="fa-IR"/>
        </w:rPr>
        <w:t>بنیاد باغ امید</w:t>
      </w:r>
      <w:r>
        <w:rPr>
          <w:rStyle w:val="FootnoteAnchor"/>
          <w:rtl w:val="true"/>
        </w:rPr>
        <w:footnoteReference w:id="548"/>
      </w:r>
      <w:r>
        <w:rPr>
          <w:rFonts w:ascii="IRNazanin" w:hAnsi="IRNazanin" w:eastAsia="IRNazanin"/>
          <w:color w:val="111111"/>
          <w:sz w:val="28"/>
          <w:sz w:val="28"/>
          <w:szCs w:val="28"/>
          <w:rtl w:val="true"/>
          <w:lang w:bidi="fa-IR"/>
        </w:rPr>
        <w:t>و بنیاد تایوانی‌ها برای حقوق بشر</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پس از زلزله ویرانگر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تایوان کمک‌هایی از چند سازمان امداد جهانی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امداد تایوانی مقابله با حوادث طبیعی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امداد خارجی تایوان،</w:t>
      </w:r>
      <w:r>
        <w:rPr>
          <w:rStyle w:val="FootnoteAnchor"/>
          <w:rtl w:val="true"/>
        </w:rPr>
        <w:footnoteReference w:id="550"/>
      </w:r>
      <w:r>
        <w:rPr>
          <w:rFonts w:ascii="IRNazanin" w:hAnsi="IRNazanin" w:eastAsia="IRNazanin"/>
          <w:color w:val="111111"/>
          <w:sz w:val="28"/>
          <w:sz w:val="28"/>
          <w:szCs w:val="28"/>
          <w:rtl w:val="true"/>
          <w:lang w:bidi="fa-IR"/>
        </w:rPr>
        <w:t>نگاه جهانی تایوان،</w:t>
      </w:r>
      <w:r>
        <w:rPr>
          <w:rStyle w:val="FootnoteAnchor"/>
          <w:rtl w:val="true"/>
        </w:rPr>
        <w:footnoteReference w:id="551"/>
      </w:r>
      <w:r>
        <w:rPr>
          <w:rFonts w:ascii="IRNazanin" w:hAnsi="IRNazanin" w:eastAsia="IRNazanin"/>
          <w:color w:val="111111"/>
          <w:sz w:val="28"/>
          <w:sz w:val="28"/>
          <w:szCs w:val="28"/>
          <w:rtl w:val="true"/>
          <w:lang w:bidi="fa-IR"/>
        </w:rPr>
        <w:t xml:space="preserve">بنیاد امداد و هم‌دردی تزو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صلیب سرخ جمهوری چین</w:t>
      </w:r>
      <w:r>
        <w:rPr>
          <w:rStyle w:val="FootnoteAnchor"/>
          <w:rtl w:val="true"/>
        </w:rPr>
        <w:footnoteReference w:id="553"/>
      </w:r>
      <w:r>
        <w:rPr>
          <w:rFonts w:ascii="IRNazanin" w:hAnsi="IRNazanin" w:eastAsia="IRNazanin"/>
          <w:color w:val="111111"/>
          <w:sz w:val="28"/>
          <w:sz w:val="28"/>
          <w:szCs w:val="28"/>
          <w:rtl w:val="true"/>
          <w:lang w:bidi="fa-IR"/>
        </w:rPr>
        <w:t xml:space="preserve">و بنیاد رفاه اجتماعی باغ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Style w:val="FootnoteAnchor"/>
          <w:rtl w:val="true"/>
        </w:rPr>
        <w:footnoteReference w:id="554"/>
      </w:r>
      <w:bookmarkStart w:id="252" w:name="pg5853_44782"/>
    </w:p>
    <w:p>
      <w:pPr>
        <w:pStyle w:val="Heading3"/>
        <w:numPr>
          <w:ilvl w:val="2"/>
          <w:numId w:val="1"/>
        </w:numPr>
        <w:rPr/>
      </w:pPr>
      <w:bookmarkStart w:id="253" w:name="__RefHeading___Toc4927054_581953129"/>
      <w:bookmarkStart w:id="254" w:name="_Toc88"/>
      <w:bookmarkEnd w:id="252"/>
      <w:bookmarkEnd w:id="253"/>
      <w:r>
        <w:rPr>
          <w:rtl w:val="true"/>
        </w:rPr>
        <w:t>نقش ها و حقوق جنسیتی</w:t>
      </w:r>
      <w:bookmarkEnd w:id="254"/>
    </w:p>
    <w:p>
      <w:pPr>
        <w:pStyle w:val="BookText"/>
        <w:rPr/>
      </w:pPr>
      <w:r>
        <w:rPr>
          <w:rFonts w:ascii="IRNazanin" w:hAnsi="IRNazanin" w:eastAsia="IRNazanin"/>
          <w:color w:val="111111"/>
          <w:sz w:val="28"/>
          <w:sz w:val="28"/>
          <w:szCs w:val="28"/>
          <w:rtl w:val="true"/>
          <w:lang w:bidi="fa-IR"/>
        </w:rPr>
        <w:t>تقسیم جنسیتی کار</w:t>
      </w:r>
    </w:p>
    <w:p>
      <w:pPr>
        <w:pStyle w:val="BookText"/>
        <w:rPr/>
      </w:pPr>
      <w:r>
        <w:rPr>
          <w:rFonts w:ascii="IRNazanin" w:hAnsi="IRNazanin" w:eastAsia="IRNazanin"/>
          <w:color w:val="111111"/>
          <w:sz w:val="28"/>
          <w:sz w:val="28"/>
          <w:szCs w:val="28"/>
          <w:rtl w:val="true"/>
          <w:lang w:bidi="fa-IR"/>
        </w:rPr>
        <w:t>سیستم آموزشی فراگیر و اقتصاد صنعتی مدرن، نتوانسته است فرهنگ پدرسالارانه مردم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زنان در تمام صنایع فعال‌اند، اما کارهای پست‌تر و حقوق کمتری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ادارات و دفاتر، شغل‌های مدیریت سطح پائین را اشغال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و حقوق زنان معمولاً پائین‌تر از مردان است و درآمد آنان در شغل‌های یکسان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اوج رونق صنایع روستائی، کارخانه‌ها با ارسال کار به خانه مادران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آنها تطبیق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تایوان، برخی از زنان کارفرما هستند و برخی مناصب را در دولت اشغال کرده‌اند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یکی از غذاهای اصلی مردم تایوان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متقابل زنان و مردان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محبت به والدین، وفاداری به دوستان، هم‌بستگی با نیاکان و خانواده، از بنیان‌های جامعه پدرسالار تایوان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نقش زنان در حفظ و بقای نسل برخاسته از نیای پدری امری مهم و حیاتی است، اما این نقش، حقوق اندکی برای زنان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مفاهیم خانوادگی کامیابی، سعادت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ارزش‌های هم‌جهت را تشکیل داده‌اند که با باروری و سلامت خانواده، پیوند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سخت‌کوشی و مهارت‌های وی در سروسامان دادن به امور در خوشبختی خانواده مؤثر باشد، وی در خانه محترم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زنان در سروسامان‌بخشی به امور و توانایی آنان در برقراری ارتباط، سرمایه‌های با ارزشی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بسیاری از زنان موفق، مدیریت شرکت‌ها و سرپرستی کارگران در کارخانه‌های کوچک و فروشگاه‌ها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و برقراری روابط شبکه‌ای در شرکت‌های روستائی و صادراتی، باعث شده است که مهارت‌های برقراری ارتباط بین خانواده‌ها امری مطلوب و با ارزش تلقی شود؛ این امر، اهمیت زنان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دانشگاه رفته‌اند و موفق به کسب مراتب تخصصی شده‌اند و برخی از آنان سیاست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جدید پیش‌آمده، باعث تقویت جایگاه و قدرت زنان در جامعه شده است و نتایجی هم چون تأخیر در ازدواج، نرخ بالاتر طلاق، فرزندان کمتر و تمایل به کسب مدارج علمی بالاتر را در میان زنان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روبه‌رشد فمینیسم، فعالانه باعث افزایش حقوق زنان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وضع شده است که حقوق زنان در مورد حق حضانت فرزندان و میراث‌بری از اموال را به رسمیت شناخته است؛ با این حال، مردان هنوز قدرت سیاسی و مادی را در اختیار دارند و شدیداً در برابر جنبش زنان،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رهبران زنان متهم و زندانی شده‌اند</w:t>
      </w:r>
      <w:r>
        <w:rPr>
          <w:rFonts w:eastAsia="IRNazanin" w:cs="IRNazanin"/>
          <w:color w:val="111111"/>
          <w:sz w:val="28"/>
          <w:szCs w:val="28"/>
          <w:rtl w:val="true"/>
          <w:lang w:bidi="fa-IR"/>
        </w:rPr>
        <w:t>.</w:t>
      </w:r>
      <w:bookmarkStart w:id="255" w:name="pg5853_44784"/>
    </w:p>
    <w:p>
      <w:pPr>
        <w:pStyle w:val="Heading3"/>
        <w:numPr>
          <w:ilvl w:val="2"/>
          <w:numId w:val="1"/>
        </w:numPr>
        <w:rPr/>
      </w:pPr>
      <w:bookmarkStart w:id="256" w:name="__RefHeading___Toc4927056_581953129"/>
      <w:bookmarkStart w:id="257" w:name="_Toc89"/>
      <w:bookmarkEnd w:id="255"/>
      <w:bookmarkEnd w:id="256"/>
      <w:r>
        <w:rPr>
          <w:rtl w:val="true"/>
        </w:rPr>
        <w:t>ازدواج، خانواده و روابط خویشاوندی</w:t>
      </w:r>
      <w:bookmarkEnd w:id="257"/>
    </w:p>
    <w:p>
      <w:pPr>
        <w:pStyle w:val="BookText"/>
        <w:rPr/>
      </w:pPr>
      <w:r>
        <w:rPr>
          <w:rFonts w:ascii="IRNazanin" w:hAnsi="IRNazanin" w:eastAsia="IRNazanin"/>
          <w:color w:val="111111"/>
          <w:sz w:val="28"/>
          <w:sz w:val="28"/>
          <w:szCs w:val="28"/>
          <w:rtl w:val="true"/>
          <w:lang w:bidi="fa-IR"/>
        </w:rPr>
        <w:t>ازدواج</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تا کنون، سه نوع ازدواج در تایوان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نوع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استاندارد و مرسوم است؛ در این نوع ازدواج، ترتیب کارها توسط خانواده‌ها و دلالان ازدواج داده می‌شود و در اغلب مواقع، عروس و داماد یک‌دیگر را برای اولین‌بار در مراسم عروسی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خانواده‌ها در روزهای متفاوت، جشن عروسی مختص به خود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عروس و جهیزیه مبادله می‌شود و زن، خانواده و زادگاه خود را ترک می‌کند و در خانه پدر شوهرش ساکن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نوع مرسوم ازدواج در تایوان به نام سیم پوآ</w:t>
      </w:r>
      <w:r>
        <w:rPr>
          <w:rStyle w:val="FootnoteAnchor"/>
          <w:rtl w:val="true"/>
        </w:rPr>
        <w:footnoteReference w:id="555"/>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یک دختر خردسال به فرزندی پذیرفته می‌شود و در حقیقت، عروس خانواده در خانواده پدر شوهر بزرگ می‌شود؛ هرچند که این روش برای خانواده‌های فقیر مناسب است، اما مادران نیز خود گاهی این روش را انتخاب می‌کنند؛ چون می‌توانند تسلط خود را بر دختر و عروس خود از سنین پائین تحکیم کنند و اغلب اوقات این امر به معنای رفتار نامناسب با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سوم که کمتر رواج دارد، احتمال بیشتری می‌رود که ازدواج به طلاق منجر شود؛ نوع سوم ازدواج، ازدواجی زن‌محور است و در این شیوه، مرد به خانه زن نقل مکان و در آن 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ازدواج مرد به این شیوه آن است که وی ثروت ندارد و در مورد عروس، علت آن است که خانواده او وارث مذکر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و سوم ازدواج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خیلی کمتر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جوان امروزه اجازه بیشتری برای اظهار نظر دارند؛ اما هنوز به نظر والدین و وساطت دلال ازدواج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خانواده</w:t>
      </w:r>
    </w:p>
    <w:p>
      <w:pPr>
        <w:pStyle w:val="BookText"/>
        <w:rPr/>
      </w:pPr>
      <w:r>
        <w:rPr>
          <w:rFonts w:ascii="IRNazanin" w:hAnsi="IRNazanin" w:eastAsia="IRNazanin"/>
          <w:color w:val="111111"/>
          <w:sz w:val="28"/>
          <w:sz w:val="28"/>
          <w:szCs w:val="28"/>
          <w:rtl w:val="true"/>
          <w:lang w:bidi="fa-IR"/>
        </w:rPr>
        <w:t>خانواده ایده‌آل در تایوان، خانواده بزرگ و مشترک است؛ خانواده‌ای چندنسلی متشکل از پدر، مادر، فرزندان مجرد و برادران متأهل به همراه خانواده‌شان است و همگی در زیر یک سقف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خانواده با موفقیت همراه باشد، ثروت و قدرت رییس خانواده باید به قدر کافی باشد؛ منابع درآمدی آن متنوع باشد؛ عروس‌های خانواده باید سازگار باشند و تمایل به پشتیبانی از دودمان در میان اعضای خانواده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نوع خانواده در تایوان، خانواده تبار محور است؛ خانواده‌ای که متشکل از والدین و یک پسر متأهل، یک عروس و فرزندان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فرصت‌های روزافزون شغلی در خارج از خانواده و روستا، به درآمد بیشتر و آموزش فراگیر خانواده‌های کوچک‌تر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کاهش نقش خانواده به عنوان یک نهاد مولد، خانواده‌های هسته‌ای رواج بیشتری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علی‌رغم انجام اصلاحات در قانون اساسی و تضمین حقوق وراثتی یکسان برای زنان، مردان بیشتر اموال میت و به ویژه زمین را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پدرسالار، مالکیت اموال خانواده حقی است که از بدو تولد به فرزند مذکر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سنت، آن چه که به زن تعلق می‌گیرد جهیزیه اوست که در هنگام ازدواج و ترک خانواده پدری به وی اعطا می‌شود؛ علاوه بر این، پول نقدی که در هنگام ازدواج برای صرف هزینه‌های روزمره در اختیار زن قرار دارد به وی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خویشاوندی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خانواده، مهم‌ترین گروه‌های خویشاوندی، گروه فامیلی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w:t>
      </w:r>
      <w:bookmarkStart w:id="258" w:name="pg5853_44786"/>
    </w:p>
    <w:p>
      <w:pPr>
        <w:pStyle w:val="BookText"/>
        <w:rPr/>
      </w:pPr>
      <w:bookmarkEnd w:id="258"/>
      <w:r>
        <w:rPr>
          <w:rFonts w:ascii="IRNazanin" w:hAnsi="IRNazanin" w:eastAsia="IRNazanin"/>
          <w:color w:val="111111"/>
          <w:sz w:val="28"/>
          <w:sz w:val="28"/>
          <w:szCs w:val="28"/>
          <w:rtl w:val="true"/>
          <w:lang w:bidi="fa-IR"/>
        </w:rPr>
        <w:t>تاریخ، گروه‌های فامیلی مهم‌ترین منبع امنیت و پشتیبانی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گروه‌های فامیلی، از باقی‌مانده‌های خاندان‌هایی تشکیل شده‌اند که در جنگ‌های طایفه‌ای بر سر سرزمین اصلی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گروه‌های فامیلی شاید نتوانند وجود نوعی پیوند سببی یا شجره‌ای را به اثبات برسانند؛ اما در نام فامیلی با هم مشابه‌اند و می‌توانند زادگاه مشترکی را در سرزمین اصلی به خود نسبت دهند و این برای ادعای وجود پیوند خونی بین آنها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گروه‌های فامیلی، خدای مشترکی را می‌پرستند و فعالیت‌های جمعی خود را در معابد متمرکز می‌کنند و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مدرن، جایگزین بسیاری از کارکردهای گروه‌های فامیلی شده است</w:t>
      </w:r>
      <w:r>
        <w:rPr>
          <w:rFonts w:eastAsia="IRNazanin" w:cs="IRNazanin"/>
          <w:color w:val="111111"/>
          <w:sz w:val="28"/>
          <w:szCs w:val="28"/>
          <w:rtl w:val="true"/>
          <w:lang w:bidi="fa-IR"/>
        </w:rPr>
        <w:t>.</w:t>
      </w:r>
    </w:p>
    <w:p>
      <w:pPr>
        <w:pStyle w:val="Heading3"/>
        <w:numPr>
          <w:ilvl w:val="2"/>
          <w:numId w:val="1"/>
        </w:numPr>
        <w:rPr/>
      </w:pPr>
      <w:bookmarkStart w:id="259" w:name="__RefHeading___Toc4927058_581953129"/>
      <w:bookmarkStart w:id="260" w:name="_Toc90"/>
      <w:bookmarkEnd w:id="259"/>
      <w:r>
        <w:rPr>
          <w:rtl w:val="true"/>
        </w:rPr>
        <w:t>وضعیت اجتماعی</w:t>
      </w:r>
      <w:bookmarkEnd w:id="260"/>
    </w:p>
    <w:p>
      <w:pPr>
        <w:pStyle w:val="BookText"/>
        <w:rPr/>
      </w:pPr>
      <w:r>
        <w:rPr>
          <w:rFonts w:ascii="IRNazanin" w:hAnsi="IRNazanin" w:eastAsia="IRNazanin"/>
          <w:color w:val="111111"/>
          <w:sz w:val="28"/>
          <w:sz w:val="28"/>
          <w:szCs w:val="28"/>
          <w:rtl w:val="true"/>
          <w:lang w:bidi="fa-IR"/>
        </w:rPr>
        <w:t>مراقبت از کودکان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نوزادان و فرزندان خردسال خانواده با مادر خود می‌خوابند و در صورت ابراز گرسنگی تغذیه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توسط بزرگ‌سالان و فرزندان بزرگ‌تر حمل و سرگرم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 سالگی به ناگهان شیردادن به آنها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خردسال انتظاری نمی‌رود؛ در نتیجه، به ندرت تنبیه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دوران مدرسه ابتدایی، انجام کارهای خانه توسط آنان نیز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کار نگه‌داری از خواهران و برادران کوچک‌تر را بر عهده می‌گیرند و پسران، کارهای بیرون از خانه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انتظار می‌رود که مطیع بوده، از زدوخورد پرهیز کنند و به سختی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سرزنش برای تأدیب کودکان، مورد استفاده قرار می‌گیرد؛ اما تنبیه فیزیکی به ندرت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دادن انگیزه به کودکان از پاداش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نگهداری از کودکان بر عهده مادر است و رابطه فرزند و مادر معمولاً رابطه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با فرزندان کوچک‌تر بازی می‌کنند و در صورت</w:t>
      </w:r>
    </w:p>
    <w:p>
      <w:pPr>
        <w:pStyle w:val="BookText"/>
        <w:rPr/>
      </w:pPr>
      <w:r>
        <w:rPr>
          <w:rFonts w:ascii="IRNazanin" w:hAnsi="IRNazanin" w:eastAsia="IRNazanin"/>
          <w:color w:val="111111"/>
          <w:sz w:val="28"/>
          <w:sz w:val="28"/>
          <w:szCs w:val="28"/>
          <w:rtl w:val="true"/>
          <w:lang w:bidi="fa-IR"/>
        </w:rPr>
        <w:t>لزوم، فرزندان بزرگ‌تر را تنبیه می‌کنند؛ سکوت و تحکم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ترس فرزندان از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رفتار سخت‌گیرانه‌تری با دختران انجام می‌شود؛ اما اغلب پدران، رفتار مهربان‌تری با دختران خود 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پسربچه‌ای در بنای یادبود چیانگ کایشک</w:t>
      </w:r>
      <w:r>
        <w:rPr>
          <w:rStyle w:val="FootnoteAnchor"/>
          <w:rtl w:val="true"/>
        </w:rPr>
        <w:footnoteReference w:id="556"/>
      </w:r>
      <w:r>
        <w:rPr>
          <w:rFonts w:ascii="IRNazanin" w:hAnsi="IRNazanin" w:eastAsia="IRNazanin"/>
          <w:color w:val="111111"/>
          <w:sz w:val="28"/>
          <w:sz w:val="28"/>
          <w:szCs w:val="28"/>
          <w:rtl w:val="true"/>
          <w:lang w:bidi="fa-IR"/>
        </w:rPr>
        <w:t>در تایپه، تعدادی فانوس را برای جشنواره فانوس سال نو در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آموزش کودکان</w:t>
      </w:r>
    </w:p>
    <w:p>
      <w:pPr>
        <w:pStyle w:val="BookText"/>
        <w:rPr/>
      </w:pPr>
      <w:r>
        <w:rPr>
          <w:rFonts w:ascii="IRNazanin" w:hAnsi="IRNazanin" w:eastAsia="IRNazanin"/>
          <w:color w:val="111111"/>
          <w:sz w:val="28"/>
          <w:sz w:val="28"/>
          <w:szCs w:val="28"/>
          <w:rtl w:val="true"/>
          <w:lang w:bidi="fa-IR"/>
        </w:rPr>
        <w:t>ژاپنی‌ها یک سیستم آموزشی ابتدایی عمومی از سال اول تا ششم در تایوان بنا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ملی‌گرایان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سیستم آموزشی را تا کلاس نهم گسترش دادند و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آن را اجباری کردند و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آموزش مجانی را تا کلاس دوازدهم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فارغ‌التحصیلان دبیرستان درس خود را در دبیرستان‌های پیش‌دانشگاهی یا آموزشگاه‌های حرفه‌ای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سن شش سالگی وارد کودکستان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دانش‌آموزان برای تعیین نوع آموزش بعدی خود باید در یک آزمون رقابتی شرکت کنند و سه راه پیش‌روی دانش آموزان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آکادمیک، آموزشگاه حرفه‌ای متوسطه و دانشکده مقدماتی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عالی</w:t>
      </w:r>
    </w:p>
    <w:p>
      <w:pPr>
        <w:pStyle w:val="BookText"/>
        <w:rPr/>
      </w:pPr>
      <w:r>
        <w:rPr>
          <w:rFonts w:ascii="IRNazanin" w:hAnsi="IRNazanin" w:eastAsia="IRNazanin"/>
          <w:color w:val="111111"/>
          <w:sz w:val="28"/>
          <w:sz w:val="28"/>
          <w:szCs w:val="28"/>
          <w:rtl w:val="true"/>
          <w:lang w:bidi="fa-IR"/>
        </w:rPr>
        <w:t>دبیرستان آکادمیک راه دانش‌آموزان را به سوی دانشکده‌ها و دانشگاه‌های معتبر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معتبرترین دانشگاه‌های تایوان می‌توان به دانشگاه ملی تایوان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تایوان بیش از یکصد نهاد آموزش عالی وجود دارد که سالانه شصت هزار دانشجو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تحصیلات تکمیلی، بسیاری از دانشجویان به خارج از کشور می‌روند؛ از جمله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 که سالانه به آمریکا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روابط اجتماعی و تقویت آنها در تایوان از اهمیت زیادی برخودار است، تایوانی‌ها مردمی صمیمی و مودب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اهمیت برجسته روابط اجتماعی در این نکته نهفته است که مردم تایوان اعتقاد دارند نمی‌توان هیچ کاری را به تنهایی انجام داد و همه به کمک و همکاری دیگران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سیگار، کارت ویزیت یا هدایای کوچک، راه ساده و سریعی برای غلبه</w:t>
      </w:r>
      <w:bookmarkStart w:id="261" w:name="pg5853_44789"/>
    </w:p>
    <w:p>
      <w:pPr>
        <w:pStyle w:val="BookText"/>
        <w:rPr/>
      </w:pPr>
      <w:bookmarkEnd w:id="261"/>
      <w:r>
        <w:rPr>
          <w:rFonts w:ascii="IRNazanin" w:hAnsi="IRNazanin" w:eastAsia="IRNazanin"/>
          <w:color w:val="111111"/>
          <w:sz w:val="28"/>
          <w:sz w:val="28"/>
          <w:szCs w:val="28"/>
          <w:rtl w:val="true"/>
          <w:lang w:bidi="fa-IR"/>
        </w:rPr>
        <w:t>بر خجالت‌زدگی اولیه برقراری ارتباط شخصی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در ابتدای رابطه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شهرت فرد موضوع مهمی است؛ به طوری که این امر در تبادل کارت ویزیت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دوستانه اولیه فقط یک آغاز برای برقراری دوستی است و اگر در مورد نیت فرد تردید ایجاد شود این رفتار به سرعت روبه‌سردی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تایوانی‌ها می‌توانند در رفتار شخصی صمیمی باشند ممکن است در برخورد با غریبه‌ها در خیابان با هر کسی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تایپه برای هر سانتی‌متر از زمین، بحث و درگیری پیش می‌آید و نگه داشتن جا در یک صف با رقابت و سختی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 همراه با اعتماد، کار وقت‌گیری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چایخانه‌ها، رستوران‌ها و خانه‌ها مکان‌هایی است که مردم در آن جا ارتباط برقرار می‌کنند و هدف از این تماس‌ها، تمدد اعصاب، کنار گذاشتن وضعیت دفاعی و برقراری یک ارتباط خالصانه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افراد به برقراری دوستی علاقه مندند، اما آنها می‌دانند که دوستی با مزایایی نیز همراه است؛ دوستان از یک‌دیگر توقع دارند که به هم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دید باز و رفتار دوستانه، مردم تایوان به موقعیت و نفوذ فرد که از طریق سن، سطح آموزش، شغل و جنسیت تعریف می‌شود، توجه دقیق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برقراری دوستی بین دو نفر از طبقه متفاوت کار دشواری است، ولی می‌توانند ارتباطی مبتنی بر منافع دوجانبه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گوآنزی</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با هم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دولتی و تجاری از طریق این روابط انجام می‌شود</w:t>
      </w:r>
      <w:r>
        <w:rPr>
          <w:rFonts w:eastAsia="IRNazanin" w:cs="IRNazanin"/>
          <w:color w:val="111111"/>
          <w:sz w:val="28"/>
          <w:szCs w:val="28"/>
          <w:rtl w:val="true"/>
          <w:lang w:bidi="fa-IR"/>
        </w:rPr>
        <w:t>.</w:t>
      </w:r>
    </w:p>
    <w:p>
      <w:pPr>
        <w:pStyle w:val="Heading3"/>
        <w:numPr>
          <w:ilvl w:val="2"/>
          <w:numId w:val="1"/>
        </w:numPr>
        <w:rPr/>
      </w:pPr>
      <w:bookmarkStart w:id="262" w:name="__RefHeading___Toc4927060_581953129"/>
      <w:bookmarkStart w:id="263" w:name="_Toc91"/>
      <w:bookmarkEnd w:id="262"/>
      <w:r>
        <w:rPr>
          <w:rtl w:val="true"/>
        </w:rPr>
        <w:t>دین</w:t>
      </w:r>
      <w:bookmarkEnd w:id="263"/>
    </w:p>
    <w:p>
      <w:pPr>
        <w:pStyle w:val="BookText"/>
        <w:rPr/>
      </w:pPr>
      <w:r>
        <w:rPr>
          <w:rFonts w:ascii="IRNazanin" w:hAnsi="IRNazanin" w:eastAsia="IRNazanin"/>
          <w:color w:val="111111"/>
          <w:sz w:val="28"/>
          <w:sz w:val="28"/>
          <w:szCs w:val="28"/>
          <w:rtl w:val="true"/>
          <w:lang w:bidi="fa-IR"/>
        </w:rPr>
        <w:t>اعتقادات دینی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تایوان از پیروان سه سنت دینی چینی کنفوسیوسیم، تائویسم 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بودیسم هستند؛ در مجموع، به این سه آئین، سه آموزه یا سنجیائو</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روحانیون و متون مقدس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نخبگان بین سنجیائوها تمایز قائل می‌شوند، اما مردم عادی بر اساس ترکیبی از آنها عمل می‌کنند و به آن دین، عامیانه یا مردمی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مردمی، ترکیبی از این سه آموزه است و اعتقاداتی درباره نیاکان، ارواح، جادو و تأثیر واسطه‌ها یا مدیوم‌های دینی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مردمی بر اساس اعتقادات محلی به حدوداً دویست خدا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اعتقادات در هزاران معبد سراسر جزیره مرکزیت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خدایان، شخصیت‌هایی تاریخی هستند که در دوران حاکمیت سلسله سونگ،</w:t>
      </w:r>
      <w:r>
        <w:rPr>
          <w:rStyle w:val="FootnoteAnchor"/>
          <w:rtl w:val="true"/>
        </w:rPr>
        <w:footnoteReference w:id="559"/>
      </w:r>
      <w:r>
        <w:rPr>
          <w:rFonts w:ascii="IRNazanin" w:hAnsi="IRNazanin" w:eastAsia="IRNazanin"/>
          <w:color w:val="111111"/>
          <w:sz w:val="28"/>
          <w:sz w:val="28"/>
          <w:szCs w:val="28"/>
          <w:rtl w:val="true"/>
          <w:lang w:bidi="fa-IR"/>
        </w:rPr>
        <w:t>اجتماعاتی در فوجن بنا گذاشتند و توسط مهاجران هان به تایوان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خدایان، منبعی برای قدرت جادویی یا لینگ</w:t>
      </w:r>
      <w:r>
        <w:rPr>
          <w:rStyle w:val="FootnoteAnchor"/>
          <w:rtl w:val="true"/>
        </w:rPr>
        <w:footnoteReference w:id="560"/>
      </w:r>
      <w:r>
        <w:rPr>
          <w:rFonts w:ascii="IRNazanin" w:hAnsi="IRNazanin" w:eastAsia="IRNazanin"/>
          <w:color w:val="111111"/>
          <w:sz w:val="28"/>
          <w:sz w:val="28"/>
          <w:szCs w:val="28"/>
          <w:rtl w:val="true"/>
          <w:lang w:bidi="fa-IR"/>
        </w:rPr>
        <w:t>هستند که در مراسم مذهبی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چنین عاملی برای گرد هم آوردن اجتماعات محسوب می‌شوند و از این طریق است که گروه‌بندی‌های جدید اجتماعی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 بتوانند جامعه‌ای جدید تشکیل دهند، مجسمه‌ای جدید و حکاکی شده از خدای خود را وارد آن جامعه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مراسمی آئینی به نام بخور انشعاب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فنشیانگ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مردم، معبد خود را بنا می‌کنند؛ ولی ارتباط آن را با معبد مادر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 یک خدا، زائران نذری‌ها و پیشکش‌های خود را به معبدی اهدا می‌کنند که معبدشان از آن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حین سفرشان مسیری تاریخی که ریشه در آئین و تاریخشان دارد را مجدداً طی می‌کنند و بر پیوندهای قومی خود تأکید</w:t>
      </w:r>
    </w:p>
    <w:p>
      <w:pPr>
        <w:pStyle w:val="BookText"/>
        <w:rPr/>
      </w:pPr>
      <w:r>
        <w:rPr>
          <w:rFonts w:ascii="IRNazanin" w:hAnsi="IRNazanin" w:eastAsia="IRNazanin"/>
          <w:color w:val="111111"/>
          <w:sz w:val="28"/>
          <w:sz w:val="28"/>
          <w:szCs w:val="28"/>
          <w:rtl w:val="true"/>
          <w:lang w:bidi="fa-IR"/>
        </w:rPr>
        <w:t>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نواحی روستائی، رونق اقتصادی را به این مناطق آورد و این جوامع توانستند معابد خود را بازسازی کنند یا معابد جدیدی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هم چنان در روابط اجتماعی و منطقه‌ای در یک جامعه صنعتی ایفای نقش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پروتستان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لسلی مک کی</w:t>
      </w:r>
      <w:r>
        <w:rPr>
          <w:rStyle w:val="FootnoteAnchor"/>
          <w:rtl w:val="true"/>
        </w:rPr>
        <w:footnoteReference w:id="562"/>
      </w:r>
      <w:r>
        <w:rPr>
          <w:rFonts w:ascii="IRNazanin" w:hAnsi="IRNazanin" w:eastAsia="IRNazanin"/>
          <w:color w:val="111111"/>
          <w:sz w:val="28"/>
          <w:sz w:val="28"/>
          <w:szCs w:val="28"/>
          <w:rtl w:val="true"/>
          <w:lang w:bidi="fa-IR"/>
        </w:rPr>
        <w:t>از مبلغان مذهبی کلیسای پرز بیتاریان</w:t>
      </w:r>
      <w:r>
        <w:rPr>
          <w:rStyle w:val="FootnoteAnchor"/>
          <w:rtl w:val="true"/>
        </w:rPr>
        <w:footnoteReference w:id="563"/>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کشور آمد و شصت کلیسا بنا کرد و به مبلغان محلی آموزش داد تا آن که با ورود ژاپنی‌ها تلاش‌های او بی‌اثر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پروتستان در میان بومیان و هاکاها هم چنان پرقدرت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جنگ، رهبران پروتستان تایوان، نقش بارزی در جنبش گروه مخالف دولت برای حفظ حقوق بشر و دموکراسی ایفا کردند و با پرداخت هزینه‌های مخالفت با حکومت استبدادی به صورت بازداشت، زندان و خودتبعیدی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این رفتار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نوسازی سریع جامعه تایوان با ایجاد ادیان جدیدی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ادیان در ذات مردم قرار دارد؛ اما توجه اصلی این دین‌ها معطوف معضلات روان‌شناختی و اجتماعی به وجود آمده در اثر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ادیان جدید پرطرفدار، ییگوآندائو</w:t>
      </w:r>
      <w:r>
        <w:rPr>
          <w:rStyle w:val="FootnoteAnchor"/>
          <w:rtl w:val="true"/>
        </w:rPr>
        <w:footnoteReference w:id="5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اعتقاد بر آن است که بودای موعود به جهان مادی بازمی‌گردد و آئین تائو</w:t>
      </w:r>
      <w:r>
        <w:rPr>
          <w:rStyle w:val="FootnoteAnchor"/>
          <w:rtl w:val="true"/>
        </w:rPr>
        <w:footnoteReference w:id="565"/>
      </w:r>
      <w:r>
        <w:rPr>
          <w:rFonts w:ascii="IRNazanin" w:hAnsi="IRNazanin" w:eastAsia="IRNazanin"/>
          <w:color w:val="111111"/>
          <w:sz w:val="28"/>
          <w:sz w:val="28"/>
          <w:szCs w:val="28"/>
          <w:rtl w:val="true"/>
          <w:lang w:bidi="fa-IR"/>
        </w:rPr>
        <w:t>را گسترش می‌دهد تا جهان از نابودی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دینی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سه دین اصلی، روحانیون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رعایت تقویم دینی و اجرای مراسم آئینی تجویز شده را بر عهده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جالب‌تر، واسطه‌های ارواح یا تونگچی</w:t>
      </w:r>
      <w:r>
        <w:rPr>
          <w:rStyle w:val="FootnoteAnchor"/>
          <w:rtl w:val="true"/>
        </w:rPr>
        <w:footnoteReference w:id="566"/>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دارای یک تنگجی هستند و از طریق آن، چه به صورت کلامی و یا نوشتن توسط ارواح با پیروان خود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تنگجی می‌تواند بنا به درخواست اشخاص، طلسم‌ها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تنگجی‌ها در روزهای معینی از هفته در دفتر خود حضور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آئین‌ها و اماکن مقدس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برگزاری مراسمی عمومی در روز تولد خدایان از آنها سپاس‌گزاری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را بر روی تخت‌های حکاکی شده که استادانه ساخته شده‌اند، توسط چهار مرد از معابد بیرون می‌آورند و در خیابان‌های شهر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نیز یک کجاوه را حمل می‌کنند که روح خدا از روی آن همراه با تکان دادن شدید صندلی با خشونت به پائین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مشایعت‌کننده توسط تنگجی رهبری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حال در عالم خلسگی، توسط روح خدا تسخیر می‌شود و به وسیله سوراخ کردن گونه‌اش با سیخ، بریدن سینه‌اش با شمشیر و یا با کوبیدن گوئی پر از میخ بر پیشانی‌اش به خود ریاضت می‌دهد و سپس جمعیت همراه، از خانواده پیروان بازدید می‌کنند و در بیرون درب اصلی غذاهایی بر روی یک میز به عنوان پیشکش به آنها اهدا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میزها در خیابان چیده می‌شوند و ضیافتی برای تمام اعضای معبد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بیشتری دارند به سفری زیارتی می‌روند؛ در مسیر خود معابد وقف شده برای خدای خود را زیارت می‌کنند و سرانجام وارد معبد اصلی خدای خود می‌شوند که معمولاً مکان آن در جنوب که اولین مهاجران وارد شدند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مازو که پرطرفدارترین خدای تایوان است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می‌جشن گرفته می‌شود</w:t>
      </w:r>
      <w:r>
        <w:rPr>
          <w:rFonts w:eastAsia="IRNazanin" w:cs="IRNazanin"/>
          <w:color w:val="111111"/>
          <w:sz w:val="28"/>
          <w:szCs w:val="28"/>
          <w:rtl w:val="true"/>
          <w:lang w:bidi="fa-IR"/>
        </w:rPr>
        <w:t>.</w:t>
      </w:r>
      <w:bookmarkStart w:id="264" w:name="pg5853_44793"/>
    </w:p>
    <w:p>
      <w:pPr>
        <w:pStyle w:val="BookText"/>
        <w:rPr/>
      </w:pPr>
      <w:bookmarkEnd w:id="264"/>
      <w:r>
        <w:rPr>
          <w:rFonts w:ascii="IRNazanin" w:hAnsi="IRNazanin" w:eastAsia="IRNazanin"/>
          <w:color w:val="111111"/>
          <w:sz w:val="28"/>
          <w:sz w:val="28"/>
          <w:szCs w:val="28"/>
          <w:rtl w:val="true"/>
          <w:lang w:bidi="fa-IR"/>
        </w:rPr>
        <w:t>مهم‌ترین مراسم بزرگ‌داشت نیاکان در جشنواره چینگ‌مینگ</w:t>
      </w:r>
      <w:r>
        <w:rPr>
          <w:rStyle w:val="FootnoteAnchor"/>
          <w:rtl w:val="true"/>
        </w:rPr>
        <w:footnoteReference w:id="567"/>
      </w:r>
      <w:r>
        <w:rPr>
          <w:rFonts w:ascii="IRNazanin" w:hAnsi="IRNazanin" w:eastAsia="IRNazanin"/>
          <w:color w:val="111111"/>
          <w:sz w:val="28"/>
          <w:sz w:val="28"/>
          <w:szCs w:val="28"/>
          <w:rtl w:val="true"/>
          <w:lang w:bidi="fa-IR"/>
        </w:rPr>
        <w:t>در روزهای پنجم و ششم آوریل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اعضای خانواده دور هم جمع می‌شوند؛ از گورهای اجداد بازدید می‌کنند و در آن جا اسکناس و بخورهای خوش‌بوی پیشکشی 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اهدای پیشکش‌ها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 در اقدامی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گورها از گیاهان اضافی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ارواح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ژولای برگزار می‌شود، مراسمی سه‌روزه است و در آن از تمامی ارواح دل‌جویی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برگزاری جشنواره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میانه پاییز، تقویم مراسم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از خدای ماه، طلب محافظت، سعادت و هم‌بستگی خانوادگی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پس از آن</w:t>
      </w:r>
    </w:p>
    <w:p>
      <w:pPr>
        <w:pStyle w:val="BookText"/>
        <w:rPr/>
      </w:pPr>
      <w:r>
        <w:rPr>
          <w:rFonts w:ascii="IRNazanin" w:hAnsi="IRNazanin" w:eastAsia="IRNazanin"/>
          <w:color w:val="111111"/>
          <w:sz w:val="28"/>
          <w:sz w:val="28"/>
          <w:szCs w:val="28"/>
          <w:rtl w:val="true"/>
          <w:lang w:bidi="fa-IR"/>
        </w:rPr>
        <w:t>تایوانی‌ها به بهشت، دوزخ و تناسخ بودایی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تناسخ، رفتار خوب در زندگی با بهشت و رفتار بد با دوزخ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فرد به واسطه زندگی‌های پیشین وی تعیین شده است؛ فرد می‌تواند با انجام کردار نیک، آینده خود را پس از مرگ بهبود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زنده می‌توانند با عبادت‌ها و نذری‌های خاص، شرایط درگذشتگان را در عالم دیگر بهبود ببخشند و شانس زندگی خوب آنها پس از مرگ را افزایش دهند</w:t>
      </w:r>
      <w:r>
        <w:rPr>
          <w:rFonts w:eastAsia="IRNazanin" w:cs="IRNazanin"/>
          <w:color w:val="111111"/>
          <w:sz w:val="28"/>
          <w:szCs w:val="28"/>
          <w:rtl w:val="true"/>
          <w:lang w:bidi="fa-IR"/>
        </w:rPr>
        <w:t>.</w:t>
      </w:r>
    </w:p>
    <w:p>
      <w:pPr>
        <w:pStyle w:val="Heading3"/>
        <w:numPr>
          <w:ilvl w:val="2"/>
          <w:numId w:val="1"/>
        </w:numPr>
        <w:rPr/>
      </w:pPr>
      <w:bookmarkStart w:id="265" w:name="__RefHeading___Toc4927062_581953129"/>
      <w:bookmarkStart w:id="266" w:name="_Toc92"/>
      <w:bookmarkEnd w:id="265"/>
      <w:r>
        <w:rPr>
          <w:rtl w:val="true"/>
        </w:rPr>
        <w:t>پزشکی و مراقبت های درمانی</w:t>
      </w:r>
      <w:bookmarkEnd w:id="2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پزشکی تایوان، برگرفته از پزشکی غربی و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مک کی در سال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یک درمانگاه در بندر شمالی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Style w:val="FootnoteAnchor"/>
          <w:rtl w:val="true"/>
        </w:rPr>
        <w:footnoteReference w:id="568"/>
      </w:r>
      <w:r>
        <w:rPr>
          <w:rFonts w:ascii="IRNazanin" w:hAnsi="IRNazanin" w:eastAsia="IRNazanin"/>
          <w:color w:val="111111"/>
          <w:sz w:val="28"/>
          <w:sz w:val="28"/>
          <w:szCs w:val="28"/>
          <w:rtl w:val="true"/>
          <w:lang w:bidi="fa-IR"/>
        </w:rPr>
        <w:t>تأسیس کرد و به مبلغان محلی، شیوه درمانی غربی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در دوران حاکمیت استعماری خود بر تایوان، یک برنامه بهداشتی و ایجاد فاضلاب در</w:t>
      </w:r>
      <w:bookmarkStart w:id="267" w:name="pg5853_44794"/>
    </w:p>
    <w:p>
      <w:pPr>
        <w:pStyle w:val="BookText"/>
        <w:rPr/>
      </w:pPr>
      <w:bookmarkEnd w:id="267"/>
      <w:r>
        <w:rPr>
          <w:rFonts w:ascii="IRNazanin" w:hAnsi="IRNazanin" w:eastAsia="IRNazanin"/>
          <w:color w:val="111111"/>
          <w:sz w:val="28"/>
          <w:sz w:val="28"/>
          <w:szCs w:val="28"/>
          <w:rtl w:val="true"/>
          <w:lang w:bidi="fa-IR"/>
        </w:rPr>
        <w:t>سراسر جزیره اجرا کردند و بیماری‌هایی چون وبا، آبله و طاعون را تحت کنترل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بیمارستان غربی و یک دانشکده پزشکی در تایپه و بیمارستان‌های خیریه و مراکز درمانی در اطراف جزیره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تنها فرصت شغلی تخصصی بود که در دسترس تایوانی‌ها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سیستم بیمه درمانی ملی، همه شهروندان را تحت پوشش قرار داده است و مراقبت پزشکی مجانی برای تمام کودکان زیر چهار سال و پیران بالای هفتاد سال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چینی نیز در تایوان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پزشکی بر اساس فلسفه باستانی چینی و هزاران سال سابقه درمانی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سنتی، جسم را به صورت مجموعه‌ای از نیروهایی دینامیک می‌شناسند و بیماری هر بیمار را منحصر به فرد قلمداد می‌کنند؛ معاینه ضربان و زبان بیمار، ابزار تشخیصی اصلی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اغلب موارد به وضعیت آب و هوایی و شرایط احساس عاطفی بیمار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به عنوان نتیجۀ اختلال در تقارن یک یا چند سیستم جسمی تلقی می‌شود که این اختلال بر جریان کی یا نیروی حیاتی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اقدام به تجویز معجونی از گیاهان می‌کنند و یا از طب سوزنی بهره می‌گیرند تا تقارن به جسم بازگردد و جریان کی تنظیم شود</w:t>
      </w:r>
      <w:r>
        <w:rPr>
          <w:rFonts w:eastAsia="IRNazanin" w:cs="IRNazanin"/>
          <w:color w:val="111111"/>
          <w:sz w:val="28"/>
          <w:szCs w:val="28"/>
          <w:rtl w:val="true"/>
          <w:lang w:bidi="fa-IR"/>
        </w:rPr>
        <w:t>.</w:t>
      </w:r>
    </w:p>
    <w:p>
      <w:pPr>
        <w:pStyle w:val="Heading3"/>
        <w:numPr>
          <w:ilvl w:val="2"/>
          <w:numId w:val="1"/>
        </w:numPr>
        <w:rPr/>
      </w:pPr>
      <w:bookmarkStart w:id="268" w:name="__RefHeading___Toc4927064_581953129"/>
      <w:bookmarkStart w:id="269" w:name="_Toc93"/>
      <w:bookmarkEnd w:id="268"/>
      <w:r>
        <w:rPr>
          <w:rtl w:val="true"/>
        </w:rPr>
        <w:t>مراسم و جشن های عمومی</w:t>
      </w:r>
      <w:bookmarkEnd w:id="26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جشن‌های سنتی چینی برای بزرگ‌داشت چرخه امور کشاورزی و بر اساس تقویم قمری برگزار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 سال نو که به نام جشن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چونجی</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نامیده می‌شود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اعضای آن در سراسر جزیره پراکنده شده‌اند، برای برگزاری این جشن به گرد هم جمع</w:t>
      </w:r>
      <w:bookmarkStart w:id="270" w:name="pg5853_44795"/>
    </w:p>
    <w:p>
      <w:pPr>
        <w:pStyle w:val="BookText"/>
        <w:rPr/>
      </w:pPr>
      <w:bookmarkEnd w:id="270"/>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از این جشن به برگزاری مهمانی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فرزندان خود پاکت‌هایی قرمز رنگ حاوی پول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در روز سال نو به نیاکان، خدایان و بزرگ‌سالان ادای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زیارت معابد محل خود می‌روند و در آن جا به عبادت و روشن کردن بخورهای خوش‌بو مبادرت می‌کنند؛ سپس به دیدار دوستان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پانزدهمین یا آخرین روز جشن‌های سال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فانوس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یوانشوجی</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به همراه خود فانوس‌هایی به معبد می‌آورند؛ به تماشای آتش‌بازی می‌پردازند و دور هم‌دیگر نوعی کوفته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یوانشیاو</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منزله نمادی از همبستگی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قایق اژدها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 جشنواره شعرا برای بزرگ‌داشت شاعر چو یوان</w:t>
      </w:r>
      <w:r>
        <w:rPr>
          <w:rStyle w:val="FootnoteAnchor"/>
          <w:rtl w:val="true"/>
        </w:rPr>
        <w:footnoteReference w:id="572"/>
      </w:r>
      <w:r>
        <w:rPr>
          <w:rFonts w:ascii="IRNazanin" w:hAnsi="IRNazanin" w:eastAsia="IRNazanin"/>
          <w:color w:val="111111"/>
          <w:sz w:val="28"/>
          <w:sz w:val="28"/>
          <w:szCs w:val="28"/>
          <w:rtl w:val="true"/>
          <w:lang w:bidi="fa-IR"/>
        </w:rPr>
        <w:t>که پس از مجادله با امپراتور خود را به رودخانه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تایوان به خاطر احترام به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کیک‌های برنج چسبناک را به داخل رودخانه می‌اندازند تا مانع خوردن بدن شاعر توسط موجودات درون آب شوند</w:t>
      </w:r>
      <w:r>
        <w:rPr>
          <w:rFonts w:eastAsia="IRNazanin" w:cs="IRNazanin"/>
          <w:color w:val="111111"/>
          <w:sz w:val="28"/>
          <w:szCs w:val="28"/>
          <w:rtl w:val="true"/>
          <w:lang w:bidi="fa-IR"/>
        </w:rPr>
        <w:t>.</w:t>
      </w:r>
    </w:p>
    <w:p>
      <w:pPr>
        <w:pStyle w:val="Heading3"/>
        <w:numPr>
          <w:ilvl w:val="2"/>
          <w:numId w:val="1"/>
        </w:numPr>
        <w:rPr/>
      </w:pPr>
      <w:bookmarkStart w:id="271" w:name="__RefHeading___Toc4927066_581953129"/>
      <w:bookmarkStart w:id="272" w:name="_Toc94"/>
      <w:bookmarkEnd w:id="271"/>
      <w:r>
        <w:rPr>
          <w:rtl w:val="true"/>
        </w:rPr>
        <w:t>ادبیات و هنر</w:t>
      </w:r>
      <w:bookmarkEnd w:id="272"/>
    </w:p>
    <w:p>
      <w:pPr>
        <w:pStyle w:val="BookText"/>
        <w:rPr/>
      </w:pPr>
      <w:r>
        <w:rPr>
          <w:rFonts w:ascii="IRNazanin" w:hAnsi="IRNazanin" w:eastAsia="IRNazanin"/>
          <w:color w:val="111111"/>
          <w:sz w:val="28"/>
          <w:sz w:val="28"/>
          <w:szCs w:val="28"/>
          <w:rtl w:val="true"/>
          <w:lang w:bidi="fa-IR"/>
        </w:rPr>
        <w:t>هنر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در کشور تایوان عموماً پشتیبانی نشده است و برخی از نقاشان و نویسندگان برجسته به زندان افتاده‌اند یا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حضور ژاپنی‌ها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نقاشان تایوانی در انستیتو هنرهای زیبای توکیو تحصیل می‌کردند و آثار خود را در نمایشگاه‌های سالانه تایپه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آمریکاییان برای ترویج هنر مدرن سبک غربی، اولین فضاهای عرضه آثار هنری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آکادمی</w:t>
      </w:r>
    </w:p>
    <w:p>
      <w:pPr>
        <w:pStyle w:val="BookText"/>
        <w:rPr/>
      </w:pPr>
      <w:r>
        <w:rPr>
          <w:rFonts w:ascii="IRNazanin" w:hAnsi="IRNazanin" w:eastAsia="IRNazanin"/>
          <w:color w:val="111111"/>
          <w:sz w:val="28"/>
          <w:sz w:val="28"/>
          <w:szCs w:val="28"/>
          <w:rtl w:val="true"/>
          <w:lang w:bidi="fa-IR"/>
        </w:rPr>
        <w:t>هنر ملی تأسیس شد و یک‌سال بعد، موزه هنرهای زیبای تایپه که اولین موزه هنرهای معاصر بود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وزارت فرهنگ و شورای برنامه‌ریزی و توسعه فرهنگی شروع به حمایت از برگزاری نمایشگاه‌های محلی و جهانی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اوج گرفتن جمع‌آوری آثار هنری و افزایش تعداد گالری‌های هنری در تایوان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ادبی، مکانی برای حمایت از نویسندگان و محلی برای مباحثات هنری در دوران حاکمیت ژاپنی‌ها و ملی‌گرایان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روزنامه‌ها محلی برای حمایت از برگزاری مسابقه‌های سالانه داستان‌نویسی تخیلی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نسل نویسندگان تایوانی که در ژاپن زندگی می‌کردند، شروع به استقبال از مدرنیته و محکوم نمودن میراث فرهنگی 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نسل از نویسندگان، لای هی</w:t>
      </w:r>
      <w:r>
        <w:rPr>
          <w:rStyle w:val="FootnoteAnchor"/>
          <w:rtl w:val="true"/>
        </w:rPr>
        <w:footnoteReference w:id="573"/>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جنبش فرهنگ نوین تایوان و بنیان‌گذار مجله ادبیات نوین تایوان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بعد، شاهد ظهور نسل جوان‌تری از نویسندگان بود که به مقابله با مدرنیسم پرداخت و استعمار ژاپن را هدف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اصلی مباحثات ادبی بومی هوآنگ 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Style w:val="FootnoteAnchor"/>
          <w:rtl w:val="true"/>
        </w:rPr>
        <w:footnoteReference w:id="57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نگرش کلاس‌محور در ادبیات و کاربرد زبان بومی در بیان حس خودآگاهی ملی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جنبش بومی ادبیات بر اثر سرکوب چپ‌گرایان، توسط ژاپنی‌ها و بعدها ملی‌گرایان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داستان‌های تخیلی مدرن مانند پای هسینیونگ</w:t>
      </w:r>
      <w:r>
        <w:rPr>
          <w:rStyle w:val="FootnoteAnchor"/>
          <w:rtl w:val="true"/>
        </w:rPr>
        <w:footnoteReference w:id="575"/>
      </w:r>
      <w:r>
        <w:rPr>
          <w:rFonts w:ascii="IRNazanin" w:hAnsi="IRNazanin" w:eastAsia="IRNazanin"/>
          <w:color w:val="111111"/>
          <w:sz w:val="28"/>
          <w:sz w:val="28"/>
          <w:szCs w:val="28"/>
          <w:rtl w:val="true"/>
          <w:lang w:bidi="fa-IR"/>
        </w:rPr>
        <w:t xml:space="preserve">و وانگ 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هسینگ</w:t>
      </w:r>
      <w:r>
        <w:rPr>
          <w:rStyle w:val="FootnoteAnchor"/>
          <w:rtl w:val="true"/>
        </w:rPr>
        <w:footnoteReference w:id="576"/>
      </w:r>
      <w:r>
        <w:rPr>
          <w:rFonts w:ascii="IRNazanin" w:hAnsi="IRNazanin" w:eastAsia="IRNazanin"/>
          <w:color w:val="111111"/>
          <w:sz w:val="28"/>
          <w:sz w:val="28"/>
          <w:szCs w:val="28"/>
          <w:rtl w:val="true"/>
          <w:lang w:bidi="fa-IR"/>
        </w:rPr>
        <w:t>داستان‌هایی دربارۀ منازعات بین</w:t>
      </w:r>
    </w:p>
    <w:p>
      <w:pPr>
        <w:pStyle w:val="BookText"/>
        <w:rPr/>
      </w:pPr>
      <w:r>
        <w:rPr>
          <w:rFonts w:ascii="IRNazanin" w:hAnsi="IRNazanin" w:eastAsia="IRNazanin"/>
          <w:color w:val="111111"/>
          <w:sz w:val="28"/>
          <w:sz w:val="28"/>
          <w:szCs w:val="28"/>
          <w:rtl w:val="true"/>
          <w:lang w:bidi="fa-IR"/>
        </w:rPr>
        <w:t>فردگرایی بورژوازی و دیدگاه کنفوسیوسی احترام به والدین و نیاکان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 یینگ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w:t>
      </w:r>
      <w:r>
        <w:rPr>
          <w:rStyle w:val="FootnoteAnchor"/>
          <w:rtl w:val="true"/>
        </w:rPr>
        <w:footnoteReference w:id="577"/>
      </w:r>
      <w:r>
        <w:rPr>
          <w:rFonts w:ascii="IRNazanin" w:hAnsi="IRNazanin" w:eastAsia="IRNazanin"/>
          <w:color w:val="111111"/>
          <w:sz w:val="28"/>
          <w:sz w:val="28"/>
          <w:szCs w:val="28"/>
          <w:rtl w:val="true"/>
          <w:lang w:bidi="fa-IR"/>
        </w:rPr>
        <w:t>دربارۀ زندگی بومیان و سختی‌هایی که تحت حکومت ژاپنی‌ها و حزب ملی‌گرا متحمل می‌شدند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نشانه‌هایی از مباحثات ادبی مدرن و بومی‌گرایانه داشت که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نویسندگان مدرن و بومی در اواخر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همگام با دریافت این نکته توسط طبقه متوسط که آثار آنان شدیداً سیاسی، رسمی و سرد است روبه‌کاهش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صورت‌های ادبی پسامدرن و موضوعاتی متنوع‌تر مانند آزادی جنسی، بی‌تفاوتی سیاسی و زندگی اشتراکی را تجربه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تصویری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نقاشان در دوره حاکمیت ژاپنی‌ها تحت تأثیر امپرسیونیسم قرار داشتند و نقاشی‌هایی از مناظر بومی با رنگ روغن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دوم جهانی، ملی‌گرایان نقاشی کلاسیک چینی با استفاده از مرکب را احیا کردند و نقاشان بومی را مورد آزار قرار دادند؛ از جمله این نقاشان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نقاش آن دوران یعنی چن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w:t>
      </w:r>
      <w:r>
        <w:rPr>
          <w:rStyle w:val="FootnoteAnchor"/>
          <w:rtl w:val="true"/>
        </w:rPr>
        <w:footnoteReference w:id="57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شونگ</w:t>
      </w:r>
      <w:r>
        <w:rPr>
          <w:rStyle w:val="FootnoteAnchor"/>
          <w:rtl w:val="true"/>
        </w:rPr>
        <w:footnoteReference w:id="579"/>
      </w:r>
      <w:r>
        <w:rPr>
          <w:rFonts w:ascii="IRNazanin" w:hAnsi="IRNazanin" w:eastAsia="IRNazanin"/>
          <w:color w:val="111111"/>
          <w:sz w:val="28"/>
          <w:sz w:val="28"/>
          <w:szCs w:val="28"/>
          <w:rtl w:val="true"/>
          <w:lang w:bidi="fa-IR"/>
        </w:rPr>
        <w:t xml:space="preserve">در نقاشی آبستره طی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مکاتب مدرن مانند سورئالیسم، دادائیسم، هنر پاپ، حداقل‌گرایی و هنر نوری بر هنرمندان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یک جنبش بومی جدید با کارهای هسی 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Style w:val="FootnoteAnchor"/>
          <w:rtl w:val="true"/>
        </w:rPr>
        <w:footnoteReference w:id="580"/>
      </w:r>
      <w:r>
        <w:rPr>
          <w:rFonts w:ascii="IRNazanin" w:hAnsi="IRNazanin" w:eastAsia="IRNazanin"/>
          <w:color w:val="111111"/>
          <w:sz w:val="28"/>
          <w:sz w:val="28"/>
          <w:szCs w:val="28"/>
          <w:rtl w:val="true"/>
          <w:lang w:bidi="fa-IR"/>
        </w:rPr>
        <w:t>که نقاشی‌هایی از مناظر طبیعی و معماری محلی می‌کشید و هنر عامیانه را دست‌مایه قرار می‌داد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برچیده شدن حکومت نظامی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دومین موج آگاهی بومیان</w:t>
      </w:r>
      <w:bookmarkStart w:id="273" w:name="pg5853_44798"/>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این بار با توجه به چشم‌اندازهای شهری و مدرن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پسامدرن 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نمادگرایی تنش‌های موجود بین موجودیت فرد و ارزش‌های جمعی را دست‌مایه کار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نمایشی</w:t>
      </w:r>
    </w:p>
    <w:p>
      <w:pPr>
        <w:pStyle w:val="BookText"/>
        <w:rPr/>
      </w:pPr>
      <w:r>
        <w:rPr>
          <w:rFonts w:ascii="IRNazanin" w:hAnsi="IRNazanin" w:eastAsia="IRNazanin"/>
          <w:color w:val="111111"/>
          <w:sz w:val="28"/>
          <w:sz w:val="28"/>
          <w:szCs w:val="28"/>
          <w:rtl w:val="true"/>
          <w:lang w:bidi="fa-IR"/>
        </w:rPr>
        <w:t xml:space="preserve">لیو فنگ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هسوئه</w:t>
      </w:r>
      <w:r>
        <w:rPr>
          <w:rStyle w:val="FootnoteAnchor"/>
          <w:rtl w:val="true"/>
        </w:rPr>
        <w:footnoteReference w:id="58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پس از تحصیل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مدرن را وارد تایوان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کارهایش رقص مدرن ساختاریافته را با سبک‌های حرکتی اپرای چینی، هنرهای رزمی و اخیراً رقص عامیانه ترکیب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w:t>
      </w:r>
      <w:r>
        <w:rPr>
          <w:rStyle w:val="FootnoteAnchor"/>
          <w:rtl w:val="true"/>
        </w:rPr>
        <w:footnoteReference w:id="583"/>
      </w:r>
      <w:r>
        <w:rPr>
          <w:rFonts w:ascii="IRNazanin" w:hAnsi="IRNazanin" w:eastAsia="IRNazanin"/>
          <w:color w:val="111111"/>
          <w:sz w:val="28"/>
          <w:sz w:val="28"/>
          <w:szCs w:val="28"/>
          <w:rtl w:val="true"/>
          <w:lang w:bidi="fa-IR"/>
        </w:rPr>
        <w:t>از دانشجویان مارتا گراهام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تئاتر دروازه ابرها که اولین شرکت از این نوع در تایوان بود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کارهایش هویت چینی و تایوانی را تجربه می‌کرد و تکنیک‌های مدرن و حرکات اپرای چینی را با هم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لین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اقدام به تأسیس استودیوهایی برای خود کردند و در آن جا رقص‌هایی را اجرا می‌کردند که در آنها تکنیک‌های مدرن رقص با داستان سرایی چینی و تایوانی ادغام شده بود</w:t>
      </w:r>
      <w:r>
        <w:rPr>
          <w:rFonts w:eastAsia="IRNazanin" w:cs="IRNazanin"/>
          <w:color w:val="111111"/>
          <w:sz w:val="28"/>
          <w:szCs w:val="28"/>
          <w:rtl w:val="true"/>
          <w:lang w:bidi="fa-IR"/>
        </w:rPr>
        <w:t>.</w:t>
      </w:r>
    </w:p>
    <w:p>
      <w:pPr>
        <w:pStyle w:val="Heading3"/>
        <w:numPr>
          <w:ilvl w:val="2"/>
          <w:numId w:val="1"/>
        </w:numPr>
        <w:rPr/>
      </w:pPr>
      <w:bookmarkStart w:id="274" w:name="__RefHeading___Toc4927068_581953129"/>
      <w:bookmarkStart w:id="275" w:name="_Toc95"/>
      <w:bookmarkEnd w:id="274"/>
      <w:r>
        <w:rPr>
          <w:rtl w:val="true"/>
        </w:rPr>
        <w:t>وضعیت علوم طبیعی و اجتماعی</w:t>
      </w:r>
      <w:bookmarkEnd w:id="27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اقتصادی پایدار به برنامه‌های اجرا شده در حوزه فن‌آوری مخابراتی، کامپیوتری و الکترونیک وابسته است و بخش قابل توجهی از منابع عمومی و خصوصی در این حوزه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ملی علوم برای سال مالی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برنامه‌هایی تحقیقاتی و علمی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تحقیقات تکنولوژی صنعتی که بزرگ‌ترین سازمان تحقیقاتی غیرانتفاعی است،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توسط وزارت امور اقتصادی بنیان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کمک به توسعه فن‌آوری‌های صنعتی و انتقال آنها به شرکت‌های خصوصی محلی است تا بتوانند جایگاه رقابتی خود را در بازارهای جهانی بهبود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دانشکده‌هایی در دانشگاه‌های اصلی، مؤسسات تحقیقاتی، انجمن‌ها و سازمان‌ها وجود دارند که در رشته‌های علوم اجتماعی از جمله مردم‌شناسی، باستان‌شناسی،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 حقوق، علوم سیاسی، جامعه‌شناسی و مطالعات زنان به فعالیت مشغول‌اند</w:t>
      </w:r>
      <w:r>
        <w:rPr>
          <w:rFonts w:eastAsia="IRNazanin" w:cs="IRNazanin"/>
          <w:color w:val="111111"/>
          <w:sz w:val="28"/>
          <w:szCs w:val="28"/>
          <w:rtl w:val="true"/>
          <w:lang w:bidi="fa-IR"/>
        </w:rPr>
        <w:t>.</w:t>
      </w:r>
      <w:bookmarkStart w:id="276" w:name="pg5853_44800"/>
    </w:p>
    <w:p>
      <w:pPr>
        <w:pStyle w:val="Heading2"/>
        <w:numPr>
          <w:ilvl w:val="1"/>
          <w:numId w:val="1"/>
        </w:numPr>
        <w:rPr/>
      </w:pPr>
      <w:bookmarkStart w:id="277" w:name="__RefHeading___Toc4927070_581953129"/>
      <w:bookmarkStart w:id="278" w:name="_Toc96"/>
      <w:bookmarkEnd w:id="276"/>
      <w:bookmarkEnd w:id="277"/>
      <w:r>
        <w:rPr>
          <w:rtl w:val="true"/>
        </w:rPr>
        <w:t>هنگ کنگ</w:t>
      </w:r>
      <w:bookmarkEnd w:id="278"/>
    </w:p>
    <w:p>
      <w:pPr>
        <w:pStyle w:val="Heading3"/>
        <w:numPr>
          <w:ilvl w:val="2"/>
          <w:numId w:val="1"/>
        </w:numPr>
        <w:rPr/>
      </w:pPr>
      <w:bookmarkStart w:id="279" w:name="__RefHeading___Toc4927072_581953129"/>
      <w:bookmarkStart w:id="280" w:name="_Toc97"/>
      <w:bookmarkEnd w:id="279"/>
      <w:r>
        <w:rPr>
          <w:rtl w:val="true"/>
        </w:rPr>
        <w:t>اشاره</w:t>
      </w:r>
      <w:bookmarkEnd w:id="280"/>
    </w:p>
    <w:p>
      <w:pPr>
        <w:pStyle w:val="BookText"/>
        <w:rPr/>
      </w:pPr>
      <w:r>
        <w:rPr>
          <w:rFonts w:eastAsia="Times New Roman" w:cs="Times New Roman" w:ascii="Times New Roman" w:hAnsi="Times New Roman"/>
          <w:color w:val="111111"/>
          <w:sz w:val="28"/>
          <w:szCs w:val="28"/>
          <w:lang w:val="en-US" w:bidi="en-US"/>
        </w:rPr>
        <w:t>HONG CONG (HK)</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ویژه اداری تحت حکومت جمهوری خلق چین از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تونگ چی هوآ،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تونگ چی هوآ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بودایی و تائویست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6.715.000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سالانه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انگلیسی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ویتنامی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هنگ‌کنگ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دلار آمریکا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هنگ‌کنگ</w:t>
      </w:r>
      <w:r>
        <w:rPr>
          <w:rFonts w:eastAsia="IRNazanin" w:cs="IRNazanin"/>
          <w:color w:val="111111"/>
          <w:sz w:val="28"/>
          <w:szCs w:val="28"/>
          <w:rtl w:val="true"/>
          <w:lang w:bidi="fa-IR"/>
        </w:rPr>
        <w:t>).</w:t>
      </w:r>
      <w:bookmarkStart w:id="281" w:name="pg5853_44801"/>
    </w:p>
    <w:p>
      <w:pPr>
        <w:pStyle w:val="Heading3"/>
        <w:numPr>
          <w:ilvl w:val="2"/>
          <w:numId w:val="1"/>
        </w:numPr>
        <w:rPr/>
      </w:pPr>
      <w:bookmarkStart w:id="282" w:name="__RefHeading___Toc4927074_581953129"/>
      <w:bookmarkStart w:id="283" w:name="_Toc98"/>
      <w:bookmarkEnd w:id="281"/>
      <w:bookmarkEnd w:id="282"/>
      <w:r>
        <w:rPr>
          <w:rtl w:val="true"/>
        </w:rPr>
        <w:t>آشنایی مقدماتی</w:t>
      </w:r>
      <w:bookmarkEnd w:id="283"/>
    </w:p>
    <w:p>
      <w:pPr>
        <w:pStyle w:val="BookText"/>
        <w:rPr/>
      </w:pPr>
      <w:r>
        <w:rPr>
          <w:rFonts w:ascii="IRNazanin" w:hAnsi="IRNazanin" w:eastAsia="IRNazanin"/>
          <w:color w:val="111111"/>
          <w:sz w:val="28"/>
          <w:sz w:val="28"/>
          <w:szCs w:val="28"/>
          <w:rtl w:val="true"/>
          <w:lang w:bidi="fa-IR"/>
        </w:rPr>
        <w:t>نام فرهنگی</w:t>
      </w:r>
    </w:p>
    <w:p>
      <w:pPr>
        <w:pStyle w:val="BookText"/>
        <w:rPr/>
      </w:pPr>
      <w:r>
        <w:rPr>
          <w:rFonts w:ascii="IRNazanin" w:hAnsi="IRNazanin" w:eastAsia="IRNazanin"/>
          <w:color w:val="111111"/>
          <w:sz w:val="28"/>
          <w:sz w:val="28"/>
          <w:szCs w:val="28"/>
          <w:rtl w:val="true"/>
          <w:lang w:bidi="fa-IR"/>
        </w:rPr>
        <w:t>هنگ‌کنگ</w:t>
      </w:r>
    </w:p>
    <w:p>
      <w:pPr>
        <w:pStyle w:val="BookText"/>
        <w:rPr/>
      </w:pPr>
      <w:r>
        <w:rPr>
          <w:rFonts w:ascii="IRNazanin" w:hAnsi="IRNazanin" w:eastAsia="IRNazanin"/>
          <w:color w:val="111111"/>
          <w:sz w:val="28"/>
          <w:sz w:val="28"/>
          <w:szCs w:val="28"/>
          <w:rtl w:val="true"/>
          <w:lang w:bidi="fa-IR"/>
        </w:rPr>
        <w:t>نام‌های دیگر</w:t>
      </w:r>
    </w:p>
    <w:p>
      <w:pPr>
        <w:pStyle w:val="BookText"/>
        <w:rPr/>
      </w:pPr>
      <w:r>
        <w:rPr>
          <w:rFonts w:ascii="IRNazanin" w:hAnsi="IRNazanin" w:eastAsia="IRNazanin"/>
          <w:color w:val="111111"/>
          <w:sz w:val="28"/>
          <w:sz w:val="28"/>
          <w:szCs w:val="28"/>
          <w:rtl w:val="true"/>
          <w:lang w:bidi="fa-IR"/>
        </w:rPr>
        <w:t>هیونگ گونگ</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کانتونی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زیانگ گونگ</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ماندارین</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 xml:space="preserve">هنگ‌کنگ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لنگرگاه معطر</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قلمرو زمانی در اختیار انگلستان بوده و 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منطقه ویژه حاکمیت جمهوری خلق چین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IRNazanin" w:hAnsi="IRNazanin" w:eastAsia="IRNazanin"/>
          <w:color w:val="111111"/>
          <w:sz w:val="28"/>
          <w:sz w:val="28"/>
          <w:szCs w:val="28"/>
          <w:rtl w:val="true"/>
          <w:lang w:bidi="fa-IR"/>
        </w:rPr>
        <w:t>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شهروندان این منطقه هویت خود را انگلیسی یا چینی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که در بین سال 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چین، حوزه محدودی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هنگ‌کنگ به دنیا آمده و زندگی کرده‌اند، بیش از والدینشان هویت محلی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جغرافیا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این قلمرو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مربع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هنگ‌کنگ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مربع مساحت دارد که تنها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ساخت و ساز</w:t>
      </w:r>
    </w:p>
    <w:p>
      <w:pPr>
        <w:pStyle w:val="BookText"/>
        <w:rPr/>
      </w:pPr>
      <w:r>
        <w:rPr>
          <w:rFonts w:ascii="IRNazanin" w:hAnsi="IRNazanin" w:eastAsia="IRNazanin"/>
          <w:color w:val="111111"/>
          <w:sz w:val="28"/>
          <w:sz w:val="28"/>
          <w:szCs w:val="28"/>
          <w:rtl w:val="true"/>
          <w:lang w:bidi="fa-IR"/>
        </w:rPr>
        <w:t xml:space="preserve">صورت گرفته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پوشیده آن زمین‌های سبز، خارزار و جنگل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شامل پارک‌های تفریحی، تپه‌ها و کوه‌های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p>
    <w:p>
      <w:pPr>
        <w:pStyle w:val="BookText"/>
        <w:rPr/>
      </w:pPr>
      <w:r>
        <w:rPr>
          <w:rFonts w:ascii="IRNazanin" w:hAnsi="IRNazanin" w:eastAsia="IRNazanin"/>
          <w:color w:val="111111"/>
          <w:sz w:val="28"/>
          <w:sz w:val="28"/>
          <w:szCs w:val="28"/>
          <w:rtl w:val="true"/>
          <w:lang w:bidi="fa-IR"/>
        </w:rPr>
        <w:t xml:space="preserve">جمعیت این قلمرو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جهانی دوم، جمعیت این منطقه، تنها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اما پس از پیروزی کمونیست‌ها در جنگ داخلی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جمعیت عظیمی به این منطقه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و نرخ مرگ و میر نوزادان پائین بوده و این کشور از نظر طول عمر، هفتمین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 یکی از شلوغ‌ترین شهرهای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جمعیتی که در هنگ‌کنگ به دنیا آمده‌اند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جمعیت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نسبت 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های زبانی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به زبان کانتونی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زبان‌های رایج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فوکینیز</w:t>
      </w:r>
      <w:r>
        <w:rPr>
          <w:rStyle w:val="FootnoteAnchor"/>
          <w:rtl w:val="true"/>
        </w:rPr>
        <w:footnoteReference w:id="5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هاکا</w:t>
      </w:r>
      <w:r>
        <w:rPr>
          <w:rStyle w:val="FootnoteAnchor"/>
          <w:rtl w:val="true"/>
        </w:rPr>
        <w:footnoteReference w:id="59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ماندارین</w:t>
      </w:r>
      <w:r>
        <w:rPr>
          <w:rStyle w:val="FootnoteAnchor"/>
          <w:rtl w:val="true"/>
        </w:rPr>
        <w:footnoteReference w:id="592"/>
      </w:r>
      <w:r>
        <w:rPr>
          <w:rFonts w:ascii="IRNazanin" w:hAnsi="IRNazanin" w:eastAsia="IRNazanin"/>
          <w:color w:val="111111"/>
          <w:sz w:val="28"/>
          <w:sz w:val="28"/>
          <w:szCs w:val="28"/>
          <w:rtl w:val="true"/>
          <w:lang w:bidi="fa-IR"/>
        </w:rPr>
        <w:t>یا پوتونخو</w:t>
      </w:r>
      <w:r>
        <w:rPr>
          <w:rStyle w:val="FootnoteAnchor"/>
          <w:rtl w:val="true"/>
        </w:rPr>
        <w:footnoteReference w:id="59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چیو چائو</w:t>
      </w:r>
      <w:r>
        <w:rPr>
          <w:rStyle w:val="FootnoteAnchor"/>
          <w:rtl w:val="true"/>
        </w:rPr>
        <w:footnoteReference w:id="5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شانگهایی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ژی یاپ</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منطقه، انگلیسی زبان اول در محیط منزل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مدعی توانایی سخن گفتن به زبان انگلیسی بوده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توانایی سخن گفتن به زبان ماندارین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پوتونگوا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ملی 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مستعمراتی، در حوزه‌های تجاری و قضایی از زبان انگلیسی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پاسخ به شورش‌های ضد مستعمراتی، زبان چینی به عنوان زبان دوم این مراکز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چینی، زبان ماندارین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پوتونگوا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سرزمین اصلی چین، تایوان و سنگاپور به این زبان تکلم می‌شود نیست؛ بلکه زبان کانتونی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کانتونی که در هنگ‌کنگ به آن سخن گفته می‌شود، شبیه به زبان رایج در گوانژو</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گویش و برخی واژه‌ها اندکی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هنگ‌کنگ نیز از نمادهای پیچیده زبان چینی استفاده می‌شود؛ در حالی که در سرزمین چین و سنگاپور نمادهای ساده‌تری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مجلات متداول و روزنامه‌ها از نمادهای جدیدی استفاده می‌کنند که نماینده زبان گانتونی محلی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w:t>
      </w:r>
    </w:p>
    <w:p>
      <w:pPr>
        <w:pStyle w:val="BookText"/>
        <w:rPr/>
      </w:pPr>
      <w:r>
        <w:rPr>
          <w:rFonts w:ascii="IRNazanin" w:hAnsi="IRNazanin" w:eastAsia="IRNazanin"/>
          <w:color w:val="111111"/>
          <w:sz w:val="28"/>
          <w:sz w:val="28"/>
          <w:szCs w:val="28"/>
          <w:rtl w:val="true"/>
          <w:lang w:bidi="fa-IR"/>
        </w:rPr>
        <w:t xml:space="preserve">افتخار هنگ‌کنگ این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چین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شناخته شده 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شرق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بروشورهای توریستی، از عکس‌های کشتی‌های بادبانی چینی به عنوان نماد بندرهای قدیمی استفاده می‌کنند؛ اگر چه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کشتی بادبانی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 فری</w:t>
      </w:r>
      <w:r>
        <w:rPr>
          <w:rStyle w:val="FootnoteAnchor"/>
          <w:rtl w:val="true"/>
        </w:rPr>
        <w:footnoteReference w:id="598"/>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 عبور از خلیج بود نیز یکی از مهم‌ترین نمادهای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خلیج در کنار آسمان‌خراش‌ها و قله ویکتوریا نیز از نمادهای معروف این شهر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نمادها در حال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تعطیلات مربوط به مراسم انگلیسی و محلی با تعطیلات چینی جایگزین شده است؛ مانند اول ژوئیه که سالروز پیوستن مجدد هنگ‌کنگ به چین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 اکتبر، شروع بنیان‌گذاری جمهوری خلق چین</w:t>
      </w:r>
      <w:r>
        <w:rPr>
          <w:rStyle w:val="FootnoteAnchor"/>
          <w:rtl w:val="true"/>
        </w:rPr>
        <w:footnoteReference w:id="59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روز تولد بودا در ماه می جایگزین روز تولد ملکه انگلیسی در ماه ژوئن شده است</w:t>
      </w:r>
      <w:r>
        <w:rPr>
          <w:rFonts w:eastAsia="IRNazanin" w:cs="IRNazanin"/>
          <w:color w:val="111111"/>
          <w:sz w:val="28"/>
          <w:szCs w:val="28"/>
          <w:rtl w:val="true"/>
          <w:lang w:bidi="fa-IR"/>
        </w:rPr>
        <w:t>.</w:t>
      </w:r>
      <w:bookmarkStart w:id="284" w:name="pg5853_44804"/>
    </w:p>
    <w:p>
      <w:pPr>
        <w:pStyle w:val="BookText"/>
        <w:rPr/>
      </w:pPr>
      <w:bookmarkEnd w:id="284"/>
      <w:r>
        <w:rPr>
          <w:rFonts w:ascii="IRNazanin" w:hAnsi="IRNazanin" w:eastAsia="IRNazanin"/>
          <w:color w:val="111111"/>
          <w:sz w:val="28"/>
          <w:sz w:val="28"/>
          <w:szCs w:val="28"/>
          <w:rtl w:val="true"/>
          <w:lang w:bidi="fa-IR"/>
        </w:rPr>
        <w:t>پرچم هنگ‌کنگ در حال حاضر پرچم منطقه‌ای شمرده شده و باید پایین‌تر از پرچم جمهوری خلق چین به احتزاز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به رنگ قرمز بوده و در میانه آن گل ارکیده سفید رنگی به چشم می‌خورد</w:t>
      </w:r>
      <w:r>
        <w:rPr>
          <w:rFonts w:eastAsia="IRNazanin" w:cs="IRNazanin"/>
          <w:color w:val="111111"/>
          <w:sz w:val="28"/>
          <w:szCs w:val="28"/>
          <w:rtl w:val="true"/>
          <w:lang w:bidi="fa-IR"/>
        </w:rPr>
        <w:t>.</w:t>
      </w:r>
    </w:p>
    <w:p>
      <w:pPr>
        <w:pStyle w:val="Heading3"/>
        <w:numPr>
          <w:ilvl w:val="2"/>
          <w:numId w:val="1"/>
        </w:numPr>
        <w:rPr/>
      </w:pPr>
      <w:bookmarkStart w:id="285" w:name="__RefHeading___Toc4927076_581953129"/>
      <w:bookmarkStart w:id="286" w:name="_Toc99"/>
      <w:bookmarkEnd w:id="285"/>
      <w:r>
        <w:rPr>
          <w:rtl w:val="true"/>
        </w:rPr>
        <w:t>تاریخ و روابط قومی و نژادی</w:t>
      </w:r>
      <w:bookmarkEnd w:id="286"/>
    </w:p>
    <w:p>
      <w:pPr>
        <w:pStyle w:val="BookText"/>
        <w:rPr/>
      </w:pPr>
      <w:r>
        <w:rPr>
          <w:rFonts w:ascii="IRNazanin" w:hAnsi="IRNazanin" w:eastAsia="IRNazanin"/>
          <w:color w:val="111111"/>
          <w:sz w:val="28"/>
          <w:sz w:val="28"/>
          <w:szCs w:val="28"/>
          <w:rtl w:val="true"/>
          <w:lang w:bidi="fa-IR"/>
        </w:rPr>
        <w:t>پیدایش ملت</w:t>
      </w:r>
    </w:p>
    <w:p>
      <w:pPr>
        <w:pStyle w:val="BookText"/>
        <w:rPr/>
      </w:pPr>
      <w:r>
        <w:rPr>
          <w:rFonts w:ascii="IRNazanin" w:hAnsi="IRNazanin" w:eastAsia="IRNazanin"/>
          <w:color w:val="111111"/>
          <w:sz w:val="28"/>
          <w:sz w:val="28"/>
          <w:szCs w:val="28"/>
          <w:rtl w:val="true"/>
          <w:lang w:bidi="fa-IR"/>
        </w:rPr>
        <w:t>انگلیس در سه برهه زمانی ادعای مالکیت بر به هنگ‌کنگ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هنگ‌کنگ در سال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تریاک</w:t>
      </w:r>
      <w:r>
        <w:rPr>
          <w:rStyle w:val="FootnoteAnchor"/>
          <w:rtl w:val="true"/>
        </w:rPr>
        <w:footnoteReference w:id="600"/>
      </w:r>
      <w:r>
        <w:rPr>
          <w:rFonts w:ascii="IRNazanin" w:hAnsi="IRNazanin" w:eastAsia="IRNazanin"/>
          <w:color w:val="111111"/>
          <w:sz w:val="28"/>
          <w:sz w:val="28"/>
          <w:szCs w:val="28"/>
          <w:rtl w:val="true"/>
          <w:lang w:bidi="fa-IR"/>
        </w:rPr>
        <w:t>توسط چین برای همیشه به انگلستان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شبه‌جزیره کولون</w:t>
      </w:r>
      <w:r>
        <w:rPr>
          <w:rStyle w:val="FootnoteAnchor"/>
          <w:rtl w:val="true"/>
        </w:rPr>
        <w:footnoteReference w:id="601"/>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انگلستان شد واگذار و سرزمین‌های جدید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اجاره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خلق چین هرگز این قراردادهای ناعادلانه را نپذیرفت و آن را حاصل امپریالیسم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مدت اجاره سرزمین‌های جدید، این قلمرو به چین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مشترک چین و انگلستان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 رسید، به هنگ‌کنگ اجازه داده شد تا سال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و استقلال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بنیادین حاکمیت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کشور، با دو نظام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بدان معناست که این سرزمین می‌تواند سبک زندگی و نظام اقتصادی خود را تا پنجاه سال حفظ کند و انتظار می‌رود که پس از پایان این دوره، چین و هنگ‌کنگ در بسیاری جوانب شباهت یافته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این شهر اساساً شهرنشینانی هستند که مدت طولانی در این منطقه سکونت داشته‌اند؛ جمعیت بومی چینی که در سرزمین‌های جدید زندگی می‌کنند و پناهندگانی که از چین به این منطقه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پناهندگان منابع اصلی کار ارزان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اصلی پدید آمدن هنگ‌کنگ، موقعیت آن به عنوان یک بندر آزاد در مرز چین بود، اما ظهور یک هویت ملی به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یعنی زمانی که نسل جوانی که در هنگ‌کنگ به دنیا آمده و پرورش یافته بودند، پا به عرصه ظهور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پیروزی کمونیسم چینی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هنگ‌کنگ هیچ مرزی با چین نداشت؛ بلکه شهری تحت حاکمیت انگلیس بود که همواره بسیاری از مردم به داخل و خارج از آن سفر می‌کردند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در میانه مرزها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سال جدایی از سرزمین چین، مردم این منطقه، بیشتر به نام محل، هویت خود را مشخص می‌کردند و ملیتی خاص برای خود در نظر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آهنگ‌های مشهور بیشتر با تمرکز بر این سرزمین به عنوان خانه خود، تدوین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به کارگیری زبان انگلیسی نیز هنگ‌کنگ با مناطق 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چینی به این منطقه آمدند، شهروندان محلی خود را برتر و پیشترفته‌تر ازهم نوعان چینی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بازگردانده شدن این منطقه یعنی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تغییراتی نه چندان زیاد،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نام‌های مستعمراتی تغییر نکرده‌اند؛ اگرچه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درسی نیز از چین به عنوان یک کشور خارجی یاد نمی‌شود و پرچم تایوان دیگر در مجامع عمومی به احتزاز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ملی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هنگ‌کنگ شهری مدرن است و سیستم مترو و فرودگاه پیشرفته‌ای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سبک زندگی، ارز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 هنگ‌کنگ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اقتصادی و حقوقی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 همواره توسط قانون عمومی اداره شده و</w:t>
      </w:r>
    </w:p>
    <w:p>
      <w:pPr>
        <w:pStyle w:val="BookText"/>
        <w:rPr/>
      </w:pPr>
      <w:r>
        <w:rPr>
          <w:rFonts w:ascii="IRNazanin" w:hAnsi="IRNazanin" w:eastAsia="IRNazanin"/>
          <w:color w:val="111111"/>
          <w:sz w:val="28"/>
          <w:sz w:val="28"/>
          <w:szCs w:val="28"/>
          <w:rtl w:val="true"/>
          <w:lang w:bidi="fa-IR"/>
        </w:rPr>
        <w:t>قضات همانند همتایان انگلیسی خود لباس‌های بلند و کلاه‌گیس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بر جای مانده انگلیسی، حاکمیت قانون، جامعه باز، آزادی مدنی و مطبوعات و استانداردهای حرفه‌ای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قومی و نژادی</w:t>
      </w:r>
    </w:p>
    <w:p>
      <w:pPr>
        <w:pStyle w:val="BookText"/>
        <w:rPr/>
      </w:pPr>
      <w:r>
        <w:rPr>
          <w:rFonts w:ascii="IRNazanin" w:hAnsi="IRNazanin" w:eastAsia="IRNazanin"/>
          <w:color w:val="111111"/>
          <w:sz w:val="28"/>
          <w:sz w:val="28"/>
          <w:szCs w:val="28"/>
          <w:rtl w:val="true"/>
          <w:lang w:bidi="fa-IR"/>
        </w:rPr>
        <w:t xml:space="preserve">نژاد و ملیت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پوشانی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به گونه‌ای دارای ملیت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انگلیسی داشته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چینی و حق اسکان در هنگ‌کنگ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 شروع به صدور پاسپورت‌های خاص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هنگ‌کنگ عمدتاً از بخش‌هایی مانند دلتای رودخانه پرل</w:t>
      </w:r>
      <w:r>
        <w:rPr>
          <w:rStyle w:val="FootnoteAnchor"/>
          <w:rtl w:val="true"/>
        </w:rPr>
        <w:footnoteReference w:id="603"/>
      </w:r>
      <w:r>
        <w:rPr>
          <w:rFonts w:ascii="IRNazanin" w:hAnsi="IRNazanin" w:eastAsia="IRNazanin"/>
          <w:color w:val="111111"/>
          <w:sz w:val="28"/>
          <w:sz w:val="28"/>
          <w:szCs w:val="28"/>
          <w:rtl w:val="true"/>
          <w:lang w:bidi="fa-IR"/>
        </w:rPr>
        <w:t>و گوانگژو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بسیار کوچکی هم از خاندان‌های شانگهایی، هوکینی</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w:t>
      </w:r>
      <w:r>
        <w:rPr>
          <w:rStyle w:val="FootnoteAnchor"/>
          <w:rtl w:val="true"/>
        </w:rPr>
        <w:footnoteReference w:id="605"/>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 پیپل</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تانکا</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تلاش دارد تا اصلیت خود را عنوان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درصد اندکی از مردم مدعی ریشه‌های بسیار قدیمی در این سرزمین هستند و بیشتر آنها در روستاهای سرزمین‌های جدید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این روستاها اجازه دادند تا قوانین سنتی خود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زمین به طور گسترده‌ای از طریق نسل مردان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نیز اقوام نزدیکی دارند که در خارج به سر می‌برند و تقریباً دو سوم نیز خویشاوند ساکن چین 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مهاجران جدید کسانی هستند که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سرعت خود را با شرایط تطبیق می‌دهند، به عنوان بومی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اطلاق می‌شود</w:t>
      </w:r>
      <w:bookmarkStart w:id="287" w:name="pg5853_44807"/>
    </w:p>
    <w:p>
      <w:pPr>
        <w:pStyle w:val="BookText"/>
        <w:rPr/>
      </w:pPr>
      <w:bookmarkEnd w:id="287"/>
      <w:r>
        <w:rPr>
          <w:rFonts w:ascii="IRNazanin" w:hAnsi="IRNazanin" w:eastAsia="IRNazanin"/>
          <w:color w:val="111111"/>
          <w:sz w:val="28"/>
          <w:sz w:val="28"/>
          <w:szCs w:val="28"/>
          <w:rtl w:val="true"/>
          <w:lang w:bidi="fa-IR"/>
        </w:rPr>
        <w:t xml:space="preserve">که دارای لهجه، سطح سواد و مهارت پایین بوده و رفتارهای آنها کاملاً نشان دهنده اصلیت چینی‌شان می‌باشد؛ از این 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ترکیبی از محل تولّد، طبقۀ اجتماعی و سطح سواد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مهاجرانی که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منطقه آمدند، دلالی بورس و تجارت را حرفه خود برگزیده و در کارخانه‌هایی که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چین به این منطقه آورده شد، شروع به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اواسط قرن بیستم، 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به عنوان نژادهای قومی شناخته می‌شدند، اما گروه‌های قومی آنها تا حد زیادی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در صورت تکلم به زبان گانتونی، به عنوان چینی و در صورت داشتن تحصیلات غربی، به عنوان نژادهای غربی شناخته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هنگ‌کنگ شهری بزرگ با فرهنگ‌های مختلف است که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خارجی داشته که شامل گروه‌های بزرگی از فیلیپینی‌ها، اندونزیایی‌ها، آمریکایی‌ها، کانادایی‌ها، تایلندی‌ها، انگلیسی‌ها، هندی‌ها، استرالیایی‌ها، ژاپنی‌ها و نپالی‌ها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فیلیپینی‌ها خدمت‌کاران زن بودند که در کارهای خانه کمک کرده و ویزاهای خاصی داشتند که مانع از اقدام آنها برای اقامت در این شهر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متخصصی که به مدت هفت سال در این منطقه زندگی کنند، می‌توانند اقامت دائم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شهروند انگلیس، آمریکا و کانادا از گروه‌های قومی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هنگ‌کنگی هستند که پس از دریافت شهروندی این کشورها، به بازار کار بازگشته‌اند</w:t>
      </w:r>
      <w:r>
        <w:rPr>
          <w:rFonts w:eastAsia="IRNazanin" w:cs="IRNazanin"/>
          <w:color w:val="111111"/>
          <w:sz w:val="28"/>
          <w:szCs w:val="28"/>
          <w:rtl w:val="true"/>
          <w:lang w:bidi="fa-IR"/>
        </w:rPr>
        <w:t>.</w:t>
      </w:r>
    </w:p>
    <w:p>
      <w:pPr>
        <w:pStyle w:val="Heading3"/>
        <w:numPr>
          <w:ilvl w:val="2"/>
          <w:numId w:val="1"/>
        </w:numPr>
        <w:rPr/>
      </w:pPr>
      <w:bookmarkStart w:id="288" w:name="__RefHeading___Toc4927078_581953129"/>
      <w:bookmarkStart w:id="289" w:name="_Toc100"/>
      <w:bookmarkEnd w:id="288"/>
      <w:r>
        <w:rPr>
          <w:rtl w:val="true"/>
        </w:rPr>
        <w:t>شهرسازی و معماری</w:t>
      </w:r>
      <w:bookmarkEnd w:id="2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پیک</w:t>
      </w:r>
      <w:r>
        <w:rPr>
          <w:rStyle w:val="FootnoteAnchor"/>
          <w:rtl w:val="true"/>
        </w:rPr>
        <w:footnoteReference w:id="608"/>
      </w:r>
      <w:r>
        <w:rPr>
          <w:rFonts w:ascii="IRNazanin" w:hAnsi="IRNazanin" w:eastAsia="IRNazanin"/>
          <w:color w:val="111111"/>
          <w:sz w:val="28"/>
          <w:sz w:val="28"/>
          <w:szCs w:val="28"/>
          <w:rtl w:val="true"/>
          <w:lang w:bidi="fa-IR"/>
        </w:rPr>
        <w:t>که در پشت بندر ویکتوریا قرار دارد، از نظر مسکونی، منطقه بسیار گرانی است؛ هر چه ملک، بیشتر بر فراز کوه‌ها پیش رود، به همان</w:t>
      </w:r>
    </w:p>
    <w:p>
      <w:pPr>
        <w:pStyle w:val="BookText"/>
        <w:rPr/>
      </w:pPr>
      <w:r>
        <w:rPr>
          <w:rFonts w:ascii="IRNazanin" w:hAnsi="IRNazanin" w:eastAsia="IRNazanin"/>
          <w:color w:val="111111"/>
          <w:sz w:val="28"/>
          <w:sz w:val="28"/>
          <w:szCs w:val="28"/>
          <w:rtl w:val="true"/>
          <w:lang w:bidi="fa-IR"/>
        </w:rPr>
        <w:t>نسبت، بالا بودن درجه و امتیازات تجاری و دولتی صاحب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جهانی دوم، چینی‌ها در پایین تپه‌ها و در مناطق پرجمعیت کنار دریا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موج پناهندگانی که از چین وارد شدند، خانواده‌های دیگر را وادار کردند تا فضاهای زندگی خود را با آنها تقسیم کرده و در کلبه‌هایی کوچک در نقاطی پراکنده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دولت شروع به ساخت خانه‌های مسکونی دولتی کرد که بخشی از آن به دلیل عدم بازگشت پناهندگان به چین و بخشی هم به این دلیل بود که دلالان زمین در بخش های دور دست و پراکنده شروع به ساخت و ساز نمودند؛ باز پس گیری سرزمین های کولون و شمالی جزیره نیز باعث افزایش این فضاهای شهری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کوچک هستند و برای خانواده‌هایی که در خانه‌های یک اتاقه زندگی می‌کنند، استفاده از تخت‌خواب‌های تاشو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پیاده‌روها و مراکز تجاری، شلوغ و پرجمعیت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 با دیگران پدیده نادری نیست و اصولاً بسیار بی‌اهمیت تلقی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هنگ‌کنگ معماری مستعمراتی خود را حفظ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مستعمراتی در نام جاده‌ها، برخی مکان‌هایی که هنوز نام‌های انگلیسی دارند و بناهایی مانند ساختمان شورای قانون‌گذاری و مجلس، همواره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سنت‌جونز</w:t>
      </w:r>
      <w:r>
        <w:rPr>
          <w:rStyle w:val="FootnoteAnchor"/>
          <w:rtl w:val="true"/>
        </w:rPr>
        <w:footnoteReference w:id="609"/>
      </w:r>
      <w:r>
        <w:rPr>
          <w:rFonts w:ascii="IRNazanin" w:hAnsi="IRNazanin" w:eastAsia="IRNazanin"/>
          <w:color w:val="111111"/>
          <w:sz w:val="28"/>
          <w:sz w:val="28"/>
          <w:szCs w:val="28"/>
          <w:rtl w:val="true"/>
          <w:lang w:bidi="fa-IR"/>
        </w:rPr>
        <w:t>با سبک نئوگوتیک</w:t>
      </w:r>
      <w:r>
        <w:rPr>
          <w:rStyle w:val="FootnoteAnchor"/>
          <w:rtl w:val="true"/>
        </w:rPr>
        <w:footnoteReference w:id="610"/>
      </w:r>
      <w:r>
        <w:rPr>
          <w:rFonts w:ascii="IRNazanin" w:hAnsi="IRNazanin" w:eastAsia="IRNazanin"/>
          <w:color w:val="111111"/>
          <w:sz w:val="28"/>
          <w:sz w:val="28"/>
          <w:szCs w:val="28"/>
          <w:rtl w:val="true"/>
          <w:lang w:bidi="fa-IR"/>
        </w:rPr>
        <w:t>نیز بناهایی هستند که از گذشته بر جای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جدید جایگزین بناهای قدیمی شده است اگرچه که بسیاری از مجسمه‌های دوره مستعمراتی بر جای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مدرن معروف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هنگ‌کنگ و ساختمان بانک شانگ‌های، ساختمان بانک چین و مرکز نمایشگاه‌های هنگ‌کنگ هستند</w:t>
      </w:r>
      <w:r>
        <w:rPr>
          <w:rFonts w:eastAsia="IRNazanin" w:cs="IRNazanin"/>
          <w:color w:val="111111"/>
          <w:sz w:val="28"/>
          <w:szCs w:val="28"/>
          <w:rtl w:val="true"/>
          <w:lang w:bidi="fa-IR"/>
        </w:rPr>
        <w:t>.</w:t>
      </w:r>
      <w:bookmarkStart w:id="290" w:name="pg5853_44809"/>
    </w:p>
    <w:p>
      <w:pPr>
        <w:pStyle w:val="Heading3"/>
        <w:numPr>
          <w:ilvl w:val="2"/>
          <w:numId w:val="1"/>
        </w:numPr>
        <w:rPr/>
      </w:pPr>
      <w:bookmarkStart w:id="291" w:name="__RefHeading___Toc4927080_581953129"/>
      <w:bookmarkStart w:id="292" w:name="_Toc101"/>
      <w:bookmarkEnd w:id="290"/>
      <w:bookmarkEnd w:id="291"/>
      <w:r>
        <w:rPr>
          <w:rtl w:val="true"/>
        </w:rPr>
        <w:t>خوراک</w:t>
      </w:r>
      <w:bookmarkEnd w:id="292"/>
    </w:p>
    <w:p>
      <w:pPr>
        <w:pStyle w:val="BookText"/>
        <w:rPr/>
      </w:pPr>
      <w:r>
        <w:rPr>
          <w:rFonts w:ascii="IRNazanin" w:hAnsi="IRNazanin" w:eastAsia="IRNazanin"/>
          <w:color w:val="111111"/>
          <w:sz w:val="28"/>
          <w:sz w:val="28"/>
          <w:szCs w:val="28"/>
          <w:rtl w:val="true"/>
          <w:lang w:bidi="fa-IR"/>
        </w:rPr>
        <w:t>خوراک روزانه</w:t>
      </w:r>
    </w:p>
    <w:p>
      <w:pPr>
        <w:pStyle w:val="BookText"/>
        <w:rPr/>
      </w:pPr>
      <w:r>
        <w:rPr>
          <w:rFonts w:ascii="IRNazanin" w:hAnsi="IRNazanin" w:eastAsia="IRNazanin"/>
          <w:color w:val="111111"/>
          <w:sz w:val="28"/>
          <w:sz w:val="28"/>
          <w:szCs w:val="28"/>
          <w:rtl w:val="true"/>
          <w:lang w:bidi="fa-IR"/>
        </w:rPr>
        <w:t>تنوع گسترده‌ای از غذاهای اقوام مختلف مانند ایتالیایی، ژاپنی، فرانسوی و آمریکایی در این منطقه وجود دارد؛ اما بیشتر مردم از غذاهایی چینی به سبک کانتونی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سوپ‌ها در وعده‌های غذایی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رایج کانتونی شامل دیم سام</w:t>
      </w:r>
      <w:r>
        <w:rPr>
          <w:rStyle w:val="FootnoteAnchor"/>
          <w:rtl w:val="true"/>
        </w:rPr>
        <w:footnoteReference w:id="611"/>
      </w:r>
      <w:r>
        <w:rPr>
          <w:rFonts w:ascii="IRNazanin" w:hAnsi="IRNazanin" w:eastAsia="IRNazanin"/>
          <w:color w:val="111111"/>
          <w:sz w:val="28"/>
          <w:sz w:val="28"/>
          <w:szCs w:val="28"/>
          <w:rtl w:val="true"/>
          <w:lang w:bidi="fa-IR"/>
        </w:rPr>
        <w:t>است که یام چاه</w:t>
      </w:r>
      <w:r>
        <w:rPr>
          <w:rStyle w:val="FootnoteAnchor"/>
          <w:rtl w:val="true"/>
        </w:rPr>
        <w:footnoteReference w:id="612"/>
      </w:r>
      <w:r>
        <w:rPr>
          <w:rFonts w:ascii="IRNazanin" w:hAnsi="IRNazanin" w:eastAsia="IRNazanin"/>
          <w:color w:val="111111"/>
          <w:sz w:val="28"/>
          <w:sz w:val="28"/>
          <w:szCs w:val="28"/>
          <w:rtl w:val="true"/>
          <w:lang w:bidi="fa-IR"/>
        </w:rPr>
        <w:t>هم نامیده می‌شود و میان‌وعده‌ای است که در بخارپزهای بامبو</w:t>
      </w:r>
      <w:r>
        <w:rPr>
          <w:rStyle w:val="FootnoteAnchor"/>
          <w:rtl w:val="true"/>
        </w:rPr>
        <w:footnoteReference w:id="613"/>
      </w:r>
      <w:r>
        <w:rPr>
          <w:rFonts w:ascii="IRNazanin" w:hAnsi="IRNazanin" w:eastAsia="IRNazanin"/>
          <w:color w:val="111111"/>
          <w:sz w:val="28"/>
          <w:sz w:val="28"/>
          <w:szCs w:val="28"/>
          <w:rtl w:val="true"/>
          <w:lang w:bidi="fa-IR"/>
        </w:rPr>
        <w:t>پخته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هفت روز هفته سرو شده و اعضای خانواده و دوستان در روزهای تعطیل آخر هفته با یکدیگر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این منطقه ترجیح می‌دهند که غذای دریایی زنده و گوشت تازه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 یکی از بالاترین آمارهای مصرف غذای آماده در جهان را داشته و دانش‌آموزان میان‌وعده‌هایی مانند سیب‌زمینی سرخ کرده، کراکر برنج سرخ شده و کراکرهای دیگر را از آشپزخانه مدارس خریداری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غذایی در مناسبات و مراسم سنتی</w:t>
      </w:r>
    </w:p>
    <w:p>
      <w:pPr>
        <w:pStyle w:val="BookText"/>
        <w:rPr/>
      </w:pPr>
      <w:r>
        <w:rPr>
          <w:rFonts w:ascii="IRNazanin" w:hAnsi="IRNazanin" w:eastAsia="IRNazanin"/>
          <w:color w:val="111111"/>
          <w:sz w:val="28"/>
          <w:sz w:val="28"/>
          <w:szCs w:val="28"/>
          <w:rtl w:val="true"/>
          <w:lang w:bidi="fa-IR"/>
        </w:rPr>
        <w:t>صرف غذای کوکتل</w:t>
      </w:r>
      <w:r>
        <w:rPr>
          <w:rStyle w:val="FootnoteAnchor"/>
          <w:rtl w:val="true"/>
        </w:rPr>
        <w:footnoteReference w:id="614"/>
      </w:r>
      <w:r>
        <w:rPr>
          <w:rFonts w:ascii="IRNazanin" w:hAnsi="IRNazanin" w:eastAsia="IRNazanin"/>
          <w:color w:val="111111"/>
          <w:sz w:val="28"/>
          <w:sz w:val="28"/>
          <w:szCs w:val="28"/>
          <w:rtl w:val="true"/>
          <w:lang w:bidi="fa-IR"/>
        </w:rPr>
        <w:t>یکی از رایج‌ترین روش‌ها به‌ویژه برای ملاقات‌های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کوکتل به غذاهای روزانه‌ای گفته می‌شود که بیشتر شامل گوشت یا ماهی است و خوراکی‌های نشاسته‌دار، تنها در پایان غذا سرو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نیز در این مراسم‌ها مصرف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تعطیلات و مراسم‌های خاص، غذاهای ویژه‌ای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سال نوی قمری عموماً شامل مرغ، گوشت خوک سرخ شده و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فستیوال قایق اژدها، مردم عموماً کوفته‌های برنجی</w:t>
      </w:r>
      <w:bookmarkStart w:id="293" w:name="pg5853_44810"/>
    </w:p>
    <w:p>
      <w:pPr>
        <w:pStyle w:val="BookText"/>
        <w:rPr/>
      </w:pPr>
      <w:bookmarkEnd w:id="293"/>
      <w:r>
        <w:rPr>
          <w:rFonts w:ascii="IRNazanin" w:hAnsi="IRNazanin" w:eastAsia="IRNazanin"/>
          <w:color w:val="111111"/>
          <w:sz w:val="28"/>
          <w:sz w:val="28"/>
          <w:szCs w:val="28"/>
          <w:rtl w:val="true"/>
          <w:lang w:bidi="fa-IR"/>
        </w:rPr>
        <w:t>پیچیده در کاهو می‌خورند و فستیوال میانه پائیز با پومِلو</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 از خانواده مرکبات شبیه گریپ فروت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خرمالو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در زمان جمع شدن خانواده به دور هم صرف می‌شود، مانند سال نو اغلب شامل کوفته‌های آرد برنج و سوپ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سالروز تولد برای سالمندان شامل یک کاسه سوپ با رشته‌های بلند است که نمادی از زندگی طولانی برای آنها باشد و تخم مرغ‌های رنگ شده به رنگ قرمز در جشن اولین سال تولد نوزادان به مهمانان داده می‌شود</w:t>
      </w:r>
      <w:r>
        <w:rPr>
          <w:rFonts w:eastAsia="IRNazanin" w:cs="IRNazanin"/>
          <w:color w:val="111111"/>
          <w:sz w:val="28"/>
          <w:szCs w:val="28"/>
          <w:rtl w:val="true"/>
          <w:lang w:bidi="fa-IR"/>
        </w:rPr>
        <w:t>.</w:t>
      </w:r>
    </w:p>
    <w:p>
      <w:pPr>
        <w:pStyle w:val="Heading3"/>
        <w:numPr>
          <w:ilvl w:val="2"/>
          <w:numId w:val="1"/>
        </w:numPr>
        <w:rPr/>
      </w:pPr>
      <w:bookmarkStart w:id="294" w:name="__RefHeading___Toc4927082_581953129"/>
      <w:bookmarkStart w:id="295" w:name="_Toc102"/>
      <w:bookmarkEnd w:id="294"/>
      <w:r>
        <w:rPr>
          <w:rtl w:val="true"/>
        </w:rPr>
        <w:t>اقتصاد</w:t>
      </w:r>
      <w:bookmarkEnd w:id="295"/>
    </w:p>
    <w:p>
      <w:pPr>
        <w:pStyle w:val="BookText"/>
        <w:rPr/>
      </w:pPr>
      <w:r>
        <w:rPr>
          <w:rFonts w:ascii="IRNazanin" w:hAnsi="IRNazanin" w:eastAsia="IRNazanin"/>
          <w:color w:val="111111"/>
          <w:sz w:val="28"/>
          <w:sz w:val="28"/>
          <w:szCs w:val="28"/>
          <w:rtl w:val="true"/>
          <w:lang w:bidi="fa-IR"/>
        </w:rPr>
        <w:t>اقتصاد پایه</w:t>
      </w:r>
    </w:p>
    <w:p>
      <w:pPr>
        <w:pStyle w:val="BookText"/>
        <w:rPr/>
      </w:pPr>
      <w:r>
        <w:rPr>
          <w:rFonts w:ascii="IRNazanin" w:hAnsi="IRNazanin" w:eastAsia="IRNazanin"/>
          <w:color w:val="111111"/>
          <w:sz w:val="28"/>
          <w:sz w:val="28"/>
          <w:szCs w:val="28"/>
          <w:rtl w:val="true"/>
          <w:lang w:bidi="fa-IR"/>
        </w:rPr>
        <w:t xml:space="preserve">تقریباً همه غذاها از چین و خارج تأمین می‌شود؛ زیرا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منطقه به کشاورزی و صید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 سرعت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اصلی درآمد خانواده‌های متوسط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در بخش تولید،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صنایع خدماتی،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و نقل و ارتباطات،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عمران و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شاغل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اقتصاد این منطقه تقریباً به روی اقتصاد جهانی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محصولات شامل تعرفه نیستند؛ تنها اتومبیل، سوخت و الکل تعرفه‌های وارداتی سنگینی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مآلیات نیز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مآلیات بر ارزش افزوده یا فروش، وجود ندارد و کمتر از نیمی از جمعیت کارگر، درآمد کافی برای پرداخت مآلیات را دارند که کم‌ترین نرخ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زمین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درآمد کلانی از مناقصه زمین دارد؛ زیرا مالک و موجر اصلی تمامی</w:t>
      </w:r>
    </w:p>
    <w:p>
      <w:pPr>
        <w:pStyle w:val="BookText"/>
        <w:rPr/>
      </w:pPr>
      <w:r>
        <w:rPr>
          <w:rFonts w:ascii="IRNazanin" w:hAnsi="IRNazanin" w:eastAsia="IRNazanin"/>
          <w:color w:val="111111"/>
          <w:sz w:val="28"/>
          <w:sz w:val="28"/>
          <w:szCs w:val="28"/>
          <w:rtl w:val="true"/>
          <w:lang w:bidi="fa-IR"/>
        </w:rPr>
        <w:t>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در مناقصه با دولت برنده می‌شود، با باطل شدن تمبر دولتی، مجوز استفاده از این زمین‌ها، حق نقل و انتقال به آژانس‌های املاک خصوصی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منطقه در خانه‌های اجاره‌ای دولتی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آپارتمان‌های فروشی زندگی می‌کردند که یارانه دولتی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بازرگانی</w:t>
      </w:r>
    </w:p>
    <w:p>
      <w:pPr>
        <w:pStyle w:val="BookText"/>
        <w:rPr/>
      </w:pPr>
      <w:r>
        <w:rPr>
          <w:rFonts w:ascii="IRNazanin" w:hAnsi="IRNazanin" w:eastAsia="IRNazanin"/>
          <w:color w:val="111111"/>
          <w:sz w:val="28"/>
          <w:sz w:val="28"/>
          <w:szCs w:val="28"/>
          <w:rtl w:val="true"/>
          <w:lang w:bidi="fa-IR"/>
        </w:rPr>
        <w:t>هنگ‌کنگ همواره مرکز تجاری و کشتی‌رانی بوده، اما صنایع کوچک‌تر نیز تا اندازه زیادی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و پوشاک، اسباب‌بازی و وسایل الکتریکی از محصولات اصلی هستند که برای صادرات در این منطقه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کارخانه‌ها از مرزهای چین به این منطقه وارد شده و هنگ‌کنگ به منطقه خدماتی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عمده</w:t>
      </w:r>
    </w:p>
    <w:p>
      <w:pPr>
        <w:pStyle w:val="BookText"/>
        <w:rPr/>
      </w:pPr>
      <w:r>
        <w:rPr>
          <w:rFonts w:ascii="IRNazanin" w:hAnsi="IRNazanin" w:eastAsia="IRNazanin"/>
          <w:color w:val="111111"/>
          <w:sz w:val="28"/>
          <w:sz w:val="28"/>
          <w:szCs w:val="28"/>
          <w:rtl w:val="true"/>
          <w:lang w:bidi="fa-IR"/>
        </w:rPr>
        <w:t>بیشتر صنایع را برای صادرات تولید می‌کنند؛ مانند پارچه، پوشاک، وسایل الکتریکی، انواع ساعت‌های مختلف، ساعت‌های دیواری، جواهرآلات، طلا و نقره‌جات، تولیدات چاپی، محصولات پلاستیکی، وسایل فلزی، اسباب‌بازی‌ها و عروسک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هنگ‌گنگ کشوری پیشگام در زمینه امور مالی و بانکداری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اقتصاد، اگرچه که از بیرون، آزاد و رقابتی به نظر می‌رسد، اماتحت سلطه چند شرکت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بزرگی از آژانس‌های املاک در ساخت و ساز منازل و فضاهای اداری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شرکت بر سوپر مارکت‌ها کنترل داشته و عده‌ای نیز وارد کنندگان و توزیع کنندگان انحصاری محصولاتی مانند اتومبیل‌ها و دیسک‌های صوتی در بازار هستند</w:t>
      </w:r>
      <w:r>
        <w:rPr>
          <w:rFonts w:eastAsia="IRNazanin" w:cs="IRNazanin"/>
          <w:color w:val="111111"/>
          <w:sz w:val="28"/>
          <w:szCs w:val="28"/>
          <w:rtl w:val="true"/>
          <w:lang w:bidi="fa-IR"/>
        </w:rPr>
        <w:t>.</w:t>
      </w:r>
      <w:bookmarkStart w:id="296" w:name="pg5853_44812"/>
    </w:p>
    <w:p>
      <w:pPr>
        <w:pStyle w:val="BookText"/>
        <w:rPr/>
      </w:pPr>
      <w:bookmarkEnd w:id="296"/>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 xml:space="preserve">در حالی که تنها منبع طبیعی هنگ‌کنگ بندر آب‌های عمیق آن است، این منطقه، هجدهمین اقتصاد تجاری بزرگ در جهان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این منطقه یکی از شلوغ‌ترین اماکن نقل و انتقال کانتینرها بوده و فرودگاه‌های آن از نظر محموله‌های بین‌المللی بالاترین درصد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شرکای تجاری اصلی هنگ‌کنگ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چین، ایالات متحده، ژاپن، تایوان و سنگاپور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و پوشاک از اقلام صادراتی اصلی است، اما بیشتر آنها در چین ساخته شده و برای کنترل کیفیت، بسته‌بندی و توزیع از این منطقه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اصلی این کشور شامل وسایل الکترونیکی و کالاهای مصرفی، مواد خام، اقلام شبه‌تولیدی و ماشین‌آلات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مواد برای پردازش به داخل خاک چین فرستاده می‌شوند</w:t>
      </w:r>
      <w:r>
        <w:rPr>
          <w:rFonts w:eastAsia="IRNazanin" w:cs="IRNazanin"/>
          <w:color w:val="111111"/>
          <w:sz w:val="28"/>
          <w:szCs w:val="28"/>
          <w:rtl w:val="true"/>
          <w:lang w:bidi="fa-IR"/>
        </w:rPr>
        <w:t>.</w:t>
      </w:r>
    </w:p>
    <w:p>
      <w:pPr>
        <w:pStyle w:val="Heading3"/>
        <w:numPr>
          <w:ilvl w:val="2"/>
          <w:numId w:val="1"/>
        </w:numPr>
        <w:rPr/>
      </w:pPr>
      <w:bookmarkStart w:id="297" w:name="__RefHeading___Toc4927084_581953129"/>
      <w:bookmarkStart w:id="298" w:name="_Toc103"/>
      <w:bookmarkEnd w:id="297"/>
      <w:r>
        <w:rPr>
          <w:rtl w:val="true"/>
        </w:rPr>
        <w:t>طبقه بندی اجتماعی</w:t>
      </w:r>
      <w:bookmarkEnd w:id="298"/>
    </w:p>
    <w:p>
      <w:pPr>
        <w:pStyle w:val="BookText"/>
        <w:rPr/>
      </w:pPr>
      <w:r>
        <w:rPr>
          <w:rFonts w:ascii="IRNazanin" w:hAnsi="IRNazanin" w:eastAsia="IRNazanin"/>
          <w:color w:val="111111"/>
          <w:sz w:val="28"/>
          <w:sz w:val="28"/>
          <w:szCs w:val="28"/>
          <w:rtl w:val="true"/>
          <w:lang w:bidi="fa-IR"/>
        </w:rPr>
        <w:t>طبقات اجتماعی و اصناف</w:t>
      </w:r>
    </w:p>
    <w:p>
      <w:pPr>
        <w:pStyle w:val="BookText"/>
        <w:rPr/>
      </w:pPr>
      <w:r>
        <w:rPr>
          <w:rFonts w:ascii="IRNazanin" w:hAnsi="IRNazanin" w:eastAsia="IRNazanin"/>
          <w:color w:val="111111"/>
          <w:sz w:val="28"/>
          <w:sz w:val="28"/>
          <w:szCs w:val="28"/>
          <w:rtl w:val="true"/>
          <w:lang w:bidi="fa-IR"/>
        </w:rPr>
        <w:t>فاصله بین ثروتمندان و فقرا در این منطقه با اقتصاد سرمایه‌داری و کم‌ترین مداخله دولتی،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سال‌های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گروه‌ها از رشد اقتصادی خوبی برخوردار بودند، اما نابرابری اقتصادی رو به رشد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گروه قبیله‌ای موجود، مردم 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نیز از قدیم همواره در حاشیه قرار داشته و مورد تمسخر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امروزه به شهرها آمده و با بقیه جمعیت تلفیق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افراد سیاسی و نخبگان اقتصادی نیز از خاندان شانگهایی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آسمان‌خراش‌های ساخته شده در کنار بندر آبِردِن جمعیت زیادی از مردم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طبقه بندی اجتماعی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عضویت در کلوب‌های نخبگان، نشانه درجه و طبقه اجتماعی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مد روز و طلا و جواهرات الماس‌نشان نیز در میان این طبقه بسیار رایج است و هر کس ثروت بیشتری داشته باشد، می‌تواند آخرین مد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اتومبیل نیز یکی دیگر از نشانه‌های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عاداتی هم‌چون رعایت نکردن صف و پوشیدن لباس‌های چینی نیز نشانه مهاجران جدید و افراد طبقات پایین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چینی‌هایی که تنها به زبان ماندارین یا کانتونی با لهجه گونگزو سخن می‌گویند نیز از افراد پایین اجتماع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پوست تیره یا برنزه نیز بسیار بد بوده و عموماً مختص گروه‌های کارگری است</w:t>
      </w:r>
      <w:r>
        <w:rPr>
          <w:rFonts w:eastAsia="IRNazanin" w:cs="IRNazanin"/>
          <w:color w:val="111111"/>
          <w:sz w:val="28"/>
          <w:szCs w:val="28"/>
          <w:rtl w:val="true"/>
          <w:lang w:bidi="fa-IR"/>
        </w:rPr>
        <w:t>.</w:t>
      </w:r>
      <w:bookmarkStart w:id="299" w:name="pg5853_44814"/>
    </w:p>
    <w:p>
      <w:pPr>
        <w:pStyle w:val="Heading3"/>
        <w:numPr>
          <w:ilvl w:val="2"/>
          <w:numId w:val="1"/>
        </w:numPr>
        <w:rPr/>
      </w:pPr>
      <w:bookmarkStart w:id="300" w:name="__RefHeading___Toc4927086_581953129"/>
      <w:bookmarkStart w:id="301" w:name="_Toc104"/>
      <w:bookmarkEnd w:id="299"/>
      <w:bookmarkEnd w:id="300"/>
      <w:r>
        <w:rPr>
          <w:rtl w:val="true"/>
        </w:rPr>
        <w:t>وضعیت سیاسی</w:t>
      </w:r>
      <w:bookmarkEnd w:id="301"/>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در دولت جدید، عنوان مدیر ارشد اجرایی، جانشین عنوان فرماندار دوره مستعمراتی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ارشد اجرایی توسط یک مجمع منتخب از سوی چین و با همکاری شورای اجرایی که اعضای آن را عموما پیشگامان صنعت تشکیل می‌دهند، انتخاب و منصوب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قانون‌گذاری</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Legco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تصمیمات اجرایی را تصویب می‌کند؛ اگرچه اعضای آن نیز اختیار ارائه لوایح و بازرسی مدیریت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یک‌سوم اعضای این شورا توسط توابع انتخاب شده و بقیه اعضا نمایندگان انجمن‌های شغلی یا انتصابی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قانون‌گذاری نماینده مردمی است؛ اما اختیار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هنگ‌کنگ آزاد و بسیار رقابتی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راه‌پیمایی‌های مردمی، همانند رادیوهای صدای آزاد نقش بسیار مهمی در زیر فشار قرار دادن دولت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شهروندان هنگ‌کنگی نسبت به سیاست چندان 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اجرایی و بروکراسی قوی که در این کشور رایج است، جایی برای مشارکت مردمی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نرخ رأی به طور چشم‌گیری افزایش یافته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هنگ کنگ حاکم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رایج و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و نظارت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 جنایت و تبه‌کاری در این کشور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جرم و خشونت در این کشور آزار و اذیت بوده و جرایم غیر خشونت‌بار شامل دزدی در انواع مختلف، مانند برداشتن اجناس از مغازه‌هاست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تقریباً دیده نمی‌شود که این امر تا حدودی به دلیل وجود کمیسیون مستقل</w:t>
      </w:r>
      <w:bookmarkStart w:id="302" w:name="pg5853_44815"/>
    </w:p>
    <w:p>
      <w:pPr>
        <w:pStyle w:val="BookText"/>
        <w:rPr/>
      </w:pPr>
      <w:bookmarkEnd w:id="302"/>
      <w:r>
        <w:rPr>
          <w:rFonts w:ascii="IRNazanin" w:hAnsi="IRNazanin" w:eastAsia="IRNazanin"/>
          <w:color w:val="111111"/>
          <w:sz w:val="28"/>
          <w:sz w:val="28"/>
          <w:szCs w:val="28"/>
          <w:rtl w:val="true"/>
          <w:lang w:bidi="fa-IR"/>
        </w:rPr>
        <w:t xml:space="preserve">مبارزه با فساد مالی است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 قادر به ریشه‌کنی قاچاق مواد مخدر، قاچاق نرم‌افزار و جنایات سازمان یافته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شهروندان این کشور به پلیس و نظام قضایی این منطقه اعتماد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قانونی عمومی و استقلال نظام قضایی به واسطه قوانین بنیادین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نظامی</w:t>
      </w:r>
    </w:p>
    <w:p>
      <w:pPr>
        <w:pStyle w:val="BookText"/>
        <w:rPr/>
      </w:pPr>
      <w:r>
        <w:rPr>
          <w:rFonts w:ascii="IRNazanin" w:hAnsi="IRNazanin" w:eastAsia="IRNazanin"/>
          <w:color w:val="111111"/>
          <w:sz w:val="28"/>
          <w:sz w:val="28"/>
          <w:szCs w:val="28"/>
          <w:rtl w:val="true"/>
          <w:lang w:bidi="fa-IR"/>
        </w:rPr>
        <w:t>نیروهای پلیس این کشور از چینی‌های محلی و برخی مقامات ارشد نظامی انگلیسی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کوچکی نیز از نیروهای ارتشی از کشور چین در هنگ‌کنگ مستقر هستند، اما سربازان چینی حق ندارند با یونیفورم‌های خود در خیابان‌ها رفت و آمد کنند</w:t>
      </w:r>
      <w:r>
        <w:rPr>
          <w:rFonts w:eastAsia="IRNazanin" w:cs="IRNazanin"/>
          <w:color w:val="111111"/>
          <w:sz w:val="28"/>
          <w:szCs w:val="28"/>
          <w:rtl w:val="true"/>
          <w:lang w:bidi="fa-IR"/>
        </w:rPr>
        <w:t>.</w:t>
      </w:r>
    </w:p>
    <w:p>
      <w:pPr>
        <w:pStyle w:val="Heading3"/>
        <w:numPr>
          <w:ilvl w:val="2"/>
          <w:numId w:val="1"/>
        </w:numPr>
        <w:rPr/>
      </w:pPr>
      <w:bookmarkStart w:id="303" w:name="__RefHeading___Toc4927088_581953129"/>
      <w:bookmarkStart w:id="304" w:name="_Toc105"/>
      <w:bookmarkEnd w:id="303"/>
      <w:r>
        <w:rPr>
          <w:rtl w:val="true"/>
        </w:rPr>
        <w:t>رفاه اجتماعی</w:t>
      </w:r>
      <w:bookmarkEnd w:id="304"/>
    </w:p>
    <w:p>
      <w:pPr>
        <w:pStyle w:val="BookText"/>
        <w:rPr/>
      </w:pPr>
      <w:r>
        <w:rPr>
          <w:rFonts w:ascii="IRNazanin" w:hAnsi="IRNazanin" w:eastAsia="IRNazanin"/>
          <w:color w:val="111111"/>
          <w:sz w:val="28"/>
          <w:sz w:val="28"/>
          <w:szCs w:val="28"/>
          <w:rtl w:val="true"/>
          <w:lang w:bidi="fa-IR"/>
        </w:rPr>
        <w:t>هزینه‌ها در جهت تأمین رفاه اجتماعی، افزایش سریع داشته و شامل یارانه تأمین اجتماعی جامع برای خانواده‌هایی است که قادر به تأمین نیازهای اولیه غذایی، پوشاک و اجاره منزل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معلولیت شدید دارند نیز حق تأمین اجتماعی ویژه دریافت نموده، خدمات‌رسانی به سالمندان و دیگر خدمات اجتماعی نیز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بودجه‌هایی را به سازمان‌های خصوصی که خدماتی را در این زمینه ارائه می‌نمایند، اختصاص داده و بر کارآیی آنها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یارانه‌های دولتی برای سالمندان، توان‌بخشی معلولین، خدمات رفاهی خانواده و کودک، خدمات جوانان، خدمات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اصلاح مجرمین هزینه می‌شوند</w:t>
      </w:r>
      <w:r>
        <w:rPr>
          <w:rFonts w:eastAsia="IRNazanin" w:cs="IRNazanin"/>
          <w:color w:val="111111"/>
          <w:sz w:val="28"/>
          <w:szCs w:val="28"/>
          <w:rtl w:val="true"/>
          <w:lang w:bidi="fa-IR"/>
        </w:rPr>
        <w:t>.</w:t>
      </w:r>
    </w:p>
    <w:p>
      <w:pPr>
        <w:pStyle w:val="Heading3"/>
        <w:numPr>
          <w:ilvl w:val="2"/>
          <w:numId w:val="1"/>
        </w:numPr>
        <w:rPr/>
      </w:pPr>
      <w:bookmarkStart w:id="305" w:name="__RefHeading___Toc4927090_581953129"/>
      <w:bookmarkStart w:id="306" w:name="_Toc106"/>
      <w:bookmarkEnd w:id="305"/>
      <w:r>
        <w:rPr>
          <w:rtl w:val="true"/>
        </w:rPr>
        <w:t>سازمان ها و نهادهای غیردولتی</w:t>
      </w:r>
      <w:bookmarkEnd w:id="3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دولت این منطقه به سیاست خود در عدم دخالت مستقیم</w:t>
      </w:r>
      <w:bookmarkStart w:id="307" w:name="pg5853_44816"/>
    </w:p>
    <w:p>
      <w:pPr>
        <w:pStyle w:val="BookText"/>
        <w:rPr/>
      </w:pPr>
      <w:bookmarkEnd w:id="307"/>
      <w:r>
        <w:rPr>
          <w:rFonts w:ascii="IRNazanin" w:hAnsi="IRNazanin" w:eastAsia="IRNazanin"/>
          <w:color w:val="111111"/>
          <w:sz w:val="28"/>
          <w:sz w:val="28"/>
          <w:szCs w:val="28"/>
          <w:rtl w:val="true"/>
          <w:lang w:bidi="fa-IR"/>
        </w:rPr>
        <w:t>افتخار می‌کند، حضور سازمان‌های غیردولتی برای انجام برخی امور از اهمیت به‌سزایی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انجمن‌های خیریه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 لونگ کوک</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انجمن نیکوکاری چینی که یک یتیم‌خانه داشته، برای فقرا مراسم کفن و دفن برگزار نموده و هم اکنون نیز مدارس و بیمارستان هایی را تأسیس و مدیریت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بیمارستان‌های تانگ واه،</w:t>
      </w:r>
      <w:r>
        <w:rPr>
          <w:rStyle w:val="FootnoteAnchor"/>
          <w:rtl w:val="true"/>
        </w:rPr>
        <w:footnoteReference w:id="618"/>
      </w:r>
      <w:r>
        <w:rPr>
          <w:rFonts w:ascii="IRNazanin" w:hAnsi="IRNazanin" w:eastAsia="IRNazanin"/>
          <w:color w:val="111111"/>
          <w:sz w:val="28"/>
          <w:sz w:val="28"/>
          <w:szCs w:val="28"/>
          <w:rtl w:val="true"/>
          <w:lang w:bidi="fa-IR"/>
        </w:rPr>
        <w:t>صندوق اعانه برای امور خیریه</w:t>
      </w:r>
      <w:r>
        <w:rPr>
          <w:rStyle w:val="FootnoteAnchor"/>
          <w:rtl w:val="true"/>
        </w:rPr>
        <w:footnoteReference w:id="619"/>
      </w:r>
      <w:r>
        <w:rPr>
          <w:rFonts w:ascii="IRNazanin" w:hAnsi="IRNazanin" w:eastAsia="IRNazanin"/>
          <w:color w:val="111111"/>
          <w:sz w:val="28"/>
          <w:sz w:val="28"/>
          <w:szCs w:val="28"/>
          <w:rtl w:val="true"/>
          <w:lang w:bidi="fa-IR"/>
        </w:rPr>
        <w:t>و بنیاد کانون‌های خیریه جوکی هنگ‌کنگ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انجمن‌هایی هم با ریشه مذهبی، مانند اجتماع مسیحی زنان جوان،</w:t>
      </w:r>
      <w:r>
        <w:rPr>
          <w:rStyle w:val="FootnoteAnchor"/>
          <w:rtl w:val="true"/>
        </w:rPr>
        <w:footnoteReference w:id="621"/>
      </w:r>
      <w:r>
        <w:rPr>
          <w:rFonts w:ascii="IRNazanin" w:hAnsi="IRNazanin" w:eastAsia="IRNazanin"/>
          <w:color w:val="111111"/>
          <w:sz w:val="28"/>
          <w:sz w:val="28"/>
          <w:szCs w:val="28"/>
          <w:rtl w:val="true"/>
          <w:lang w:bidi="fa-IR"/>
        </w:rPr>
        <w:t>اجتماع مسیحی مردان جوان</w:t>
      </w:r>
      <w:r>
        <w:rPr>
          <w:rStyle w:val="FootnoteAnchor"/>
          <w:rtl w:val="true"/>
        </w:rPr>
        <w:footnoteReference w:id="622"/>
      </w:r>
      <w:r>
        <w:rPr>
          <w:rFonts w:ascii="IRNazanin" w:hAnsi="IRNazanin" w:eastAsia="IRNazanin"/>
          <w:color w:val="111111"/>
          <w:sz w:val="28"/>
          <w:sz w:val="28"/>
          <w:szCs w:val="28"/>
          <w:rtl w:val="true"/>
          <w:lang w:bidi="fa-IR"/>
        </w:rPr>
        <w:t>و خیریه‌ها و شعباتی از سازمان‌های بین‌المللی، مانند صلیب سرخ، کلوب دختران و پسران و سازمان عفو بین‌المللی نیز در این کشور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انجمن‌هایی هم در سطح استانی و انجمن‌های فامیلی وجود دارند که برای مردم مختلف چین فعالیت می‌کنند</w:t>
      </w:r>
      <w:r>
        <w:rPr>
          <w:rFonts w:eastAsia="IRNazanin" w:cs="IRNazanin"/>
          <w:color w:val="111111"/>
          <w:sz w:val="28"/>
          <w:szCs w:val="28"/>
          <w:rtl w:val="true"/>
          <w:lang w:bidi="fa-IR"/>
        </w:rPr>
        <w:t>.</w:t>
      </w:r>
    </w:p>
    <w:p>
      <w:pPr>
        <w:pStyle w:val="Heading3"/>
        <w:numPr>
          <w:ilvl w:val="2"/>
          <w:numId w:val="1"/>
        </w:numPr>
        <w:rPr/>
      </w:pPr>
      <w:bookmarkStart w:id="308" w:name="__RefHeading___Toc4927092_581953129"/>
      <w:bookmarkStart w:id="309" w:name="_Toc107"/>
      <w:bookmarkEnd w:id="308"/>
      <w:r>
        <w:rPr>
          <w:rtl w:val="true"/>
        </w:rPr>
        <w:t>نقش ها و حقوق جنسیتی</w:t>
      </w:r>
      <w:bookmarkEnd w:id="309"/>
    </w:p>
    <w:p>
      <w:pPr>
        <w:pStyle w:val="BookText"/>
        <w:rPr/>
      </w:pPr>
      <w:r>
        <w:rPr>
          <w:rFonts w:ascii="IRNazanin" w:hAnsi="IRNazanin" w:eastAsia="IRNazanin"/>
          <w:color w:val="111111"/>
          <w:sz w:val="28"/>
          <w:sz w:val="28"/>
          <w:szCs w:val="28"/>
          <w:rtl w:val="true"/>
          <w:lang w:bidi="fa-IR"/>
        </w:rPr>
        <w:t>تقسیم جنسیتی کار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مردان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این منطقه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مشارکت مردان متأهل و مجرد در نیروی کار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حقوق دریافتی از سوی زنان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متقابل زنان و مردان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سنتی چینی و انگلیسی، مردسالار بوده و مردان هنوز در مقایسه با</w:t>
      </w:r>
      <w:bookmarkStart w:id="310" w:name="pg5853_44817"/>
    </w:p>
    <w:p>
      <w:pPr>
        <w:pStyle w:val="BookText"/>
        <w:rPr/>
      </w:pPr>
      <w:bookmarkEnd w:id="310"/>
      <w:r>
        <w:rPr>
          <w:rFonts w:ascii="IRNazanin" w:hAnsi="IRNazanin" w:eastAsia="IRNazanin"/>
          <w:color w:val="111111"/>
          <w:sz w:val="28"/>
          <w:sz w:val="28"/>
          <w:szCs w:val="28"/>
          <w:rtl w:val="true"/>
          <w:lang w:bidi="fa-IR"/>
        </w:rPr>
        <w:t>زنان، بیشتر در مسند قدرت و اختیار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کمیسیون فرصت اشتغال برابر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اقدامی که از سوی این کمیسیون انجام شد، برداشتن مواردی چون درخواست کارگر مرد یا زنان زیبا در آگهی‌های استخدامی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زنان همواره مسئولیت کارهای منزل را نیز بر عهده دارند، ولی امکان استفاده از خدمتکار در خانه، به بسیاری از زنان اجازه می‌دهد تا آینده کاری خود را دنبال کنند</w:t>
      </w:r>
      <w:r>
        <w:rPr>
          <w:rFonts w:eastAsia="IRNazanin" w:cs="IRNazanin"/>
          <w:color w:val="111111"/>
          <w:sz w:val="28"/>
          <w:szCs w:val="28"/>
          <w:rtl w:val="true"/>
          <w:lang w:bidi="fa-IR"/>
        </w:rPr>
        <w:t>.</w:t>
      </w:r>
    </w:p>
    <w:p>
      <w:pPr>
        <w:pStyle w:val="Heading3"/>
        <w:numPr>
          <w:ilvl w:val="2"/>
          <w:numId w:val="1"/>
        </w:numPr>
        <w:rPr/>
      </w:pPr>
      <w:bookmarkStart w:id="311" w:name="__RefHeading___Toc4927094_581953129"/>
      <w:bookmarkStart w:id="312" w:name="_Toc108"/>
      <w:bookmarkEnd w:id="311"/>
      <w:r>
        <w:rPr>
          <w:rtl w:val="true"/>
        </w:rPr>
        <w:t>ازدواج، خانواده و روابط خویشاوندی</w:t>
      </w:r>
      <w:bookmarkEnd w:id="312"/>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چندهمسری تا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ازدواج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منوط به استقلال اقتصادی، تأمین مسکن و قدرت تأمین رفاه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از مدت‌ها پیش از ازدواج در مقابل اداره ثبت ازدواج صف می‌کشند تا تاریخ ازدواج خود را که بر اساس باور متداول، خوش‌یمن است، رزرو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داشتن نام فامیل عادی، مانعی برای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می‌توانند ابتدا ازدواج قانونی خود را ثبت کنند تا از امکان دسترسی به اسکان دولتی برخوردار شده و مراسم عروسی را دیرتر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ازدواج مجدد مردان و زنان مطلقه نیز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خانواده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میانگین جمعیت خانواده‌ها رو به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کوچک هسته‌ای، امروزه از انواع خانواده‌های رایج بوده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سنتی، کودکان والدینی که طلاق گرفته‌اند، با پدر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رسماً رییس خانواده است، اما در بین زوج‌های جوان، ارتباطات متعادل و متوازن‌تر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همه کودکان از امکان وراثت دارایی والدین برخوردارند، اما زمین عموماً بنا بر سنت رایج چینی، به طور مساوی بین پسران تقسیم می‌شود؛ به‌ویژه اگر خانواده فعالیت تجاری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نیمی از سهم به دختران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زمانی که دولت تصمیم گرفت به زنان اجازه دهد تا در خانواده‌هایی که پسر وجود ندارد، زمین‌ها را به ارث ببرند، رهبران تبارهای بزرگ، به روش‌های شهری و مستعمراتی وراثت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تفکر مردسالار رهبران خانواده‌ها، این رهبران ادعا می‌کردند که وراثت زنان باعث از بین رفتن دارایی‌ها و تخریب وحدت در بین تبارها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اجتماعی</w:t>
      </w:r>
    </w:p>
    <w:p>
      <w:pPr>
        <w:pStyle w:val="BookText"/>
        <w:rPr/>
      </w:pPr>
      <w:r>
        <w:rPr>
          <w:rFonts w:ascii="IRNazanin" w:hAnsi="IRNazanin" w:eastAsia="IRNazanin"/>
          <w:color w:val="111111"/>
          <w:sz w:val="28"/>
          <w:sz w:val="28"/>
          <w:szCs w:val="28"/>
          <w:rtl w:val="true"/>
          <w:lang w:bidi="fa-IR"/>
        </w:rPr>
        <w:t>مراقبت از کودکان</w:t>
      </w:r>
    </w:p>
    <w:p>
      <w:pPr>
        <w:pStyle w:val="BookText"/>
        <w:rPr/>
      </w:pPr>
      <w:r>
        <w:rPr>
          <w:rFonts w:ascii="IRNazanin" w:hAnsi="IRNazanin" w:eastAsia="IRNazanin"/>
          <w:color w:val="111111"/>
          <w:sz w:val="28"/>
          <w:sz w:val="28"/>
          <w:szCs w:val="28"/>
          <w:rtl w:val="true"/>
          <w:lang w:bidi="fa-IR"/>
        </w:rPr>
        <w:t>مرخصی زایمان برای زنان عموماً بین ده الی دوازده هفته در شرکت‌های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شیردهی مادر به کودک،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با کودکان خود تا سنین قبل از مدرسه به میل آنها رفتار کرده و هرگز تلاش نمی‌کنند که در برابر رفتارهای زننده آنها مقاومت کنند؛ اما پس از سن پنج الی شش سالگی از آنها انتظار می‌رود که منضبط و خوددار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آموزش کودکان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به حرف‌شنوی، رفتار درست و پذیرش مسئولیت‌های اجتماعی، بیش از استقلال، خودکفایی و خلاقیت ارزش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کسی است که مطیع، ساکت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رسمی برای آموزش‌پیش از دبستان برای کودکان بسیار نادر است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مادربزرگ‌ها</w:t>
      </w:r>
    </w:p>
    <w:p>
      <w:pPr>
        <w:pStyle w:val="BookText"/>
        <w:rPr/>
      </w:pPr>
      <w:r>
        <w:rPr>
          <w:rFonts w:ascii="IRNazanin" w:hAnsi="IRNazanin" w:eastAsia="IRNazanin"/>
          <w:color w:val="111111"/>
          <w:sz w:val="28"/>
          <w:sz w:val="28"/>
          <w:szCs w:val="28"/>
          <w:rtl w:val="true"/>
          <w:lang w:bidi="fa-IR"/>
        </w:rPr>
        <w:t>مهم‌ترین نقش را در مراقبت از کودکان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سن پیش‌دبستانی با علائم زبان چینی آشنا شده و در بیشتر مدارس از کودکان انتظار می‌رود که تا دویست نشانه را پیش از آغاز آموزش رسمی خود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دانش‌آموزان به صورت نیمه‌وقت به مدرسه می‌روند؛ زیرا بسیاری از مدارس دو شیفته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کودکان، روزانه چندین ساعت را صرف انجام تکالیف مدرسه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رقابت برای ورود به مدارس بهتر بسیار زیاد است و مدارس با برگزاری آزمون‌های مکرر بین دانش‌آموزان رقابت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آموزشی، مانند نظریۀ یادگیری از طریق بازی چندان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معتقد به حفظ دروس و تمرین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بسیاری از مدارس خوب، انگلیسی است، اما معلمان در کلاس به زبان کانتونی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چندانی بر ورزش وجود ندارد که علت آن تا حدودی نبود فضای کافی در بسیاری از مدارس و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عالی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دانشگاهی در هنگ‌کنگ بسیار ارزشمند است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در سن دانشگاه قرار دارند، از آموزش عالی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هنگ‌کنگ درس خوانده و مابقی برای ادامه تحصیلات به خارج از کشور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دانشگاه عمومی در هنگ‌کنگ وجود دارد، از جمله دانشگاه هنگ‌کنگ، دانشگاه چینی، دانشگاه علوم و فن‌آوری هنگ‌کنگ، دانشگاه سیتی</w:t>
      </w:r>
      <w:r>
        <w:rPr>
          <w:rStyle w:val="FootnoteAnchor"/>
          <w:rtl w:val="true"/>
        </w:rPr>
        <w:footnoteReference w:id="624"/>
      </w:r>
      <w:r>
        <w:rPr>
          <w:rFonts w:ascii="IRNazanin" w:hAnsi="IRNazanin" w:eastAsia="IRNazanin"/>
          <w:color w:val="111111"/>
          <w:sz w:val="28"/>
          <w:sz w:val="28"/>
          <w:szCs w:val="28"/>
          <w:rtl w:val="true"/>
          <w:lang w:bidi="fa-IR"/>
        </w:rPr>
        <w:t>هنگ‌کنگ، دانشگاه پلی‌تکنیک، دانشگاه باپتیست</w:t>
      </w:r>
      <w:r>
        <w:rPr>
          <w:rStyle w:val="FootnoteAnchor"/>
          <w:rtl w:val="true"/>
        </w:rPr>
        <w:footnoteReference w:id="625"/>
      </w:r>
      <w:r>
        <w:rPr>
          <w:rFonts w:ascii="IRNazanin" w:hAnsi="IRNazanin" w:eastAsia="IRNazanin"/>
          <w:color w:val="111111"/>
          <w:sz w:val="28"/>
          <w:sz w:val="28"/>
          <w:szCs w:val="28"/>
          <w:rtl w:val="true"/>
          <w:lang w:bidi="fa-IR"/>
        </w:rPr>
        <w:t>هنگ‌کنگ و دانشگاه لینگنان</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افراد در برخورد با یکدیگر برای تعارف، سر تکان داده و در صورت توقف برای صحبت،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در فضاهای تجاری با دست دادن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مناسبات اجتماعی، سلسله‌مراتب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مسن‌تر یا کسانی که از مراتب بالاتر اجتماعی هستند، پیش از دیگران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خانوادگی، ابتدا با افراد مسن‌تر سلام و احوال‌پرسی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جوان باید با ذکر عنوان و نام افراد مسن‌تر، آنها را مخاطب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تقدم خانم‌ها در برخی موارد رعایت می‌شود؛ اگرچه این رفتار، غربی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معاشرت آسان‌تر، بهتر است که برای آشنایی مشترک بین دو طرف، آنها خود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گفتن نام و نام خانوادگی باید رعایت شود، مگر این که فرد مقابل اجازه استفاده از نام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چینی‌ها از نام‌های انگلیسی برای تجارت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کاری، تبادل کارت‌های تجاری دوزبانه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 با دو دست تقدیم و از فرد مقابل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مؤدبانه‌ترین روش برای پذیرش هر چیزی، حتی کادو یا قهوه از دست دیگران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چینی‌های هنگ‌کنگ نزدیک به هم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فیزیکی امری نه چندان راحت بوده، ولی زنان عموماً هنگام راه رفتن دست یکدیگر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هنگ‌کنگی‌ها در هنگام صف ایستادن یا بازدید از موزها بسیار نزدیک به هم می‌ایستند، خارجیان حس می‌کنند که فضا محدود بوده و دائماً دیگران آنها را هل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 دادن در زمان بازدید از منازل و اولین ملاقات تجاری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کادوها حتماً باید پیچیده در بسته‌بندی باشد و کسی که کادو را دریافت می‌کند، در حضور فرد، کادو را باز نمی‌کند</w:t>
      </w:r>
      <w:r>
        <w:rPr>
          <w:rFonts w:eastAsia="IRNazanin" w:cs="IRNazanin"/>
          <w:color w:val="111111"/>
          <w:sz w:val="28"/>
          <w:szCs w:val="28"/>
          <w:rtl w:val="true"/>
          <w:lang w:bidi="fa-IR"/>
        </w:rPr>
        <w:t>.</w:t>
      </w:r>
      <w:bookmarkStart w:id="313" w:name="pg5853_44821"/>
    </w:p>
    <w:p>
      <w:pPr>
        <w:pStyle w:val="Heading3"/>
        <w:numPr>
          <w:ilvl w:val="2"/>
          <w:numId w:val="1"/>
        </w:numPr>
        <w:rPr/>
      </w:pPr>
      <w:bookmarkStart w:id="314" w:name="__RefHeading___Toc4927096_581953129"/>
      <w:bookmarkStart w:id="315" w:name="_Toc109"/>
      <w:bookmarkEnd w:id="313"/>
      <w:bookmarkEnd w:id="314"/>
      <w:r>
        <w:rPr>
          <w:rtl w:val="true"/>
        </w:rPr>
        <w:t>دین</w:t>
      </w:r>
      <w:bookmarkEnd w:id="315"/>
    </w:p>
    <w:p>
      <w:pPr>
        <w:pStyle w:val="BookText"/>
        <w:rPr/>
      </w:pPr>
      <w:r>
        <w:rPr>
          <w:rFonts w:ascii="IRNazanin" w:hAnsi="IRNazanin" w:eastAsia="IRNazanin"/>
          <w:color w:val="111111"/>
          <w:sz w:val="28"/>
          <w:sz w:val="28"/>
          <w:szCs w:val="28"/>
          <w:rtl w:val="true"/>
          <w:lang w:bidi="fa-IR"/>
        </w:rPr>
        <w:t>اعتقادات دینی</w:t>
      </w:r>
    </w:p>
    <w:p>
      <w:pPr>
        <w:pStyle w:val="BookText"/>
        <w:rPr/>
      </w:pPr>
      <w:r>
        <w:rPr>
          <w:rFonts w:ascii="IRNazanin" w:hAnsi="IRNazanin" w:eastAsia="IRNazanin"/>
          <w:color w:val="111111"/>
          <w:sz w:val="28"/>
          <w:sz w:val="28"/>
          <w:szCs w:val="28"/>
          <w:rtl w:val="true"/>
          <w:lang w:bidi="fa-IR"/>
        </w:rPr>
        <w:t>بیشتر شهروندان چینی دارای مذهب مردم چین هستند که تلفیقی از تائوئیسم، بودیسم و عبادت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ادعای بی‌دینی می‌کنند، اما تقریباً همه مردم مراسم‌های مذهبی را در ختم برگزار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این کشور وجود دارد و مسیحیت در بین جوانان و فرهیختگان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هشتادهزار مسلمان، دوازده هزار هندو، یک‌هزار سیک و یک‌هزار یهودی نیز در این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بسیاری درباره بخت و شانس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ارقام خوش‌یمن و برخی دیگر بدیمن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برای دیدن آینده خود، مشاوره با خدایان در مورد مشکلات خاص و درخواست حمایت و یُمن خوش، به معابد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دینی</w:t>
      </w:r>
    </w:p>
    <w:p>
      <w:pPr>
        <w:pStyle w:val="BookText"/>
        <w:rPr/>
      </w:pPr>
      <w:r>
        <w:rPr>
          <w:rFonts w:ascii="IRNazanin" w:hAnsi="IRNazanin" w:eastAsia="IRNazanin"/>
          <w:color w:val="111111"/>
          <w:sz w:val="28"/>
          <w:sz w:val="28"/>
          <w:szCs w:val="28"/>
          <w:rtl w:val="true"/>
          <w:lang w:bidi="fa-IR"/>
        </w:rPr>
        <w:t>کشیشان تائوئی</w:t>
      </w:r>
      <w:r>
        <w:rPr>
          <w:rStyle w:val="FootnoteAnchor"/>
          <w:rtl w:val="true"/>
        </w:rPr>
        <w:footnoteReference w:id="627"/>
      </w:r>
      <w:r>
        <w:rPr>
          <w:rFonts w:ascii="IRNazanin" w:hAnsi="IRNazanin" w:eastAsia="IRNazanin"/>
          <w:color w:val="111111"/>
          <w:sz w:val="28"/>
          <w:sz w:val="28"/>
          <w:szCs w:val="28"/>
          <w:rtl w:val="true"/>
          <w:lang w:bidi="fa-IR"/>
        </w:rPr>
        <w:t>بازگشایی فستیوال‌های روستایی را بر عهده دارند، اما همانند راهبان بودیست و خواهران مسیحی کار اصلی آنها برگزاری مراسم تدفین و ختم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سفرای مسیحی نقش مهم‌تری را در راه مسیحیت ایفا می‌کنند و رهبری مجامع مذهبی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فِنگ شویی</w:t>
      </w:r>
      <w:r>
        <w:rPr>
          <w:rStyle w:val="FootnoteAnchor"/>
          <w:rtl w:val="true"/>
        </w:rPr>
        <w:footnoteReference w:id="628"/>
      </w:r>
      <w:r>
        <w:rPr>
          <w:rFonts w:ascii="IRNazanin" w:hAnsi="IRNazanin" w:eastAsia="IRNazanin"/>
          <w:color w:val="111111"/>
          <w:sz w:val="28"/>
          <w:sz w:val="28"/>
          <w:szCs w:val="28"/>
          <w:rtl w:val="true"/>
          <w:lang w:bidi="fa-IR"/>
        </w:rPr>
        <w:t>در تدوین ساختار دفاتر، به تاجران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ها و اماکن مقدس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اماکن اصلی مهم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وانگ تای سین،</w:t>
      </w:r>
      <w:r>
        <w:rPr>
          <w:rStyle w:val="FootnoteAnchor"/>
          <w:rtl w:val="true"/>
        </w:rPr>
        <w:footnoteReference w:id="629"/>
      </w:r>
      <w:r>
        <w:rPr>
          <w:rFonts w:ascii="IRNazanin" w:hAnsi="IRNazanin" w:eastAsia="IRNazanin"/>
          <w:color w:val="111111"/>
          <w:sz w:val="28"/>
          <w:sz w:val="28"/>
          <w:szCs w:val="28"/>
          <w:rtl w:val="true"/>
          <w:lang w:bidi="fa-IR"/>
        </w:rPr>
        <w:t>معبد چی کُنگ</w:t>
      </w:r>
      <w:r>
        <w:rPr>
          <w:rStyle w:val="FootnoteAnchor"/>
          <w:rtl w:val="true"/>
        </w:rPr>
        <w:footnoteReference w:id="63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شاتن</w:t>
      </w:r>
      <w:r>
        <w:rPr>
          <w:rStyle w:val="FootnoteAnchor"/>
          <w:rtl w:val="true"/>
        </w:rPr>
        <w:footnoteReference w:id="631"/>
      </w:r>
      <w:r>
        <w:rPr>
          <w:rFonts w:ascii="IRNazanin" w:hAnsi="IRNazanin" w:eastAsia="IRNazanin"/>
          <w:color w:val="111111"/>
          <w:sz w:val="28"/>
          <w:sz w:val="28"/>
          <w:szCs w:val="28"/>
          <w:rtl w:val="true"/>
          <w:lang w:bidi="fa-IR"/>
        </w:rPr>
        <w:t>و معبد تین هو</w:t>
      </w:r>
      <w:r>
        <w:rPr>
          <w:rStyle w:val="FootnoteAnchor"/>
          <w:rtl w:val="true"/>
        </w:rPr>
        <w:footnoteReference w:id="632"/>
      </w:r>
      <w:r>
        <w:rPr>
          <w:rFonts w:ascii="IRNazanin" w:hAnsi="IRNazanin" w:eastAsia="IRNazanin"/>
          <w:color w:val="111111"/>
          <w:sz w:val="28"/>
          <w:sz w:val="28"/>
          <w:szCs w:val="28"/>
          <w:rtl w:val="true"/>
          <w:lang w:bidi="fa-IR"/>
        </w:rPr>
        <w:t>در جاس هاوس بِی</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در سال نوی قمری، معابدشایع‌ترین مکان‌هایی هستند که مردم در آن‌جا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دربیشتر روستاها معابد کوچکی وجود دارد که فستیوال‌های سالانه در روزتولد خدایان در آن‌جا برگزار شده و برخی از سرزمین‌های جدید دارای‌سالن‌های اجتماعی خاندانی هستند که عبادت سالانه و تقسیم‌گوشت خوک برای اعضای خانواده در آن‌جا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بودایی پو لین</w:t>
      </w:r>
      <w:r>
        <w:rPr>
          <w:rStyle w:val="FootnoteAnchor"/>
          <w:rtl w:val="true"/>
        </w:rPr>
        <w:footnoteReference w:id="634"/>
      </w:r>
      <w:r>
        <w:rPr>
          <w:rFonts w:ascii="IRNazanin" w:hAnsi="IRNazanin" w:eastAsia="IRNazanin"/>
          <w:color w:val="111111"/>
          <w:sz w:val="28"/>
          <w:sz w:val="28"/>
          <w:szCs w:val="28"/>
          <w:rtl w:val="true"/>
          <w:lang w:bidi="fa-IR"/>
        </w:rPr>
        <w:t>در جزیره لانتائو</w:t>
      </w:r>
      <w:r>
        <w:rPr>
          <w:rStyle w:val="FootnoteAnchor"/>
          <w:rtl w:val="true"/>
        </w:rPr>
        <w:footnoteReference w:id="635"/>
      </w:r>
      <w:r>
        <w:rPr>
          <w:rFonts w:ascii="IRNazanin" w:hAnsi="IRNazanin" w:eastAsia="IRNazanin"/>
          <w:color w:val="111111"/>
          <w:sz w:val="28"/>
          <w:sz w:val="28"/>
          <w:szCs w:val="28"/>
          <w:rtl w:val="true"/>
          <w:lang w:bidi="fa-IR"/>
        </w:rPr>
        <w:t>محل معمولی برای گذراندن آخر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پس از آن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تدفین به روش‌های سنتی چینی یا مسیحی، با حضور راهبان بودایی یا خواهران مسیحی یا کشیشان تائوئی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کشیشان تائوئی‌افتتاحیه مراسم چینی را بر عهده داشته و یک کشیش یا سفیرمسیحی بقیه مراسم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خاک‌سپاری مسیحی نیز باتوجه به فقدان فضای کافی، به شیوه‌ای دیگر برگزار می‌شود که در آن، شهروندان هنگ‌کنگی به جای خاک‌سپاری باید اجساد را سوزانده وخاکستر آن را در خاکسترخانه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مردم چینی معتقد به حفظ ارتباط مداوم با اجداد و تناسخ روح هستند، اما برخی دیگر نسبت به این موضوع تردید دارند؛ ولی باز هم ارزش‌های اخلاقی رایج را حفظ می‌کنند</w:t>
      </w:r>
      <w:r>
        <w:rPr>
          <w:rFonts w:eastAsia="IRNazanin" w:cs="IRNazanin"/>
          <w:color w:val="111111"/>
          <w:sz w:val="28"/>
          <w:szCs w:val="28"/>
          <w:rtl w:val="true"/>
          <w:lang w:bidi="fa-IR"/>
        </w:rPr>
        <w:t>.</w:t>
      </w:r>
      <w:bookmarkStart w:id="316" w:name="pg5853_44823"/>
    </w:p>
    <w:p>
      <w:pPr>
        <w:pStyle w:val="BookText"/>
        <w:rPr/>
      </w:pPr>
      <w:bookmarkEnd w:id="316"/>
      <w:r>
        <w:rPr>
          <w:rFonts w:ascii="IRNazanin" w:hAnsi="IRNazanin" w:eastAsia="IRNazanin"/>
          <w:color w:val="111111"/>
          <w:sz w:val="28"/>
          <w:sz w:val="28"/>
          <w:szCs w:val="28"/>
          <w:rtl w:val="true"/>
          <w:lang w:bidi="fa-IR"/>
        </w:rPr>
        <w:t>مردم هنگ‌کنگ در مراسم اوئینگ مونگ به دیدار قبور بستگان خود در گورستان این شهر رفته و دسته‌های گل بر روی قبور می‌گذارند که به نوعی ستایش بزرگی‌ها و خوبی‌های آنهاست</w:t>
      </w:r>
      <w:r>
        <w:rPr>
          <w:rFonts w:eastAsia="IRNazanin" w:cs="IRNazanin"/>
          <w:color w:val="111111"/>
          <w:sz w:val="28"/>
          <w:szCs w:val="28"/>
          <w:rtl w:val="true"/>
          <w:lang w:bidi="fa-IR"/>
        </w:rPr>
        <w:t>.</w:t>
      </w:r>
    </w:p>
    <w:p>
      <w:pPr>
        <w:pStyle w:val="Heading3"/>
        <w:numPr>
          <w:ilvl w:val="2"/>
          <w:numId w:val="1"/>
        </w:numPr>
        <w:rPr/>
      </w:pPr>
      <w:bookmarkStart w:id="317" w:name="__RefHeading___Toc4927098_581953129"/>
      <w:bookmarkStart w:id="318" w:name="_Toc110"/>
      <w:bookmarkEnd w:id="317"/>
      <w:r>
        <w:rPr>
          <w:rtl w:val="true"/>
        </w:rPr>
        <w:t>پزشکی و درمان</w:t>
      </w:r>
      <w:bookmarkEnd w:id="318"/>
    </w:p>
    <w:p>
      <w:pPr>
        <w:pStyle w:val="BookText"/>
        <w:rPr/>
      </w:pPr>
      <w:r>
        <w:rPr>
          <w:rFonts w:ascii="IRNazanin" w:hAnsi="IRNazanin" w:eastAsia="IRNazanin"/>
          <w:color w:val="111111"/>
          <w:sz w:val="28"/>
          <w:sz w:val="28"/>
          <w:szCs w:val="28"/>
          <w:rtl w:val="true"/>
          <w:lang w:bidi="fa-IR"/>
        </w:rPr>
        <w:t>در بیمارستان‌های دولتی سیستم‌های پزشکی مدرنی به کار گرفته می‌شود که به سبب آنها مراقبت‌های پزشکی ارزان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بیمارستان‌ها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بیشتر به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طب سوزنی، سوزاندن موکسا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برگ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پوست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تکه‌هایی از برگ‌های سوزان را روی پوست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 برای درمان روماتیسم و دیگر دردها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روش‌های دیگری برای درمان بیماری‌ها و مشکلات مزمن استفاده می‌کنند که به واسطه پزشکی مدرن درمان نمی‌شود</w:t>
      </w:r>
      <w:r>
        <w:rPr>
          <w:rFonts w:eastAsia="IRNazanin" w:cs="IRNazanin"/>
          <w:color w:val="111111"/>
          <w:sz w:val="28"/>
          <w:szCs w:val="28"/>
          <w:rtl w:val="true"/>
          <w:lang w:bidi="fa-IR"/>
        </w:rPr>
        <w:t>.</w:t>
      </w:r>
    </w:p>
    <w:p>
      <w:pPr>
        <w:pStyle w:val="Heading3"/>
        <w:numPr>
          <w:ilvl w:val="2"/>
          <w:numId w:val="1"/>
        </w:numPr>
        <w:rPr/>
      </w:pPr>
      <w:bookmarkStart w:id="319" w:name="__RefHeading___Toc4927100_581953129"/>
      <w:bookmarkStart w:id="320" w:name="_Toc111"/>
      <w:bookmarkEnd w:id="319"/>
      <w:r>
        <w:rPr>
          <w:rtl w:val="true"/>
        </w:rPr>
        <w:t>مراسم و جشن های عمومی</w:t>
      </w:r>
      <w:bookmarkEnd w:id="3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تعطیلات سال نو در اول ماه ژانویه، سال نوی چینی در ماه‌های</w:t>
      </w:r>
      <w:bookmarkStart w:id="321" w:name="pg5853_44824"/>
    </w:p>
    <w:p>
      <w:pPr>
        <w:pStyle w:val="BookText"/>
        <w:rPr/>
      </w:pPr>
      <w:bookmarkEnd w:id="321"/>
      <w:r>
        <w:rPr>
          <w:rFonts w:ascii="IRNazanin" w:hAnsi="IRNazanin" w:eastAsia="IRNazanin"/>
          <w:color w:val="111111"/>
          <w:sz w:val="28"/>
          <w:sz w:val="28"/>
          <w:szCs w:val="28"/>
          <w:rtl w:val="true"/>
          <w:lang w:bidi="fa-IR"/>
        </w:rPr>
        <w:t>ژانویه یا فوریه، چینگ مینگ</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تعطیلات قبرروبی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روز کارگر در اول ماه می، روز تولد بودا در اواسط می، توئن نگ</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فستیوال قایق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می یا ژوئن، روز بنیان‌گذاری سار</w:t>
      </w:r>
      <w:r>
        <w:rPr>
          <w:rStyle w:val="FootnoteAnchor"/>
          <w:rtl w:val="true"/>
        </w:rPr>
        <w:footnoteReference w:id="638"/>
      </w:r>
      <w:r>
        <w:rPr>
          <w:rFonts w:ascii="IRNazanin" w:hAnsi="IRNazanin" w:eastAsia="IRNazanin"/>
          <w:color w:val="111111"/>
          <w:sz w:val="28"/>
          <w:sz w:val="28"/>
          <w:szCs w:val="28"/>
          <w:rtl w:val="true"/>
          <w:lang w:bidi="fa-IR"/>
        </w:rPr>
        <w:t>در اول ژوئن، فستیوال اواسط پائیز در سپتامبر، روز ملی چین در اول اکتبر و چونگ ینگ</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قبرروبی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اکتبر از دیگر مراسم هستند</w:t>
      </w:r>
      <w:r>
        <w:rPr>
          <w:rFonts w:eastAsia="IRNazanin" w:cs="IRNazanin"/>
          <w:color w:val="111111"/>
          <w:sz w:val="28"/>
          <w:szCs w:val="28"/>
          <w:rtl w:val="true"/>
          <w:lang w:bidi="fa-IR"/>
        </w:rPr>
        <w:t>.</w:t>
      </w:r>
    </w:p>
    <w:p>
      <w:pPr>
        <w:pStyle w:val="Heading3"/>
        <w:numPr>
          <w:ilvl w:val="2"/>
          <w:numId w:val="1"/>
        </w:numPr>
        <w:rPr/>
      </w:pPr>
      <w:bookmarkStart w:id="322" w:name="__RefHeading___Toc4927102_581953129"/>
      <w:bookmarkStart w:id="323" w:name="_Toc112"/>
      <w:bookmarkEnd w:id="322"/>
      <w:r>
        <w:rPr>
          <w:rtl w:val="true"/>
        </w:rPr>
        <w:t>ادبیات و هنر</w:t>
      </w:r>
      <w:bookmarkEnd w:id="323"/>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هنر همانند اقتصاد رشد سریعی نداشته و هنگ‌کنگ عموماً به صحرای فرهنگی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برای فعایت‌های هنری کاملاً وابسته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w:t>
      </w:r>
    </w:p>
    <w:p>
      <w:pPr>
        <w:pStyle w:val="BookText"/>
        <w:rPr/>
      </w:pPr>
      <w:r>
        <w:rPr>
          <w:rFonts w:ascii="IRNazanin" w:hAnsi="IRNazanin" w:eastAsia="IRNazanin"/>
          <w:color w:val="111111"/>
          <w:sz w:val="28"/>
          <w:sz w:val="28"/>
          <w:szCs w:val="28"/>
          <w:rtl w:val="true"/>
          <w:lang w:bidi="fa-IR"/>
        </w:rPr>
        <w:t>اندکی از نویسندگان محلی در رابطه با هویت و فرهنگ هنگ‌کنگ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حوزه سرزمین این کشور به عنوان بخش کوچکی از چین بزرگ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هنگ‌کنگ یک مجله کمدی بسیار معروف منتشر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موضوعات زناشویی در قالب داستان‌های مبهم امپراتوری‌های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تبلور می یابد و تمامی دنیای چینی‌زبان آن را مطالعه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تصویری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هنرهای گرافیکی، بسیار مدرن است و از نظر سبک بسیار 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مؤسساتی که هنرهای گرافیکی را جمع‌آوری می‌کنند شامل موزه هنر هنگ‌کنگ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موزه تاریخ هنگ‌کنگ، گالری هنر و طراحی</w:t>
      </w:r>
      <w:bookmarkStart w:id="324" w:name="pg5853_44825"/>
    </w:p>
    <w:p>
      <w:pPr>
        <w:pStyle w:val="BookText"/>
        <w:rPr/>
      </w:pPr>
      <w:bookmarkEnd w:id="324"/>
      <w:r>
        <w:rPr>
          <w:rFonts w:ascii="IRNazanin" w:hAnsi="IRNazanin" w:eastAsia="IRNazanin"/>
          <w:color w:val="111111"/>
          <w:sz w:val="28"/>
          <w:sz w:val="28"/>
          <w:szCs w:val="28"/>
          <w:rtl w:val="true"/>
          <w:lang w:bidi="fa-IR"/>
        </w:rPr>
        <w:t>معاصر که مجموعه‌ای از اقلام چاپی و پوسترها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مراکز نمایش هنر، شامل مرکز هنرهای بصری دولتی و مرکز هنرهای هنگ‌کنگ هستند که نمایشگاه‌های بین‌المللی و محلی از نقاشی‌ها، عکس‌ها، طراحی‌ها و کارهای دستی برگزار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نمایشی</w:t>
      </w:r>
    </w:p>
    <w:p>
      <w:pPr>
        <w:pStyle w:val="BookText"/>
        <w:rPr/>
      </w:pPr>
      <w:r>
        <w:rPr>
          <w:rFonts w:ascii="IRNazanin" w:hAnsi="IRNazanin" w:eastAsia="IRNazanin"/>
          <w:color w:val="111111"/>
          <w:sz w:val="28"/>
          <w:sz w:val="28"/>
          <w:szCs w:val="28"/>
          <w:rtl w:val="true"/>
          <w:lang w:bidi="fa-IR"/>
        </w:rPr>
        <w:t>کنسرت‌های پاپ کانتونی بسیار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ارکستر فیلهارمونیک</w:t>
      </w:r>
      <w:r>
        <w:rPr>
          <w:rStyle w:val="FootnoteAnchor"/>
          <w:rtl w:val="true"/>
        </w:rPr>
        <w:footnoteReference w:id="640"/>
      </w:r>
      <w:r>
        <w:rPr>
          <w:rFonts w:ascii="IRNazanin" w:hAnsi="IRNazanin" w:eastAsia="IRNazanin"/>
          <w:color w:val="111111"/>
          <w:sz w:val="28"/>
          <w:sz w:val="28"/>
          <w:szCs w:val="28"/>
          <w:rtl w:val="true"/>
          <w:lang w:bidi="fa-IR"/>
        </w:rPr>
        <w:t>هنگ‌کنگ، تئاتر رپتوری</w:t>
      </w:r>
      <w:r>
        <w:rPr>
          <w:rStyle w:val="FootnoteAnchor"/>
          <w:rtl w:val="true"/>
        </w:rPr>
        <w:footnoteReference w:id="641"/>
      </w:r>
      <w:r>
        <w:rPr>
          <w:rFonts w:ascii="IRNazanin" w:hAnsi="IRNazanin" w:eastAsia="IRNazanin"/>
          <w:color w:val="111111"/>
          <w:sz w:val="28"/>
          <w:sz w:val="28"/>
          <w:szCs w:val="28"/>
          <w:rtl w:val="true"/>
          <w:lang w:bidi="fa-IR"/>
        </w:rPr>
        <w:t>هنگ‌کنگ، ارکستر چینی هنگ‌کنگ و شرکت رقص هنگ‌کنگ، همه دولتی بوده و چندان شهرتی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رقص‌های معاصر سیتی</w:t>
      </w:r>
      <w:r>
        <w:rPr>
          <w:rStyle w:val="FootnoteAnchor"/>
          <w:rtl w:val="true"/>
        </w:rPr>
        <w:footnoteReference w:id="642"/>
      </w:r>
      <w:r>
        <w:rPr>
          <w:rFonts w:ascii="IRNazanin" w:hAnsi="IRNazanin" w:eastAsia="IRNazanin"/>
          <w:color w:val="111111"/>
          <w:sz w:val="28"/>
          <w:sz w:val="28"/>
          <w:szCs w:val="28"/>
          <w:rtl w:val="true"/>
          <w:lang w:bidi="fa-IR"/>
        </w:rPr>
        <w:t>و شرکت رپتوری هنگ‌کنگ نیز برخی دیگر از این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تعداد گروه‌های هنری نیز افزایش یافته که علت آن، تمرکز و تأکید بیشتر بر هویت هنگ‌کنگی از سوی تولیدکنندگان این‌گونه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عموماً به وسیله شهروندان چینی محلی بنیان نهاده می‌شوند که بیشترشان فارغ‌التحصیلان دانشکده هنرهای اجرایی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فستیوال سالانه هنر هنگ‌کنگ نیز ده‌ها هنرمند را در ژانویه و فوریه هر سال گرد هم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هنگ‌کنگ نیز بسیار معروف بوده و طرفداران بسیاری در میان چینی‌زبانان سراسر دنیا دارد</w:t>
      </w:r>
      <w:r>
        <w:rPr>
          <w:rFonts w:eastAsia="IRNazanin" w:cs="IRNazanin"/>
          <w:color w:val="111111"/>
          <w:sz w:val="28"/>
          <w:szCs w:val="28"/>
          <w:rtl w:val="true"/>
          <w:lang w:bidi="fa-IR"/>
        </w:rPr>
        <w:t>.</w:t>
      </w:r>
    </w:p>
    <w:p>
      <w:pPr>
        <w:pStyle w:val="Heading3"/>
        <w:numPr>
          <w:ilvl w:val="2"/>
          <w:numId w:val="1"/>
        </w:numPr>
        <w:rPr/>
      </w:pPr>
      <w:bookmarkStart w:id="325" w:name="__RefHeading___Toc4927104_581953129"/>
      <w:bookmarkStart w:id="326" w:name="_Toc113"/>
      <w:bookmarkEnd w:id="325"/>
      <w:r>
        <w:rPr>
          <w:rtl w:val="true"/>
        </w:rPr>
        <w:t>وضعیت علوم طبیعی و اجتماعی</w:t>
      </w:r>
      <w:bookmarkEnd w:id="32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چشم‌گیر بودجه‌های تخصیصی به دانشگاه‌ها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افزایش تعداد دانشجویان این مقاطع شده و تحقیقات انجام شده در دانشگاه‌های هنگ‌کنگ را در سراسر جهان شهرت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دانشگاه اصلی، دانشگاه هنگ‌کنگ، دانشگاه چینی و دانشگاه علوم و فن‌آوری هنگ‌کنگ تسهیلاتی را در سطح جهانی در رشته‌های مختلف ارائه می‌دهند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Zhonghua Renmin Gogheguo</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Zhong Guo</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Middle Kingdom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Mount Everest</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Tibet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Nepal</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Yangtze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Yellow River</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Chinas sorrow</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Great Wall</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World Wildlife Fund</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Han Chinese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Zhuang</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Uyhgur</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Hui</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Tibetan</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Miao</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Manchu</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Buyi</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Sichuan</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Mandarin Chinese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Putonghua</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Beijing</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Bai hua</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pinyin</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Yue</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Canton</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Wu</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Minbei</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Fuzhou</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Minnan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Hokkien - Taiwanese</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Xiang</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Gan</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Hakka</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Ming</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Shang</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Zhou</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Qin</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Confucius</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Imperial Examination System</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Period of Disunity</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Mongols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Buddhism</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Sui</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Grand Canal</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Tang</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Song</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Kublai Khan</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Yuan</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Qing</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Opium Wars</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Nanjing</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Kowloon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Righteous and Harmonious Fists</w:t>
      </w:r>
      <w:r>
        <w:rPr>
          <w:rFonts w:eastAsia="IRNazanin" w:cs="IRNazanin"/>
          <w:b w:val="false"/>
          <w:bCs w:val="false"/>
          <w:i w:val="false"/>
          <w:iCs w:val="false"/>
          <w:color w:val="333333"/>
          <w:sz w:val="20"/>
          <w:szCs w:val="20"/>
          <w:rtl w:val="true"/>
        </w:rPr>
        <w:t xml:space="preserve"> "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Boxers</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Sun Yatsen</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May Fourth Movement</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Mao Zedong</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Kuomintang</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Chiang Kaishek</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Revolutionary Army</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Sino - Japanese</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Long March</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Great Leap Forward</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One Hundred Flowers</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Maos Red Guards</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Little Red Book of Maos Quotations</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Zhou Enlai</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Nixon</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Hua Guofeng</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Jiang Qing</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Zhang Chunkiao</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Wang Hongwen</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Yao Wenyuan</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Gang of Four</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Deng Xiaoping</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Tiananmen Square</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Peoples Liberation Army</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June Fourth Massacre</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Jiang Zemin</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Macao</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Dalai Lama</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Manchu</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Zinjiang</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Uighurs</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Huangpu</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Imperial City</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Forbidden City</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Tianjin</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Shenyang</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Guanghzou</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kang</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congee</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Shandong</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Hunan</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Dali</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Canton</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Chaozhou</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Dim Sum</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Jiaozi</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Spring Festival</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Moon Festival</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Yuan</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مجاز به داشتن دو فرزند هستند و کشاورزان نیز اگر بچه اولشان پسر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می‌توانند صاحب فرزند دوم شوند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Guanxi</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Deng Xiaoping</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ganbu</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Peoples Congress (NPC)</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State Council</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CCP</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Falon Gong</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China Democracy Party</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Taoist</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Supreme Peoples Court</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Peoples Liberation Army: PLA</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Peoples Armed Police</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danwei</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United Nations</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UNESCO</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World Health Organization</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Red Cross</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U.S Peace Corps</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Amnesty International</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Tunxi</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Qinghua</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Taoism</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Analects</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Lao Tse Tsu</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fengshui</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Dais</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Yunnan</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Zhuangs</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Kazakhs</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Huis</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Tantric</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Lamaistic Buddhism</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bon</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Wushu</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Gong fu or Kung fu</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 chi chuan</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Oidong</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ai</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Guanyin</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Mazu</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Tianhou</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Water - Splashing Festival</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Shandong</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 chi</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Tomb - Sweeping Day</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Oingming</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Ghost Month</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رسوم، رسوم محلی چین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yin</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yang</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qi</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Book of Songs</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Qu Yuan</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 Sao</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Water Margin</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Dream of the Red Chamber</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Lu Xun</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Rickshaw Boy</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Zhuan Xianliang</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Lao Gui</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Blood Red Dusk</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Song Dynasty</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erhu</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sanxuan</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dongxiao</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dizi</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daluo</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Cui Jian</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Lui Huan</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Zhang Yimon</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Raise the Red Lantern</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 Live</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Xie Fei</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Our Fields</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Year of Bad Luck</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Nihon</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Nippon</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Marco Polo</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Yamato</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Hokkaid</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Honshu</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Shikoku</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Kyushu</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Okinawa</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Ryukyu</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Okhotsk</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Sea of Japan</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East China Sea</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Nihongo</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Meiji Restoration</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hyojungo</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Ural - Altaic</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Malayo - Polynesian</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Ganji</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romaji</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Okinawan</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Kingdom of Ryukyu</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Ainu</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Kimigayo</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Jomon</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Neolithic</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Yayoi</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Yamato</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Shinto</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kingdom of Paekche</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Heian</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Kamakura</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Shogun</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Zen</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Bushido</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Francis Xavier</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Jesuit</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Tokugawa Ieyasu</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Edo</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Kanto</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neo - Confucianism</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kabuki</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bunraku</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sumo</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ukiyo - e</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Matthew Perry</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Shinto</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Ryukyu</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Formosa</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Hokkaido</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Manchuria</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sumo</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Taisho</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Jazz Age</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Showa</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Hirohito</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Pearl Harbor</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Hawaii</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Pacific War</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که به خاطر عدم کشتار مردم دست به حمله اتمی زده شد، سخن گزافی است؛ چرا که در عرض چند دقیقه صدها هزار مرد و زن و کودک و پیر و جوان از بین رفتند و عوارض ناشی از تشعشعات هسته‌ای هنوز قربانی می‌گیرد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Hiroshima</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Nagasaki</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Douglas MacArthur</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Emperor Heisei</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Osaka</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Kansai</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Nara</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Ch'ang - an</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T'ang</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Osaka</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tofu</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Keiretsu</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Hokkaido</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Diet</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Needle Festival</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education mamas</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Teravada</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Mahayana</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Tsukiji</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bodhisattva</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Shingon</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Tendai</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Pure Land Sects</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Taoism</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shamanism</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Frances Xavier</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Soka Gakkai</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 - Shogatsu</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 - Bon</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Shichigosan</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moxibustion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درمان سنتی است که از ادویه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موکزا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موگوورت در آن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موگوورت را پرورانده و به شکل گلوله‌های کوچکی درمی‌آورند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اطبا این گلوله‌ها را می‌سوزنانند یا درون وسیله‌ای مثل چوب سیگار قرار می‌دهند و آن را روی پوست بیمار می‌سوزانند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yo</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 - ch gen</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 - seib</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Golden Week</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Valentine's Day</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high culture</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treasures</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intangible cultural properties</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ukiyo - e</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Kabuki</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haiku</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ikebana</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taiko</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manga</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anime</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iemoto</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Corean</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Han'guk</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Taehan</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Taehanmin'guk</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Koryo</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Choson</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Chosen</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Koguryo</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Silla</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Paekche</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Kyongsang</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Cholla</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Eurasian</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Chinese Manchuria</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Cheju Island</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Demilitarized Zone</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Seoul</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Han</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Yellow Sea</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Tungusic</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Altaic</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Ural - Altaic</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Cheju</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Han'gul</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Idu</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Sejong</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Hunmin Chong'um</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T'aegukki</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Yang</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Um</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Yin</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Yinyang</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Aegukka</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East Sea</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Sea Of Japan</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Paektusan</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Mugunghwa</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Rose Of Sharon</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Kwangbokchol</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Kaech'onjol</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Kwangbokchol</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Kaech'onjol</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 - choson</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Tan'gun Wanggom</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Neolithic</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Tan'gun</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Hwan - Ung</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Ssuk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از جنس درمنه‌ها که در کنار جاده‌ها و دشت‌ها و خرابه‌ها می‌روید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آن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Kija</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Wiman</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 Song - Gye</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Qing</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P'yongyang</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Yangban</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Anch'ae</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Sarangch'ae</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Haengnangch'ae</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Myongdong Cathedral</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Gothic</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Toksu Palace</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City Hall Plaza</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Ondol</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Araemmok</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Ummok</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Kimch'i</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Panch'an</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Pulgogi</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Kalbi</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Ttok</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Hwan'gap</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Ch'arye</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Kwang - Mok - Chong - Wang</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Pulguk - Sa Temple</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Kyongju</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Chaebols</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Ginseng</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Chongbo</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Ulsan</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P'ohang</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Pusan</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Soyang</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Chaebol</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Kongch'ae</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Kabo</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P'yong</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Kwangju</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Congress For New Politics</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United Liberal Democrats</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New Korea Party</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 Dae - Jung</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 Jong - Pil</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Citizens' Coalition For Economic Justice</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Federation For The Environment Movement</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Women's Associations United</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Council For Women Drafted For Military Sexual Slavery By Japan</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Chong dae hyop</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Shamanism</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Hoju</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Men's Association</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Tongsong Tongbon</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Tongjok</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Tangnae</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Munjung</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Kimhae Kim</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Hahoe Yu</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Hahoe Iltong</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nim</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Kwanum</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Bodhisattva of Compassion</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hyo</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Sohak</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minjung</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Ch'ondogyo</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Tonghak</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Ch'oe Che U</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kut</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Confucian Academy</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Oriental Medicine Bureau</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Ch'usok</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hanbok</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sebae</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ttok - kuk</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Ch'usok</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songp'yon</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sijo</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kasa</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Hwang Sun - won</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 Tong - ri</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Sakyamuni Buddha</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Sokkuram Grotto</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Chong'ak</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minsok'ak</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P'ansori</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changgo</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Ch'unhyang</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samul nori</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Kyung - hwa Chung</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Sarah Chang</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nong - ak</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Traditional Dance Institute</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National University of Arts</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Advanced Institute of Science and Technology</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Pohang University of Science and Technology</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Pohang Steel Corporation</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Science and Engineering Foundation</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 Research Foundation</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Academy of Korean Studies</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Stalinist regimes</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Paektu</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P'yongyang</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Kaesong</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Koryo kingdom</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Namp'o</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King Sejong</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Hunmin Jongum</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Aegukka</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 Il Sung</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 Jong Il</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Silla</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Koryo</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Workers' Party of Korea</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Communist Party of Korea</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Pak Hon - yong</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Taedong</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People's Study Hall</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Children's Palace</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Mansudae Art Hall</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P'yongyang Grand Theatre</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Mount Myohyang</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Mount Kumgang</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Hyesan</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Man'gyongdae</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kimchee</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Hyon ji chi do</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Kim Dae Jung</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برقراری روابطی که منجر به عادی شدن روابط شمال و جنوب در کره می‌شد، کشورهایی که منافع خود را در تضاد و دشمنی این دو ملت می‌دانند، بار دیگر روابط آنها را به تشنج کشانده و به سردی واداشته‌اند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Democratic Women's Union</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Congress of Trade Unions</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Socialist Labor Youth League</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Farmers' Union</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Press Association</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Association of Writers and Artists</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Young Pioneers</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Korean Democratic Party</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Ch'ondo Religious Friends Party</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Juche</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Jilin</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Ch'ondo</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Confucian</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Foundation of the People's Army</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Young Pioneers Day</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Foundation Day</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Workers' Party Day</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Sin Sang - ok</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Ch'oi Un - hui</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Sin - Ch'oi</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Blanket</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Ch'oi So - hae</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Heroes without Name</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Formosan</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Han</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Yuanzhumin</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Malayo-Polynesian</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 Shan</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Hokkien</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Hakka</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Mandarin</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Taiyo</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Nanminhua</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Double Ten</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Taipei</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Sun Yat-sen</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Mazu</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Austronesian</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Fujian</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Guangdong</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Lin Shuangwen</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Guomindang</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Chiang Kai-shek</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Chung Li</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کشور چین به برخی کشورهای جهان فشار می‌آورد که بین چین و تایوان باید با یکی ارتباط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کشورها به سبب منافع فراوان ارتباط با چین، روابط خود با تایوان، از جمله روابط سیاسی و دیپلماتیک را قطع کردند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Chiang Ching-kuo</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Lee Tenghui</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New Party</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Chen shuibian</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Lee Teng-hui</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Yuan</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Paiwan</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Hokkien</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qi</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Fengshui</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Xue</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Yanglou</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Lungshan</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Hsingtien</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Tunhwa</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Yat-sen</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Chungshan</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Jenai Lu</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Hoping Lu</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Ming</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Kinmen</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Matsu</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Penghus</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Pescadores</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Kaohsiung</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Yuan</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Taitung</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Chiang</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آمریکا از مسئله تایوان به مثابه حربه‌ای برای مقابله و امتیازگیری از چین استفاده می‌کند و به تبادلات و فروش تسلیحات نظامی به تایوان ادامه می‌دهد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Taipei Women's Resource Foundation</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Garden of Hope Foundation</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Taiwanese Foundation for Human Rights</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Overseas Aid Council of Taiwan</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World Vision Taiwan</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Tzu-chi Compassion Relief Foundation (Buddhist)</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Red Cross of ROC (Republic of China)</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Eden Social Welfare Foundation (Christian)</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Sim pua</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Chiang Kaishek</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Guanxi</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Sanjiao</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Song</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Ling</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Fenxiang</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Leslie MacKay</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Pres Byterian</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Yiguandao</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Tao</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Tongqi</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Qingming</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Tan-shui</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Chunjie</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Yuanxiaojie</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Yuanxiao</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Chu Yuan</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Lai He</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Huang Shih-hui</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Pai Hsienyung</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Wang Wen-hsing</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Chen Ying-chen</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Chen Cheng-po</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 Cheng-shung</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Hsi Te-chin</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Bentu</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Liu Feng-Hsueh</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Lin Hwai-min</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Heung Gong</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Cantonese</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Xianggang</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Mandarin</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fragrant harbor</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People's Republic of China</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Fukienese</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Hakka</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Mandarin</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Mandarin or Putonghua</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Chiu Chau</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Sze Yap</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Guangzhou</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gateway to China</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Star Ferry</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PRC</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Opium War</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Kowloon</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هنگ‌کنگ در اصل جزئی از چین بوده است و این مطالب، استعمارگری بریتانیا را توجیه می‌کند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Pearl</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Hokkien</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Southern Fujian</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Boat People</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Tanka</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Peak</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Anglican Saint John's</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Neo-gothic</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dim sum</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yam chah</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Bamboo</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banquet-style</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pomelo</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Legislative Council</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Po Leung Kuk</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Tung Wah</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Community Chest</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Hong Kong Jockey Club Charities Trust</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 W. C. A</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 M. C. A</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در هنگ‌کنگ، آموزش پیش‌دبستانی رایج شده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City University</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Baptist University</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Lingnan University</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Taoist priests</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Fengshui</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Wong Tai Sin Temple</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Che Kong Temple</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Shatin</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Tin Hau</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Joss House Bay</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Po Lin</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Lantau</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Ching Ming</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Tuen Ng</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SAR</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Chung Yeung</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Philharmonic</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Repertory</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City Contemporary Dance</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2.jpeg"/><Relationship Id="rId266" Type="http://schemas.openxmlformats.org/officeDocument/2006/relationships/image" Target="media/image2.jpeg"/><Relationship Id="rId267" Type="http://schemas.openxmlformats.org/officeDocument/2006/relationships/footer" Target="footer260.xml"/><Relationship Id="rId268" Type="http://schemas.openxmlformats.org/officeDocument/2006/relationships/footnotes" Target="footnotes.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57679</Words>
  <Characters>247851</Characters>
  <CharactersWithSpaces>303842</CharactersWithSpaces>
  <Paragraphs>2332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2026-08-19T05:29:57Z</dcterms:created>
  <dc:creator>ghaemiyeh.com</dc:creator>
  <dc:description/>
  <dc:language>en-US</dc:language>
  <cp:lastModifiedBy/>
  <dcterms:modified xsi:type="dcterms:W3CDTF">2026-08-19T09:00:05Z</dcterms:modified>
  <cp:revision>1</cp:revision>
  <dc:subject/>
  <dc:title>دایرة المعارف فرهنگ ملل</dc:title>
</cp:coreProperties>
</file>

<file path=docProps/custom.xml><?xml version="1.0" encoding="utf-8"?>
<Properties xmlns="http://schemas.openxmlformats.org/officeDocument/2006/custom-properties" xmlns:vt="http://schemas.openxmlformats.org/officeDocument/2006/docPropsVTypes"/>
</file>