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مسیر یاری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3790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513792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13794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513796_58195312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513798_581953129">
            <w:r>
              <w:rPr>
                <w:webHidden/>
                <w:rStyle w:val="IndexLink"/>
                <w:rtl w:val="true"/>
              </w:rPr>
              <w:t>فصل اول</w:t>
            </w:r>
            <w:r>
              <w:rPr>
                <w:rStyle w:val="IndexLink"/>
                <w:rtl w:val="true"/>
              </w:rPr>
              <w:t xml:space="preserve">: </w:t>
            </w:r>
            <w:r>
              <w:rPr>
                <w:rStyle w:val="IndexLink"/>
                <w:rtl w:val="true"/>
              </w:rPr>
              <w:t>منجی در ادیان</w:t>
            </w:r>
            <w:r>
              <w:rPr>
                <w:rStyle w:val="IndexLink"/>
                <w:rtl w:val="true"/>
              </w:rPr>
              <w:t>(</w:t>
            </w:r>
            <w:r>
              <w:rPr>
                <w:rStyle w:val="IndexLink"/>
                <w:rtl w:val="true"/>
              </w:rPr>
              <w:t>یهودیت و مسیحیت</w:t>
            </w:r>
            <w:r>
              <w:rPr>
                <w:rStyle w:val="IndexLink"/>
                <w:rtl w:val="true"/>
              </w:rPr>
              <w:t>)</w:t>
              <w:tab/>
            </w:r>
            <w:r>
              <w:rPr>
                <w:rStyle w:val="IndexLink"/>
              </w:rPr>
              <w:t>18</w:t>
            </w:r>
          </w:hyperlink>
        </w:p>
        <w:p>
          <w:pPr>
            <w:pStyle w:val="Contents3"/>
            <w:tabs>
              <w:tab w:val="clear" w:pos="8459"/>
              <w:tab w:val="right" w:pos="9026" w:leader="dot"/>
            </w:tabs>
            <w:rPr/>
          </w:pPr>
          <w:hyperlink w:anchor="__RefHeading___Toc4513800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513802_581953129">
            <w:r>
              <w:rPr>
                <w:webHidden/>
                <w:rStyle w:val="IndexLink"/>
                <w:rtl w:val="true"/>
              </w:rPr>
              <w:t>تب و تاب انتظارِ منجی</w:t>
            </w:r>
            <w:r>
              <w:rPr>
                <w:rStyle w:val="IndexLink"/>
                <w:rtl w:val="true"/>
              </w:rPr>
              <w:tab/>
            </w:r>
            <w:r>
              <w:rPr>
                <w:rStyle w:val="IndexLink"/>
              </w:rPr>
              <w:t>19</w:t>
            </w:r>
          </w:hyperlink>
        </w:p>
        <w:p>
          <w:pPr>
            <w:pStyle w:val="Contents3"/>
            <w:tabs>
              <w:tab w:val="clear" w:pos="8459"/>
              <w:tab w:val="right" w:pos="9026" w:leader="dot"/>
            </w:tabs>
            <w:rPr/>
          </w:pPr>
          <w:hyperlink w:anchor="__RefHeading___Toc4513804_581953129">
            <w:r>
              <w:rPr>
                <w:webHidden/>
                <w:rStyle w:val="IndexLink"/>
                <w:rtl w:val="true"/>
              </w:rPr>
              <w:t>موعود در آیین یهود</w:t>
            </w:r>
            <w:r>
              <w:rPr>
                <w:rStyle w:val="IndexLink"/>
                <w:rtl w:val="true"/>
              </w:rPr>
              <w:tab/>
            </w:r>
            <w:r>
              <w:rPr>
                <w:rStyle w:val="IndexLink"/>
              </w:rPr>
              <w:t>20</w:t>
            </w:r>
          </w:hyperlink>
        </w:p>
        <w:p>
          <w:pPr>
            <w:pStyle w:val="Contents4"/>
            <w:tabs>
              <w:tab w:val="clear" w:pos="8176"/>
              <w:tab w:val="right" w:pos="9026" w:leader="dot"/>
            </w:tabs>
            <w:rPr/>
          </w:pPr>
          <w:hyperlink w:anchor="__RefHeading___Toc4513806_581953129">
            <w:r>
              <w:rPr>
                <w:webHidden/>
                <w:rStyle w:val="IndexLink"/>
                <w:rtl w:val="true"/>
              </w:rPr>
              <w:t>یهود، ماشیح</w:t>
            </w:r>
            <w:r>
              <w:rPr>
                <w:rStyle w:val="IndexLink"/>
                <w:rtl w:val="true"/>
              </w:rPr>
              <w:tab/>
            </w:r>
            <w:r>
              <w:rPr>
                <w:rStyle w:val="IndexLink"/>
              </w:rPr>
              <w:t>20</w:t>
            </w:r>
          </w:hyperlink>
        </w:p>
        <w:p>
          <w:pPr>
            <w:pStyle w:val="Contents4"/>
            <w:tabs>
              <w:tab w:val="clear" w:pos="8176"/>
              <w:tab w:val="right" w:pos="9026" w:leader="dot"/>
            </w:tabs>
            <w:rPr/>
          </w:pPr>
          <w:hyperlink w:anchor="__RefHeading___Toc4513808_581953129">
            <w:r>
              <w:rPr>
                <w:webHidden/>
                <w:rStyle w:val="IndexLink"/>
                <w:rtl w:val="true"/>
              </w:rPr>
              <w:t xml:space="preserve">ماشیح </w:t>
            </w:r>
            <w:r>
              <w:rPr>
                <w:rStyle w:val="IndexLink"/>
                <w:rtl w:val="true"/>
              </w:rPr>
              <w:t>(</w:t>
            </w:r>
            <w:r>
              <w:rPr>
                <w:rStyle w:val="IndexLink"/>
              </w:rPr>
              <w:t>Mashiah</w:t>
            </w:r>
            <w:r>
              <w:rPr>
                <w:rStyle w:val="IndexLink"/>
                <w:rtl w:val="true"/>
              </w:rPr>
              <w:t>)</w:t>
              <w:tab/>
            </w:r>
            <w:r>
              <w:rPr>
                <w:rStyle w:val="IndexLink"/>
              </w:rPr>
              <w:t>20</w:t>
            </w:r>
          </w:hyperlink>
        </w:p>
        <w:p>
          <w:pPr>
            <w:pStyle w:val="Contents4"/>
            <w:tabs>
              <w:tab w:val="clear" w:pos="8176"/>
              <w:tab w:val="right" w:pos="9026" w:leader="dot"/>
            </w:tabs>
            <w:rPr/>
          </w:pPr>
          <w:hyperlink w:anchor="__RefHeading___Toc4513810_581953129">
            <w:r>
              <w:rPr>
                <w:webHidden/>
                <w:rStyle w:val="IndexLink"/>
                <w:rtl w:val="true"/>
              </w:rPr>
              <w:t>پیامد موعود باوری در یهود</w:t>
            </w:r>
            <w:r>
              <w:rPr>
                <w:rStyle w:val="IndexLink"/>
                <w:rtl w:val="true"/>
              </w:rPr>
              <w:tab/>
            </w:r>
            <w:r>
              <w:rPr>
                <w:rStyle w:val="IndexLink"/>
              </w:rPr>
              <w:t>21</w:t>
            </w:r>
          </w:hyperlink>
        </w:p>
        <w:p>
          <w:pPr>
            <w:pStyle w:val="Contents4"/>
            <w:tabs>
              <w:tab w:val="clear" w:pos="8176"/>
              <w:tab w:val="right" w:pos="9026" w:leader="dot"/>
            </w:tabs>
            <w:rPr/>
          </w:pPr>
          <w:hyperlink w:anchor="__RefHeading___Toc4513812_581953129">
            <w:r>
              <w:rPr>
                <w:webHidden/>
                <w:rStyle w:val="IndexLink"/>
                <w:rtl w:val="true"/>
              </w:rPr>
              <w:t>ویژگی های ماشیح</w:t>
            </w:r>
            <w:r>
              <w:rPr>
                <w:rStyle w:val="IndexLink"/>
                <w:rtl w:val="true"/>
              </w:rPr>
              <w:tab/>
            </w:r>
            <w:r>
              <w:rPr>
                <w:rStyle w:val="IndexLink"/>
              </w:rPr>
              <w:t>22</w:t>
            </w:r>
          </w:hyperlink>
        </w:p>
        <w:p>
          <w:pPr>
            <w:pStyle w:val="Contents4"/>
            <w:tabs>
              <w:tab w:val="clear" w:pos="8176"/>
              <w:tab w:val="right" w:pos="9026" w:leader="dot"/>
            </w:tabs>
            <w:rPr/>
          </w:pPr>
          <w:hyperlink w:anchor="__RefHeading___Toc4513814_581953129">
            <w:r>
              <w:rPr>
                <w:webHidden/>
                <w:rStyle w:val="IndexLink"/>
                <w:rtl w:val="true"/>
              </w:rPr>
              <w:t>کارکردهای اندیشه‌ی ماشیح در یهود</w:t>
            </w:r>
            <w:r>
              <w:rPr>
                <w:rStyle w:val="IndexLink"/>
                <w:rtl w:val="true"/>
              </w:rPr>
              <w:tab/>
            </w:r>
            <w:r>
              <w:rPr>
                <w:rStyle w:val="IndexLink"/>
              </w:rPr>
              <w:t>23</w:t>
            </w:r>
          </w:hyperlink>
        </w:p>
        <w:p>
          <w:pPr>
            <w:pStyle w:val="Contents5"/>
            <w:tabs>
              <w:tab w:val="clear" w:pos="7892"/>
              <w:tab w:val="right" w:pos="9026" w:leader="dot"/>
            </w:tabs>
            <w:rPr/>
          </w:pPr>
          <w:hyperlink w:anchor="__RefHeading___Toc4513816_581953129">
            <w:r>
              <w:rPr>
                <w:webHidden/>
                <w:rStyle w:val="IndexLink"/>
              </w:rPr>
              <w:t>1</w:t>
            </w:r>
            <w:r>
              <w:rPr>
                <w:rStyle w:val="IndexLink"/>
                <w:rtl w:val="true"/>
              </w:rPr>
              <w:t xml:space="preserve">. </w:t>
            </w:r>
            <w:r>
              <w:rPr>
                <w:rStyle w:val="IndexLink"/>
                <w:rtl w:val="true"/>
              </w:rPr>
              <w:t>تشکیل حکومت و استقلال سیاسی</w:t>
            </w:r>
            <w:r>
              <w:rPr>
                <w:rStyle w:val="IndexLink"/>
                <w:rtl w:val="true"/>
              </w:rPr>
              <w:tab/>
            </w:r>
            <w:r>
              <w:rPr>
                <w:rStyle w:val="IndexLink"/>
              </w:rPr>
              <w:t>23</w:t>
            </w:r>
          </w:hyperlink>
        </w:p>
        <w:p>
          <w:pPr>
            <w:pStyle w:val="Contents5"/>
            <w:tabs>
              <w:tab w:val="clear" w:pos="7892"/>
              <w:tab w:val="right" w:pos="9026" w:leader="dot"/>
            </w:tabs>
            <w:rPr/>
          </w:pPr>
          <w:hyperlink w:anchor="__RefHeading___Toc4513818_581953129">
            <w:r>
              <w:rPr>
                <w:webHidden/>
                <w:rStyle w:val="IndexLink"/>
              </w:rPr>
              <w:t>2</w:t>
            </w:r>
            <w:r>
              <w:rPr>
                <w:rStyle w:val="IndexLink"/>
                <w:rtl w:val="true"/>
              </w:rPr>
              <w:t xml:space="preserve">. </w:t>
            </w:r>
            <w:r>
              <w:rPr>
                <w:rStyle w:val="IndexLink"/>
                <w:rtl w:val="true"/>
              </w:rPr>
              <w:t>داوری نهایی بین همه اقوام و سهل‌گیری بر بنی اسرائیل</w:t>
            </w:r>
            <w:r>
              <w:rPr>
                <w:rStyle w:val="IndexLink"/>
                <w:rtl w:val="true"/>
              </w:rPr>
              <w:tab/>
            </w:r>
            <w:r>
              <w:rPr>
                <w:rStyle w:val="IndexLink"/>
              </w:rPr>
              <w:t>23</w:t>
            </w:r>
          </w:hyperlink>
        </w:p>
        <w:p>
          <w:pPr>
            <w:pStyle w:val="Contents5"/>
            <w:tabs>
              <w:tab w:val="clear" w:pos="7892"/>
              <w:tab w:val="right" w:pos="9026" w:leader="dot"/>
            </w:tabs>
            <w:rPr/>
          </w:pPr>
          <w:hyperlink w:anchor="__RefHeading___Toc4513820_581953129">
            <w:r>
              <w:rPr>
                <w:webHidden/>
                <w:rStyle w:val="IndexLink"/>
              </w:rPr>
              <w:t>3</w:t>
            </w:r>
            <w:r>
              <w:rPr>
                <w:rStyle w:val="IndexLink"/>
                <w:rtl w:val="true"/>
              </w:rPr>
              <w:t xml:space="preserve">. </w:t>
            </w:r>
            <w:r>
              <w:rPr>
                <w:rStyle w:val="IndexLink"/>
                <w:rtl w:val="true"/>
              </w:rPr>
              <w:t>نابودی امت‌های مشرک</w:t>
            </w:r>
            <w:r>
              <w:rPr>
                <w:rStyle w:val="IndexLink"/>
                <w:rtl w:val="true"/>
              </w:rPr>
              <w:tab/>
            </w:r>
            <w:r>
              <w:rPr>
                <w:rStyle w:val="IndexLink"/>
              </w:rPr>
              <w:t>23</w:t>
            </w:r>
          </w:hyperlink>
        </w:p>
        <w:p>
          <w:pPr>
            <w:pStyle w:val="Contents5"/>
            <w:tabs>
              <w:tab w:val="clear" w:pos="7892"/>
              <w:tab w:val="right" w:pos="9026" w:leader="dot"/>
            </w:tabs>
            <w:rPr/>
          </w:pPr>
          <w:hyperlink w:anchor="__RefHeading___Toc4513822_581953129">
            <w:r>
              <w:rPr>
                <w:webHidden/>
                <w:rStyle w:val="IndexLink"/>
              </w:rPr>
              <w:t>4</w:t>
            </w:r>
            <w:r>
              <w:rPr>
                <w:rStyle w:val="IndexLink"/>
                <w:rtl w:val="true"/>
              </w:rPr>
              <w:t xml:space="preserve">. </w:t>
            </w:r>
            <w:r>
              <w:rPr>
                <w:rStyle w:val="IndexLink"/>
                <w:rtl w:val="true"/>
              </w:rPr>
              <w:t>اعطای قدرت جهانی به بنی اسرائیل</w:t>
            </w:r>
            <w:r>
              <w:rPr>
                <w:rStyle w:val="IndexLink"/>
                <w:rtl w:val="true"/>
              </w:rPr>
              <w:tab/>
            </w:r>
            <w:r>
              <w:rPr>
                <w:rStyle w:val="IndexLink"/>
              </w:rPr>
              <w:t>24</w:t>
            </w:r>
          </w:hyperlink>
        </w:p>
        <w:p>
          <w:pPr>
            <w:pStyle w:val="Contents5"/>
            <w:tabs>
              <w:tab w:val="clear" w:pos="7892"/>
              <w:tab w:val="right" w:pos="9026" w:leader="dot"/>
            </w:tabs>
            <w:rPr/>
          </w:pPr>
          <w:hyperlink w:anchor="__RefHeading___Toc4513824_581953129">
            <w:r>
              <w:rPr>
                <w:webHidden/>
                <w:rStyle w:val="IndexLink"/>
              </w:rPr>
              <w:t>5</w:t>
            </w:r>
            <w:r>
              <w:rPr>
                <w:rStyle w:val="IndexLink"/>
                <w:rtl w:val="true"/>
              </w:rPr>
              <w:t xml:space="preserve">. </w:t>
            </w:r>
            <w:r>
              <w:rPr>
                <w:rStyle w:val="IndexLink"/>
                <w:rtl w:val="true"/>
              </w:rPr>
              <w:t>زنده کردن مردگان</w:t>
            </w:r>
            <w:r>
              <w:rPr>
                <w:rStyle w:val="IndexLink"/>
                <w:rtl w:val="true"/>
              </w:rPr>
              <w:tab/>
            </w:r>
            <w:r>
              <w:rPr>
                <w:rStyle w:val="IndexLink"/>
              </w:rPr>
              <w:t>24</w:t>
            </w:r>
          </w:hyperlink>
        </w:p>
        <w:p>
          <w:pPr>
            <w:pStyle w:val="Contents4"/>
            <w:tabs>
              <w:tab w:val="clear" w:pos="8176"/>
              <w:tab w:val="right" w:pos="9026" w:leader="dot"/>
            </w:tabs>
            <w:rPr/>
          </w:pPr>
          <w:hyperlink w:anchor="__RefHeading___Toc4513826_581953129">
            <w:r>
              <w:rPr>
                <w:webHidden/>
                <w:rStyle w:val="IndexLink"/>
                <w:rtl w:val="true"/>
              </w:rPr>
              <w:t>محاسبات ظهور ماشیح و دیدگاه‌های موجود</w:t>
            </w:r>
            <w:r>
              <w:rPr>
                <w:rStyle w:val="IndexLink"/>
                <w:rtl w:val="true"/>
              </w:rPr>
              <w:tab/>
            </w:r>
            <w:r>
              <w:rPr>
                <w:rStyle w:val="IndexLink"/>
              </w:rPr>
              <w:t>24</w:t>
            </w:r>
          </w:hyperlink>
        </w:p>
        <w:p>
          <w:pPr>
            <w:pStyle w:val="Contents4"/>
            <w:tabs>
              <w:tab w:val="clear" w:pos="8176"/>
              <w:tab w:val="right" w:pos="9026" w:leader="dot"/>
            </w:tabs>
            <w:rPr/>
          </w:pPr>
          <w:hyperlink w:anchor="__RefHeading___Toc4513828_581953129">
            <w:r>
              <w:rPr>
                <w:webHidden/>
                <w:rStyle w:val="IndexLink"/>
                <w:rtl w:val="true"/>
              </w:rPr>
              <w:t>موعود در عهد عتیق</w:t>
            </w:r>
            <w:r>
              <w:rPr>
                <w:rStyle w:val="IndexLink"/>
                <w:rtl w:val="true"/>
              </w:rPr>
              <w:tab/>
            </w:r>
            <w:r>
              <w:rPr>
                <w:rStyle w:val="IndexLink"/>
              </w:rPr>
              <w:t>26</w:t>
            </w:r>
          </w:hyperlink>
        </w:p>
        <w:p>
          <w:pPr>
            <w:pStyle w:val="Contents5"/>
            <w:tabs>
              <w:tab w:val="clear" w:pos="7892"/>
              <w:tab w:val="right" w:pos="9026" w:leader="dot"/>
            </w:tabs>
            <w:rPr/>
          </w:pPr>
          <w:hyperlink w:anchor="__RefHeading___Toc4513830_58195312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4513832_581953129">
            <w:r>
              <w:rPr>
                <w:webHidden/>
                <w:rStyle w:val="IndexLink"/>
                <w:rtl w:val="true"/>
              </w:rPr>
              <w:t>الف</w:t>
            </w:r>
            <w:r>
              <w:rPr>
                <w:rStyle w:val="IndexLink"/>
                <w:rtl w:val="true"/>
              </w:rPr>
              <w:t xml:space="preserve">) </w:t>
            </w:r>
            <w:r>
              <w:rPr>
                <w:rStyle w:val="IndexLink"/>
                <w:rtl w:val="true"/>
              </w:rPr>
              <w:t>تورات</w:t>
            </w:r>
            <w:r>
              <w:rPr>
                <w:rStyle w:val="IndexLink"/>
                <w:rtl w:val="true"/>
              </w:rPr>
              <w:tab/>
            </w:r>
            <w:r>
              <w:rPr>
                <w:rStyle w:val="IndexLink"/>
              </w:rPr>
              <w:t>26</w:t>
            </w:r>
          </w:hyperlink>
        </w:p>
        <w:p>
          <w:pPr>
            <w:pStyle w:val="Contents5"/>
            <w:tabs>
              <w:tab w:val="clear" w:pos="7892"/>
              <w:tab w:val="right" w:pos="9026" w:leader="dot"/>
            </w:tabs>
            <w:rPr/>
          </w:pPr>
          <w:hyperlink w:anchor="__RefHeading___Toc4513834_581953129">
            <w:r>
              <w:rPr>
                <w:webHidden/>
                <w:rStyle w:val="IndexLink"/>
                <w:rtl w:val="true"/>
              </w:rPr>
              <w:t>ب</w:t>
            </w:r>
            <w:r>
              <w:rPr>
                <w:rStyle w:val="IndexLink"/>
                <w:rtl w:val="true"/>
              </w:rPr>
              <w:t xml:space="preserve">) </w:t>
            </w:r>
            <w:r>
              <w:rPr>
                <w:rStyle w:val="IndexLink"/>
                <w:rtl w:val="true"/>
              </w:rPr>
              <w:t>کتاب حَیقوق نبی</w:t>
            </w:r>
            <w:r>
              <w:rPr>
                <w:rStyle w:val="IndexLink"/>
                <w:rtl w:val="true"/>
              </w:rPr>
              <w:tab/>
            </w:r>
            <w:r>
              <w:rPr>
                <w:rStyle w:val="IndexLink"/>
              </w:rPr>
              <w:t>27</w:t>
            </w:r>
          </w:hyperlink>
        </w:p>
        <w:p>
          <w:pPr>
            <w:pStyle w:val="Contents5"/>
            <w:tabs>
              <w:tab w:val="clear" w:pos="7892"/>
              <w:tab w:val="right" w:pos="9026" w:leader="dot"/>
            </w:tabs>
            <w:rPr/>
          </w:pPr>
          <w:hyperlink w:anchor="__RefHeading___Toc4513836_581953129">
            <w:r>
              <w:rPr>
                <w:webHidden/>
                <w:rStyle w:val="IndexLink"/>
                <w:rtl w:val="true"/>
              </w:rPr>
              <w:t>ج</w:t>
            </w:r>
            <w:r>
              <w:rPr>
                <w:rStyle w:val="IndexLink"/>
                <w:rtl w:val="true"/>
              </w:rPr>
              <w:t xml:space="preserve">) </w:t>
            </w:r>
            <w:r>
              <w:rPr>
                <w:rStyle w:val="IndexLink"/>
                <w:rtl w:val="true"/>
              </w:rPr>
              <w:t>زبور</w:t>
            </w:r>
            <w:r>
              <w:rPr>
                <w:rStyle w:val="IndexLink"/>
                <w:rtl w:val="true"/>
              </w:rPr>
              <w:tab/>
            </w:r>
            <w:r>
              <w:rPr>
                <w:rStyle w:val="IndexLink"/>
              </w:rPr>
              <w:t>27</w:t>
            </w:r>
          </w:hyperlink>
        </w:p>
        <w:p>
          <w:pPr>
            <w:pStyle w:val="Contents4"/>
            <w:tabs>
              <w:tab w:val="clear" w:pos="8176"/>
              <w:tab w:val="right" w:pos="9026" w:leader="dot"/>
            </w:tabs>
            <w:rPr/>
          </w:pPr>
          <w:hyperlink w:anchor="__RefHeading___Toc4513838_581953129">
            <w:r>
              <w:rPr>
                <w:webHidden/>
                <w:rStyle w:val="IndexLink"/>
                <w:rtl w:val="true"/>
              </w:rPr>
              <w:t>عقیده به ماشیح در میان یهودیان معاصر</w:t>
            </w:r>
            <w:r>
              <w:rPr>
                <w:rStyle w:val="IndexLink"/>
                <w:rtl w:val="true"/>
              </w:rPr>
              <w:tab/>
            </w:r>
            <w:r>
              <w:rPr>
                <w:rStyle w:val="IndexLink"/>
              </w:rPr>
              <w:t>29</w:t>
            </w:r>
          </w:hyperlink>
        </w:p>
        <w:p>
          <w:pPr>
            <w:pStyle w:val="Contents3"/>
            <w:tabs>
              <w:tab w:val="clear" w:pos="8459"/>
              <w:tab w:val="right" w:pos="9026" w:leader="dot"/>
            </w:tabs>
            <w:rPr/>
          </w:pPr>
          <w:hyperlink w:anchor="__RefHeading___Toc4513840_581953129">
            <w:r>
              <w:rPr>
                <w:webHidden/>
                <w:rStyle w:val="IndexLink"/>
                <w:rtl w:val="true"/>
              </w:rPr>
              <w:t>موعود در آیین مسیحیت</w:t>
            </w:r>
            <w:r>
              <w:rPr>
                <w:rStyle w:val="IndexLink"/>
                <w:rtl w:val="true"/>
              </w:rPr>
              <w:tab/>
            </w:r>
            <w:r>
              <w:rPr>
                <w:rStyle w:val="IndexLink"/>
              </w:rPr>
              <w:t>32</w:t>
            </w:r>
          </w:hyperlink>
        </w:p>
        <w:p>
          <w:pPr>
            <w:pStyle w:val="Contents4"/>
            <w:tabs>
              <w:tab w:val="clear" w:pos="8176"/>
              <w:tab w:val="right" w:pos="9026" w:leader="dot"/>
            </w:tabs>
            <w:rPr/>
          </w:pPr>
          <w:hyperlink w:anchor="__RefHeading___Toc4513842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4513844_581953129">
            <w:r>
              <w:rPr>
                <w:webHidden/>
                <w:rStyle w:val="IndexLink"/>
                <w:rtl w:val="true"/>
              </w:rPr>
              <w:t>سیمای موعود در آیینه اناجیل</w:t>
            </w:r>
            <w:r>
              <w:rPr>
                <w:rStyle w:val="IndexLink"/>
                <w:rtl w:val="true"/>
              </w:rPr>
              <w:tab/>
            </w:r>
            <w:r>
              <w:rPr>
                <w:rStyle w:val="IndexLink"/>
              </w:rPr>
              <w:t>32</w:t>
            </w:r>
          </w:hyperlink>
        </w:p>
        <w:p>
          <w:pPr>
            <w:pStyle w:val="Contents5"/>
            <w:tabs>
              <w:tab w:val="clear" w:pos="7892"/>
              <w:tab w:val="right" w:pos="9026" w:leader="dot"/>
            </w:tabs>
            <w:rPr/>
          </w:pPr>
          <w:hyperlink w:anchor="__RefHeading___Toc4513846_581953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513848_581953129">
            <w:r>
              <w:rPr>
                <w:webHidden/>
                <w:rStyle w:val="IndexLink"/>
                <w:rtl w:val="true"/>
              </w:rPr>
              <w:t>الف</w:t>
            </w:r>
            <w:r>
              <w:rPr>
                <w:rStyle w:val="IndexLink"/>
                <w:rtl w:val="true"/>
              </w:rPr>
              <w:t xml:space="preserve">) </w:t>
            </w:r>
            <w:r>
              <w:rPr>
                <w:rStyle w:val="IndexLink"/>
                <w:rtl w:val="true"/>
              </w:rPr>
              <w:t>اناجیل متی</w:t>
            </w:r>
            <w:r>
              <w:rPr>
                <w:rStyle w:val="IndexLink"/>
                <w:rtl w:val="true"/>
              </w:rPr>
              <w:tab/>
            </w:r>
            <w:r>
              <w:rPr>
                <w:rStyle w:val="IndexLink"/>
              </w:rPr>
              <w:t>33</w:t>
            </w:r>
          </w:hyperlink>
        </w:p>
        <w:p>
          <w:pPr>
            <w:pStyle w:val="Contents5"/>
            <w:tabs>
              <w:tab w:val="clear" w:pos="7892"/>
              <w:tab w:val="right" w:pos="9026" w:leader="dot"/>
            </w:tabs>
            <w:rPr/>
          </w:pPr>
          <w:hyperlink w:anchor="__RefHeading___Toc4513850_581953129">
            <w:r>
              <w:rPr>
                <w:webHidden/>
                <w:rStyle w:val="IndexLink"/>
                <w:rtl w:val="true"/>
              </w:rPr>
              <w:t>ب</w:t>
            </w:r>
            <w:r>
              <w:rPr>
                <w:rStyle w:val="IndexLink"/>
                <w:rtl w:val="true"/>
              </w:rPr>
              <w:t xml:space="preserve">) </w:t>
            </w:r>
            <w:r>
              <w:rPr>
                <w:rStyle w:val="IndexLink"/>
                <w:rtl w:val="true"/>
              </w:rPr>
              <w:t>انجیل مرقس</w:t>
            </w:r>
            <w:r>
              <w:rPr>
                <w:rStyle w:val="IndexLink"/>
                <w:rtl w:val="true"/>
              </w:rPr>
              <w:tab/>
            </w:r>
            <w:r>
              <w:rPr>
                <w:rStyle w:val="IndexLink"/>
              </w:rPr>
              <w:t>33</w:t>
            </w:r>
          </w:hyperlink>
        </w:p>
        <w:p>
          <w:pPr>
            <w:pStyle w:val="Contents5"/>
            <w:tabs>
              <w:tab w:val="clear" w:pos="7892"/>
              <w:tab w:val="right" w:pos="9026" w:leader="dot"/>
            </w:tabs>
            <w:rPr/>
          </w:pPr>
          <w:hyperlink w:anchor="__RefHeading___Toc4513852_581953129">
            <w:r>
              <w:rPr>
                <w:webHidden/>
                <w:rStyle w:val="IndexLink"/>
                <w:rtl w:val="true"/>
              </w:rPr>
              <w:t>ج</w:t>
            </w:r>
            <w:r>
              <w:rPr>
                <w:rStyle w:val="IndexLink"/>
                <w:rtl w:val="true"/>
              </w:rPr>
              <w:t xml:space="preserve">) </w:t>
            </w:r>
            <w:r>
              <w:rPr>
                <w:rStyle w:val="IndexLink"/>
                <w:rtl w:val="true"/>
              </w:rPr>
              <w:t>انجیل لوقا</w:t>
            </w:r>
            <w:r>
              <w:rPr>
                <w:rStyle w:val="IndexLink"/>
                <w:rtl w:val="true"/>
              </w:rPr>
              <w:tab/>
            </w:r>
            <w:r>
              <w:rPr>
                <w:rStyle w:val="IndexLink"/>
              </w:rPr>
              <w:t>33</w:t>
            </w:r>
          </w:hyperlink>
        </w:p>
        <w:p>
          <w:pPr>
            <w:pStyle w:val="Contents4"/>
            <w:tabs>
              <w:tab w:val="clear" w:pos="8176"/>
              <w:tab w:val="right" w:pos="9026" w:leader="dot"/>
            </w:tabs>
            <w:rPr/>
          </w:pPr>
          <w:hyperlink w:anchor="__RefHeading___Toc4513854_581953129">
            <w:r>
              <w:rPr>
                <w:webHidden/>
                <w:rStyle w:val="IndexLink"/>
                <w:rtl w:val="true"/>
              </w:rPr>
              <w:t>اهداف و ثمرات بازگشت مسیح</w:t>
            </w:r>
            <w:r>
              <w:rPr>
                <w:rStyle w:val="IndexLink"/>
                <w:rtl w:val="true"/>
              </w:rPr>
              <w:tab/>
            </w:r>
            <w:r>
              <w:rPr>
                <w:rStyle w:val="IndexLink"/>
              </w:rPr>
              <w:t>34</w:t>
            </w:r>
          </w:hyperlink>
        </w:p>
        <w:p>
          <w:pPr>
            <w:pStyle w:val="Contents5"/>
            <w:tabs>
              <w:tab w:val="clear" w:pos="7892"/>
              <w:tab w:val="right" w:pos="9026" w:leader="dot"/>
            </w:tabs>
            <w:rPr/>
          </w:pPr>
          <w:hyperlink w:anchor="__RefHeading___Toc4513856_581953129">
            <w:r>
              <w:rPr>
                <w:webHidden/>
                <w:rStyle w:val="IndexLink"/>
              </w:rPr>
              <w:t>1</w:t>
            </w:r>
            <w:r>
              <w:rPr>
                <w:rStyle w:val="IndexLink"/>
                <w:rtl w:val="true"/>
              </w:rPr>
              <w:t xml:space="preserve">. </w:t>
            </w:r>
            <w:r>
              <w:rPr>
                <w:rStyle w:val="IndexLink"/>
                <w:rtl w:val="true"/>
              </w:rPr>
              <w:t>پذیرش ایمان‌داران</w:t>
            </w:r>
            <w:r>
              <w:rPr>
                <w:rStyle w:val="IndexLink"/>
                <w:rtl w:val="true"/>
              </w:rPr>
              <w:tab/>
            </w:r>
            <w:r>
              <w:rPr>
                <w:rStyle w:val="IndexLink"/>
              </w:rPr>
              <w:t>34</w:t>
            </w:r>
          </w:hyperlink>
        </w:p>
        <w:p>
          <w:pPr>
            <w:pStyle w:val="Contents5"/>
            <w:tabs>
              <w:tab w:val="clear" w:pos="7892"/>
              <w:tab w:val="right" w:pos="9026" w:leader="dot"/>
            </w:tabs>
            <w:rPr/>
          </w:pPr>
          <w:hyperlink w:anchor="__RefHeading___Toc4513858_581953129">
            <w:r>
              <w:rPr>
                <w:webHidden/>
                <w:rStyle w:val="IndexLink"/>
              </w:rPr>
              <w:t>2</w:t>
            </w:r>
            <w:r>
              <w:rPr>
                <w:rStyle w:val="IndexLink"/>
                <w:rtl w:val="true"/>
              </w:rPr>
              <w:t xml:space="preserve">. </w:t>
            </w:r>
            <w:r>
              <w:rPr>
                <w:rStyle w:val="IndexLink"/>
                <w:rtl w:val="true"/>
              </w:rPr>
              <w:t>بازگشت دوباره عیسی مسیح؟ع؟ برای دادرسی و دادن پاداش</w:t>
            </w:r>
            <w:r>
              <w:rPr>
                <w:rStyle w:val="IndexLink"/>
                <w:rtl w:val="true"/>
              </w:rPr>
              <w:tab/>
            </w:r>
            <w:r>
              <w:rPr>
                <w:rStyle w:val="IndexLink"/>
              </w:rPr>
              <w:t>35</w:t>
            </w:r>
          </w:hyperlink>
        </w:p>
        <w:p>
          <w:pPr>
            <w:pStyle w:val="Contents5"/>
            <w:tabs>
              <w:tab w:val="clear" w:pos="7892"/>
              <w:tab w:val="right" w:pos="9026" w:leader="dot"/>
            </w:tabs>
            <w:rPr/>
          </w:pPr>
          <w:hyperlink w:anchor="__RefHeading___Toc4513860_581953129">
            <w:r>
              <w:rPr>
                <w:webHidden/>
                <w:rStyle w:val="IndexLink"/>
              </w:rPr>
              <w:t>3</w:t>
            </w:r>
            <w:r>
              <w:rPr>
                <w:rStyle w:val="IndexLink"/>
                <w:rtl w:val="true"/>
              </w:rPr>
              <w:t xml:space="preserve">. </w:t>
            </w:r>
            <w:r>
              <w:rPr>
                <w:rStyle w:val="IndexLink"/>
                <w:rtl w:val="true"/>
              </w:rPr>
              <w:t>نجات بنی‌اسرائیل</w:t>
            </w:r>
            <w:r>
              <w:rPr>
                <w:rStyle w:val="IndexLink"/>
                <w:rtl w:val="true"/>
              </w:rPr>
              <w:tab/>
            </w:r>
            <w:r>
              <w:rPr>
                <w:rStyle w:val="IndexLink"/>
              </w:rPr>
              <w:t>35</w:t>
            </w:r>
          </w:hyperlink>
        </w:p>
        <w:p>
          <w:pPr>
            <w:pStyle w:val="Contents5"/>
            <w:tabs>
              <w:tab w:val="clear" w:pos="7892"/>
              <w:tab w:val="right" w:pos="9026" w:leader="dot"/>
            </w:tabs>
            <w:rPr/>
          </w:pPr>
          <w:hyperlink w:anchor="__RefHeading___Toc4513862_581953129">
            <w:r>
              <w:rPr>
                <w:webHidden/>
                <w:rStyle w:val="IndexLink"/>
              </w:rPr>
              <w:t>4</w:t>
            </w:r>
            <w:r>
              <w:rPr>
                <w:rStyle w:val="IndexLink"/>
                <w:rtl w:val="true"/>
              </w:rPr>
              <w:t xml:space="preserve">. </w:t>
            </w:r>
            <w:r>
              <w:rPr>
                <w:rStyle w:val="IndexLink"/>
                <w:rtl w:val="true"/>
              </w:rPr>
              <w:t>داوری در میان همه امت ها</w:t>
            </w:r>
            <w:r>
              <w:rPr>
                <w:rStyle w:val="IndexLink"/>
                <w:rtl w:val="true"/>
              </w:rPr>
              <w:tab/>
            </w:r>
            <w:r>
              <w:rPr>
                <w:rStyle w:val="IndexLink"/>
              </w:rPr>
              <w:t>35</w:t>
            </w:r>
          </w:hyperlink>
        </w:p>
        <w:p>
          <w:pPr>
            <w:pStyle w:val="Contents5"/>
            <w:tabs>
              <w:tab w:val="clear" w:pos="7892"/>
              <w:tab w:val="right" w:pos="9026" w:leader="dot"/>
            </w:tabs>
            <w:rPr/>
          </w:pPr>
          <w:hyperlink w:anchor="__RefHeading___Toc4513864_581953129">
            <w:r>
              <w:rPr>
                <w:webHidden/>
                <w:rStyle w:val="IndexLink"/>
              </w:rPr>
              <w:t>5</w:t>
            </w:r>
            <w:r>
              <w:rPr>
                <w:rStyle w:val="IndexLink"/>
                <w:rtl w:val="true"/>
              </w:rPr>
              <w:t xml:space="preserve">. </w:t>
            </w:r>
            <w:r>
              <w:rPr>
                <w:rStyle w:val="IndexLink"/>
                <w:rtl w:val="true"/>
              </w:rPr>
              <w:t>آزاد ساختن و برکت دادن</w:t>
            </w:r>
            <w:r>
              <w:rPr>
                <w:rStyle w:val="IndexLink"/>
                <w:rtl w:val="true"/>
              </w:rPr>
              <w:tab/>
            </w:r>
            <w:r>
              <w:rPr>
                <w:rStyle w:val="IndexLink"/>
              </w:rPr>
              <w:t>36</w:t>
            </w:r>
          </w:hyperlink>
        </w:p>
        <w:p>
          <w:pPr>
            <w:pStyle w:val="Contents5"/>
            <w:tabs>
              <w:tab w:val="clear" w:pos="7892"/>
              <w:tab w:val="right" w:pos="9026" w:leader="dot"/>
            </w:tabs>
            <w:rPr/>
          </w:pPr>
          <w:hyperlink w:anchor="__RefHeading___Toc4513866_581953129">
            <w:r>
              <w:rPr>
                <w:webHidden/>
                <w:rStyle w:val="IndexLink"/>
              </w:rPr>
              <w:t>6</w:t>
            </w:r>
            <w:r>
              <w:rPr>
                <w:rStyle w:val="IndexLink"/>
                <w:rtl w:val="true"/>
              </w:rPr>
              <w:t xml:space="preserve">. </w:t>
            </w:r>
            <w:r>
              <w:rPr>
                <w:rStyle w:val="IndexLink"/>
                <w:rtl w:val="true"/>
              </w:rPr>
              <w:t>برقراری ملکوت</w:t>
            </w:r>
            <w:r>
              <w:rPr>
                <w:rStyle w:val="IndexLink"/>
                <w:rtl w:val="true"/>
              </w:rPr>
              <w:tab/>
            </w:r>
            <w:r>
              <w:rPr>
                <w:rStyle w:val="IndexLink"/>
              </w:rPr>
              <w:t>36</w:t>
            </w:r>
          </w:hyperlink>
        </w:p>
        <w:p>
          <w:pPr>
            <w:pStyle w:val="Contents4"/>
            <w:tabs>
              <w:tab w:val="clear" w:pos="8176"/>
              <w:tab w:val="right" w:pos="9026" w:leader="dot"/>
            </w:tabs>
            <w:rPr/>
          </w:pPr>
          <w:hyperlink w:anchor="__RefHeading___Toc4513868_581953129">
            <w:r>
              <w:rPr>
                <w:webHidden/>
                <w:rStyle w:val="IndexLink"/>
                <w:rtl w:val="true"/>
              </w:rPr>
              <w:t xml:space="preserve">پیشگوئی هایی در مورد ظهور مجدد مسیح </w:t>
            </w:r>
            <w:r>
              <w:rPr>
                <w:rStyle w:val="IndexLink"/>
                <w:rtl w:val="true"/>
              </w:rPr>
              <w:t>(</w:t>
            </w:r>
            <w:r>
              <w:rPr>
                <w:rStyle w:val="IndexLink"/>
                <w:rtl w:val="true"/>
              </w:rPr>
              <w:t>رجعت</w:t>
            </w:r>
            <w:r>
              <w:rPr>
                <w:rStyle w:val="IndexLink"/>
                <w:rtl w:val="true"/>
              </w:rPr>
              <w:t>)</w:t>
              <w:tab/>
            </w:r>
            <w:r>
              <w:rPr>
                <w:rStyle w:val="IndexLink"/>
              </w:rPr>
              <w:t>36</w:t>
            </w:r>
          </w:hyperlink>
        </w:p>
        <w:p>
          <w:pPr>
            <w:pStyle w:val="Contents5"/>
            <w:tabs>
              <w:tab w:val="clear" w:pos="7892"/>
              <w:tab w:val="right" w:pos="9026" w:leader="dot"/>
            </w:tabs>
            <w:rPr/>
          </w:pPr>
          <w:hyperlink w:anchor="__RefHeading___Toc4513870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4513872_581953129">
            <w:r>
              <w:rPr>
                <w:webHidden/>
                <w:rStyle w:val="IndexLink"/>
              </w:rPr>
              <w:t>1</w:t>
            </w:r>
            <w:r>
              <w:rPr>
                <w:rStyle w:val="IndexLink"/>
                <w:rtl w:val="true"/>
              </w:rPr>
              <w:t xml:space="preserve">. </w:t>
            </w:r>
            <w:r>
              <w:rPr>
                <w:rStyle w:val="IndexLink"/>
                <w:rtl w:val="true"/>
              </w:rPr>
              <w:t>فراگیر شدن ایمان انجیلی</w:t>
            </w:r>
            <w:r>
              <w:rPr>
                <w:rStyle w:val="IndexLink"/>
                <w:rtl w:val="true"/>
              </w:rPr>
              <w:tab/>
            </w:r>
            <w:r>
              <w:rPr>
                <w:rStyle w:val="IndexLink"/>
              </w:rPr>
              <w:t>36</w:t>
            </w:r>
          </w:hyperlink>
        </w:p>
        <w:p>
          <w:pPr>
            <w:pStyle w:val="Contents5"/>
            <w:tabs>
              <w:tab w:val="clear" w:pos="7892"/>
              <w:tab w:val="right" w:pos="9026" w:leader="dot"/>
            </w:tabs>
            <w:rPr/>
          </w:pPr>
          <w:hyperlink w:anchor="__RefHeading___Toc4513874_581953129">
            <w:r>
              <w:rPr>
                <w:webHidden/>
                <w:rStyle w:val="IndexLink"/>
              </w:rPr>
              <w:t>2</w:t>
            </w:r>
            <w:r>
              <w:rPr>
                <w:rStyle w:val="IndexLink"/>
                <w:rtl w:val="true"/>
              </w:rPr>
              <w:t xml:space="preserve">. </w:t>
            </w:r>
            <w:r>
              <w:rPr>
                <w:rStyle w:val="IndexLink"/>
                <w:rtl w:val="true"/>
              </w:rPr>
              <w:t>باور عمومی ادیان به ماشیح بودن مسیح؟ع؟</w:t>
            </w:r>
            <w:r>
              <w:rPr>
                <w:rStyle w:val="IndexLink"/>
                <w:rtl w:val="true"/>
              </w:rPr>
              <w:tab/>
            </w:r>
            <w:r>
              <w:rPr>
                <w:rStyle w:val="IndexLink"/>
              </w:rPr>
              <w:t>37</w:t>
            </w:r>
          </w:hyperlink>
        </w:p>
        <w:p>
          <w:pPr>
            <w:pStyle w:val="Contents5"/>
            <w:tabs>
              <w:tab w:val="clear" w:pos="7892"/>
              <w:tab w:val="right" w:pos="9026" w:leader="dot"/>
            </w:tabs>
            <w:rPr/>
          </w:pPr>
          <w:hyperlink w:anchor="__RefHeading___Toc4513876_581953129">
            <w:r>
              <w:rPr>
                <w:webHidden/>
                <w:rStyle w:val="IndexLink"/>
              </w:rPr>
              <w:t>3</w:t>
            </w:r>
            <w:r>
              <w:rPr>
                <w:rStyle w:val="IndexLink"/>
                <w:rtl w:val="true"/>
              </w:rPr>
              <w:t xml:space="preserve">. </w:t>
            </w:r>
            <w:r>
              <w:rPr>
                <w:rStyle w:val="IndexLink"/>
                <w:rtl w:val="true"/>
              </w:rPr>
              <w:t>به سخره گرفتن انتظار و منتظران</w:t>
            </w:r>
            <w:r>
              <w:rPr>
                <w:rStyle w:val="IndexLink"/>
                <w:rtl w:val="true"/>
              </w:rPr>
              <w:tab/>
            </w:r>
            <w:r>
              <w:rPr>
                <w:rStyle w:val="IndexLink"/>
              </w:rPr>
              <w:t>37</w:t>
            </w:r>
          </w:hyperlink>
        </w:p>
        <w:p>
          <w:pPr>
            <w:pStyle w:val="Contents4"/>
            <w:tabs>
              <w:tab w:val="clear" w:pos="8176"/>
              <w:tab w:val="right" w:pos="9026" w:leader="dot"/>
            </w:tabs>
            <w:rPr/>
          </w:pPr>
          <w:hyperlink w:anchor="__RefHeading___Toc4513878_581953129">
            <w:r>
              <w:rPr>
                <w:webHidden/>
                <w:rStyle w:val="IndexLink"/>
                <w:rtl w:val="true"/>
              </w:rPr>
              <w:t>زمان بازگشت موعود مسیحی</w:t>
            </w:r>
            <w:r>
              <w:rPr>
                <w:rStyle w:val="IndexLink"/>
                <w:rtl w:val="true"/>
              </w:rPr>
              <w:tab/>
            </w:r>
            <w:r>
              <w:rPr>
                <w:rStyle w:val="IndexLink"/>
              </w:rPr>
              <w:t>37</w:t>
            </w:r>
          </w:hyperlink>
        </w:p>
        <w:p>
          <w:pPr>
            <w:pStyle w:val="Contents4"/>
            <w:tabs>
              <w:tab w:val="clear" w:pos="8176"/>
              <w:tab w:val="right" w:pos="9026" w:leader="dot"/>
            </w:tabs>
            <w:rPr/>
          </w:pPr>
          <w:hyperlink w:anchor="__RefHeading___Toc4513880_581953129">
            <w:r>
              <w:rPr>
                <w:webHidden/>
                <w:rStyle w:val="IndexLink"/>
                <w:rtl w:val="true"/>
              </w:rPr>
              <w:t>برخی از اشتراکات موعود اسلام و مسیحیت</w:t>
            </w:r>
            <w:r>
              <w:rPr>
                <w:rStyle w:val="IndexLink"/>
                <w:rtl w:val="true"/>
              </w:rPr>
              <w:tab/>
            </w:r>
            <w:r>
              <w:rPr>
                <w:rStyle w:val="IndexLink"/>
              </w:rPr>
              <w:t>38</w:t>
            </w:r>
          </w:hyperlink>
        </w:p>
        <w:p>
          <w:pPr>
            <w:pStyle w:val="Contents3"/>
            <w:tabs>
              <w:tab w:val="clear" w:pos="8459"/>
              <w:tab w:val="right" w:pos="9026" w:leader="dot"/>
            </w:tabs>
            <w:rPr/>
          </w:pPr>
          <w:hyperlink w:anchor="__RefHeading___Toc4513882_581953129">
            <w:r>
              <w:rPr>
                <w:webHidden/>
                <w:rStyle w:val="IndexLink"/>
                <w:rtl w:val="true"/>
              </w:rPr>
              <w:t>یادآوری</w:t>
            </w:r>
            <w:r>
              <w:rPr>
                <w:rStyle w:val="IndexLink"/>
                <w:rtl w:val="true"/>
              </w:rPr>
              <w:tab/>
            </w:r>
            <w:r>
              <w:rPr>
                <w:rStyle w:val="IndexLink"/>
              </w:rPr>
              <w:t>40</w:t>
            </w:r>
          </w:hyperlink>
        </w:p>
        <w:p>
          <w:pPr>
            <w:pStyle w:val="Contents2"/>
            <w:tabs>
              <w:tab w:val="clear" w:pos="8743"/>
              <w:tab w:val="right" w:pos="9026" w:leader="dot"/>
            </w:tabs>
            <w:rPr/>
          </w:pPr>
          <w:hyperlink w:anchor="__RefHeading___Toc4513884_581953129">
            <w:r>
              <w:rPr>
                <w:webHidden/>
                <w:rStyle w:val="IndexLink"/>
                <w:rtl w:val="true"/>
              </w:rPr>
              <w:t>فصل دوم</w:t>
            </w:r>
            <w:r>
              <w:rPr>
                <w:rStyle w:val="IndexLink"/>
                <w:rtl w:val="true"/>
              </w:rPr>
              <w:t xml:space="preserve">: </w:t>
            </w:r>
            <w:r>
              <w:rPr>
                <w:rStyle w:val="IndexLink"/>
                <w:rtl w:val="true"/>
              </w:rPr>
              <w:t>جایگاه امام در نظام هستی</w:t>
            </w:r>
            <w:r>
              <w:rPr>
                <w:rStyle w:val="IndexLink"/>
                <w:rtl w:val="true"/>
              </w:rPr>
              <w:tab/>
            </w:r>
            <w:r>
              <w:rPr>
                <w:rStyle w:val="IndexLink"/>
              </w:rPr>
              <w:t>42</w:t>
            </w:r>
          </w:hyperlink>
        </w:p>
        <w:p>
          <w:pPr>
            <w:pStyle w:val="Contents3"/>
            <w:tabs>
              <w:tab w:val="clear" w:pos="8459"/>
              <w:tab w:val="right" w:pos="9026" w:leader="dot"/>
            </w:tabs>
            <w:rPr/>
          </w:pPr>
          <w:hyperlink w:anchor="__RefHeading___Toc4513886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513888_581953129">
            <w:r>
              <w:rPr>
                <w:webHidden/>
                <w:rStyle w:val="IndexLink"/>
                <w:rtl w:val="true"/>
              </w:rPr>
              <w:t>منزلت بی بدیل</w:t>
            </w:r>
            <w:r>
              <w:rPr>
                <w:rStyle w:val="IndexLink"/>
                <w:rtl w:val="true"/>
              </w:rPr>
              <w:tab/>
            </w:r>
            <w:r>
              <w:rPr>
                <w:rStyle w:val="IndexLink"/>
              </w:rPr>
              <w:t>43</w:t>
            </w:r>
          </w:hyperlink>
        </w:p>
        <w:p>
          <w:pPr>
            <w:pStyle w:val="Contents3"/>
            <w:tabs>
              <w:tab w:val="clear" w:pos="8459"/>
              <w:tab w:val="right" w:pos="9026" w:leader="dot"/>
            </w:tabs>
            <w:rPr/>
          </w:pPr>
          <w:hyperlink w:anchor="__RefHeading___Toc4513890_581953129">
            <w:r>
              <w:rPr>
                <w:webHidden/>
                <w:rStyle w:val="IndexLink"/>
                <w:rtl w:val="true"/>
              </w:rPr>
              <w:t>تبیین نظام هستی</w:t>
            </w:r>
            <w:r>
              <w:rPr>
                <w:rStyle w:val="IndexLink"/>
                <w:rtl w:val="true"/>
              </w:rPr>
              <w:tab/>
            </w:r>
            <w:r>
              <w:rPr>
                <w:rStyle w:val="IndexLink"/>
              </w:rPr>
              <w:t>43</w:t>
            </w:r>
          </w:hyperlink>
        </w:p>
        <w:p>
          <w:pPr>
            <w:pStyle w:val="Contents4"/>
            <w:tabs>
              <w:tab w:val="clear" w:pos="8176"/>
              <w:tab w:val="right" w:pos="9026" w:leader="dot"/>
            </w:tabs>
            <w:rPr/>
          </w:pPr>
          <w:hyperlink w:anchor="__RefHeading___Toc4513892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513894_581953129">
            <w:r>
              <w:rPr>
                <w:webHidden/>
                <w:rStyle w:val="IndexLink"/>
                <w:rtl w:val="true"/>
              </w:rPr>
              <w:t>آب، عقل، نور</w:t>
            </w:r>
            <w:r>
              <w:rPr>
                <w:rStyle w:val="IndexLink"/>
                <w:rtl w:val="true"/>
              </w:rPr>
              <w:tab/>
            </w:r>
            <w:r>
              <w:rPr>
                <w:rStyle w:val="IndexLink"/>
              </w:rPr>
              <w:t>44</w:t>
            </w:r>
          </w:hyperlink>
        </w:p>
        <w:p>
          <w:pPr>
            <w:pStyle w:val="Contents4"/>
            <w:tabs>
              <w:tab w:val="clear" w:pos="8176"/>
              <w:tab w:val="right" w:pos="9026" w:leader="dot"/>
            </w:tabs>
            <w:rPr/>
          </w:pPr>
          <w:hyperlink w:anchor="__RefHeading___Toc4513896_581953129">
            <w:r>
              <w:rPr>
                <w:webHidden/>
                <w:rStyle w:val="IndexLink"/>
                <w:rtl w:val="true"/>
              </w:rPr>
              <w:t>آغاز آفرینش و هستی</w:t>
            </w:r>
            <w:r>
              <w:rPr>
                <w:rStyle w:val="IndexLink"/>
                <w:rtl w:val="true"/>
              </w:rPr>
              <w:tab/>
            </w:r>
            <w:r>
              <w:rPr>
                <w:rStyle w:val="IndexLink"/>
              </w:rPr>
              <w:t>45</w:t>
            </w:r>
          </w:hyperlink>
        </w:p>
        <w:p>
          <w:pPr>
            <w:pStyle w:val="Contents3"/>
            <w:tabs>
              <w:tab w:val="clear" w:pos="8459"/>
              <w:tab w:val="right" w:pos="9026" w:leader="dot"/>
            </w:tabs>
            <w:rPr/>
          </w:pPr>
          <w:hyperlink w:anchor="__RefHeading___Toc4513898_581953129">
            <w:r>
              <w:rPr>
                <w:webHidden/>
                <w:rStyle w:val="IndexLink"/>
                <w:rtl w:val="true"/>
              </w:rPr>
              <w:t>خلقت انسان</w:t>
            </w:r>
            <w:r>
              <w:rPr>
                <w:rStyle w:val="IndexLink"/>
                <w:rtl w:val="true"/>
              </w:rPr>
              <w:tab/>
            </w:r>
            <w:r>
              <w:rPr>
                <w:rStyle w:val="IndexLink"/>
              </w:rPr>
              <w:t>45</w:t>
            </w:r>
          </w:hyperlink>
        </w:p>
        <w:p>
          <w:pPr>
            <w:pStyle w:val="Contents4"/>
            <w:tabs>
              <w:tab w:val="clear" w:pos="8176"/>
              <w:tab w:val="right" w:pos="9026" w:leader="dot"/>
            </w:tabs>
            <w:rPr/>
          </w:pPr>
          <w:hyperlink w:anchor="__RefHeading___Toc4513900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513902_581953129">
            <w:r>
              <w:rPr>
                <w:webHidden/>
                <w:rStyle w:val="IndexLink"/>
                <w:rtl w:val="true"/>
              </w:rPr>
              <w:t>حقیقت سجده ملائک</w:t>
            </w:r>
            <w:r>
              <w:rPr>
                <w:rStyle w:val="IndexLink"/>
                <w:rtl w:val="true"/>
              </w:rPr>
              <w:tab/>
            </w:r>
            <w:r>
              <w:rPr>
                <w:rStyle w:val="IndexLink"/>
              </w:rPr>
              <w:t>46</w:t>
            </w:r>
          </w:hyperlink>
        </w:p>
        <w:p>
          <w:pPr>
            <w:pStyle w:val="Contents3"/>
            <w:tabs>
              <w:tab w:val="clear" w:pos="8459"/>
              <w:tab w:val="right" w:pos="9026" w:leader="dot"/>
            </w:tabs>
            <w:rPr/>
          </w:pPr>
          <w:hyperlink w:anchor="__RefHeading___Toc4513904_581953129">
            <w:r>
              <w:rPr>
                <w:webHidden/>
                <w:rStyle w:val="IndexLink"/>
                <w:rtl w:val="true"/>
              </w:rPr>
              <w:t>بررسی نظام هستی با وجود امام</w:t>
            </w:r>
            <w:r>
              <w:rPr>
                <w:rStyle w:val="IndexLink"/>
                <w:rtl w:val="true"/>
              </w:rPr>
              <w:tab/>
            </w:r>
            <w:r>
              <w:rPr>
                <w:rStyle w:val="IndexLink"/>
              </w:rPr>
              <w:t>47</w:t>
            </w:r>
          </w:hyperlink>
        </w:p>
        <w:p>
          <w:pPr>
            <w:pStyle w:val="Contents4"/>
            <w:tabs>
              <w:tab w:val="clear" w:pos="8176"/>
              <w:tab w:val="right" w:pos="9026" w:leader="dot"/>
            </w:tabs>
            <w:rPr/>
          </w:pPr>
          <w:hyperlink w:anchor="__RefHeading___Toc4513906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513908_581953129">
            <w:r>
              <w:rPr>
                <w:webHidden/>
                <w:rStyle w:val="IndexLink"/>
                <w:rtl w:val="true"/>
              </w:rPr>
              <w:t>رمز و راز بالندگی</w:t>
            </w:r>
            <w:r>
              <w:rPr>
                <w:rStyle w:val="IndexLink"/>
                <w:rtl w:val="true"/>
              </w:rPr>
              <w:tab/>
            </w:r>
            <w:r>
              <w:rPr>
                <w:rStyle w:val="IndexLink"/>
              </w:rPr>
              <w:t>47</w:t>
            </w:r>
          </w:hyperlink>
        </w:p>
        <w:p>
          <w:pPr>
            <w:pStyle w:val="Contents4"/>
            <w:tabs>
              <w:tab w:val="clear" w:pos="8176"/>
              <w:tab w:val="right" w:pos="9026" w:leader="dot"/>
            </w:tabs>
            <w:rPr/>
          </w:pPr>
          <w:hyperlink w:anchor="__RefHeading___Toc4513910_581953129">
            <w:r>
              <w:rPr>
                <w:webHidden/>
                <w:rStyle w:val="IndexLink"/>
                <w:rtl w:val="true"/>
              </w:rPr>
              <w:t>رکن آفرینش</w:t>
            </w:r>
            <w:r>
              <w:rPr>
                <w:rStyle w:val="IndexLink"/>
                <w:rtl w:val="true"/>
              </w:rPr>
              <w:tab/>
            </w:r>
            <w:r>
              <w:rPr>
                <w:rStyle w:val="IndexLink"/>
              </w:rPr>
              <w:t>48</w:t>
            </w:r>
          </w:hyperlink>
        </w:p>
        <w:p>
          <w:pPr>
            <w:pStyle w:val="Contents3"/>
            <w:tabs>
              <w:tab w:val="clear" w:pos="8459"/>
              <w:tab w:val="right" w:pos="9026" w:leader="dot"/>
            </w:tabs>
            <w:rPr/>
          </w:pPr>
          <w:hyperlink w:anchor="__RefHeading___Toc4513912_581953129">
            <w:r>
              <w:rPr>
                <w:webHidden/>
                <w:rStyle w:val="IndexLink"/>
                <w:rtl w:val="true"/>
              </w:rPr>
              <w:t>یادآوری و یادسپاری</w:t>
            </w:r>
            <w:r>
              <w:rPr>
                <w:rStyle w:val="IndexLink"/>
                <w:rtl w:val="true"/>
              </w:rPr>
              <w:tab/>
            </w:r>
            <w:r>
              <w:rPr>
                <w:rStyle w:val="IndexLink"/>
              </w:rPr>
              <w:t>51</w:t>
            </w:r>
          </w:hyperlink>
        </w:p>
        <w:p>
          <w:pPr>
            <w:pStyle w:val="Contents2"/>
            <w:tabs>
              <w:tab w:val="clear" w:pos="8743"/>
              <w:tab w:val="right" w:pos="9026" w:leader="dot"/>
            </w:tabs>
            <w:rPr/>
          </w:pPr>
          <w:hyperlink w:anchor="__RefHeading___Toc4513914_581953129">
            <w:r>
              <w:rPr>
                <w:webHidden/>
                <w:rStyle w:val="IndexLink"/>
                <w:rtl w:val="true"/>
              </w:rPr>
              <w:t>فصل سوم</w:t>
            </w:r>
            <w:r>
              <w:rPr>
                <w:rStyle w:val="IndexLink"/>
                <w:rtl w:val="true"/>
              </w:rPr>
              <w:t xml:space="preserve">: </w:t>
            </w:r>
            <w:r>
              <w:rPr>
                <w:rStyle w:val="IndexLink"/>
                <w:rtl w:val="true"/>
              </w:rPr>
              <w:t>آخر‌الزمان و راه‌کارهای حفظ دین</w:t>
            </w:r>
            <w:r>
              <w:rPr>
                <w:rStyle w:val="IndexLink"/>
                <w:rtl w:val="true"/>
              </w:rPr>
              <w:tab/>
            </w:r>
            <w:r>
              <w:rPr>
                <w:rStyle w:val="IndexLink"/>
              </w:rPr>
              <w:t>52</w:t>
            </w:r>
          </w:hyperlink>
        </w:p>
        <w:p>
          <w:pPr>
            <w:pStyle w:val="Contents3"/>
            <w:tabs>
              <w:tab w:val="clear" w:pos="8459"/>
              <w:tab w:val="right" w:pos="9026" w:leader="dot"/>
            </w:tabs>
            <w:rPr/>
          </w:pPr>
          <w:hyperlink w:anchor="__RefHeading___Toc4513916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513918_581953129">
            <w:r>
              <w:rPr>
                <w:webHidden/>
                <w:rStyle w:val="IndexLink"/>
                <w:rtl w:val="true"/>
              </w:rPr>
              <w:t>قطعه آخرالزمان</w:t>
            </w:r>
            <w:r>
              <w:rPr>
                <w:rStyle w:val="IndexLink"/>
                <w:rtl w:val="true"/>
              </w:rPr>
              <w:tab/>
            </w:r>
            <w:r>
              <w:rPr>
                <w:rStyle w:val="IndexLink"/>
              </w:rPr>
              <w:t>53</w:t>
            </w:r>
          </w:hyperlink>
        </w:p>
        <w:p>
          <w:pPr>
            <w:pStyle w:val="Contents3"/>
            <w:tabs>
              <w:tab w:val="clear" w:pos="8459"/>
              <w:tab w:val="right" w:pos="9026" w:leader="dot"/>
            </w:tabs>
            <w:rPr/>
          </w:pPr>
          <w:hyperlink w:anchor="__RefHeading___Toc4513920_581953129">
            <w:r>
              <w:rPr>
                <w:webHidden/>
                <w:rStyle w:val="IndexLink"/>
                <w:rtl w:val="true"/>
              </w:rPr>
              <w:t>سختی‌های دینداری در آخرالزمان</w:t>
            </w:r>
            <w:r>
              <w:rPr>
                <w:rStyle w:val="IndexLink"/>
                <w:rtl w:val="true"/>
              </w:rPr>
              <w:tab/>
            </w:r>
            <w:r>
              <w:rPr>
                <w:rStyle w:val="IndexLink"/>
              </w:rPr>
              <w:t>55</w:t>
            </w:r>
          </w:hyperlink>
        </w:p>
        <w:p>
          <w:pPr>
            <w:pStyle w:val="Contents3"/>
            <w:tabs>
              <w:tab w:val="clear" w:pos="8459"/>
              <w:tab w:val="right" w:pos="9026" w:leader="dot"/>
            </w:tabs>
            <w:rPr/>
          </w:pPr>
          <w:hyperlink w:anchor="__RefHeading___Toc4513922_581953129">
            <w:r>
              <w:rPr>
                <w:webHidden/>
                <w:rStyle w:val="IndexLink"/>
                <w:rtl w:val="true"/>
              </w:rPr>
              <w:t>ده گام حفظ دین در آخرالزمان</w:t>
            </w:r>
            <w:r>
              <w:rPr>
                <w:rStyle w:val="IndexLink"/>
                <w:rtl w:val="true"/>
              </w:rPr>
              <w:tab/>
            </w:r>
            <w:r>
              <w:rPr>
                <w:rStyle w:val="IndexLink"/>
              </w:rPr>
              <w:t>56</w:t>
            </w:r>
          </w:hyperlink>
        </w:p>
        <w:p>
          <w:pPr>
            <w:pStyle w:val="Contents4"/>
            <w:tabs>
              <w:tab w:val="clear" w:pos="8176"/>
              <w:tab w:val="right" w:pos="9026" w:leader="dot"/>
            </w:tabs>
            <w:rPr/>
          </w:pPr>
          <w:hyperlink w:anchor="__RefHeading___Toc4513924_581953129">
            <w:r>
              <w:rPr>
                <w:webHidden/>
                <w:rStyle w:val="IndexLink"/>
                <w:rtl w:val="true"/>
              </w:rPr>
              <w:t>گام اول</w:t>
            </w:r>
            <w:r>
              <w:rPr>
                <w:rStyle w:val="IndexLink"/>
                <w:rtl w:val="true"/>
              </w:rPr>
              <w:t xml:space="preserve">: </w:t>
            </w:r>
            <w:r>
              <w:rPr>
                <w:rStyle w:val="IndexLink"/>
                <w:rtl w:val="true"/>
              </w:rPr>
              <w:t>معرفت امام عصر ؟عج؟</w:t>
            </w:r>
            <w:r>
              <w:rPr>
                <w:rStyle w:val="IndexLink"/>
                <w:rtl w:val="true"/>
              </w:rPr>
              <w:tab/>
            </w:r>
            <w:r>
              <w:rPr>
                <w:rStyle w:val="IndexLink"/>
              </w:rPr>
              <w:t>56</w:t>
            </w:r>
          </w:hyperlink>
        </w:p>
        <w:p>
          <w:pPr>
            <w:pStyle w:val="Contents4"/>
            <w:tabs>
              <w:tab w:val="clear" w:pos="8176"/>
              <w:tab w:val="right" w:pos="9026" w:leader="dot"/>
            </w:tabs>
            <w:rPr/>
          </w:pPr>
          <w:hyperlink w:anchor="__RefHeading___Toc4513926_581953129">
            <w:r>
              <w:rPr>
                <w:webHidden/>
                <w:rStyle w:val="IndexLink"/>
                <w:rtl w:val="true"/>
              </w:rPr>
              <w:t>گام دوم</w:t>
            </w:r>
            <w:r>
              <w:rPr>
                <w:rStyle w:val="IndexLink"/>
                <w:rtl w:val="true"/>
              </w:rPr>
              <w:t xml:space="preserve">: </w:t>
            </w:r>
            <w:r>
              <w:rPr>
                <w:rStyle w:val="IndexLink"/>
                <w:rtl w:val="true"/>
              </w:rPr>
              <w:t>بصیرت و کیاست</w:t>
            </w:r>
            <w:r>
              <w:rPr>
                <w:rStyle w:val="IndexLink"/>
                <w:rtl w:val="true"/>
              </w:rPr>
              <w:tab/>
            </w:r>
            <w:r>
              <w:rPr>
                <w:rStyle w:val="IndexLink"/>
              </w:rPr>
              <w:t>58</w:t>
            </w:r>
          </w:hyperlink>
        </w:p>
        <w:p>
          <w:pPr>
            <w:pStyle w:val="Contents4"/>
            <w:tabs>
              <w:tab w:val="clear" w:pos="8176"/>
              <w:tab w:val="right" w:pos="9026" w:leader="dot"/>
            </w:tabs>
            <w:rPr/>
          </w:pPr>
          <w:hyperlink w:anchor="__RefHeading___Toc4513928_581953129">
            <w:r>
              <w:rPr>
                <w:webHidden/>
                <w:rStyle w:val="IndexLink"/>
                <w:rtl w:val="true"/>
              </w:rPr>
              <w:t>گام سوم</w:t>
            </w:r>
            <w:r>
              <w:rPr>
                <w:rStyle w:val="IndexLink"/>
                <w:rtl w:val="true"/>
              </w:rPr>
              <w:t xml:space="preserve">: </w:t>
            </w:r>
            <w:r>
              <w:rPr>
                <w:rStyle w:val="IndexLink"/>
                <w:rtl w:val="true"/>
              </w:rPr>
              <w:t>تمسک به سنت پیامبر؟ص؟ و اهل‌بیت؟عهم؟</w:t>
            </w:r>
            <w:r>
              <w:rPr>
                <w:rStyle w:val="IndexLink"/>
                <w:rtl w:val="true"/>
              </w:rPr>
              <w:tab/>
            </w:r>
            <w:r>
              <w:rPr>
                <w:rStyle w:val="IndexLink"/>
              </w:rPr>
              <w:t>59</w:t>
            </w:r>
          </w:hyperlink>
        </w:p>
        <w:p>
          <w:pPr>
            <w:pStyle w:val="Contents4"/>
            <w:tabs>
              <w:tab w:val="clear" w:pos="8176"/>
              <w:tab w:val="right" w:pos="9026" w:leader="dot"/>
            </w:tabs>
            <w:rPr/>
          </w:pPr>
          <w:hyperlink w:anchor="__RefHeading___Toc4513930_581953129">
            <w:r>
              <w:rPr>
                <w:webHidden/>
                <w:rStyle w:val="IndexLink"/>
                <w:rtl w:val="true"/>
              </w:rPr>
              <w:t>گام چهارم</w:t>
            </w:r>
            <w:r>
              <w:rPr>
                <w:rStyle w:val="IndexLink"/>
                <w:rtl w:val="true"/>
              </w:rPr>
              <w:t xml:space="preserve">: </w:t>
            </w:r>
            <w:r>
              <w:rPr>
                <w:rStyle w:val="IndexLink"/>
                <w:rtl w:val="true"/>
              </w:rPr>
              <w:t>کسب مهارت تقوا</w:t>
            </w:r>
            <w:r>
              <w:rPr>
                <w:rStyle w:val="IndexLink"/>
                <w:rtl w:val="true"/>
              </w:rPr>
              <w:tab/>
            </w:r>
            <w:r>
              <w:rPr>
                <w:rStyle w:val="IndexLink"/>
              </w:rPr>
              <w:t>61</w:t>
            </w:r>
          </w:hyperlink>
        </w:p>
        <w:p>
          <w:pPr>
            <w:pStyle w:val="Contents4"/>
            <w:tabs>
              <w:tab w:val="clear" w:pos="8176"/>
              <w:tab w:val="right" w:pos="9026" w:leader="dot"/>
            </w:tabs>
            <w:rPr/>
          </w:pPr>
          <w:hyperlink w:anchor="__RefHeading___Toc4513932_581953129">
            <w:r>
              <w:rPr>
                <w:webHidden/>
                <w:rStyle w:val="IndexLink"/>
                <w:rtl w:val="true"/>
              </w:rPr>
              <w:t>گام پنجم</w:t>
            </w:r>
            <w:r>
              <w:rPr>
                <w:rStyle w:val="IndexLink"/>
                <w:rtl w:val="true"/>
              </w:rPr>
              <w:t xml:space="preserve">: </w:t>
            </w:r>
            <w:r>
              <w:rPr>
                <w:rStyle w:val="IndexLink"/>
                <w:rtl w:val="true"/>
              </w:rPr>
              <w:t>استقامت و ثبات قدم</w:t>
            </w:r>
            <w:r>
              <w:rPr>
                <w:rStyle w:val="IndexLink"/>
                <w:rtl w:val="true"/>
              </w:rPr>
              <w:tab/>
            </w:r>
            <w:r>
              <w:rPr>
                <w:rStyle w:val="IndexLink"/>
              </w:rPr>
              <w:t>63</w:t>
            </w:r>
          </w:hyperlink>
        </w:p>
        <w:p>
          <w:pPr>
            <w:pStyle w:val="Contents4"/>
            <w:tabs>
              <w:tab w:val="clear" w:pos="8176"/>
              <w:tab w:val="right" w:pos="9026" w:leader="dot"/>
            </w:tabs>
            <w:rPr/>
          </w:pPr>
          <w:hyperlink w:anchor="__RefHeading___Toc4513934_581953129">
            <w:r>
              <w:rPr>
                <w:webHidden/>
                <w:rStyle w:val="IndexLink"/>
                <w:rtl w:val="true"/>
              </w:rPr>
              <w:t>گام ششم</w:t>
            </w:r>
            <w:r>
              <w:rPr>
                <w:rStyle w:val="IndexLink"/>
                <w:rtl w:val="true"/>
              </w:rPr>
              <w:t xml:space="preserve">: </w:t>
            </w:r>
            <w:r>
              <w:rPr>
                <w:rStyle w:val="IndexLink"/>
                <w:rtl w:val="true"/>
              </w:rPr>
              <w:t>صبر و پایداری</w:t>
            </w:r>
            <w:r>
              <w:rPr>
                <w:rStyle w:val="IndexLink"/>
                <w:rtl w:val="true"/>
              </w:rPr>
              <w:tab/>
            </w:r>
            <w:r>
              <w:rPr>
                <w:rStyle w:val="IndexLink"/>
              </w:rPr>
              <w:t>64</w:t>
            </w:r>
          </w:hyperlink>
        </w:p>
        <w:p>
          <w:pPr>
            <w:pStyle w:val="Contents4"/>
            <w:tabs>
              <w:tab w:val="clear" w:pos="8176"/>
              <w:tab w:val="right" w:pos="9026" w:leader="dot"/>
            </w:tabs>
            <w:rPr/>
          </w:pPr>
          <w:hyperlink w:anchor="__RefHeading___Toc4513936_581953129">
            <w:r>
              <w:rPr>
                <w:webHidden/>
                <w:rStyle w:val="IndexLink"/>
                <w:rtl w:val="true"/>
              </w:rPr>
              <w:t>گام هفتم</w:t>
            </w:r>
            <w:r>
              <w:rPr>
                <w:rStyle w:val="IndexLink"/>
                <w:rtl w:val="true"/>
              </w:rPr>
              <w:t xml:space="preserve">: </w:t>
            </w:r>
            <w:r>
              <w:rPr>
                <w:rStyle w:val="IndexLink"/>
                <w:rtl w:val="true"/>
              </w:rPr>
              <w:t>تولی و تبری</w:t>
            </w:r>
            <w:r>
              <w:rPr>
                <w:rStyle w:val="IndexLink"/>
                <w:rtl w:val="true"/>
              </w:rPr>
              <w:tab/>
            </w:r>
            <w:r>
              <w:rPr>
                <w:rStyle w:val="IndexLink"/>
              </w:rPr>
              <w:t>65</w:t>
            </w:r>
          </w:hyperlink>
        </w:p>
        <w:p>
          <w:pPr>
            <w:pStyle w:val="Contents4"/>
            <w:tabs>
              <w:tab w:val="clear" w:pos="8176"/>
              <w:tab w:val="right" w:pos="9026" w:leader="dot"/>
            </w:tabs>
            <w:rPr/>
          </w:pPr>
          <w:hyperlink w:anchor="__RefHeading___Toc4513938_581953129">
            <w:r>
              <w:rPr>
                <w:webHidden/>
                <w:rStyle w:val="IndexLink"/>
                <w:rtl w:val="true"/>
              </w:rPr>
              <w:t>گام هشتم</w:t>
            </w:r>
            <w:r>
              <w:rPr>
                <w:rStyle w:val="IndexLink"/>
                <w:rtl w:val="true"/>
              </w:rPr>
              <w:t xml:space="preserve">: </w:t>
            </w:r>
            <w:r>
              <w:rPr>
                <w:rStyle w:val="IndexLink"/>
                <w:rtl w:val="true"/>
              </w:rPr>
              <w:t>دعا</w:t>
            </w:r>
            <w:r>
              <w:rPr>
                <w:rStyle w:val="IndexLink"/>
                <w:rtl w:val="true"/>
              </w:rPr>
              <w:tab/>
            </w:r>
            <w:r>
              <w:rPr>
                <w:rStyle w:val="IndexLink"/>
              </w:rPr>
              <w:t>67</w:t>
            </w:r>
          </w:hyperlink>
        </w:p>
        <w:p>
          <w:pPr>
            <w:pStyle w:val="Contents4"/>
            <w:tabs>
              <w:tab w:val="clear" w:pos="8176"/>
              <w:tab w:val="right" w:pos="9026" w:leader="dot"/>
            </w:tabs>
            <w:rPr/>
          </w:pPr>
          <w:hyperlink w:anchor="__RefHeading___Toc4513940_581953129">
            <w:r>
              <w:rPr>
                <w:webHidden/>
                <w:rStyle w:val="IndexLink"/>
                <w:rtl w:val="true"/>
              </w:rPr>
              <w:t>گام نهم</w:t>
            </w:r>
            <w:r>
              <w:rPr>
                <w:rStyle w:val="IndexLink"/>
                <w:rtl w:val="true"/>
              </w:rPr>
              <w:t xml:space="preserve">: </w:t>
            </w:r>
            <w:r>
              <w:rPr>
                <w:rStyle w:val="IndexLink"/>
                <w:rtl w:val="true"/>
              </w:rPr>
              <w:t>اقامه‌ی نماز</w:t>
            </w:r>
            <w:r>
              <w:rPr>
                <w:rStyle w:val="IndexLink"/>
                <w:rtl w:val="true"/>
              </w:rPr>
              <w:tab/>
            </w:r>
            <w:r>
              <w:rPr>
                <w:rStyle w:val="IndexLink"/>
              </w:rPr>
              <w:t>70</w:t>
            </w:r>
          </w:hyperlink>
        </w:p>
        <w:p>
          <w:pPr>
            <w:pStyle w:val="Contents4"/>
            <w:tabs>
              <w:tab w:val="clear" w:pos="8176"/>
              <w:tab w:val="right" w:pos="9026" w:leader="dot"/>
            </w:tabs>
            <w:rPr/>
          </w:pPr>
          <w:hyperlink w:anchor="__RefHeading___Toc4513942_581953129">
            <w:r>
              <w:rPr>
                <w:webHidden/>
                <w:rStyle w:val="IndexLink"/>
                <w:rtl w:val="true"/>
              </w:rPr>
              <w:t>گام دهم</w:t>
            </w:r>
            <w:r>
              <w:rPr>
                <w:rStyle w:val="IndexLink"/>
                <w:rtl w:val="true"/>
              </w:rPr>
              <w:t xml:space="preserve">: </w:t>
            </w:r>
            <w:r>
              <w:rPr>
                <w:rStyle w:val="IndexLink"/>
                <w:rtl w:val="true"/>
              </w:rPr>
              <w:t>پیروی از علمای دین</w:t>
            </w:r>
            <w:r>
              <w:rPr>
                <w:rStyle w:val="IndexLink"/>
                <w:rtl w:val="true"/>
              </w:rPr>
              <w:tab/>
            </w:r>
            <w:r>
              <w:rPr>
                <w:rStyle w:val="IndexLink"/>
              </w:rPr>
              <w:t>71</w:t>
            </w:r>
          </w:hyperlink>
        </w:p>
        <w:p>
          <w:pPr>
            <w:pStyle w:val="Contents3"/>
            <w:tabs>
              <w:tab w:val="clear" w:pos="8459"/>
              <w:tab w:val="right" w:pos="9026" w:leader="dot"/>
            </w:tabs>
            <w:rPr/>
          </w:pPr>
          <w:hyperlink w:anchor="__RefHeading___Toc4513944_581953129">
            <w:r>
              <w:rPr>
                <w:webHidden/>
                <w:rStyle w:val="IndexLink"/>
                <w:rtl w:val="true"/>
              </w:rPr>
              <w:t>یادآوری</w:t>
            </w:r>
            <w:r>
              <w:rPr>
                <w:rStyle w:val="IndexLink"/>
                <w:rtl w:val="true"/>
              </w:rPr>
              <w:tab/>
            </w:r>
            <w:r>
              <w:rPr>
                <w:rStyle w:val="IndexLink"/>
              </w:rPr>
              <w:t>73</w:t>
            </w:r>
          </w:hyperlink>
        </w:p>
        <w:p>
          <w:pPr>
            <w:pStyle w:val="Contents4"/>
            <w:tabs>
              <w:tab w:val="clear" w:pos="8176"/>
              <w:tab w:val="right" w:pos="9026" w:leader="dot"/>
            </w:tabs>
            <w:rPr/>
          </w:pPr>
          <w:hyperlink w:anchor="__RefHeading___Toc4513946_581953129">
            <w:r>
              <w:rPr>
                <w:webHidden/>
                <w:rStyle w:val="IndexLink"/>
                <w:rtl w:val="true"/>
              </w:rPr>
              <w:t>اول</w:t>
            </w:r>
            <w:r>
              <w:rPr>
                <w:rStyle w:val="IndexLink"/>
                <w:rtl w:val="true"/>
              </w:rPr>
              <w:t xml:space="preserve">: </w:t>
            </w:r>
            <w:r>
              <w:rPr>
                <w:rStyle w:val="IndexLink"/>
                <w:rtl w:val="true"/>
              </w:rPr>
              <w:t>مباهات پیامبر و ائمه؟عهم؟ به منتظران</w:t>
            </w:r>
            <w:r>
              <w:rPr>
                <w:rStyle w:val="IndexLink"/>
                <w:rtl w:val="true"/>
              </w:rPr>
              <w:tab/>
            </w:r>
            <w:r>
              <w:rPr>
                <w:rStyle w:val="IndexLink"/>
              </w:rPr>
              <w:t>73</w:t>
            </w:r>
          </w:hyperlink>
        </w:p>
        <w:p>
          <w:pPr>
            <w:pStyle w:val="Contents4"/>
            <w:tabs>
              <w:tab w:val="clear" w:pos="8176"/>
              <w:tab w:val="right" w:pos="9026" w:leader="dot"/>
            </w:tabs>
            <w:rPr/>
          </w:pPr>
          <w:hyperlink w:anchor="__RefHeading___Toc4513948_581953129">
            <w:r>
              <w:rPr>
                <w:webHidden/>
                <w:rStyle w:val="IndexLink"/>
                <w:rtl w:val="true"/>
              </w:rPr>
              <w:t>دوم</w:t>
            </w:r>
            <w:r>
              <w:rPr>
                <w:rStyle w:val="IndexLink"/>
                <w:rtl w:val="true"/>
              </w:rPr>
              <w:t xml:space="preserve">: </w:t>
            </w:r>
            <w:r>
              <w:rPr>
                <w:rStyle w:val="IndexLink"/>
                <w:rtl w:val="true"/>
              </w:rPr>
              <w:t>خالص شدن شیعه در امتحان آخرالزمان</w:t>
            </w:r>
            <w:r>
              <w:rPr>
                <w:rStyle w:val="IndexLink"/>
                <w:rtl w:val="true"/>
              </w:rPr>
              <w:tab/>
            </w:r>
            <w:r>
              <w:rPr>
                <w:rStyle w:val="IndexLink"/>
              </w:rPr>
              <w:t>73</w:t>
            </w:r>
          </w:hyperlink>
        </w:p>
        <w:p>
          <w:pPr>
            <w:pStyle w:val="Contents4"/>
            <w:tabs>
              <w:tab w:val="clear" w:pos="8176"/>
              <w:tab w:val="right" w:pos="9026" w:leader="dot"/>
            </w:tabs>
            <w:rPr/>
          </w:pPr>
          <w:hyperlink w:anchor="__RefHeading___Toc4513950_581953129">
            <w:r>
              <w:rPr>
                <w:webHidden/>
                <w:rStyle w:val="IndexLink"/>
                <w:rtl w:val="true"/>
              </w:rPr>
              <w:t>سوم</w:t>
            </w:r>
            <w:r>
              <w:rPr>
                <w:rStyle w:val="IndexLink"/>
                <w:rtl w:val="true"/>
              </w:rPr>
              <w:t xml:space="preserve">: </w:t>
            </w:r>
            <w:r>
              <w:rPr>
                <w:rStyle w:val="IndexLink"/>
                <w:rtl w:val="true"/>
              </w:rPr>
              <w:t>ضرورت شکرگزاری</w:t>
            </w:r>
            <w:r>
              <w:rPr>
                <w:rStyle w:val="IndexLink"/>
                <w:rtl w:val="true"/>
              </w:rPr>
              <w:tab/>
            </w:r>
            <w:r>
              <w:rPr>
                <w:rStyle w:val="IndexLink"/>
              </w:rPr>
              <w:t>74</w:t>
            </w:r>
          </w:hyperlink>
        </w:p>
        <w:p>
          <w:pPr>
            <w:pStyle w:val="Contents2"/>
            <w:tabs>
              <w:tab w:val="clear" w:pos="8743"/>
              <w:tab w:val="right" w:pos="9026" w:leader="dot"/>
            </w:tabs>
            <w:rPr/>
          </w:pPr>
          <w:hyperlink w:anchor="__RefHeading___Toc4513952_581953129">
            <w:r>
              <w:rPr>
                <w:webHidden/>
                <w:rStyle w:val="IndexLink"/>
                <w:rtl w:val="true"/>
              </w:rPr>
              <w:t>فصل چهارم</w:t>
            </w:r>
            <w:r>
              <w:rPr>
                <w:rStyle w:val="IndexLink"/>
                <w:rtl w:val="true"/>
              </w:rPr>
              <w:t xml:space="preserve">: </w:t>
            </w:r>
            <w:r>
              <w:rPr>
                <w:rStyle w:val="IndexLink"/>
                <w:rtl w:val="true"/>
              </w:rPr>
              <w:t xml:space="preserve">یاران امام زمان؟عج؟ </w:t>
            </w:r>
            <w:r>
              <w:rPr>
                <w:rStyle w:val="IndexLink"/>
                <w:rtl w:val="true"/>
              </w:rPr>
              <w:t>(</w:t>
            </w:r>
            <w:r>
              <w:rPr>
                <w:rStyle w:val="IndexLink"/>
                <w:rtl w:val="true"/>
              </w:rPr>
              <w:t>اوصاف و ویژگی‌ها</w:t>
            </w:r>
            <w:r>
              <w:rPr>
                <w:rStyle w:val="IndexLink"/>
                <w:rtl w:val="true"/>
              </w:rPr>
              <w:t>)</w:t>
              <w:tab/>
            </w:r>
            <w:r>
              <w:rPr>
                <w:rStyle w:val="IndexLink"/>
              </w:rPr>
              <w:t>76</w:t>
            </w:r>
          </w:hyperlink>
        </w:p>
        <w:p>
          <w:pPr>
            <w:pStyle w:val="Contents3"/>
            <w:tabs>
              <w:tab w:val="clear" w:pos="8459"/>
              <w:tab w:val="right" w:pos="9026" w:leader="dot"/>
            </w:tabs>
            <w:rPr/>
          </w:pPr>
          <w:hyperlink w:anchor="__RefHeading___Toc4513954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513956_581953129">
            <w:r>
              <w:rPr>
                <w:webHidden/>
                <w:rStyle w:val="IndexLink"/>
                <w:rtl w:val="true"/>
              </w:rPr>
              <w:t>شاخصه‌های یاران امام زمان؟ع؟</w:t>
            </w:r>
            <w:r>
              <w:rPr>
                <w:rStyle w:val="IndexLink"/>
                <w:rtl w:val="true"/>
              </w:rPr>
              <w:tab/>
            </w:r>
            <w:r>
              <w:rPr>
                <w:rStyle w:val="IndexLink"/>
              </w:rPr>
              <w:t>77</w:t>
            </w:r>
          </w:hyperlink>
        </w:p>
        <w:p>
          <w:pPr>
            <w:pStyle w:val="Contents4"/>
            <w:tabs>
              <w:tab w:val="clear" w:pos="8176"/>
              <w:tab w:val="right" w:pos="9026" w:leader="dot"/>
            </w:tabs>
            <w:rPr/>
          </w:pPr>
          <w:hyperlink w:anchor="__RefHeading___Toc4513958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513960_581953129">
            <w:r>
              <w:rPr>
                <w:webHidden/>
                <w:rStyle w:val="IndexLink"/>
                <w:rtl w:val="true"/>
              </w:rPr>
              <w:t>یک</w:t>
            </w:r>
            <w:r>
              <w:rPr>
                <w:rStyle w:val="IndexLink"/>
                <w:rtl w:val="true"/>
              </w:rPr>
              <w:t xml:space="preserve">. </w:t>
            </w:r>
            <w:r>
              <w:rPr>
                <w:rStyle w:val="IndexLink"/>
                <w:rtl w:val="true"/>
              </w:rPr>
              <w:t>قدرت والای روحی</w:t>
            </w:r>
            <w:r>
              <w:rPr>
                <w:rStyle w:val="IndexLink"/>
                <w:rtl w:val="true"/>
              </w:rPr>
              <w:tab/>
            </w:r>
            <w:r>
              <w:rPr>
                <w:rStyle w:val="IndexLink"/>
              </w:rPr>
              <w:t>77</w:t>
            </w:r>
          </w:hyperlink>
        </w:p>
        <w:p>
          <w:pPr>
            <w:pStyle w:val="Contents4"/>
            <w:tabs>
              <w:tab w:val="clear" w:pos="8176"/>
              <w:tab w:val="right" w:pos="9026" w:leader="dot"/>
            </w:tabs>
            <w:rPr/>
          </w:pPr>
          <w:hyperlink w:anchor="__RefHeading___Toc4513962_581953129">
            <w:r>
              <w:rPr>
                <w:webHidden/>
                <w:rStyle w:val="IndexLink"/>
                <w:rtl w:val="true"/>
              </w:rPr>
              <w:t>دو</w:t>
            </w:r>
            <w:r>
              <w:rPr>
                <w:rStyle w:val="IndexLink"/>
                <w:rtl w:val="true"/>
              </w:rPr>
              <w:t xml:space="preserve">. </w:t>
            </w:r>
            <w:r>
              <w:rPr>
                <w:rStyle w:val="IndexLink"/>
                <w:rtl w:val="true"/>
              </w:rPr>
              <w:t>بردباری</w:t>
            </w:r>
            <w:r>
              <w:rPr>
                <w:rStyle w:val="IndexLink"/>
                <w:rtl w:val="true"/>
              </w:rPr>
              <w:tab/>
            </w:r>
            <w:r>
              <w:rPr>
                <w:rStyle w:val="IndexLink"/>
              </w:rPr>
              <w:t>78</w:t>
            </w:r>
          </w:hyperlink>
        </w:p>
        <w:p>
          <w:pPr>
            <w:pStyle w:val="Contents4"/>
            <w:tabs>
              <w:tab w:val="clear" w:pos="8176"/>
              <w:tab w:val="right" w:pos="9026" w:leader="dot"/>
            </w:tabs>
            <w:rPr/>
          </w:pPr>
          <w:hyperlink w:anchor="__RefHeading___Toc4513964_581953129">
            <w:r>
              <w:rPr>
                <w:webHidden/>
                <w:rStyle w:val="IndexLink"/>
                <w:rtl w:val="true"/>
              </w:rPr>
              <w:t>سه</w:t>
            </w:r>
            <w:r>
              <w:rPr>
                <w:rStyle w:val="IndexLink"/>
                <w:rtl w:val="true"/>
              </w:rPr>
              <w:t xml:space="preserve">. </w:t>
            </w:r>
            <w:r>
              <w:rPr>
                <w:rStyle w:val="IndexLink"/>
                <w:rtl w:val="true"/>
              </w:rPr>
              <w:t>طلب آمرزش، استقامت و یاری</w:t>
            </w:r>
            <w:r>
              <w:rPr>
                <w:rStyle w:val="IndexLink"/>
                <w:rtl w:val="true"/>
              </w:rPr>
              <w:tab/>
            </w:r>
            <w:r>
              <w:rPr>
                <w:rStyle w:val="IndexLink"/>
              </w:rPr>
              <w:t>78</w:t>
            </w:r>
          </w:hyperlink>
        </w:p>
        <w:p>
          <w:pPr>
            <w:pStyle w:val="Contents4"/>
            <w:tabs>
              <w:tab w:val="clear" w:pos="8176"/>
              <w:tab w:val="right" w:pos="9026" w:leader="dot"/>
            </w:tabs>
            <w:rPr/>
          </w:pPr>
          <w:hyperlink w:anchor="__RefHeading___Toc4513966_581953129">
            <w:r>
              <w:rPr>
                <w:webHidden/>
                <w:rStyle w:val="IndexLink"/>
                <w:rtl w:val="true"/>
              </w:rPr>
              <w:t>چهار</w:t>
            </w:r>
            <w:r>
              <w:rPr>
                <w:rStyle w:val="IndexLink"/>
                <w:rtl w:val="true"/>
              </w:rPr>
              <w:t xml:space="preserve">. </w:t>
            </w:r>
            <w:r>
              <w:rPr>
                <w:rStyle w:val="IndexLink"/>
                <w:rtl w:val="true"/>
              </w:rPr>
              <w:t>رابطه عاشقانه با پروردگار</w:t>
            </w:r>
            <w:r>
              <w:rPr>
                <w:rStyle w:val="IndexLink"/>
                <w:rtl w:val="true"/>
              </w:rPr>
              <w:tab/>
            </w:r>
            <w:r>
              <w:rPr>
                <w:rStyle w:val="IndexLink"/>
              </w:rPr>
              <w:t>79</w:t>
            </w:r>
          </w:hyperlink>
        </w:p>
        <w:p>
          <w:pPr>
            <w:pStyle w:val="Contents4"/>
            <w:tabs>
              <w:tab w:val="clear" w:pos="8176"/>
              <w:tab w:val="right" w:pos="9026" w:leader="dot"/>
            </w:tabs>
            <w:rPr/>
          </w:pPr>
          <w:hyperlink w:anchor="__RefHeading___Toc4513968_581953129">
            <w:r>
              <w:rPr>
                <w:webHidden/>
                <w:rStyle w:val="IndexLink"/>
                <w:rtl w:val="true"/>
              </w:rPr>
              <w:t>پنج</w:t>
            </w:r>
            <w:r>
              <w:rPr>
                <w:rStyle w:val="IndexLink"/>
                <w:rtl w:val="true"/>
              </w:rPr>
              <w:t xml:space="preserve">. </w:t>
            </w:r>
            <w:r>
              <w:rPr>
                <w:rStyle w:val="IndexLink"/>
                <w:rtl w:val="true"/>
              </w:rPr>
              <w:t>فروتنی در برابر مؤمنان و گردن‌فرازی در مقابل کافران</w:t>
            </w:r>
            <w:r>
              <w:rPr>
                <w:rStyle w:val="IndexLink"/>
                <w:rtl w:val="true"/>
              </w:rPr>
              <w:tab/>
            </w:r>
            <w:r>
              <w:rPr>
                <w:rStyle w:val="IndexLink"/>
              </w:rPr>
              <w:t>80</w:t>
            </w:r>
          </w:hyperlink>
        </w:p>
        <w:p>
          <w:pPr>
            <w:pStyle w:val="Contents4"/>
            <w:tabs>
              <w:tab w:val="clear" w:pos="8176"/>
              <w:tab w:val="right" w:pos="9026" w:leader="dot"/>
            </w:tabs>
            <w:rPr/>
          </w:pPr>
          <w:hyperlink w:anchor="__RefHeading___Toc4513970_581953129">
            <w:r>
              <w:rPr>
                <w:webHidden/>
                <w:rStyle w:val="IndexLink"/>
                <w:rtl w:val="true"/>
              </w:rPr>
              <w:t>شش</w:t>
            </w:r>
            <w:r>
              <w:rPr>
                <w:rStyle w:val="IndexLink"/>
                <w:rtl w:val="true"/>
              </w:rPr>
              <w:t xml:space="preserve">. </w:t>
            </w:r>
            <w:r>
              <w:rPr>
                <w:rStyle w:val="IndexLink"/>
                <w:rtl w:val="true"/>
              </w:rPr>
              <w:t>نهراسیدن از سرزنش‌ها</w:t>
            </w:r>
            <w:r>
              <w:rPr>
                <w:rStyle w:val="IndexLink"/>
                <w:rtl w:val="true"/>
              </w:rPr>
              <w:tab/>
            </w:r>
            <w:r>
              <w:rPr>
                <w:rStyle w:val="IndexLink"/>
              </w:rPr>
              <w:t>81</w:t>
            </w:r>
          </w:hyperlink>
        </w:p>
        <w:p>
          <w:pPr>
            <w:pStyle w:val="Contents3"/>
            <w:tabs>
              <w:tab w:val="clear" w:pos="8459"/>
              <w:tab w:val="right" w:pos="9026" w:leader="dot"/>
            </w:tabs>
            <w:rPr/>
          </w:pPr>
          <w:hyperlink w:anchor="__RefHeading___Toc4513972_581953129">
            <w:r>
              <w:rPr>
                <w:webHidden/>
                <w:rStyle w:val="IndexLink"/>
                <w:rtl w:val="true"/>
              </w:rPr>
              <w:t>برخی دیگر از ویژگی‌های یاران حضرت</w:t>
            </w:r>
            <w:r>
              <w:rPr>
                <w:rStyle w:val="IndexLink"/>
                <w:rtl w:val="true"/>
              </w:rPr>
              <w:tab/>
            </w:r>
            <w:r>
              <w:rPr>
                <w:rStyle w:val="IndexLink"/>
              </w:rPr>
              <w:t>81</w:t>
            </w:r>
          </w:hyperlink>
        </w:p>
        <w:p>
          <w:pPr>
            <w:pStyle w:val="Contents4"/>
            <w:tabs>
              <w:tab w:val="clear" w:pos="8176"/>
              <w:tab w:val="right" w:pos="9026" w:leader="dot"/>
            </w:tabs>
            <w:rPr/>
          </w:pPr>
          <w:hyperlink w:anchor="__RefHeading___Toc4513974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513976_581953129">
            <w:r>
              <w:rPr>
                <w:webHidden/>
                <w:rStyle w:val="IndexLink"/>
              </w:rPr>
              <w:t>1</w:t>
            </w:r>
            <w:r>
              <w:rPr>
                <w:rStyle w:val="IndexLink"/>
                <w:rtl w:val="true"/>
              </w:rPr>
              <w:t xml:space="preserve">. </w:t>
            </w:r>
            <w:r>
              <w:rPr>
                <w:rStyle w:val="IndexLink"/>
                <w:rtl w:val="true"/>
              </w:rPr>
              <w:t>خداباوری حقیقی</w:t>
            </w:r>
            <w:r>
              <w:rPr>
                <w:rStyle w:val="IndexLink"/>
                <w:rtl w:val="true"/>
              </w:rPr>
              <w:tab/>
            </w:r>
            <w:r>
              <w:rPr>
                <w:rStyle w:val="IndexLink"/>
              </w:rPr>
              <w:t>82</w:t>
            </w:r>
          </w:hyperlink>
        </w:p>
        <w:p>
          <w:pPr>
            <w:pStyle w:val="Contents4"/>
            <w:tabs>
              <w:tab w:val="clear" w:pos="8176"/>
              <w:tab w:val="right" w:pos="9026" w:leader="dot"/>
            </w:tabs>
            <w:rPr/>
          </w:pPr>
          <w:hyperlink w:anchor="__RefHeading___Toc4513978_581953129">
            <w:r>
              <w:rPr>
                <w:webHidden/>
                <w:rStyle w:val="IndexLink"/>
              </w:rPr>
              <w:t>2</w:t>
            </w:r>
            <w:r>
              <w:rPr>
                <w:rStyle w:val="IndexLink"/>
                <w:rtl w:val="true"/>
              </w:rPr>
              <w:t xml:space="preserve">. </w:t>
            </w:r>
            <w:r>
              <w:rPr>
                <w:rStyle w:val="IndexLink"/>
                <w:rtl w:val="true"/>
              </w:rPr>
              <w:t>پرتلاش و مطیع</w:t>
            </w:r>
            <w:r>
              <w:rPr>
                <w:rStyle w:val="IndexLink"/>
                <w:rtl w:val="true"/>
              </w:rPr>
              <w:tab/>
            </w:r>
            <w:r>
              <w:rPr>
                <w:rStyle w:val="IndexLink"/>
              </w:rPr>
              <w:t>82</w:t>
            </w:r>
          </w:hyperlink>
        </w:p>
        <w:p>
          <w:pPr>
            <w:pStyle w:val="Contents4"/>
            <w:tabs>
              <w:tab w:val="clear" w:pos="8176"/>
              <w:tab w:val="right" w:pos="9026" w:leader="dot"/>
            </w:tabs>
            <w:rPr/>
          </w:pPr>
          <w:hyperlink w:anchor="__RefHeading___Toc4513980_581953129">
            <w:r>
              <w:rPr>
                <w:webHidden/>
                <w:rStyle w:val="IndexLink"/>
              </w:rPr>
              <w:t>3</w:t>
            </w:r>
            <w:r>
              <w:rPr>
                <w:rStyle w:val="IndexLink"/>
                <w:rtl w:val="true"/>
              </w:rPr>
              <w:t xml:space="preserve">. </w:t>
            </w:r>
            <w:r>
              <w:rPr>
                <w:rStyle w:val="IndexLink"/>
                <w:rtl w:val="true"/>
              </w:rPr>
              <w:t>خوبانِ اهل عبادت</w:t>
            </w:r>
            <w:r>
              <w:rPr>
                <w:rStyle w:val="IndexLink"/>
                <w:rtl w:val="true"/>
              </w:rPr>
              <w:tab/>
            </w:r>
            <w:r>
              <w:rPr>
                <w:rStyle w:val="IndexLink"/>
              </w:rPr>
              <w:t>83</w:t>
            </w:r>
          </w:hyperlink>
        </w:p>
        <w:p>
          <w:pPr>
            <w:pStyle w:val="Contents4"/>
            <w:tabs>
              <w:tab w:val="clear" w:pos="8176"/>
              <w:tab w:val="right" w:pos="9026" w:leader="dot"/>
            </w:tabs>
            <w:rPr/>
          </w:pPr>
          <w:hyperlink w:anchor="__RefHeading___Toc4513982_581953129">
            <w:r>
              <w:rPr>
                <w:webHidden/>
                <w:rStyle w:val="IndexLink"/>
              </w:rPr>
              <w:t>4</w:t>
            </w:r>
            <w:r>
              <w:rPr>
                <w:rStyle w:val="IndexLink"/>
                <w:rtl w:val="true"/>
              </w:rPr>
              <w:t xml:space="preserve">. </w:t>
            </w:r>
            <w:r>
              <w:rPr>
                <w:rStyle w:val="IndexLink"/>
                <w:rtl w:val="true"/>
              </w:rPr>
              <w:t>شجاع و غیور</w:t>
            </w:r>
            <w:r>
              <w:rPr>
                <w:rStyle w:val="IndexLink"/>
                <w:rtl w:val="true"/>
              </w:rPr>
              <w:tab/>
            </w:r>
            <w:r>
              <w:rPr>
                <w:rStyle w:val="IndexLink"/>
              </w:rPr>
              <w:t>84</w:t>
            </w:r>
          </w:hyperlink>
        </w:p>
        <w:p>
          <w:pPr>
            <w:pStyle w:val="Contents4"/>
            <w:tabs>
              <w:tab w:val="clear" w:pos="8176"/>
              <w:tab w:val="right" w:pos="9026" w:leader="dot"/>
            </w:tabs>
            <w:rPr/>
          </w:pPr>
          <w:hyperlink w:anchor="__RefHeading___Toc4513984_581953129">
            <w:r>
              <w:rPr>
                <w:webHidden/>
                <w:rStyle w:val="IndexLink"/>
              </w:rPr>
              <w:t>5</w:t>
            </w:r>
            <w:r>
              <w:rPr>
                <w:rStyle w:val="IndexLink"/>
                <w:rtl w:val="true"/>
              </w:rPr>
              <w:t xml:space="preserve">. </w:t>
            </w:r>
            <w:r>
              <w:rPr>
                <w:rStyle w:val="IndexLink"/>
                <w:rtl w:val="true"/>
              </w:rPr>
              <w:t>در آرزوی شهادت</w:t>
            </w:r>
            <w:r>
              <w:rPr>
                <w:rStyle w:val="IndexLink"/>
                <w:rtl w:val="true"/>
              </w:rPr>
              <w:tab/>
            </w:r>
            <w:r>
              <w:rPr>
                <w:rStyle w:val="IndexLink"/>
              </w:rPr>
              <w:t>85</w:t>
            </w:r>
          </w:hyperlink>
        </w:p>
        <w:p>
          <w:pPr>
            <w:pStyle w:val="Contents3"/>
            <w:tabs>
              <w:tab w:val="clear" w:pos="8459"/>
              <w:tab w:val="right" w:pos="9026" w:leader="dot"/>
            </w:tabs>
            <w:rPr/>
          </w:pPr>
          <w:hyperlink w:anchor="__RefHeading___Toc4513986_581953129">
            <w:r>
              <w:rPr>
                <w:webHidden/>
                <w:rStyle w:val="IndexLink"/>
                <w:rtl w:val="true"/>
              </w:rPr>
              <w:t>جمع‌بندی</w:t>
            </w:r>
            <w:r>
              <w:rPr>
                <w:rStyle w:val="IndexLink"/>
                <w:rtl w:val="true"/>
              </w:rPr>
              <w:tab/>
            </w:r>
            <w:r>
              <w:rPr>
                <w:rStyle w:val="IndexLink"/>
              </w:rPr>
              <w:t>85</w:t>
            </w:r>
          </w:hyperlink>
        </w:p>
        <w:p>
          <w:pPr>
            <w:pStyle w:val="Contents2"/>
            <w:tabs>
              <w:tab w:val="clear" w:pos="8743"/>
              <w:tab w:val="right" w:pos="9026" w:leader="dot"/>
            </w:tabs>
            <w:rPr/>
          </w:pPr>
          <w:hyperlink w:anchor="__RefHeading___Toc4513988_581953129">
            <w:r>
              <w:rPr>
                <w:webHidden/>
                <w:rStyle w:val="IndexLink"/>
                <w:rtl w:val="true"/>
              </w:rPr>
              <w:t>فصل پنجم</w:t>
            </w:r>
            <w:r>
              <w:rPr>
                <w:rStyle w:val="IndexLink"/>
                <w:rtl w:val="true"/>
              </w:rPr>
              <w:t xml:space="preserve">: </w:t>
            </w:r>
            <w:r>
              <w:rPr>
                <w:rStyle w:val="IndexLink"/>
                <w:rtl w:val="true"/>
              </w:rPr>
              <w:t>زمینه‌شناسی جریان‌های انحرافی در مهدویت</w:t>
            </w:r>
            <w:r>
              <w:rPr>
                <w:rStyle w:val="IndexLink"/>
                <w:rtl w:val="true"/>
              </w:rPr>
              <w:tab/>
            </w:r>
            <w:r>
              <w:rPr>
                <w:rStyle w:val="IndexLink"/>
              </w:rPr>
              <w:t>86</w:t>
            </w:r>
          </w:hyperlink>
        </w:p>
        <w:p>
          <w:pPr>
            <w:pStyle w:val="Contents3"/>
            <w:tabs>
              <w:tab w:val="clear" w:pos="8459"/>
              <w:tab w:val="right" w:pos="9026" w:leader="dot"/>
            </w:tabs>
            <w:rPr/>
          </w:pPr>
          <w:hyperlink w:anchor="__RefHeading___Toc4513990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4513992_581953129">
            <w:r>
              <w:rPr>
                <w:webHidden/>
                <w:rStyle w:val="IndexLink"/>
                <w:rtl w:val="true"/>
              </w:rPr>
              <w:t>یک</w:t>
            </w:r>
            <w:r>
              <w:rPr>
                <w:rStyle w:val="IndexLink"/>
                <w:rtl w:val="true"/>
              </w:rPr>
              <w:t xml:space="preserve">. </w:t>
            </w:r>
            <w:r>
              <w:rPr>
                <w:rStyle w:val="IndexLink"/>
                <w:rtl w:val="true"/>
              </w:rPr>
              <w:t>عوامل پیدایش جریان‌های انحرافی</w:t>
            </w:r>
            <w:r>
              <w:rPr>
                <w:rStyle w:val="IndexLink"/>
                <w:rtl w:val="true"/>
              </w:rPr>
              <w:tab/>
            </w:r>
            <w:r>
              <w:rPr>
                <w:rStyle w:val="IndexLink"/>
              </w:rPr>
              <w:t>88</w:t>
            </w:r>
          </w:hyperlink>
        </w:p>
        <w:p>
          <w:pPr>
            <w:pStyle w:val="Contents4"/>
            <w:tabs>
              <w:tab w:val="clear" w:pos="8176"/>
              <w:tab w:val="right" w:pos="9026" w:leader="dot"/>
            </w:tabs>
            <w:rPr/>
          </w:pPr>
          <w:hyperlink w:anchor="__RefHeading___Toc4513994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513996_581953129">
            <w:r>
              <w:rPr>
                <w:webHidden/>
                <w:rStyle w:val="IndexLink"/>
                <w:rtl w:val="true"/>
              </w:rPr>
              <w:t>عوامل پدیدآورنده</w:t>
            </w:r>
            <w:r>
              <w:rPr>
                <w:rStyle w:val="IndexLink"/>
                <w:rtl w:val="true"/>
              </w:rPr>
              <w:tab/>
            </w:r>
            <w:r>
              <w:rPr>
                <w:rStyle w:val="IndexLink"/>
              </w:rPr>
              <w:t>88</w:t>
            </w:r>
          </w:hyperlink>
        </w:p>
        <w:p>
          <w:pPr>
            <w:pStyle w:val="Contents5"/>
            <w:tabs>
              <w:tab w:val="clear" w:pos="7892"/>
              <w:tab w:val="right" w:pos="9026" w:leader="dot"/>
            </w:tabs>
            <w:rPr/>
          </w:pPr>
          <w:hyperlink w:anchor="__RefHeading___Toc4513998_581953129">
            <w:r>
              <w:rPr>
                <w:webHidden/>
                <w:rStyle w:val="IndexLink"/>
                <w:rtl w:val="true"/>
              </w:rPr>
              <w:t>یک</w:t>
            </w:r>
            <w:r>
              <w:rPr>
                <w:rStyle w:val="IndexLink"/>
                <w:rtl w:val="true"/>
              </w:rPr>
              <w:t xml:space="preserve">. </w:t>
            </w:r>
            <w:r>
              <w:rPr>
                <w:rStyle w:val="IndexLink"/>
                <w:rtl w:val="true"/>
              </w:rPr>
              <w:t>ناآگاهی توده مردم</w:t>
            </w:r>
            <w:r>
              <w:rPr>
                <w:rStyle w:val="IndexLink"/>
                <w:rtl w:val="true"/>
              </w:rPr>
              <w:tab/>
            </w:r>
            <w:r>
              <w:rPr>
                <w:rStyle w:val="IndexLink"/>
              </w:rPr>
              <w:t>88</w:t>
            </w:r>
          </w:hyperlink>
        </w:p>
        <w:p>
          <w:pPr>
            <w:pStyle w:val="Contents5"/>
            <w:tabs>
              <w:tab w:val="clear" w:pos="7892"/>
              <w:tab w:val="right" w:pos="9026" w:leader="dot"/>
            </w:tabs>
            <w:rPr/>
          </w:pPr>
          <w:hyperlink w:anchor="__RefHeading___Toc4514000_581953129">
            <w:r>
              <w:rPr>
                <w:webHidden/>
                <w:rStyle w:val="IndexLink"/>
                <w:rtl w:val="true"/>
              </w:rPr>
              <w:t xml:space="preserve">دو </w:t>
            </w:r>
            <w:r>
              <w:rPr>
                <w:rStyle w:val="IndexLink"/>
                <w:rtl w:val="true"/>
              </w:rPr>
              <w:t xml:space="preserve">. </w:t>
            </w:r>
            <w:r>
              <w:rPr>
                <w:rStyle w:val="IndexLink"/>
                <w:rtl w:val="true"/>
              </w:rPr>
              <w:t>آشفتگی‌های اجتماعی و اقتصادی</w:t>
            </w:r>
            <w:r>
              <w:rPr>
                <w:rStyle w:val="IndexLink"/>
                <w:rtl w:val="true"/>
              </w:rPr>
              <w:tab/>
            </w:r>
            <w:r>
              <w:rPr>
                <w:rStyle w:val="IndexLink"/>
              </w:rPr>
              <w:t>89</w:t>
            </w:r>
          </w:hyperlink>
        </w:p>
        <w:p>
          <w:pPr>
            <w:pStyle w:val="Contents5"/>
            <w:tabs>
              <w:tab w:val="clear" w:pos="7892"/>
              <w:tab w:val="right" w:pos="9026" w:leader="dot"/>
            </w:tabs>
            <w:rPr/>
          </w:pPr>
          <w:hyperlink w:anchor="__RefHeading___Toc4514002_581953129">
            <w:r>
              <w:rPr>
                <w:webHidden/>
                <w:rStyle w:val="IndexLink"/>
                <w:rtl w:val="true"/>
              </w:rPr>
              <w:t xml:space="preserve">سه </w:t>
            </w:r>
            <w:r>
              <w:rPr>
                <w:rStyle w:val="IndexLink"/>
                <w:rtl w:val="true"/>
              </w:rPr>
              <w:t xml:space="preserve">. </w:t>
            </w:r>
            <w:r>
              <w:rPr>
                <w:rStyle w:val="IndexLink"/>
                <w:rtl w:val="true"/>
              </w:rPr>
              <w:t>زیاده خواهی</w:t>
            </w:r>
            <w:r>
              <w:rPr>
                <w:rStyle w:val="IndexLink"/>
                <w:rtl w:val="true"/>
              </w:rPr>
              <w:tab/>
            </w:r>
            <w:r>
              <w:rPr>
                <w:rStyle w:val="IndexLink"/>
              </w:rPr>
              <w:t>89</w:t>
            </w:r>
          </w:hyperlink>
        </w:p>
        <w:p>
          <w:pPr>
            <w:pStyle w:val="Contents5"/>
            <w:tabs>
              <w:tab w:val="clear" w:pos="7892"/>
              <w:tab w:val="right" w:pos="9026" w:leader="dot"/>
            </w:tabs>
            <w:rPr/>
          </w:pPr>
          <w:hyperlink w:anchor="__RefHeading___Toc4514004_581953129">
            <w:r>
              <w:rPr>
                <w:webHidden/>
                <w:rStyle w:val="IndexLink"/>
                <w:rtl w:val="true"/>
              </w:rPr>
              <w:t xml:space="preserve">چهار </w:t>
            </w:r>
            <w:r>
              <w:rPr>
                <w:rStyle w:val="IndexLink"/>
                <w:rtl w:val="true"/>
              </w:rPr>
              <w:t xml:space="preserve">. </w:t>
            </w:r>
            <w:r>
              <w:rPr>
                <w:rStyle w:val="IndexLink"/>
                <w:rtl w:val="true"/>
              </w:rPr>
              <w:t>نابسامانی و اعتبار کم برخی متون</w:t>
            </w:r>
            <w:r>
              <w:rPr>
                <w:rStyle w:val="IndexLink"/>
                <w:rtl w:val="true"/>
              </w:rPr>
              <w:tab/>
            </w:r>
            <w:r>
              <w:rPr>
                <w:rStyle w:val="IndexLink"/>
              </w:rPr>
              <w:t>89</w:t>
            </w:r>
          </w:hyperlink>
        </w:p>
        <w:p>
          <w:pPr>
            <w:pStyle w:val="Contents5"/>
            <w:tabs>
              <w:tab w:val="clear" w:pos="7892"/>
              <w:tab w:val="right" w:pos="9026" w:leader="dot"/>
            </w:tabs>
            <w:rPr/>
          </w:pPr>
          <w:hyperlink w:anchor="__RefHeading___Toc4514006_581953129">
            <w:r>
              <w:rPr>
                <w:webHidden/>
                <w:rStyle w:val="IndexLink"/>
                <w:rtl w:val="true"/>
              </w:rPr>
              <w:t xml:space="preserve">پنج </w:t>
            </w:r>
            <w:r>
              <w:rPr>
                <w:rStyle w:val="IndexLink"/>
                <w:rtl w:val="true"/>
              </w:rPr>
              <w:t xml:space="preserve">. </w:t>
            </w:r>
            <w:r>
              <w:rPr>
                <w:rStyle w:val="IndexLink"/>
                <w:rtl w:val="true"/>
              </w:rPr>
              <w:t>حمایت دشمنان</w:t>
            </w:r>
            <w:r>
              <w:rPr>
                <w:rStyle w:val="IndexLink"/>
                <w:rtl w:val="true"/>
              </w:rPr>
              <w:tab/>
            </w:r>
            <w:r>
              <w:rPr>
                <w:rStyle w:val="IndexLink"/>
              </w:rPr>
              <w:t>90</w:t>
            </w:r>
          </w:hyperlink>
        </w:p>
        <w:p>
          <w:pPr>
            <w:pStyle w:val="Contents4"/>
            <w:tabs>
              <w:tab w:val="clear" w:pos="8176"/>
              <w:tab w:val="right" w:pos="9026" w:leader="dot"/>
            </w:tabs>
            <w:rPr/>
          </w:pPr>
          <w:hyperlink w:anchor="__RefHeading___Toc4514008_581953129">
            <w:r>
              <w:rPr>
                <w:webHidden/>
                <w:rStyle w:val="IndexLink"/>
                <w:rtl w:val="true"/>
              </w:rPr>
              <w:t>عوامل استمراربخش</w:t>
            </w:r>
            <w:r>
              <w:rPr>
                <w:rStyle w:val="IndexLink"/>
                <w:rtl w:val="true"/>
              </w:rPr>
              <w:tab/>
            </w:r>
            <w:r>
              <w:rPr>
                <w:rStyle w:val="IndexLink"/>
              </w:rPr>
              <w:t>90</w:t>
            </w:r>
          </w:hyperlink>
        </w:p>
        <w:p>
          <w:pPr>
            <w:pStyle w:val="Contents5"/>
            <w:tabs>
              <w:tab w:val="clear" w:pos="7892"/>
              <w:tab w:val="right" w:pos="9026" w:leader="dot"/>
            </w:tabs>
            <w:rPr/>
          </w:pPr>
          <w:hyperlink w:anchor="__RefHeading___Toc4514010_581953129">
            <w:r>
              <w:rPr>
                <w:webHidden/>
                <w:rStyle w:val="IndexLink"/>
                <w:rtl w:val="true"/>
              </w:rPr>
              <w:t xml:space="preserve">یک </w:t>
            </w:r>
            <w:r>
              <w:rPr>
                <w:rStyle w:val="IndexLink"/>
                <w:rtl w:val="true"/>
              </w:rPr>
              <w:t xml:space="preserve">. </w:t>
            </w:r>
            <w:r>
              <w:rPr>
                <w:rStyle w:val="IndexLink"/>
                <w:rtl w:val="true"/>
              </w:rPr>
              <w:t>اباحی‌گری و تکلیف‌گریزی</w:t>
            </w:r>
            <w:r>
              <w:rPr>
                <w:rStyle w:val="IndexLink"/>
                <w:rtl w:val="true"/>
              </w:rPr>
              <w:tab/>
            </w:r>
            <w:r>
              <w:rPr>
                <w:rStyle w:val="IndexLink"/>
              </w:rPr>
              <w:t>90</w:t>
            </w:r>
          </w:hyperlink>
        </w:p>
        <w:p>
          <w:pPr>
            <w:pStyle w:val="Contents5"/>
            <w:tabs>
              <w:tab w:val="clear" w:pos="7892"/>
              <w:tab w:val="right" w:pos="9026" w:leader="dot"/>
            </w:tabs>
            <w:rPr/>
          </w:pPr>
          <w:hyperlink w:anchor="__RefHeading___Toc4514012_581953129">
            <w:r>
              <w:rPr>
                <w:webHidden/>
                <w:rStyle w:val="IndexLink"/>
                <w:rtl w:val="true"/>
              </w:rPr>
              <w:t xml:space="preserve">دو </w:t>
            </w:r>
            <w:r>
              <w:rPr>
                <w:rStyle w:val="IndexLink"/>
                <w:rtl w:val="true"/>
              </w:rPr>
              <w:t xml:space="preserve">. </w:t>
            </w:r>
            <w:r>
              <w:rPr>
                <w:rStyle w:val="IndexLink"/>
                <w:rtl w:val="true"/>
              </w:rPr>
              <w:t>حمایت برخی خواص</w:t>
            </w:r>
            <w:r>
              <w:rPr>
                <w:rStyle w:val="IndexLink"/>
                <w:rtl w:val="true"/>
              </w:rPr>
              <w:tab/>
            </w:r>
            <w:r>
              <w:rPr>
                <w:rStyle w:val="IndexLink"/>
              </w:rPr>
              <w:t>91</w:t>
            </w:r>
          </w:hyperlink>
        </w:p>
        <w:p>
          <w:pPr>
            <w:pStyle w:val="Contents5"/>
            <w:tabs>
              <w:tab w:val="clear" w:pos="7892"/>
              <w:tab w:val="right" w:pos="9026" w:leader="dot"/>
            </w:tabs>
            <w:rPr/>
          </w:pPr>
          <w:hyperlink w:anchor="__RefHeading___Toc4514014_581953129">
            <w:r>
              <w:rPr>
                <w:webHidden/>
                <w:rStyle w:val="IndexLink"/>
                <w:rtl w:val="true"/>
              </w:rPr>
              <w:t xml:space="preserve">سه </w:t>
            </w:r>
            <w:r>
              <w:rPr>
                <w:rStyle w:val="IndexLink"/>
                <w:rtl w:val="true"/>
              </w:rPr>
              <w:t xml:space="preserve">. </w:t>
            </w:r>
            <w:r>
              <w:rPr>
                <w:rStyle w:val="IndexLink"/>
                <w:rtl w:val="true"/>
              </w:rPr>
              <w:t>غفلت برخی خواص</w:t>
            </w:r>
            <w:r>
              <w:rPr>
                <w:rStyle w:val="IndexLink"/>
                <w:rtl w:val="true"/>
              </w:rPr>
              <w:tab/>
            </w:r>
            <w:r>
              <w:rPr>
                <w:rStyle w:val="IndexLink"/>
              </w:rPr>
              <w:t>91</w:t>
            </w:r>
          </w:hyperlink>
        </w:p>
        <w:p>
          <w:pPr>
            <w:pStyle w:val="Contents5"/>
            <w:tabs>
              <w:tab w:val="clear" w:pos="7892"/>
              <w:tab w:val="right" w:pos="9026" w:leader="dot"/>
            </w:tabs>
            <w:rPr/>
          </w:pPr>
          <w:hyperlink w:anchor="__RefHeading___Toc4514016_581953129">
            <w:r>
              <w:rPr>
                <w:webHidden/>
                <w:rStyle w:val="IndexLink"/>
                <w:rtl w:val="true"/>
              </w:rPr>
              <w:t>چهار</w:t>
            </w:r>
            <w:r>
              <w:rPr>
                <w:rStyle w:val="IndexLink"/>
                <w:rtl w:val="true"/>
              </w:rPr>
              <w:t xml:space="preserve">. </w:t>
            </w:r>
            <w:r>
              <w:rPr>
                <w:rStyle w:val="IndexLink"/>
                <w:rtl w:val="true"/>
              </w:rPr>
              <w:t>ساختن حکایت‌ها</w:t>
            </w:r>
            <w:r>
              <w:rPr>
                <w:rStyle w:val="IndexLink"/>
                <w:rtl w:val="true"/>
              </w:rPr>
              <w:tab/>
            </w:r>
            <w:r>
              <w:rPr>
                <w:rStyle w:val="IndexLink"/>
              </w:rPr>
              <w:t>92</w:t>
            </w:r>
          </w:hyperlink>
        </w:p>
        <w:p>
          <w:pPr>
            <w:pStyle w:val="Contents3"/>
            <w:tabs>
              <w:tab w:val="clear" w:pos="8459"/>
              <w:tab w:val="right" w:pos="9026" w:leader="dot"/>
            </w:tabs>
            <w:rPr/>
          </w:pPr>
          <w:hyperlink w:anchor="__RefHeading___Toc4514018_581953129">
            <w:r>
              <w:rPr>
                <w:webHidden/>
                <w:rStyle w:val="IndexLink"/>
                <w:rtl w:val="true"/>
              </w:rPr>
              <w:t>دو</w:t>
            </w:r>
            <w:r>
              <w:rPr>
                <w:rStyle w:val="IndexLink"/>
                <w:rtl w:val="true"/>
              </w:rPr>
              <w:t xml:space="preserve">. </w:t>
            </w:r>
            <w:r>
              <w:rPr>
                <w:rStyle w:val="IndexLink"/>
                <w:rtl w:val="true"/>
              </w:rPr>
              <w:t>ویژگی‌های جریان‌های انحرافی</w:t>
            </w:r>
            <w:r>
              <w:rPr>
                <w:rStyle w:val="IndexLink"/>
                <w:rtl w:val="true"/>
              </w:rPr>
              <w:tab/>
            </w:r>
            <w:r>
              <w:rPr>
                <w:rStyle w:val="IndexLink"/>
              </w:rPr>
              <w:t>92</w:t>
            </w:r>
          </w:hyperlink>
        </w:p>
        <w:p>
          <w:pPr>
            <w:pStyle w:val="Contents4"/>
            <w:tabs>
              <w:tab w:val="clear" w:pos="8176"/>
              <w:tab w:val="right" w:pos="9026" w:leader="dot"/>
            </w:tabs>
            <w:rPr/>
          </w:pPr>
          <w:hyperlink w:anchor="__RefHeading___Toc4514020_581953129">
            <w:r>
              <w:rPr>
                <w:webHidden/>
                <w:rStyle w:val="IndexLink"/>
              </w:rPr>
              <w:t>1</w:t>
            </w:r>
            <w:r>
              <w:rPr>
                <w:rStyle w:val="IndexLink"/>
                <w:rtl w:val="true"/>
              </w:rPr>
              <w:t>.</w:t>
            </w:r>
            <w:r>
              <w:rPr>
                <w:rStyle w:val="IndexLink"/>
                <w:rtl w:val="true"/>
              </w:rPr>
              <w:t>عقل گریزی و اهتمام افراطی به امور احساسی</w:t>
            </w:r>
            <w:r>
              <w:rPr>
                <w:rStyle w:val="IndexLink"/>
                <w:rtl w:val="true"/>
              </w:rPr>
              <w:tab/>
            </w:r>
            <w:r>
              <w:rPr>
                <w:rStyle w:val="IndexLink"/>
              </w:rPr>
              <w:t>92</w:t>
            </w:r>
          </w:hyperlink>
        </w:p>
        <w:p>
          <w:pPr>
            <w:pStyle w:val="Contents4"/>
            <w:tabs>
              <w:tab w:val="clear" w:pos="8176"/>
              <w:tab w:val="right" w:pos="9026" w:leader="dot"/>
            </w:tabs>
            <w:rPr/>
          </w:pPr>
          <w:hyperlink w:anchor="__RefHeading___Toc4514022_581953129">
            <w:r>
              <w:rPr>
                <w:webHidden/>
                <w:rStyle w:val="IndexLink"/>
              </w:rPr>
              <w:t>2</w:t>
            </w:r>
            <w:r>
              <w:rPr>
                <w:rStyle w:val="IndexLink"/>
                <w:rtl w:val="true"/>
              </w:rPr>
              <w:t xml:space="preserve">. </w:t>
            </w:r>
            <w:r>
              <w:rPr>
                <w:rStyle w:val="IndexLink"/>
                <w:rtl w:val="true"/>
              </w:rPr>
              <w:t>درآمیختن حق و باطل</w:t>
            </w:r>
            <w:r>
              <w:rPr>
                <w:rStyle w:val="IndexLink"/>
                <w:rtl w:val="true"/>
              </w:rPr>
              <w:tab/>
            </w:r>
            <w:r>
              <w:rPr>
                <w:rStyle w:val="IndexLink"/>
              </w:rPr>
              <w:t>93</w:t>
            </w:r>
          </w:hyperlink>
        </w:p>
        <w:p>
          <w:pPr>
            <w:pStyle w:val="Contents4"/>
            <w:tabs>
              <w:tab w:val="clear" w:pos="8176"/>
              <w:tab w:val="right" w:pos="9026" w:leader="dot"/>
            </w:tabs>
            <w:rPr/>
          </w:pPr>
          <w:hyperlink w:anchor="__RefHeading___Toc4514024_581953129">
            <w:r>
              <w:rPr>
                <w:webHidden/>
                <w:rStyle w:val="IndexLink"/>
              </w:rPr>
              <w:t>3</w:t>
            </w:r>
            <w:r>
              <w:rPr>
                <w:rStyle w:val="IndexLink"/>
                <w:rtl w:val="true"/>
              </w:rPr>
              <w:t>.</w:t>
            </w:r>
            <w:r>
              <w:rPr>
                <w:rStyle w:val="IndexLink"/>
                <w:rtl w:val="true"/>
              </w:rPr>
              <w:t>دورکردن مردم از مرجعیت و روحانیت</w:t>
            </w:r>
            <w:r>
              <w:rPr>
                <w:rStyle w:val="IndexLink"/>
                <w:rtl w:val="true"/>
              </w:rPr>
              <w:tab/>
            </w:r>
            <w:r>
              <w:rPr>
                <w:rStyle w:val="IndexLink"/>
              </w:rPr>
              <w:t>93</w:t>
            </w:r>
          </w:hyperlink>
        </w:p>
        <w:p>
          <w:pPr>
            <w:pStyle w:val="Contents4"/>
            <w:tabs>
              <w:tab w:val="clear" w:pos="8176"/>
              <w:tab w:val="right" w:pos="9026" w:leader="dot"/>
            </w:tabs>
            <w:rPr/>
          </w:pPr>
          <w:hyperlink w:anchor="__RefHeading___Toc4514026_581953129">
            <w:r>
              <w:rPr>
                <w:webHidden/>
                <w:rStyle w:val="IndexLink"/>
              </w:rPr>
              <w:t>4</w:t>
            </w:r>
            <w:r>
              <w:rPr>
                <w:rStyle w:val="IndexLink"/>
                <w:rtl w:val="true"/>
              </w:rPr>
              <w:t xml:space="preserve">. </w:t>
            </w:r>
            <w:r>
              <w:rPr>
                <w:rStyle w:val="IndexLink"/>
                <w:rtl w:val="true"/>
              </w:rPr>
              <w:t>خرافه پردازی</w:t>
            </w:r>
            <w:r>
              <w:rPr>
                <w:rStyle w:val="IndexLink"/>
                <w:rtl w:val="true"/>
              </w:rPr>
              <w:tab/>
            </w:r>
            <w:r>
              <w:rPr>
                <w:rStyle w:val="IndexLink"/>
              </w:rPr>
              <w:t>94</w:t>
            </w:r>
          </w:hyperlink>
        </w:p>
        <w:p>
          <w:pPr>
            <w:pStyle w:val="Contents4"/>
            <w:tabs>
              <w:tab w:val="clear" w:pos="8176"/>
              <w:tab w:val="right" w:pos="9026" w:leader="dot"/>
            </w:tabs>
            <w:rPr/>
          </w:pPr>
          <w:hyperlink w:anchor="__RefHeading___Toc4514028_581953129">
            <w:r>
              <w:rPr>
                <w:webHidden/>
                <w:rStyle w:val="IndexLink"/>
              </w:rPr>
              <w:t>5</w:t>
            </w:r>
            <w:r>
              <w:rPr>
                <w:rStyle w:val="IndexLink"/>
                <w:rtl w:val="true"/>
              </w:rPr>
              <w:t xml:space="preserve">. </w:t>
            </w:r>
            <w:r>
              <w:rPr>
                <w:rStyle w:val="IndexLink"/>
                <w:rtl w:val="true"/>
              </w:rPr>
              <w:t>عوام زدگی</w:t>
            </w:r>
            <w:r>
              <w:rPr>
                <w:rStyle w:val="IndexLink"/>
                <w:rtl w:val="true"/>
              </w:rPr>
              <w:tab/>
            </w:r>
            <w:r>
              <w:rPr>
                <w:rStyle w:val="IndexLink"/>
              </w:rPr>
              <w:t>95</w:t>
            </w:r>
          </w:hyperlink>
        </w:p>
        <w:p>
          <w:pPr>
            <w:pStyle w:val="Contents4"/>
            <w:tabs>
              <w:tab w:val="clear" w:pos="8176"/>
              <w:tab w:val="right" w:pos="9026" w:leader="dot"/>
            </w:tabs>
            <w:rPr/>
          </w:pPr>
          <w:hyperlink w:anchor="__RefHeading___Toc4514030_581953129">
            <w:r>
              <w:rPr>
                <w:webHidden/>
                <w:rStyle w:val="IndexLink"/>
              </w:rPr>
              <w:t>6</w:t>
            </w:r>
            <w:r>
              <w:rPr>
                <w:rStyle w:val="IndexLink"/>
                <w:rtl w:val="true"/>
              </w:rPr>
              <w:t xml:space="preserve">. </w:t>
            </w:r>
            <w:r>
              <w:rPr>
                <w:rStyle w:val="IndexLink"/>
                <w:rtl w:val="true"/>
              </w:rPr>
              <w:t>خودمرکزی و مریدپروری</w:t>
            </w:r>
            <w:r>
              <w:rPr>
                <w:rStyle w:val="IndexLink"/>
                <w:rtl w:val="true"/>
              </w:rPr>
              <w:tab/>
            </w:r>
            <w:r>
              <w:rPr>
                <w:rStyle w:val="IndexLink"/>
              </w:rPr>
              <w:t>95</w:t>
            </w:r>
          </w:hyperlink>
        </w:p>
        <w:p>
          <w:pPr>
            <w:pStyle w:val="Contents4"/>
            <w:tabs>
              <w:tab w:val="clear" w:pos="8176"/>
              <w:tab w:val="right" w:pos="9026" w:leader="dot"/>
            </w:tabs>
            <w:rPr/>
          </w:pPr>
          <w:hyperlink w:anchor="__RefHeading___Toc4514032_581953129">
            <w:r>
              <w:rPr>
                <w:webHidden/>
                <w:rStyle w:val="IndexLink"/>
              </w:rPr>
              <w:t>7</w:t>
            </w:r>
            <w:r>
              <w:rPr>
                <w:rStyle w:val="IndexLink"/>
                <w:rtl w:val="true"/>
              </w:rPr>
              <w:t xml:space="preserve">. </w:t>
            </w:r>
            <w:r>
              <w:rPr>
                <w:rStyle w:val="IndexLink"/>
                <w:rtl w:val="true"/>
              </w:rPr>
              <w:t>استفاده از از سخنان چندپهلو</w:t>
            </w:r>
            <w:r>
              <w:rPr>
                <w:rStyle w:val="IndexLink"/>
                <w:rtl w:val="true"/>
              </w:rPr>
              <w:tab/>
            </w:r>
            <w:r>
              <w:rPr>
                <w:rStyle w:val="IndexLink"/>
              </w:rPr>
              <w:t>95</w:t>
            </w:r>
          </w:hyperlink>
        </w:p>
        <w:p>
          <w:pPr>
            <w:pStyle w:val="Contents4"/>
            <w:tabs>
              <w:tab w:val="clear" w:pos="8176"/>
              <w:tab w:val="right" w:pos="9026" w:leader="dot"/>
            </w:tabs>
            <w:rPr/>
          </w:pPr>
          <w:hyperlink w:anchor="__RefHeading___Toc4514034_581953129">
            <w:r>
              <w:rPr>
                <w:webHidden/>
                <w:rStyle w:val="IndexLink"/>
              </w:rPr>
              <w:t>8</w:t>
            </w:r>
            <w:r>
              <w:rPr>
                <w:rStyle w:val="IndexLink"/>
                <w:rtl w:val="true"/>
              </w:rPr>
              <w:t xml:space="preserve">. </w:t>
            </w:r>
            <w:r>
              <w:rPr>
                <w:rStyle w:val="IndexLink"/>
                <w:rtl w:val="true"/>
              </w:rPr>
              <w:t>دادن شأن و جایگاه دروغین به هوادارن خود</w:t>
            </w:r>
            <w:r>
              <w:rPr>
                <w:rStyle w:val="IndexLink"/>
                <w:rtl w:val="true"/>
              </w:rPr>
              <w:tab/>
            </w:r>
            <w:r>
              <w:rPr>
                <w:rStyle w:val="IndexLink"/>
              </w:rPr>
              <w:t>96</w:t>
            </w:r>
          </w:hyperlink>
        </w:p>
        <w:p>
          <w:pPr>
            <w:pStyle w:val="Contents4"/>
            <w:tabs>
              <w:tab w:val="clear" w:pos="8176"/>
              <w:tab w:val="right" w:pos="9026" w:leader="dot"/>
            </w:tabs>
            <w:rPr/>
          </w:pPr>
          <w:hyperlink w:anchor="__RefHeading___Toc4514036_581953129">
            <w:r>
              <w:rPr>
                <w:webHidden/>
                <w:rStyle w:val="IndexLink"/>
              </w:rPr>
              <w:t>9</w:t>
            </w:r>
            <w:r>
              <w:rPr>
                <w:rStyle w:val="IndexLink"/>
                <w:rtl w:val="true"/>
              </w:rPr>
              <w:t>.</w:t>
            </w:r>
            <w:r>
              <w:rPr>
                <w:rStyle w:val="IndexLink"/>
                <w:rtl w:val="true"/>
              </w:rPr>
              <w:t>بی‌ثباتی در باورها و پندارها</w:t>
            </w:r>
            <w:r>
              <w:rPr>
                <w:rStyle w:val="IndexLink"/>
                <w:rtl w:val="true"/>
              </w:rPr>
              <w:tab/>
            </w:r>
            <w:r>
              <w:rPr>
                <w:rStyle w:val="IndexLink"/>
              </w:rPr>
              <w:t>96</w:t>
            </w:r>
          </w:hyperlink>
        </w:p>
        <w:p>
          <w:pPr>
            <w:pStyle w:val="Contents4"/>
            <w:tabs>
              <w:tab w:val="clear" w:pos="8176"/>
              <w:tab w:val="right" w:pos="9026" w:leader="dot"/>
            </w:tabs>
            <w:rPr/>
          </w:pPr>
          <w:hyperlink w:anchor="__RefHeading___Toc4514038_581953129">
            <w:r>
              <w:rPr>
                <w:webHidden/>
                <w:rStyle w:val="IndexLink"/>
              </w:rPr>
              <w:t>10</w:t>
            </w:r>
            <w:r>
              <w:rPr>
                <w:rStyle w:val="IndexLink"/>
                <w:rtl w:val="true"/>
              </w:rPr>
              <w:t xml:space="preserve">. </w:t>
            </w:r>
            <w:r>
              <w:rPr>
                <w:rStyle w:val="IndexLink"/>
                <w:rtl w:val="true"/>
              </w:rPr>
              <w:t>پیروی از خواسته‌های نفسانی</w:t>
            </w:r>
            <w:r>
              <w:rPr>
                <w:rStyle w:val="IndexLink"/>
                <w:rtl w:val="true"/>
              </w:rPr>
              <w:tab/>
            </w:r>
            <w:r>
              <w:rPr>
                <w:rStyle w:val="IndexLink"/>
              </w:rPr>
              <w:t>96</w:t>
            </w:r>
          </w:hyperlink>
        </w:p>
        <w:p>
          <w:pPr>
            <w:pStyle w:val="Contents4"/>
            <w:tabs>
              <w:tab w:val="clear" w:pos="8176"/>
              <w:tab w:val="right" w:pos="9026" w:leader="dot"/>
            </w:tabs>
            <w:rPr/>
          </w:pPr>
          <w:hyperlink w:anchor="__RefHeading___Toc4514040_581953129">
            <w:r>
              <w:rPr>
                <w:webHidden/>
                <w:rStyle w:val="IndexLink"/>
              </w:rPr>
              <w:t>11</w:t>
            </w:r>
            <w:r>
              <w:rPr>
                <w:rStyle w:val="IndexLink"/>
                <w:rtl w:val="true"/>
              </w:rPr>
              <w:t xml:space="preserve">. </w:t>
            </w:r>
            <w:r>
              <w:rPr>
                <w:rStyle w:val="IndexLink"/>
                <w:rtl w:val="true"/>
              </w:rPr>
              <w:t>سوءاستفاده از آشفتگی‌های سیاسی و اجتماعی</w:t>
            </w:r>
            <w:r>
              <w:rPr>
                <w:rStyle w:val="IndexLink"/>
                <w:rtl w:val="true"/>
              </w:rPr>
              <w:tab/>
            </w:r>
            <w:r>
              <w:rPr>
                <w:rStyle w:val="IndexLink"/>
              </w:rPr>
              <w:t>97</w:t>
            </w:r>
          </w:hyperlink>
        </w:p>
        <w:p>
          <w:pPr>
            <w:pStyle w:val="Contents4"/>
            <w:tabs>
              <w:tab w:val="clear" w:pos="8176"/>
              <w:tab w:val="right" w:pos="9026" w:leader="dot"/>
            </w:tabs>
            <w:rPr/>
          </w:pPr>
          <w:hyperlink w:anchor="__RefHeading___Toc4514042_581953129">
            <w:r>
              <w:rPr>
                <w:webHidden/>
                <w:rStyle w:val="IndexLink"/>
              </w:rPr>
              <w:t>12</w:t>
            </w:r>
            <w:r>
              <w:rPr>
                <w:rStyle w:val="IndexLink"/>
                <w:rtl w:val="true"/>
              </w:rPr>
              <w:t xml:space="preserve">. </w:t>
            </w:r>
            <w:r>
              <w:rPr>
                <w:rStyle w:val="IndexLink"/>
                <w:rtl w:val="true"/>
              </w:rPr>
              <w:t>بهره‌مندی از ویژگی‌های خاص ظاهری</w:t>
            </w:r>
            <w:r>
              <w:rPr>
                <w:rStyle w:val="IndexLink"/>
                <w:rtl w:val="true"/>
              </w:rPr>
              <w:tab/>
            </w:r>
            <w:r>
              <w:rPr>
                <w:rStyle w:val="IndexLink"/>
              </w:rPr>
              <w:t>97</w:t>
            </w:r>
          </w:hyperlink>
        </w:p>
        <w:p>
          <w:pPr>
            <w:pStyle w:val="Contents3"/>
            <w:tabs>
              <w:tab w:val="clear" w:pos="8459"/>
              <w:tab w:val="right" w:pos="9026" w:leader="dot"/>
            </w:tabs>
            <w:rPr/>
          </w:pPr>
          <w:hyperlink w:anchor="__RefHeading___Toc4514044_581953129">
            <w:r>
              <w:rPr>
                <w:webHidden/>
                <w:rStyle w:val="IndexLink"/>
                <w:rtl w:val="true"/>
              </w:rPr>
              <w:t>سه</w:t>
            </w:r>
            <w:r>
              <w:rPr>
                <w:rStyle w:val="IndexLink"/>
                <w:rtl w:val="true"/>
              </w:rPr>
              <w:t xml:space="preserve">. </w:t>
            </w:r>
            <w:r>
              <w:rPr>
                <w:rStyle w:val="IndexLink"/>
                <w:rtl w:val="true"/>
              </w:rPr>
              <w:t>پی‌آمدهای جریان‌های انحرافی</w:t>
            </w:r>
            <w:r>
              <w:rPr>
                <w:rStyle w:val="IndexLink"/>
                <w:rtl w:val="true"/>
              </w:rPr>
              <w:tab/>
            </w:r>
            <w:r>
              <w:rPr>
                <w:rStyle w:val="IndexLink"/>
              </w:rPr>
              <w:t>97</w:t>
            </w:r>
          </w:hyperlink>
        </w:p>
        <w:p>
          <w:pPr>
            <w:pStyle w:val="Contents4"/>
            <w:tabs>
              <w:tab w:val="clear" w:pos="8176"/>
              <w:tab w:val="right" w:pos="9026" w:leader="dot"/>
            </w:tabs>
            <w:rPr/>
          </w:pPr>
          <w:hyperlink w:anchor="__RefHeading___Toc4514046_581953129">
            <w:r>
              <w:rPr>
                <w:webHidden/>
                <w:rStyle w:val="IndexLink"/>
              </w:rPr>
              <w:t>1</w:t>
            </w:r>
            <w:r>
              <w:rPr>
                <w:rStyle w:val="IndexLink"/>
                <w:rtl w:val="true"/>
              </w:rPr>
              <w:t xml:space="preserve">. </w:t>
            </w:r>
            <w:r>
              <w:rPr>
                <w:rStyle w:val="IndexLink"/>
                <w:rtl w:val="true"/>
              </w:rPr>
              <w:t>بی‌ثباتی در باورهای دینی</w:t>
            </w:r>
            <w:r>
              <w:rPr>
                <w:rStyle w:val="IndexLink"/>
                <w:rtl w:val="true"/>
              </w:rPr>
              <w:tab/>
            </w:r>
            <w:r>
              <w:rPr>
                <w:rStyle w:val="IndexLink"/>
              </w:rPr>
              <w:t>97</w:t>
            </w:r>
          </w:hyperlink>
        </w:p>
        <w:p>
          <w:pPr>
            <w:pStyle w:val="Contents4"/>
            <w:tabs>
              <w:tab w:val="clear" w:pos="8176"/>
              <w:tab w:val="right" w:pos="9026" w:leader="dot"/>
            </w:tabs>
            <w:rPr/>
          </w:pPr>
          <w:hyperlink w:anchor="__RefHeading___Toc4514048_581953129">
            <w:r>
              <w:rPr>
                <w:webHidden/>
                <w:rStyle w:val="IndexLink"/>
              </w:rPr>
              <w:t>2</w:t>
            </w:r>
            <w:r>
              <w:rPr>
                <w:rStyle w:val="IndexLink"/>
                <w:rtl w:val="true"/>
              </w:rPr>
              <w:t xml:space="preserve">. </w:t>
            </w:r>
            <w:r>
              <w:rPr>
                <w:rStyle w:val="IndexLink"/>
                <w:rtl w:val="true"/>
              </w:rPr>
              <w:t>از بین‌بردن سرمایه‌های فکری</w:t>
            </w:r>
            <w:r>
              <w:rPr>
                <w:rStyle w:val="IndexLink"/>
                <w:rtl w:val="true"/>
              </w:rPr>
              <w:tab/>
            </w:r>
            <w:r>
              <w:rPr>
                <w:rStyle w:val="IndexLink"/>
              </w:rPr>
              <w:t>98</w:t>
            </w:r>
          </w:hyperlink>
        </w:p>
        <w:p>
          <w:pPr>
            <w:pStyle w:val="Contents3"/>
            <w:tabs>
              <w:tab w:val="clear" w:pos="8459"/>
              <w:tab w:val="right" w:pos="9026" w:leader="dot"/>
            </w:tabs>
            <w:rPr/>
          </w:pPr>
          <w:hyperlink w:anchor="__RefHeading___Toc4514050_581953129">
            <w:r>
              <w:rPr>
                <w:webHidden/>
                <w:rStyle w:val="IndexLink"/>
                <w:rtl w:val="true"/>
              </w:rPr>
              <w:t>راهبرد رویارویی با جریان‌های انحرافی</w:t>
            </w:r>
            <w:r>
              <w:rPr>
                <w:rStyle w:val="IndexLink"/>
                <w:rtl w:val="true"/>
              </w:rPr>
              <w:tab/>
            </w:r>
            <w:r>
              <w:rPr>
                <w:rStyle w:val="IndexLink"/>
              </w:rPr>
              <w:t>98</w:t>
            </w:r>
          </w:hyperlink>
        </w:p>
        <w:p>
          <w:pPr>
            <w:pStyle w:val="Contents4"/>
            <w:tabs>
              <w:tab w:val="clear" w:pos="8176"/>
              <w:tab w:val="right" w:pos="9026" w:leader="dot"/>
            </w:tabs>
            <w:rPr/>
          </w:pPr>
          <w:hyperlink w:anchor="__RefHeading___Toc4514052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514054_581953129">
            <w:r>
              <w:rPr>
                <w:webHidden/>
                <w:rStyle w:val="IndexLink"/>
                <w:rtl w:val="true"/>
              </w:rPr>
              <w:t>رفتار‌های علمی</w:t>
            </w:r>
            <w:r>
              <w:rPr>
                <w:rStyle w:val="IndexLink"/>
                <w:rtl w:val="true"/>
              </w:rPr>
              <w:tab/>
            </w:r>
            <w:r>
              <w:rPr>
                <w:rStyle w:val="IndexLink"/>
              </w:rPr>
              <w:t>98</w:t>
            </w:r>
          </w:hyperlink>
        </w:p>
        <w:p>
          <w:pPr>
            <w:pStyle w:val="Contents5"/>
            <w:tabs>
              <w:tab w:val="clear" w:pos="7892"/>
              <w:tab w:val="right" w:pos="9026" w:leader="dot"/>
            </w:tabs>
            <w:rPr/>
          </w:pPr>
          <w:hyperlink w:anchor="__RefHeading___Toc4514056_581953129">
            <w:r>
              <w:rPr>
                <w:webHidden/>
                <w:rStyle w:val="IndexLink"/>
                <w:rtl w:val="true"/>
              </w:rPr>
              <w:t>یک</w:t>
            </w:r>
            <w:r>
              <w:rPr>
                <w:rStyle w:val="IndexLink"/>
                <w:rtl w:val="true"/>
              </w:rPr>
              <w:t xml:space="preserve">. </w:t>
            </w:r>
            <w:r>
              <w:rPr>
                <w:rStyle w:val="IndexLink"/>
                <w:rtl w:val="true"/>
              </w:rPr>
              <w:t>بهره‌گیری از آگاهی‌های معتبر</w:t>
            </w:r>
            <w:r>
              <w:rPr>
                <w:rStyle w:val="IndexLink"/>
                <w:rtl w:val="true"/>
              </w:rPr>
              <w:tab/>
            </w:r>
            <w:r>
              <w:rPr>
                <w:rStyle w:val="IndexLink"/>
              </w:rPr>
              <w:t>98</w:t>
            </w:r>
          </w:hyperlink>
        </w:p>
        <w:p>
          <w:pPr>
            <w:pStyle w:val="Contents5"/>
            <w:tabs>
              <w:tab w:val="clear" w:pos="7892"/>
              <w:tab w:val="right" w:pos="9026" w:leader="dot"/>
            </w:tabs>
            <w:rPr/>
          </w:pPr>
          <w:hyperlink w:anchor="__RefHeading___Toc4514058_581953129">
            <w:r>
              <w:rPr>
                <w:webHidden/>
                <w:rStyle w:val="IndexLink"/>
                <w:rtl w:val="true"/>
              </w:rPr>
              <w:t>دو</w:t>
            </w:r>
            <w:r>
              <w:rPr>
                <w:rStyle w:val="IndexLink"/>
                <w:rtl w:val="true"/>
              </w:rPr>
              <w:t xml:space="preserve">. </w:t>
            </w:r>
            <w:r>
              <w:rPr>
                <w:rStyle w:val="IndexLink"/>
                <w:rtl w:val="true"/>
              </w:rPr>
              <w:t>طراحی سامانه‌ی مهندسی فراگیر مهدویت</w:t>
            </w:r>
            <w:r>
              <w:rPr>
                <w:rStyle w:val="IndexLink"/>
                <w:rtl w:val="true"/>
              </w:rPr>
              <w:tab/>
            </w:r>
            <w:r>
              <w:rPr>
                <w:rStyle w:val="IndexLink"/>
              </w:rPr>
              <w:t>99</w:t>
            </w:r>
          </w:hyperlink>
        </w:p>
        <w:p>
          <w:pPr>
            <w:pStyle w:val="Contents5"/>
            <w:tabs>
              <w:tab w:val="clear" w:pos="7892"/>
              <w:tab w:val="right" w:pos="9026" w:leader="dot"/>
            </w:tabs>
            <w:rPr/>
          </w:pPr>
          <w:hyperlink w:anchor="__RefHeading___Toc4514060_581953129">
            <w:r>
              <w:rPr>
                <w:webHidden/>
                <w:rStyle w:val="IndexLink"/>
                <w:rtl w:val="true"/>
              </w:rPr>
              <w:t>سه</w:t>
            </w:r>
            <w:r>
              <w:rPr>
                <w:rStyle w:val="IndexLink"/>
                <w:rtl w:val="true"/>
              </w:rPr>
              <w:t xml:space="preserve">. </w:t>
            </w:r>
            <w:r>
              <w:rPr>
                <w:rStyle w:val="IndexLink"/>
                <w:rtl w:val="true"/>
              </w:rPr>
              <w:t>پافشاری بر خردورزی و پرهیز از خرافات</w:t>
            </w:r>
            <w:r>
              <w:rPr>
                <w:rStyle w:val="IndexLink"/>
                <w:rtl w:val="true"/>
              </w:rPr>
              <w:tab/>
            </w:r>
            <w:r>
              <w:rPr>
                <w:rStyle w:val="IndexLink"/>
              </w:rPr>
              <w:t>99</w:t>
            </w:r>
          </w:hyperlink>
        </w:p>
        <w:p>
          <w:pPr>
            <w:pStyle w:val="Contents4"/>
            <w:tabs>
              <w:tab w:val="clear" w:pos="8176"/>
              <w:tab w:val="right" w:pos="9026" w:leader="dot"/>
            </w:tabs>
            <w:rPr/>
          </w:pPr>
          <w:hyperlink w:anchor="__RefHeading___Toc4514062_581953129">
            <w:r>
              <w:rPr>
                <w:webHidden/>
                <w:rStyle w:val="IndexLink"/>
                <w:rtl w:val="true"/>
              </w:rPr>
              <w:t>راه‌های عملی</w:t>
            </w:r>
            <w:r>
              <w:rPr>
                <w:rStyle w:val="IndexLink"/>
                <w:rtl w:val="true"/>
              </w:rPr>
              <w:tab/>
            </w:r>
            <w:r>
              <w:rPr>
                <w:rStyle w:val="IndexLink"/>
              </w:rPr>
              <w:t>100</w:t>
            </w:r>
          </w:hyperlink>
        </w:p>
        <w:p>
          <w:pPr>
            <w:pStyle w:val="Contents5"/>
            <w:tabs>
              <w:tab w:val="clear" w:pos="7892"/>
              <w:tab w:val="right" w:pos="9026" w:leader="dot"/>
            </w:tabs>
            <w:rPr/>
          </w:pPr>
          <w:hyperlink w:anchor="__RefHeading___Toc4514064_581953129">
            <w:r>
              <w:rPr>
                <w:webHidden/>
                <w:rStyle w:val="IndexLink"/>
                <w:rtl w:val="true"/>
              </w:rPr>
              <w:t>یک</w:t>
            </w:r>
            <w:r>
              <w:rPr>
                <w:rStyle w:val="IndexLink"/>
                <w:rtl w:val="true"/>
              </w:rPr>
              <w:t xml:space="preserve">. </w:t>
            </w:r>
            <w:r>
              <w:rPr>
                <w:rStyle w:val="IndexLink"/>
                <w:rtl w:val="true"/>
              </w:rPr>
              <w:t>افشاگری و پدید‌آوردن حساسیت</w:t>
            </w:r>
            <w:r>
              <w:rPr>
                <w:rStyle w:val="IndexLink"/>
                <w:rtl w:val="true"/>
              </w:rPr>
              <w:tab/>
            </w:r>
            <w:r>
              <w:rPr>
                <w:rStyle w:val="IndexLink"/>
              </w:rPr>
              <w:t>100</w:t>
            </w:r>
          </w:hyperlink>
        </w:p>
        <w:p>
          <w:pPr>
            <w:pStyle w:val="Contents5"/>
            <w:tabs>
              <w:tab w:val="clear" w:pos="7892"/>
              <w:tab w:val="right" w:pos="9026" w:leader="dot"/>
            </w:tabs>
            <w:rPr/>
          </w:pPr>
          <w:hyperlink w:anchor="__RefHeading___Toc4514066_581953129">
            <w:r>
              <w:rPr>
                <w:webHidden/>
                <w:rStyle w:val="IndexLink"/>
                <w:rtl w:val="true"/>
              </w:rPr>
              <w:t>دو</w:t>
            </w:r>
            <w:r>
              <w:rPr>
                <w:rStyle w:val="IndexLink"/>
                <w:rtl w:val="true"/>
              </w:rPr>
              <w:t xml:space="preserve">. </w:t>
            </w:r>
            <w:r>
              <w:rPr>
                <w:rStyle w:val="IndexLink"/>
                <w:rtl w:val="true"/>
              </w:rPr>
              <w:t>جلوگیری از کارهای تبلیغی جریان‌ها</w:t>
            </w:r>
            <w:r>
              <w:rPr>
                <w:rStyle w:val="IndexLink"/>
                <w:rtl w:val="true"/>
              </w:rPr>
              <w:tab/>
            </w:r>
            <w:r>
              <w:rPr>
                <w:rStyle w:val="IndexLink"/>
              </w:rPr>
              <w:t>100</w:t>
            </w:r>
          </w:hyperlink>
        </w:p>
        <w:p>
          <w:pPr>
            <w:pStyle w:val="Contents2"/>
            <w:tabs>
              <w:tab w:val="clear" w:pos="8743"/>
              <w:tab w:val="right" w:pos="9026" w:leader="dot"/>
            </w:tabs>
            <w:rPr/>
          </w:pPr>
          <w:hyperlink w:anchor="__RefHeading___Toc4514068_581953129">
            <w:r>
              <w:rPr>
                <w:webHidden/>
                <w:rStyle w:val="IndexLink"/>
                <w:rtl w:val="true"/>
              </w:rPr>
              <w:t>فصل ششم</w:t>
            </w:r>
            <w:r>
              <w:rPr>
                <w:rStyle w:val="IndexLink"/>
                <w:rtl w:val="true"/>
              </w:rPr>
              <w:t xml:space="preserve">: </w:t>
            </w:r>
            <w:r>
              <w:rPr>
                <w:rStyle w:val="IndexLink"/>
                <w:rtl w:val="true"/>
              </w:rPr>
              <w:t>مستشرقین</w:t>
            </w:r>
            <w:r>
              <w:rPr>
                <w:rStyle w:val="IndexLink"/>
                <w:rtl w:val="true"/>
              </w:rPr>
              <w:tab/>
            </w:r>
            <w:r>
              <w:rPr>
                <w:rStyle w:val="IndexLink"/>
              </w:rPr>
              <w:t>102</w:t>
            </w:r>
          </w:hyperlink>
        </w:p>
        <w:p>
          <w:pPr>
            <w:pStyle w:val="Contents3"/>
            <w:tabs>
              <w:tab w:val="clear" w:pos="8459"/>
              <w:tab w:val="right" w:pos="9026" w:leader="dot"/>
            </w:tabs>
            <w:rPr/>
          </w:pPr>
          <w:hyperlink w:anchor="__RefHeading___Toc4514070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514072_581953129">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103</w:t>
            </w:r>
          </w:hyperlink>
        </w:p>
        <w:p>
          <w:pPr>
            <w:pStyle w:val="Contents4"/>
            <w:tabs>
              <w:tab w:val="clear" w:pos="8176"/>
              <w:tab w:val="right" w:pos="9026" w:leader="dot"/>
            </w:tabs>
            <w:rPr/>
          </w:pPr>
          <w:hyperlink w:anchor="__RefHeading___Toc4514074_581953129">
            <w:r>
              <w:rPr>
                <w:webHidden/>
                <w:rStyle w:val="IndexLink"/>
                <w:rtl w:val="true"/>
              </w:rPr>
              <w:t>پیش‌درآمد</w:t>
            </w:r>
            <w:r>
              <w:rPr>
                <w:rStyle w:val="IndexLink"/>
                <w:rtl w:val="true"/>
              </w:rPr>
              <w:tab/>
            </w:r>
            <w:r>
              <w:rPr>
                <w:rStyle w:val="IndexLink"/>
              </w:rPr>
              <w:t>103</w:t>
            </w:r>
          </w:hyperlink>
        </w:p>
        <w:p>
          <w:pPr>
            <w:pStyle w:val="Contents4"/>
            <w:tabs>
              <w:tab w:val="clear" w:pos="8176"/>
              <w:tab w:val="right" w:pos="9026" w:leader="dot"/>
            </w:tabs>
            <w:rPr/>
          </w:pPr>
          <w:hyperlink w:anchor="__RefHeading___Toc4514076_581953129">
            <w:r>
              <w:rPr>
                <w:webHidden/>
                <w:rStyle w:val="IndexLink"/>
                <w:rtl w:val="true"/>
              </w:rPr>
              <w:t>تعاریف متفاوت از واژه‌ی شرق</w:t>
            </w:r>
            <w:r>
              <w:rPr>
                <w:rStyle w:val="IndexLink"/>
                <w:rtl w:val="true"/>
              </w:rPr>
              <w:tab/>
            </w:r>
            <w:r>
              <w:rPr>
                <w:rStyle w:val="IndexLink"/>
              </w:rPr>
              <w:t>103</w:t>
            </w:r>
          </w:hyperlink>
        </w:p>
        <w:p>
          <w:pPr>
            <w:pStyle w:val="Contents4"/>
            <w:tabs>
              <w:tab w:val="clear" w:pos="8176"/>
              <w:tab w:val="right" w:pos="9026" w:leader="dot"/>
            </w:tabs>
            <w:rPr/>
          </w:pPr>
          <w:hyperlink w:anchor="__RefHeading___Toc4514078_581953129">
            <w:r>
              <w:rPr>
                <w:webHidden/>
                <w:rStyle w:val="IndexLink"/>
                <w:rtl w:val="true"/>
              </w:rPr>
              <w:t>شرق‌شناسی در فرهنگ لغت</w:t>
            </w:r>
            <w:r>
              <w:rPr>
                <w:rStyle w:val="IndexLink"/>
                <w:rtl w:val="true"/>
              </w:rPr>
              <w:tab/>
            </w:r>
            <w:r>
              <w:rPr>
                <w:rStyle w:val="IndexLink"/>
              </w:rPr>
              <w:t>105</w:t>
            </w:r>
          </w:hyperlink>
        </w:p>
        <w:p>
          <w:pPr>
            <w:pStyle w:val="Contents4"/>
            <w:tabs>
              <w:tab w:val="clear" w:pos="8176"/>
              <w:tab w:val="right" w:pos="9026" w:leader="dot"/>
            </w:tabs>
            <w:rPr/>
          </w:pPr>
          <w:hyperlink w:anchor="__RefHeading___Toc4514080_581953129">
            <w:r>
              <w:rPr>
                <w:webHidden/>
                <w:rStyle w:val="IndexLink"/>
                <w:rtl w:val="true"/>
              </w:rPr>
              <w:t>تعریف اصطلاحی شرق‌شناسی</w:t>
            </w:r>
            <w:r>
              <w:rPr>
                <w:rStyle w:val="IndexLink"/>
                <w:rtl w:val="true"/>
              </w:rPr>
              <w:tab/>
            </w:r>
            <w:r>
              <w:rPr>
                <w:rStyle w:val="IndexLink"/>
              </w:rPr>
              <w:t>105</w:t>
            </w:r>
          </w:hyperlink>
        </w:p>
        <w:p>
          <w:pPr>
            <w:pStyle w:val="Contents4"/>
            <w:tabs>
              <w:tab w:val="clear" w:pos="8176"/>
              <w:tab w:val="right" w:pos="9026" w:leader="dot"/>
            </w:tabs>
            <w:rPr/>
          </w:pPr>
          <w:hyperlink w:anchor="__RefHeading___Toc4514082_581953129">
            <w:r>
              <w:rPr>
                <w:webHidden/>
                <w:rStyle w:val="IndexLink"/>
                <w:rtl w:val="true"/>
              </w:rPr>
              <w:t xml:space="preserve">تقسیم بندی مستشرقین </w:t>
            </w:r>
            <w:r>
              <w:rPr>
                <w:rStyle w:val="IndexLink"/>
                <w:rtl w:val="true"/>
              </w:rPr>
              <w:t>(</w:t>
            </w:r>
            <w:r>
              <w:rPr>
                <w:rStyle w:val="IndexLink"/>
                <w:rtl w:val="true"/>
              </w:rPr>
              <w:t>اسلام‌شناسان غربی</w:t>
            </w:r>
            <w:r>
              <w:rPr>
                <w:rStyle w:val="IndexLink"/>
                <w:rtl w:val="true"/>
              </w:rPr>
              <w:t>)</w:t>
              <w:tab/>
            </w:r>
            <w:r>
              <w:rPr>
                <w:rStyle w:val="IndexLink"/>
              </w:rPr>
              <w:t>106</w:t>
            </w:r>
          </w:hyperlink>
        </w:p>
        <w:p>
          <w:pPr>
            <w:pStyle w:val="Contents4"/>
            <w:tabs>
              <w:tab w:val="clear" w:pos="8176"/>
              <w:tab w:val="right" w:pos="9026" w:leader="dot"/>
            </w:tabs>
            <w:rPr/>
          </w:pPr>
          <w:hyperlink w:anchor="__RefHeading___Toc4514084_581953129">
            <w:r>
              <w:rPr>
                <w:webHidden/>
                <w:rStyle w:val="IndexLink"/>
                <w:rtl w:val="true"/>
              </w:rPr>
              <w:t>برخی زمینه‌های ورود مستشرقین به موضوع مهدویت</w:t>
            </w:r>
            <w:r>
              <w:rPr>
                <w:rStyle w:val="IndexLink"/>
                <w:rtl w:val="true"/>
              </w:rPr>
              <w:tab/>
            </w:r>
            <w:r>
              <w:rPr>
                <w:rStyle w:val="IndexLink"/>
              </w:rPr>
              <w:t>107</w:t>
            </w:r>
          </w:hyperlink>
        </w:p>
        <w:p>
          <w:pPr>
            <w:pStyle w:val="Contents5"/>
            <w:tabs>
              <w:tab w:val="clear" w:pos="7892"/>
              <w:tab w:val="right" w:pos="9026" w:leader="dot"/>
            </w:tabs>
            <w:rPr/>
          </w:pPr>
          <w:hyperlink w:anchor="__RefHeading___Toc4514086_581953129">
            <w:r>
              <w:rPr>
                <w:webHidden/>
                <w:rStyle w:val="IndexLink"/>
                <w:rtl w:val="true"/>
              </w:rPr>
              <w:t>یک</w:t>
            </w:r>
            <w:r>
              <w:rPr>
                <w:rStyle w:val="IndexLink"/>
                <w:rtl w:val="true"/>
              </w:rPr>
              <w:t xml:space="preserve">. </w:t>
            </w:r>
            <w:r>
              <w:rPr>
                <w:rStyle w:val="IndexLink"/>
                <w:rtl w:val="true"/>
              </w:rPr>
              <w:t>جاذبه فرهنگ و تمدن‌اسلامی</w:t>
            </w:r>
            <w:r>
              <w:rPr>
                <w:rStyle w:val="IndexLink"/>
                <w:rtl w:val="true"/>
              </w:rPr>
              <w:tab/>
            </w:r>
            <w:r>
              <w:rPr>
                <w:rStyle w:val="IndexLink"/>
              </w:rPr>
              <w:t>107</w:t>
            </w:r>
          </w:hyperlink>
        </w:p>
        <w:p>
          <w:pPr>
            <w:pStyle w:val="Contents5"/>
            <w:tabs>
              <w:tab w:val="clear" w:pos="7892"/>
              <w:tab w:val="right" w:pos="9026" w:leader="dot"/>
            </w:tabs>
            <w:rPr/>
          </w:pPr>
          <w:hyperlink w:anchor="__RefHeading___Toc4514088_581953129">
            <w:r>
              <w:rPr>
                <w:webHidden/>
                <w:rStyle w:val="IndexLink"/>
                <w:rtl w:val="true"/>
              </w:rPr>
              <w:t>دو</w:t>
            </w:r>
            <w:r>
              <w:rPr>
                <w:rStyle w:val="IndexLink"/>
                <w:rtl w:val="true"/>
              </w:rPr>
              <w:t xml:space="preserve">. </w:t>
            </w:r>
            <w:r>
              <w:rPr>
                <w:rStyle w:val="IndexLink"/>
                <w:rtl w:val="true"/>
              </w:rPr>
              <w:t>اهداف استعماری و تبشیری</w:t>
            </w:r>
            <w:r>
              <w:rPr>
                <w:rStyle w:val="IndexLink"/>
                <w:rtl w:val="true"/>
              </w:rPr>
              <w:tab/>
            </w:r>
            <w:r>
              <w:rPr>
                <w:rStyle w:val="IndexLink"/>
              </w:rPr>
              <w:t>107</w:t>
            </w:r>
          </w:hyperlink>
        </w:p>
        <w:p>
          <w:pPr>
            <w:pStyle w:val="Contents5"/>
            <w:tabs>
              <w:tab w:val="clear" w:pos="7892"/>
              <w:tab w:val="right" w:pos="9026" w:leader="dot"/>
            </w:tabs>
            <w:rPr/>
          </w:pPr>
          <w:hyperlink w:anchor="__RefHeading___Toc4514090_581953129">
            <w:r>
              <w:rPr>
                <w:webHidden/>
                <w:rStyle w:val="IndexLink"/>
                <w:rtl w:val="true"/>
              </w:rPr>
              <w:t>سه</w:t>
            </w:r>
            <w:r>
              <w:rPr>
                <w:rStyle w:val="IndexLink"/>
                <w:rtl w:val="true"/>
              </w:rPr>
              <w:t xml:space="preserve">. </w:t>
            </w:r>
            <w:r>
              <w:rPr>
                <w:rStyle w:val="IndexLink"/>
                <w:rtl w:val="true"/>
              </w:rPr>
              <w:t>نگاه اندیشمندانه به آموزه‌های اسلامی</w:t>
            </w:r>
            <w:r>
              <w:rPr>
                <w:rStyle w:val="IndexLink"/>
                <w:rtl w:val="true"/>
              </w:rPr>
              <w:tab/>
            </w:r>
            <w:r>
              <w:rPr>
                <w:rStyle w:val="IndexLink"/>
              </w:rPr>
              <w:t>108</w:t>
            </w:r>
          </w:hyperlink>
        </w:p>
        <w:p>
          <w:pPr>
            <w:pStyle w:val="Contents5"/>
            <w:tabs>
              <w:tab w:val="clear" w:pos="7892"/>
              <w:tab w:val="right" w:pos="9026" w:leader="dot"/>
            </w:tabs>
            <w:rPr/>
          </w:pPr>
          <w:hyperlink w:anchor="__RefHeading___Toc4514092_581953129">
            <w:r>
              <w:rPr>
                <w:webHidden/>
                <w:rStyle w:val="IndexLink"/>
                <w:rtl w:val="true"/>
              </w:rPr>
              <w:t>چهار</w:t>
            </w:r>
            <w:r>
              <w:rPr>
                <w:rStyle w:val="IndexLink"/>
                <w:rtl w:val="true"/>
              </w:rPr>
              <w:t xml:space="preserve">. </w:t>
            </w:r>
            <w:r>
              <w:rPr>
                <w:rStyle w:val="IndexLink"/>
                <w:rtl w:val="true"/>
              </w:rPr>
              <w:t>توجه به نهضت‌های اصلاح‌طلبانه اسلامی</w:t>
            </w:r>
            <w:r>
              <w:rPr>
                <w:rStyle w:val="IndexLink"/>
                <w:rtl w:val="true"/>
              </w:rPr>
              <w:tab/>
            </w:r>
            <w:r>
              <w:rPr>
                <w:rStyle w:val="IndexLink"/>
              </w:rPr>
              <w:t>109</w:t>
            </w:r>
          </w:hyperlink>
        </w:p>
        <w:p>
          <w:pPr>
            <w:pStyle w:val="Contents5"/>
            <w:tabs>
              <w:tab w:val="clear" w:pos="7892"/>
              <w:tab w:val="right" w:pos="9026" w:leader="dot"/>
            </w:tabs>
            <w:rPr/>
          </w:pPr>
          <w:hyperlink w:anchor="__RefHeading___Toc4514094_581953129">
            <w:r>
              <w:rPr>
                <w:webHidden/>
                <w:rStyle w:val="IndexLink"/>
                <w:rtl w:val="true"/>
              </w:rPr>
              <w:t>پنج</w:t>
            </w:r>
            <w:r>
              <w:rPr>
                <w:rStyle w:val="IndexLink"/>
                <w:rtl w:val="true"/>
              </w:rPr>
              <w:t xml:space="preserve">. </w:t>
            </w:r>
            <w:r>
              <w:rPr>
                <w:rStyle w:val="IndexLink"/>
                <w:rtl w:val="true"/>
              </w:rPr>
              <w:t>نگاه کلان به موضوع منجی و جامعه‌ی آرمانی</w:t>
            </w:r>
            <w:r>
              <w:rPr>
                <w:rStyle w:val="IndexLink"/>
                <w:rtl w:val="true"/>
              </w:rPr>
              <w:tab/>
            </w:r>
            <w:r>
              <w:rPr>
                <w:rStyle w:val="IndexLink"/>
              </w:rPr>
              <w:t>110</w:t>
            </w:r>
          </w:hyperlink>
        </w:p>
        <w:p>
          <w:pPr>
            <w:pStyle w:val="Contents4"/>
            <w:tabs>
              <w:tab w:val="clear" w:pos="8176"/>
              <w:tab w:val="right" w:pos="9026" w:leader="dot"/>
            </w:tabs>
            <w:rPr/>
          </w:pPr>
          <w:hyperlink w:anchor="__RefHeading___Toc4514096_581953129">
            <w:r>
              <w:rPr>
                <w:webHidden/>
                <w:rStyle w:val="IndexLink"/>
                <w:rtl w:val="true"/>
              </w:rPr>
              <w:t>جنبه‌های مثبت و منفی در پژوهش مستشرقان</w:t>
            </w:r>
            <w:r>
              <w:rPr>
                <w:rStyle w:val="IndexLink"/>
                <w:rtl w:val="true"/>
              </w:rPr>
              <w:tab/>
            </w:r>
            <w:r>
              <w:rPr>
                <w:rStyle w:val="IndexLink"/>
              </w:rPr>
              <w:t>111</w:t>
            </w:r>
          </w:hyperlink>
        </w:p>
        <w:p>
          <w:pPr>
            <w:pStyle w:val="Contents4"/>
            <w:tabs>
              <w:tab w:val="clear" w:pos="8176"/>
              <w:tab w:val="right" w:pos="9026" w:leader="dot"/>
            </w:tabs>
            <w:rPr/>
          </w:pPr>
          <w:hyperlink w:anchor="__RefHeading___Toc4514098_581953129">
            <w:r>
              <w:rPr>
                <w:webHidden/>
                <w:rStyle w:val="IndexLink"/>
                <w:rtl w:val="true"/>
              </w:rPr>
              <w:t>عرصه‌های مهدویت‌پژوهی در نزد مستشرقان</w:t>
            </w:r>
            <w:r>
              <w:rPr>
                <w:rStyle w:val="IndexLink"/>
                <w:rtl w:val="true"/>
              </w:rPr>
              <w:tab/>
            </w:r>
            <w:r>
              <w:rPr>
                <w:rStyle w:val="IndexLink"/>
              </w:rPr>
              <w:t>114</w:t>
            </w:r>
          </w:hyperlink>
        </w:p>
        <w:p>
          <w:pPr>
            <w:pStyle w:val="Contents3"/>
            <w:tabs>
              <w:tab w:val="clear" w:pos="8459"/>
              <w:tab w:val="right" w:pos="9026" w:leader="dot"/>
            </w:tabs>
            <w:rPr/>
          </w:pPr>
          <w:hyperlink w:anchor="__RefHeading___Toc4514100_581953129">
            <w:r>
              <w:rPr>
                <w:webHidden/>
                <w:rStyle w:val="IndexLink"/>
                <w:rtl w:val="true"/>
              </w:rPr>
              <w:t>بخش دوم</w:t>
            </w:r>
            <w:r>
              <w:rPr>
                <w:rStyle w:val="IndexLink"/>
                <w:rtl w:val="true"/>
              </w:rPr>
              <w:t xml:space="preserve">: </w:t>
            </w:r>
            <w:r>
              <w:rPr>
                <w:rStyle w:val="IndexLink"/>
                <w:rtl w:val="true"/>
              </w:rPr>
              <w:t>دوره‌های مهدویت‌پژوهی مستشرقان</w:t>
            </w:r>
            <w:r>
              <w:rPr>
                <w:rStyle w:val="IndexLink"/>
                <w:rtl w:val="true"/>
              </w:rPr>
              <w:tab/>
            </w:r>
            <w:r>
              <w:rPr>
                <w:rStyle w:val="IndexLink"/>
              </w:rPr>
              <w:t>115</w:t>
            </w:r>
          </w:hyperlink>
        </w:p>
        <w:p>
          <w:pPr>
            <w:pStyle w:val="Contents4"/>
            <w:tabs>
              <w:tab w:val="clear" w:pos="8176"/>
              <w:tab w:val="right" w:pos="9026" w:leader="dot"/>
            </w:tabs>
            <w:rPr/>
          </w:pPr>
          <w:hyperlink w:anchor="__RefHeading___Toc4514102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514104_581953129">
            <w:r>
              <w:rPr>
                <w:webHidden/>
                <w:rStyle w:val="IndexLink"/>
                <w:rtl w:val="true"/>
              </w:rPr>
              <w:t>دوران صفویه و سفرنامه‌ها</w:t>
            </w:r>
            <w:r>
              <w:rPr>
                <w:rStyle w:val="IndexLink"/>
                <w:rtl w:val="true"/>
              </w:rPr>
              <w:tab/>
            </w:r>
            <w:r>
              <w:rPr>
                <w:rStyle w:val="IndexLink"/>
              </w:rPr>
              <w:t>116</w:t>
            </w:r>
          </w:hyperlink>
        </w:p>
        <w:p>
          <w:pPr>
            <w:pStyle w:val="Contents4"/>
            <w:tabs>
              <w:tab w:val="clear" w:pos="8176"/>
              <w:tab w:val="right" w:pos="9026" w:leader="dot"/>
            </w:tabs>
            <w:rPr/>
          </w:pPr>
          <w:hyperlink w:anchor="__RefHeading___Toc4514106_581953129">
            <w:r>
              <w:rPr>
                <w:webHidden/>
                <w:rStyle w:val="IndexLink"/>
                <w:rtl w:val="true"/>
              </w:rPr>
              <w:t>تأثیر قیام مهدی سودانی بر مهدویت‌پژوهی مستشرقان</w:t>
            </w:r>
            <w:r>
              <w:rPr>
                <w:rStyle w:val="IndexLink"/>
                <w:rtl w:val="true"/>
              </w:rPr>
              <w:tab/>
            </w:r>
            <w:r>
              <w:rPr>
                <w:rStyle w:val="IndexLink"/>
              </w:rPr>
              <w:t>120</w:t>
            </w:r>
          </w:hyperlink>
        </w:p>
        <w:p>
          <w:pPr>
            <w:pStyle w:val="Contents3"/>
            <w:tabs>
              <w:tab w:val="clear" w:pos="8459"/>
              <w:tab w:val="right" w:pos="9026" w:leader="dot"/>
            </w:tabs>
            <w:rPr/>
          </w:pPr>
          <w:hyperlink w:anchor="__RefHeading___Toc4514108_581953129">
            <w:r>
              <w:rPr>
                <w:webHidden/>
                <w:rStyle w:val="IndexLink"/>
                <w:rtl w:val="true"/>
              </w:rPr>
              <w:t>نتیجه</w:t>
            </w:r>
            <w:r>
              <w:rPr>
                <w:rStyle w:val="IndexLink"/>
                <w:rtl w:val="true"/>
              </w:rPr>
              <w:tab/>
            </w:r>
            <w:r>
              <w:rPr>
                <w:rStyle w:val="IndexLink"/>
              </w:rPr>
              <w:t>134</w:t>
            </w:r>
          </w:hyperlink>
        </w:p>
        <w:p>
          <w:pPr>
            <w:pStyle w:val="Contents2"/>
            <w:tabs>
              <w:tab w:val="clear" w:pos="8743"/>
              <w:tab w:val="right" w:pos="9026" w:leader="dot"/>
            </w:tabs>
            <w:rPr/>
          </w:pPr>
          <w:hyperlink w:anchor="__RefHeading___Toc4514110_581953129">
            <w:r>
              <w:rPr>
                <w:webHidden/>
                <w:rStyle w:val="IndexLink"/>
                <w:rtl w:val="true"/>
              </w:rPr>
              <w:t>فصل هفتم</w:t>
            </w:r>
            <w:r>
              <w:rPr>
                <w:rStyle w:val="IndexLink"/>
                <w:rtl w:val="true"/>
              </w:rPr>
              <w:t xml:space="preserve">: </w:t>
            </w:r>
            <w:r>
              <w:rPr>
                <w:rStyle w:val="IndexLink"/>
                <w:rtl w:val="true"/>
              </w:rPr>
              <w:t>شیوه‌های پاسخگویی به سؤالات و شبهات مهدوی</w:t>
            </w:r>
            <w:r>
              <w:rPr>
                <w:rStyle w:val="IndexLink"/>
                <w:rtl w:val="true"/>
              </w:rPr>
              <w:tab/>
            </w:r>
            <w:r>
              <w:rPr>
                <w:rStyle w:val="IndexLink"/>
              </w:rPr>
              <w:t>136</w:t>
            </w:r>
          </w:hyperlink>
        </w:p>
        <w:p>
          <w:pPr>
            <w:pStyle w:val="Contents3"/>
            <w:tabs>
              <w:tab w:val="clear" w:pos="8459"/>
              <w:tab w:val="right" w:pos="9026" w:leader="dot"/>
            </w:tabs>
            <w:rPr/>
          </w:pPr>
          <w:hyperlink w:anchor="__RefHeading___Toc4514112_581953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514114_581953129">
            <w:r>
              <w:rPr>
                <w:webHidden/>
                <w:rStyle w:val="IndexLink"/>
                <w:rtl w:val="true"/>
              </w:rPr>
              <w:t>مفهوم شناسی پرسش</w:t>
            </w:r>
            <w:r>
              <w:rPr>
                <w:rStyle w:val="IndexLink"/>
                <w:rtl w:val="true"/>
              </w:rPr>
              <w:tab/>
            </w:r>
            <w:r>
              <w:rPr>
                <w:rStyle w:val="IndexLink"/>
              </w:rPr>
              <w:t>137</w:t>
            </w:r>
          </w:hyperlink>
        </w:p>
        <w:p>
          <w:pPr>
            <w:pStyle w:val="Contents3"/>
            <w:tabs>
              <w:tab w:val="clear" w:pos="8459"/>
              <w:tab w:val="right" w:pos="9026" w:leader="dot"/>
            </w:tabs>
            <w:rPr/>
          </w:pPr>
          <w:hyperlink w:anchor="__RefHeading___Toc4514116_581953129">
            <w:r>
              <w:rPr>
                <w:webHidden/>
                <w:rStyle w:val="IndexLink"/>
                <w:rtl w:val="true"/>
              </w:rPr>
              <w:t>مفهوم شبهه</w:t>
            </w:r>
            <w:r>
              <w:rPr>
                <w:rStyle w:val="IndexLink"/>
                <w:rtl w:val="true"/>
              </w:rPr>
              <w:tab/>
            </w:r>
            <w:r>
              <w:rPr>
                <w:rStyle w:val="IndexLink"/>
              </w:rPr>
              <w:t>137</w:t>
            </w:r>
          </w:hyperlink>
        </w:p>
        <w:p>
          <w:pPr>
            <w:pStyle w:val="Contents3"/>
            <w:tabs>
              <w:tab w:val="clear" w:pos="8459"/>
              <w:tab w:val="right" w:pos="9026" w:leader="dot"/>
            </w:tabs>
            <w:rPr/>
          </w:pPr>
          <w:hyperlink w:anchor="__RefHeading___Toc4514118_581953129">
            <w:r>
              <w:rPr>
                <w:webHidden/>
                <w:rStyle w:val="IndexLink"/>
                <w:rtl w:val="true"/>
              </w:rPr>
              <w:t>پایه و اساس شبهه</w:t>
            </w:r>
            <w:r>
              <w:rPr>
                <w:rStyle w:val="IndexLink"/>
                <w:rtl w:val="true"/>
              </w:rPr>
              <w:tab/>
            </w:r>
            <w:r>
              <w:rPr>
                <w:rStyle w:val="IndexLink"/>
              </w:rPr>
              <w:t>138</w:t>
            </w:r>
          </w:hyperlink>
        </w:p>
        <w:p>
          <w:pPr>
            <w:pStyle w:val="Contents3"/>
            <w:tabs>
              <w:tab w:val="clear" w:pos="8459"/>
              <w:tab w:val="right" w:pos="9026" w:leader="dot"/>
            </w:tabs>
            <w:rPr/>
          </w:pPr>
          <w:hyperlink w:anchor="__RefHeading___Toc4514120_581953129">
            <w:r>
              <w:rPr>
                <w:webHidden/>
                <w:rStyle w:val="IndexLink"/>
                <w:rtl w:val="true"/>
              </w:rPr>
              <w:t>تفاوت‌های پرسش و شبهه</w:t>
            </w:r>
            <w:r>
              <w:rPr>
                <w:rStyle w:val="IndexLink"/>
                <w:rtl w:val="true"/>
              </w:rPr>
              <w:tab/>
            </w:r>
            <w:r>
              <w:rPr>
                <w:rStyle w:val="IndexLink"/>
              </w:rPr>
              <w:t>138</w:t>
            </w:r>
          </w:hyperlink>
        </w:p>
        <w:p>
          <w:pPr>
            <w:pStyle w:val="Contents3"/>
            <w:tabs>
              <w:tab w:val="clear" w:pos="8459"/>
              <w:tab w:val="right" w:pos="9026" w:leader="dot"/>
            </w:tabs>
            <w:rPr/>
          </w:pPr>
          <w:hyperlink w:anchor="__RefHeading___Toc4514122_581953129">
            <w:r>
              <w:rPr>
                <w:webHidden/>
                <w:rStyle w:val="IndexLink"/>
                <w:rtl w:val="true"/>
              </w:rPr>
              <w:t>اهمیت پرسش و پاسخ</w:t>
            </w:r>
            <w:r>
              <w:rPr>
                <w:rStyle w:val="IndexLink"/>
                <w:rtl w:val="true"/>
              </w:rPr>
              <w:tab/>
            </w:r>
            <w:r>
              <w:rPr>
                <w:rStyle w:val="IndexLink"/>
              </w:rPr>
              <w:t>139</w:t>
            </w:r>
          </w:hyperlink>
        </w:p>
        <w:p>
          <w:pPr>
            <w:pStyle w:val="Contents4"/>
            <w:tabs>
              <w:tab w:val="clear" w:pos="8176"/>
              <w:tab w:val="right" w:pos="9026" w:leader="dot"/>
            </w:tabs>
            <w:rPr/>
          </w:pPr>
          <w:hyperlink w:anchor="__RefHeading___Toc4514124_581953129">
            <w:r>
              <w:rPr>
                <w:webHidden/>
                <w:rStyle w:val="IndexLink"/>
                <w:rtl w:val="true"/>
              </w:rPr>
              <w:t>یک</w:t>
            </w:r>
            <w:r>
              <w:rPr>
                <w:rStyle w:val="IndexLink"/>
                <w:rtl w:val="true"/>
              </w:rPr>
              <w:t xml:space="preserve">. </w:t>
            </w:r>
            <w:r>
              <w:rPr>
                <w:rStyle w:val="IndexLink"/>
                <w:rtl w:val="true"/>
              </w:rPr>
              <w:t>در قرآن</w:t>
            </w:r>
            <w:r>
              <w:rPr>
                <w:rStyle w:val="IndexLink"/>
                <w:rtl w:val="true"/>
              </w:rPr>
              <w:tab/>
            </w:r>
            <w:r>
              <w:rPr>
                <w:rStyle w:val="IndexLink"/>
              </w:rPr>
              <w:t>139</w:t>
            </w:r>
          </w:hyperlink>
        </w:p>
        <w:p>
          <w:pPr>
            <w:pStyle w:val="Contents5"/>
            <w:tabs>
              <w:tab w:val="clear" w:pos="7892"/>
              <w:tab w:val="right" w:pos="9026" w:leader="dot"/>
            </w:tabs>
            <w:rPr/>
          </w:pPr>
          <w:hyperlink w:anchor="__RefHeading___Toc4514126_581953129">
            <w:r>
              <w:rPr>
                <w:webHidden/>
                <w:rStyle w:val="IndexLink"/>
                <w:rtl w:val="true"/>
              </w:rPr>
              <w:t>الف</w:t>
            </w:r>
            <w:r>
              <w:rPr>
                <w:rStyle w:val="IndexLink"/>
                <w:rtl w:val="true"/>
              </w:rPr>
              <w:t xml:space="preserve">) </w:t>
            </w:r>
            <w:r>
              <w:rPr>
                <w:rStyle w:val="IndexLink"/>
                <w:rtl w:val="true"/>
              </w:rPr>
              <w:t>دستور قرآن کریم به پرسش از متخصص</w:t>
            </w:r>
            <w:r>
              <w:rPr>
                <w:rStyle w:val="IndexLink"/>
                <w:rtl w:val="true"/>
              </w:rPr>
              <w:tab/>
            </w:r>
            <w:r>
              <w:rPr>
                <w:rStyle w:val="IndexLink"/>
              </w:rPr>
              <w:t>139</w:t>
            </w:r>
          </w:hyperlink>
        </w:p>
        <w:p>
          <w:pPr>
            <w:pStyle w:val="Contents5"/>
            <w:tabs>
              <w:tab w:val="clear" w:pos="7892"/>
              <w:tab w:val="right" w:pos="9026" w:leader="dot"/>
            </w:tabs>
            <w:rPr/>
          </w:pPr>
          <w:hyperlink w:anchor="__RefHeading___Toc4514128_581953129">
            <w:r>
              <w:rPr>
                <w:webHidden/>
                <w:rStyle w:val="IndexLink"/>
                <w:rtl w:val="true"/>
              </w:rPr>
              <w:t>ب</w:t>
            </w:r>
            <w:r>
              <w:rPr>
                <w:rStyle w:val="IndexLink"/>
                <w:rtl w:val="true"/>
              </w:rPr>
              <w:t xml:space="preserve">) </w:t>
            </w:r>
            <w:r>
              <w:rPr>
                <w:rStyle w:val="IndexLink"/>
                <w:rtl w:val="true"/>
              </w:rPr>
              <w:t>آگاه‌سازی پیامبر؟ص؟ از پرسش‌های مردم</w:t>
            </w:r>
            <w:r>
              <w:rPr>
                <w:rStyle w:val="IndexLink"/>
                <w:rtl w:val="true"/>
              </w:rPr>
              <w:tab/>
            </w:r>
            <w:r>
              <w:rPr>
                <w:rStyle w:val="IndexLink"/>
              </w:rPr>
              <w:t>139</w:t>
            </w:r>
          </w:hyperlink>
        </w:p>
        <w:p>
          <w:pPr>
            <w:pStyle w:val="Contents5"/>
            <w:tabs>
              <w:tab w:val="clear" w:pos="7892"/>
              <w:tab w:val="right" w:pos="9026" w:leader="dot"/>
            </w:tabs>
            <w:rPr/>
          </w:pPr>
          <w:hyperlink w:anchor="__RefHeading___Toc4514130_581953129">
            <w:r>
              <w:rPr>
                <w:webHidden/>
                <w:rStyle w:val="IndexLink"/>
                <w:rtl w:val="true"/>
              </w:rPr>
              <w:t>ج</w:t>
            </w:r>
            <w:r>
              <w:rPr>
                <w:rStyle w:val="IndexLink"/>
                <w:rtl w:val="true"/>
              </w:rPr>
              <w:t xml:space="preserve">) </w:t>
            </w:r>
            <w:r>
              <w:rPr>
                <w:rStyle w:val="IndexLink"/>
                <w:rtl w:val="true"/>
              </w:rPr>
              <w:t>به‌کار بردن کلمات پرسشی</w:t>
            </w:r>
            <w:r>
              <w:rPr>
                <w:rStyle w:val="IndexLink"/>
                <w:rtl w:val="true"/>
              </w:rPr>
              <w:tab/>
            </w:r>
            <w:r>
              <w:rPr>
                <w:rStyle w:val="IndexLink"/>
              </w:rPr>
              <w:t>140</w:t>
            </w:r>
          </w:hyperlink>
        </w:p>
        <w:p>
          <w:pPr>
            <w:pStyle w:val="Contents4"/>
            <w:tabs>
              <w:tab w:val="clear" w:pos="8176"/>
              <w:tab w:val="right" w:pos="9026" w:leader="dot"/>
            </w:tabs>
            <w:rPr/>
          </w:pPr>
          <w:hyperlink w:anchor="__RefHeading___Toc4514132_581953129">
            <w:r>
              <w:rPr>
                <w:webHidden/>
                <w:rStyle w:val="IndexLink"/>
                <w:rtl w:val="true"/>
              </w:rPr>
              <w:t>دو</w:t>
            </w:r>
            <w:r>
              <w:rPr>
                <w:rStyle w:val="IndexLink"/>
                <w:rtl w:val="true"/>
              </w:rPr>
              <w:t xml:space="preserve">. </w:t>
            </w:r>
            <w:r>
              <w:rPr>
                <w:rStyle w:val="IndexLink"/>
                <w:rtl w:val="true"/>
              </w:rPr>
              <w:t>در روایات</w:t>
            </w:r>
            <w:r>
              <w:rPr>
                <w:rStyle w:val="IndexLink"/>
                <w:rtl w:val="true"/>
              </w:rPr>
              <w:tab/>
            </w:r>
            <w:r>
              <w:rPr>
                <w:rStyle w:val="IndexLink"/>
              </w:rPr>
              <w:t>140</w:t>
            </w:r>
          </w:hyperlink>
        </w:p>
        <w:p>
          <w:pPr>
            <w:pStyle w:val="Contents5"/>
            <w:tabs>
              <w:tab w:val="clear" w:pos="7892"/>
              <w:tab w:val="right" w:pos="9026" w:leader="dot"/>
            </w:tabs>
            <w:rPr/>
          </w:pPr>
          <w:hyperlink w:anchor="__RefHeading___Toc4514134_581953129">
            <w:r>
              <w:rPr>
                <w:webHidden/>
                <w:rStyle w:val="IndexLink"/>
                <w:rtl w:val="true"/>
              </w:rPr>
              <w:t>الف</w:t>
            </w:r>
            <w:r>
              <w:rPr>
                <w:rStyle w:val="IndexLink"/>
                <w:rtl w:val="true"/>
              </w:rPr>
              <w:t xml:space="preserve">) </w:t>
            </w:r>
            <w:r>
              <w:rPr>
                <w:rStyle w:val="IndexLink"/>
                <w:rtl w:val="true"/>
              </w:rPr>
              <w:t>دستور و تشویق صریح به پرسش</w:t>
            </w:r>
            <w:r>
              <w:rPr>
                <w:rStyle w:val="IndexLink"/>
                <w:rtl w:val="true"/>
              </w:rPr>
              <w:tab/>
            </w:r>
            <w:r>
              <w:rPr>
                <w:rStyle w:val="IndexLink"/>
              </w:rPr>
              <w:t>140</w:t>
            </w:r>
          </w:hyperlink>
        </w:p>
        <w:p>
          <w:pPr>
            <w:pStyle w:val="Contents5"/>
            <w:tabs>
              <w:tab w:val="clear" w:pos="7892"/>
              <w:tab w:val="right" w:pos="9026" w:leader="dot"/>
            </w:tabs>
            <w:rPr/>
          </w:pPr>
          <w:hyperlink w:anchor="__RefHeading___Toc4514136_581953129">
            <w:r>
              <w:rPr>
                <w:webHidden/>
                <w:rStyle w:val="IndexLink"/>
                <w:rtl w:val="true"/>
              </w:rPr>
              <w:t>ب</w:t>
            </w:r>
            <w:r>
              <w:rPr>
                <w:rStyle w:val="IndexLink"/>
                <w:rtl w:val="true"/>
              </w:rPr>
              <w:t xml:space="preserve">) </w:t>
            </w:r>
            <w:r>
              <w:rPr>
                <w:rStyle w:val="IndexLink"/>
                <w:rtl w:val="true"/>
              </w:rPr>
              <w:t>نکوهش نپرسیدن از نادانسته‌ها</w:t>
            </w:r>
            <w:r>
              <w:rPr>
                <w:rStyle w:val="IndexLink"/>
                <w:rtl w:val="true"/>
              </w:rPr>
              <w:tab/>
            </w:r>
            <w:r>
              <w:rPr>
                <w:rStyle w:val="IndexLink"/>
              </w:rPr>
              <w:t>140</w:t>
            </w:r>
          </w:hyperlink>
        </w:p>
        <w:p>
          <w:pPr>
            <w:pStyle w:val="Contents3"/>
            <w:tabs>
              <w:tab w:val="clear" w:pos="8459"/>
              <w:tab w:val="right" w:pos="9026" w:leader="dot"/>
            </w:tabs>
            <w:rPr/>
          </w:pPr>
          <w:hyperlink w:anchor="__RefHeading___Toc4514138_581953129">
            <w:r>
              <w:rPr>
                <w:webHidden/>
                <w:rStyle w:val="IndexLink"/>
                <w:rtl w:val="true"/>
              </w:rPr>
              <w:t>انواع پرسش</w:t>
            </w:r>
            <w:r>
              <w:rPr>
                <w:rStyle w:val="IndexLink"/>
                <w:rtl w:val="true"/>
              </w:rPr>
              <w:tab/>
            </w:r>
            <w:r>
              <w:rPr>
                <w:rStyle w:val="IndexLink"/>
              </w:rPr>
              <w:t>141</w:t>
            </w:r>
          </w:hyperlink>
        </w:p>
        <w:p>
          <w:pPr>
            <w:pStyle w:val="Contents4"/>
            <w:tabs>
              <w:tab w:val="clear" w:pos="8176"/>
              <w:tab w:val="right" w:pos="9026" w:leader="dot"/>
            </w:tabs>
            <w:rPr/>
          </w:pPr>
          <w:hyperlink w:anchor="__RefHeading___Toc4514140_581953129">
            <w:r>
              <w:rPr>
                <w:webHidden/>
                <w:rStyle w:val="IndexLink"/>
                <w:rtl w:val="true"/>
              </w:rPr>
              <w:t>یک</w:t>
            </w:r>
            <w:r>
              <w:rPr>
                <w:rStyle w:val="IndexLink"/>
                <w:rtl w:val="true"/>
              </w:rPr>
              <w:t xml:space="preserve">: </w:t>
            </w:r>
            <w:r>
              <w:rPr>
                <w:rStyle w:val="IndexLink"/>
                <w:rtl w:val="true"/>
              </w:rPr>
              <w:t>پرسش‌های ارتباطی</w:t>
            </w:r>
            <w:r>
              <w:rPr>
                <w:rStyle w:val="IndexLink"/>
                <w:rtl w:val="true"/>
              </w:rPr>
              <w:tab/>
            </w:r>
            <w:r>
              <w:rPr>
                <w:rStyle w:val="IndexLink"/>
              </w:rPr>
              <w:t>141</w:t>
            </w:r>
          </w:hyperlink>
        </w:p>
        <w:p>
          <w:pPr>
            <w:pStyle w:val="Contents4"/>
            <w:tabs>
              <w:tab w:val="clear" w:pos="8176"/>
              <w:tab w:val="right" w:pos="9026" w:leader="dot"/>
            </w:tabs>
            <w:rPr/>
          </w:pPr>
          <w:hyperlink w:anchor="__RefHeading___Toc4514142_581953129">
            <w:r>
              <w:rPr>
                <w:webHidden/>
                <w:rStyle w:val="IndexLink"/>
                <w:rtl w:val="true"/>
              </w:rPr>
              <w:t>دو</w:t>
            </w:r>
            <w:r>
              <w:rPr>
                <w:rStyle w:val="IndexLink"/>
                <w:rtl w:val="true"/>
              </w:rPr>
              <w:t xml:space="preserve">: </w:t>
            </w:r>
            <w:r>
              <w:rPr>
                <w:rStyle w:val="IndexLink"/>
                <w:rtl w:val="true"/>
              </w:rPr>
              <w:t>پرسش‌های انکاری</w:t>
            </w:r>
            <w:r>
              <w:rPr>
                <w:rStyle w:val="IndexLink"/>
                <w:rtl w:val="true"/>
              </w:rPr>
              <w:tab/>
            </w:r>
            <w:r>
              <w:rPr>
                <w:rStyle w:val="IndexLink"/>
              </w:rPr>
              <w:t>141</w:t>
            </w:r>
          </w:hyperlink>
        </w:p>
        <w:p>
          <w:pPr>
            <w:pStyle w:val="Contents4"/>
            <w:tabs>
              <w:tab w:val="clear" w:pos="8176"/>
              <w:tab w:val="right" w:pos="9026" w:leader="dot"/>
            </w:tabs>
            <w:rPr/>
          </w:pPr>
          <w:hyperlink w:anchor="__RefHeading___Toc4514144_581953129">
            <w:r>
              <w:rPr>
                <w:webHidden/>
                <w:rStyle w:val="IndexLink"/>
                <w:rtl w:val="true"/>
              </w:rPr>
              <w:t>سه</w:t>
            </w:r>
            <w:r>
              <w:rPr>
                <w:rStyle w:val="IndexLink"/>
                <w:rtl w:val="true"/>
              </w:rPr>
              <w:t xml:space="preserve">: </w:t>
            </w:r>
            <w:r>
              <w:rPr>
                <w:rStyle w:val="IndexLink"/>
                <w:rtl w:val="true"/>
              </w:rPr>
              <w:t>پرسش‌های آموزشی</w:t>
            </w:r>
            <w:r>
              <w:rPr>
                <w:rStyle w:val="IndexLink"/>
                <w:rtl w:val="true"/>
              </w:rPr>
              <w:tab/>
            </w:r>
            <w:r>
              <w:rPr>
                <w:rStyle w:val="IndexLink"/>
              </w:rPr>
              <w:t>142</w:t>
            </w:r>
          </w:hyperlink>
        </w:p>
        <w:p>
          <w:pPr>
            <w:pStyle w:val="Contents4"/>
            <w:tabs>
              <w:tab w:val="clear" w:pos="8176"/>
              <w:tab w:val="right" w:pos="9026" w:leader="dot"/>
            </w:tabs>
            <w:rPr/>
          </w:pPr>
          <w:hyperlink w:anchor="__RefHeading___Toc4514146_581953129">
            <w:r>
              <w:rPr>
                <w:webHidden/>
                <w:rStyle w:val="IndexLink"/>
                <w:rtl w:val="true"/>
              </w:rPr>
              <w:t>چهار</w:t>
            </w:r>
            <w:r>
              <w:rPr>
                <w:rStyle w:val="IndexLink"/>
                <w:rtl w:val="true"/>
              </w:rPr>
              <w:t xml:space="preserve">: </w:t>
            </w:r>
            <w:r>
              <w:rPr>
                <w:rStyle w:val="IndexLink"/>
                <w:rtl w:val="true"/>
              </w:rPr>
              <w:t>پرسش‌های تقریری</w:t>
            </w:r>
            <w:r>
              <w:rPr>
                <w:rStyle w:val="IndexLink"/>
                <w:rtl w:val="true"/>
              </w:rPr>
              <w:tab/>
            </w:r>
            <w:r>
              <w:rPr>
                <w:rStyle w:val="IndexLink"/>
              </w:rPr>
              <w:t>144</w:t>
            </w:r>
          </w:hyperlink>
        </w:p>
        <w:p>
          <w:pPr>
            <w:pStyle w:val="Contents4"/>
            <w:tabs>
              <w:tab w:val="clear" w:pos="8176"/>
              <w:tab w:val="right" w:pos="9026" w:leader="dot"/>
            </w:tabs>
            <w:rPr/>
          </w:pPr>
          <w:hyperlink w:anchor="__RefHeading___Toc4514148_581953129">
            <w:r>
              <w:rPr>
                <w:webHidden/>
                <w:rStyle w:val="IndexLink"/>
                <w:rtl w:val="true"/>
              </w:rPr>
              <w:t>پنج</w:t>
            </w:r>
            <w:r>
              <w:rPr>
                <w:rStyle w:val="IndexLink"/>
                <w:rtl w:val="true"/>
              </w:rPr>
              <w:t xml:space="preserve">: </w:t>
            </w:r>
            <w:r>
              <w:rPr>
                <w:rStyle w:val="IndexLink"/>
                <w:rtl w:val="true"/>
              </w:rPr>
              <w:t>پرسش‌های تعنّتی</w:t>
            </w:r>
            <w:r>
              <w:rPr>
                <w:rStyle w:val="IndexLink"/>
                <w:rtl w:val="true"/>
              </w:rPr>
              <w:tab/>
            </w:r>
            <w:r>
              <w:rPr>
                <w:rStyle w:val="IndexLink"/>
              </w:rPr>
              <w:t>145</w:t>
            </w:r>
          </w:hyperlink>
        </w:p>
        <w:p>
          <w:pPr>
            <w:pStyle w:val="Contents4"/>
            <w:tabs>
              <w:tab w:val="clear" w:pos="8176"/>
              <w:tab w:val="right" w:pos="9026" w:leader="dot"/>
            </w:tabs>
            <w:rPr/>
          </w:pPr>
          <w:hyperlink w:anchor="__RefHeading___Toc4514150_581953129">
            <w:r>
              <w:rPr>
                <w:webHidden/>
                <w:rStyle w:val="IndexLink"/>
                <w:rtl w:val="true"/>
              </w:rPr>
              <w:t>شش</w:t>
            </w:r>
            <w:r>
              <w:rPr>
                <w:rStyle w:val="IndexLink"/>
                <w:rtl w:val="true"/>
              </w:rPr>
              <w:t xml:space="preserve">: </w:t>
            </w:r>
            <w:r>
              <w:rPr>
                <w:rStyle w:val="IndexLink"/>
                <w:rtl w:val="true"/>
              </w:rPr>
              <w:t>پرسش‌های ممنوع</w:t>
            </w:r>
            <w:r>
              <w:rPr>
                <w:rStyle w:val="IndexLink"/>
                <w:rtl w:val="true"/>
              </w:rPr>
              <w:tab/>
            </w:r>
            <w:r>
              <w:rPr>
                <w:rStyle w:val="IndexLink"/>
              </w:rPr>
              <w:t>147</w:t>
            </w:r>
          </w:hyperlink>
        </w:p>
        <w:p>
          <w:pPr>
            <w:pStyle w:val="Contents3"/>
            <w:tabs>
              <w:tab w:val="clear" w:pos="8459"/>
              <w:tab w:val="right" w:pos="9026" w:leader="dot"/>
            </w:tabs>
            <w:rPr/>
          </w:pPr>
          <w:hyperlink w:anchor="__RefHeading___Toc4514152_581953129">
            <w:r>
              <w:rPr>
                <w:webHidden/>
                <w:rStyle w:val="IndexLink"/>
                <w:rtl w:val="true"/>
              </w:rPr>
              <w:t>قواعد پاسخ‌دهی</w:t>
            </w:r>
            <w:r>
              <w:rPr>
                <w:rStyle w:val="IndexLink"/>
                <w:rtl w:val="true"/>
              </w:rPr>
              <w:tab/>
            </w:r>
            <w:r>
              <w:rPr>
                <w:rStyle w:val="IndexLink"/>
              </w:rPr>
              <w:t>148</w:t>
            </w:r>
          </w:hyperlink>
        </w:p>
        <w:p>
          <w:pPr>
            <w:pStyle w:val="Contents4"/>
            <w:tabs>
              <w:tab w:val="clear" w:pos="8176"/>
              <w:tab w:val="right" w:pos="9026" w:leader="dot"/>
            </w:tabs>
            <w:rPr/>
          </w:pPr>
          <w:hyperlink w:anchor="__RefHeading___Toc4514154_581953129">
            <w:r>
              <w:rPr>
                <w:webHidden/>
                <w:rStyle w:val="IndexLink"/>
                <w:rtl w:val="true"/>
              </w:rPr>
              <w:t>یک</w:t>
            </w:r>
            <w:r>
              <w:rPr>
                <w:rStyle w:val="IndexLink"/>
                <w:rtl w:val="true"/>
              </w:rPr>
              <w:t xml:space="preserve">: </w:t>
            </w:r>
            <w:r>
              <w:rPr>
                <w:rStyle w:val="IndexLink"/>
                <w:rtl w:val="true"/>
              </w:rPr>
              <w:t>مراحل تهیه پاسخ</w:t>
            </w:r>
            <w:r>
              <w:rPr>
                <w:rStyle w:val="IndexLink"/>
                <w:rtl w:val="true"/>
              </w:rPr>
              <w:tab/>
            </w:r>
            <w:r>
              <w:rPr>
                <w:rStyle w:val="IndexLink"/>
              </w:rPr>
              <w:t>148</w:t>
            </w:r>
          </w:hyperlink>
        </w:p>
        <w:p>
          <w:pPr>
            <w:pStyle w:val="Contents4"/>
            <w:tabs>
              <w:tab w:val="clear" w:pos="8176"/>
              <w:tab w:val="right" w:pos="9026" w:leader="dot"/>
            </w:tabs>
            <w:rPr/>
          </w:pPr>
          <w:hyperlink w:anchor="__RefHeading___Toc4514156_581953129">
            <w:r>
              <w:rPr>
                <w:webHidden/>
                <w:rStyle w:val="IndexLink"/>
                <w:rtl w:val="true"/>
              </w:rPr>
              <w:t>دو</w:t>
            </w:r>
            <w:r>
              <w:rPr>
                <w:rStyle w:val="IndexLink"/>
                <w:rtl w:val="true"/>
              </w:rPr>
              <w:t xml:space="preserve">: </w:t>
            </w:r>
            <w:r>
              <w:rPr>
                <w:rStyle w:val="IndexLink"/>
                <w:rtl w:val="true"/>
              </w:rPr>
              <w:t>طرح پاسخ و چارچوب اصلی</w:t>
            </w:r>
            <w:r>
              <w:rPr>
                <w:rStyle w:val="IndexLink"/>
                <w:rtl w:val="true"/>
              </w:rPr>
              <w:tab/>
            </w:r>
            <w:r>
              <w:rPr>
                <w:rStyle w:val="IndexLink"/>
              </w:rPr>
              <w:t>150</w:t>
            </w:r>
          </w:hyperlink>
        </w:p>
        <w:p>
          <w:pPr>
            <w:pStyle w:val="Contents3"/>
            <w:tabs>
              <w:tab w:val="clear" w:pos="8459"/>
              <w:tab w:val="right" w:pos="9026" w:leader="dot"/>
            </w:tabs>
            <w:rPr/>
          </w:pPr>
          <w:hyperlink w:anchor="__RefHeading___Toc4514158_581953129">
            <w:r>
              <w:rPr>
                <w:webHidden/>
                <w:rStyle w:val="IndexLink"/>
                <w:rtl w:val="true"/>
              </w:rPr>
              <w:t>ویژگی‌های پاسخگوی خوب</w:t>
            </w:r>
            <w:r>
              <w:rPr>
                <w:rStyle w:val="IndexLink"/>
                <w:rtl w:val="true"/>
              </w:rPr>
              <w:tab/>
            </w:r>
            <w:r>
              <w:rPr>
                <w:rStyle w:val="IndexLink"/>
              </w:rPr>
              <w:t>151</w:t>
            </w:r>
          </w:hyperlink>
        </w:p>
        <w:p>
          <w:pPr>
            <w:pStyle w:val="Contents3"/>
            <w:tabs>
              <w:tab w:val="clear" w:pos="8459"/>
              <w:tab w:val="right" w:pos="9026" w:leader="dot"/>
            </w:tabs>
            <w:rPr/>
          </w:pPr>
          <w:hyperlink w:anchor="__RefHeading___Toc4514160_581953129">
            <w:r>
              <w:rPr>
                <w:webHidden/>
                <w:rStyle w:val="IndexLink"/>
                <w:rtl w:val="true"/>
              </w:rPr>
              <w:t>روش‌های پاسخ به شبهات و سؤالات</w:t>
            </w:r>
            <w:r>
              <w:rPr>
                <w:rStyle w:val="IndexLink"/>
                <w:rtl w:val="true"/>
              </w:rPr>
              <w:tab/>
            </w:r>
            <w:r>
              <w:rPr>
                <w:rStyle w:val="IndexLink"/>
              </w:rPr>
              <w:t>152</w:t>
            </w:r>
          </w:hyperlink>
        </w:p>
        <w:p>
          <w:pPr>
            <w:pStyle w:val="Contents4"/>
            <w:tabs>
              <w:tab w:val="clear" w:pos="8176"/>
              <w:tab w:val="right" w:pos="9026" w:leader="dot"/>
            </w:tabs>
            <w:rPr/>
          </w:pPr>
          <w:hyperlink w:anchor="__RefHeading___Toc4514162_581953129">
            <w:r>
              <w:rPr>
                <w:webHidden/>
                <w:rStyle w:val="IndexLink"/>
                <w:rtl w:val="true"/>
              </w:rPr>
              <w:t>یک</w:t>
            </w:r>
            <w:r>
              <w:rPr>
                <w:rStyle w:val="IndexLink"/>
                <w:rtl w:val="true"/>
              </w:rPr>
              <w:t xml:space="preserve">. </w:t>
            </w:r>
            <w:r>
              <w:rPr>
                <w:rStyle w:val="IndexLink"/>
                <w:rtl w:val="true"/>
              </w:rPr>
              <w:t>پاسخ به شبهه بر اساس مبانی شبهه‌کننده یا نقاط مشترک</w:t>
            </w:r>
            <w:r>
              <w:rPr>
                <w:rStyle w:val="IndexLink"/>
                <w:rtl w:val="true"/>
              </w:rPr>
              <w:tab/>
            </w:r>
            <w:r>
              <w:rPr>
                <w:rStyle w:val="IndexLink"/>
              </w:rPr>
              <w:t>152</w:t>
            </w:r>
          </w:hyperlink>
        </w:p>
        <w:p>
          <w:pPr>
            <w:pStyle w:val="Contents4"/>
            <w:tabs>
              <w:tab w:val="clear" w:pos="8176"/>
              <w:tab w:val="right" w:pos="9026" w:leader="dot"/>
            </w:tabs>
            <w:rPr/>
          </w:pPr>
          <w:hyperlink w:anchor="__RefHeading___Toc4514164_581953129">
            <w:r>
              <w:rPr>
                <w:webHidden/>
                <w:rStyle w:val="IndexLink"/>
                <w:rtl w:val="true"/>
              </w:rPr>
              <w:t>دو</w:t>
            </w:r>
            <w:r>
              <w:rPr>
                <w:rStyle w:val="IndexLink"/>
                <w:rtl w:val="true"/>
              </w:rPr>
              <w:t xml:space="preserve">. </w:t>
            </w:r>
            <w:r>
              <w:rPr>
                <w:rStyle w:val="IndexLink"/>
                <w:rtl w:val="true"/>
              </w:rPr>
              <w:t>پاسخ به شبهه با روش تبیین واژه‌ها</w:t>
            </w:r>
            <w:r>
              <w:rPr>
                <w:rStyle w:val="IndexLink"/>
                <w:rtl w:val="true"/>
              </w:rPr>
              <w:tab/>
            </w:r>
            <w:r>
              <w:rPr>
                <w:rStyle w:val="IndexLink"/>
              </w:rPr>
              <w:t>152</w:t>
            </w:r>
          </w:hyperlink>
        </w:p>
        <w:p>
          <w:pPr>
            <w:pStyle w:val="Contents4"/>
            <w:tabs>
              <w:tab w:val="clear" w:pos="8176"/>
              <w:tab w:val="right" w:pos="9026" w:leader="dot"/>
            </w:tabs>
            <w:rPr/>
          </w:pPr>
          <w:hyperlink w:anchor="__RefHeading___Toc4514166_581953129">
            <w:r>
              <w:rPr>
                <w:webHidden/>
                <w:rStyle w:val="IndexLink"/>
                <w:rtl w:val="true"/>
              </w:rPr>
              <w:t>سه</w:t>
            </w:r>
            <w:r>
              <w:rPr>
                <w:rStyle w:val="IndexLink"/>
                <w:rtl w:val="true"/>
              </w:rPr>
              <w:t xml:space="preserve">. </w:t>
            </w:r>
            <w:r>
              <w:rPr>
                <w:rStyle w:val="IndexLink"/>
                <w:rtl w:val="true"/>
              </w:rPr>
              <w:t>پاسخ به شبهه با روش طرح سؤال</w:t>
            </w:r>
            <w:r>
              <w:rPr>
                <w:rStyle w:val="IndexLink"/>
                <w:rtl w:val="true"/>
              </w:rPr>
              <w:tab/>
            </w:r>
            <w:r>
              <w:rPr>
                <w:rStyle w:val="IndexLink"/>
              </w:rPr>
              <w:t>153</w:t>
            </w:r>
          </w:hyperlink>
        </w:p>
        <w:p>
          <w:pPr>
            <w:pStyle w:val="Contents4"/>
            <w:tabs>
              <w:tab w:val="clear" w:pos="8176"/>
              <w:tab w:val="right" w:pos="9026" w:leader="dot"/>
            </w:tabs>
            <w:rPr/>
          </w:pPr>
          <w:hyperlink w:anchor="__RefHeading___Toc4514168_581953129">
            <w:r>
              <w:rPr>
                <w:webHidden/>
                <w:rStyle w:val="IndexLink"/>
                <w:rtl w:val="true"/>
              </w:rPr>
              <w:t>چهار</w:t>
            </w:r>
            <w:r>
              <w:rPr>
                <w:rStyle w:val="IndexLink"/>
                <w:rtl w:val="true"/>
              </w:rPr>
              <w:t xml:space="preserve">. </w:t>
            </w:r>
            <w:r>
              <w:rPr>
                <w:rStyle w:val="IndexLink"/>
                <w:rtl w:val="true"/>
              </w:rPr>
              <w:t>پاسخ به شبهه با روش پاسخ نقضی</w:t>
            </w:r>
            <w:r>
              <w:rPr>
                <w:rStyle w:val="IndexLink"/>
                <w:rtl w:val="true"/>
              </w:rPr>
              <w:tab/>
            </w:r>
            <w:r>
              <w:rPr>
                <w:rStyle w:val="IndexLink"/>
              </w:rPr>
              <w:t>153</w:t>
            </w:r>
          </w:hyperlink>
        </w:p>
        <w:p>
          <w:pPr>
            <w:pStyle w:val="Contents4"/>
            <w:tabs>
              <w:tab w:val="clear" w:pos="8176"/>
              <w:tab w:val="right" w:pos="9026" w:leader="dot"/>
            </w:tabs>
            <w:rPr/>
          </w:pPr>
          <w:hyperlink w:anchor="__RefHeading___Toc4514170_581953129">
            <w:r>
              <w:rPr>
                <w:webHidden/>
                <w:rStyle w:val="IndexLink"/>
                <w:rtl w:val="true"/>
              </w:rPr>
              <w:t>پنج</w:t>
            </w:r>
            <w:r>
              <w:rPr>
                <w:rStyle w:val="IndexLink"/>
                <w:rtl w:val="true"/>
              </w:rPr>
              <w:t xml:space="preserve">. </w:t>
            </w:r>
            <w:r>
              <w:rPr>
                <w:rStyle w:val="IndexLink"/>
                <w:rtl w:val="true"/>
              </w:rPr>
              <w:t>پاسخ به شبهه با روش پاسخ حلی</w:t>
            </w:r>
            <w:r>
              <w:rPr>
                <w:rStyle w:val="IndexLink"/>
                <w:rtl w:val="true"/>
              </w:rPr>
              <w:tab/>
            </w:r>
            <w:r>
              <w:rPr>
                <w:rStyle w:val="IndexLink"/>
              </w:rPr>
              <w:t>154</w:t>
            </w:r>
          </w:hyperlink>
        </w:p>
        <w:p>
          <w:pPr>
            <w:pStyle w:val="Contents4"/>
            <w:tabs>
              <w:tab w:val="clear" w:pos="8176"/>
              <w:tab w:val="right" w:pos="9026" w:leader="dot"/>
            </w:tabs>
            <w:rPr/>
          </w:pPr>
          <w:hyperlink w:anchor="__RefHeading___Toc4514172_581953129">
            <w:r>
              <w:rPr>
                <w:webHidden/>
                <w:rStyle w:val="IndexLink"/>
                <w:rtl w:val="true"/>
              </w:rPr>
              <w:t>شش</w:t>
            </w:r>
            <w:r>
              <w:rPr>
                <w:rStyle w:val="IndexLink"/>
                <w:rtl w:val="true"/>
              </w:rPr>
              <w:t xml:space="preserve">. </w:t>
            </w:r>
            <w:r>
              <w:rPr>
                <w:rStyle w:val="IndexLink"/>
                <w:rtl w:val="true"/>
              </w:rPr>
              <w:t>پاسخ به شبهه با نقد و رد مبنای شبهه</w:t>
            </w:r>
            <w:r>
              <w:rPr>
                <w:rStyle w:val="IndexLink"/>
                <w:rtl w:val="true"/>
              </w:rPr>
              <w:tab/>
            </w:r>
            <w:r>
              <w:rPr>
                <w:rStyle w:val="IndexLink"/>
              </w:rPr>
              <w:t>154</w:t>
            </w:r>
          </w:hyperlink>
        </w:p>
        <w:p>
          <w:pPr>
            <w:pStyle w:val="Contents4"/>
            <w:tabs>
              <w:tab w:val="clear" w:pos="8176"/>
              <w:tab w:val="right" w:pos="9026" w:leader="dot"/>
            </w:tabs>
            <w:rPr/>
          </w:pPr>
          <w:hyperlink w:anchor="__RefHeading___Toc4514174_581953129">
            <w:r>
              <w:rPr>
                <w:webHidden/>
                <w:rStyle w:val="IndexLink"/>
                <w:rtl w:val="true"/>
              </w:rPr>
              <w:t>هفت</w:t>
            </w:r>
            <w:r>
              <w:rPr>
                <w:rStyle w:val="IndexLink"/>
                <w:rtl w:val="true"/>
              </w:rPr>
              <w:t xml:space="preserve">. </w:t>
            </w:r>
            <w:r>
              <w:rPr>
                <w:rStyle w:val="IndexLink"/>
                <w:rtl w:val="true"/>
              </w:rPr>
              <w:t>پاسخ به شبهه با نشان دادن تضاد در عقاید شبهه‌کننده</w:t>
            </w:r>
            <w:r>
              <w:rPr>
                <w:rStyle w:val="IndexLink"/>
                <w:rtl w:val="true"/>
              </w:rPr>
              <w:tab/>
            </w:r>
            <w:r>
              <w:rPr>
                <w:rStyle w:val="IndexLink"/>
              </w:rPr>
              <w:t>154</w:t>
            </w:r>
          </w:hyperlink>
        </w:p>
        <w:p>
          <w:pPr>
            <w:pStyle w:val="Contents4"/>
            <w:tabs>
              <w:tab w:val="clear" w:pos="8176"/>
              <w:tab w:val="right" w:pos="9026" w:leader="dot"/>
            </w:tabs>
            <w:rPr/>
          </w:pPr>
          <w:hyperlink w:anchor="__RefHeading___Toc4514176_581953129">
            <w:r>
              <w:rPr>
                <w:webHidden/>
                <w:rStyle w:val="IndexLink"/>
                <w:rtl w:val="true"/>
              </w:rPr>
              <w:t>هشت</w:t>
            </w:r>
            <w:r>
              <w:rPr>
                <w:rStyle w:val="IndexLink"/>
                <w:rtl w:val="true"/>
              </w:rPr>
              <w:t xml:space="preserve">. </w:t>
            </w:r>
            <w:r>
              <w:rPr>
                <w:rStyle w:val="IndexLink"/>
                <w:rtl w:val="true"/>
              </w:rPr>
              <w:t>پاسخ به شبهه با روش ارائه مثال</w:t>
            </w:r>
            <w:r>
              <w:rPr>
                <w:rStyle w:val="IndexLink"/>
                <w:rtl w:val="true"/>
              </w:rPr>
              <w:tab/>
            </w:r>
            <w:r>
              <w:rPr>
                <w:rStyle w:val="IndexLink"/>
              </w:rPr>
              <w:t>155</w:t>
            </w:r>
          </w:hyperlink>
        </w:p>
        <w:p>
          <w:pPr>
            <w:pStyle w:val="Contents3"/>
            <w:tabs>
              <w:tab w:val="clear" w:pos="8459"/>
              <w:tab w:val="right" w:pos="9026" w:leader="dot"/>
            </w:tabs>
            <w:rPr/>
          </w:pPr>
          <w:hyperlink w:anchor="__RefHeading___Toc4514178_581953129">
            <w:r>
              <w:rPr>
                <w:webHidden/>
                <w:rStyle w:val="IndexLink"/>
                <w:rtl w:val="true"/>
              </w:rPr>
              <w:t>عناصر مهم در پاسخگوئی به سوالات</w:t>
            </w:r>
            <w:r>
              <w:rPr>
                <w:rStyle w:val="IndexLink"/>
                <w:rtl w:val="true"/>
              </w:rPr>
              <w:tab/>
            </w:r>
            <w:r>
              <w:rPr>
                <w:rStyle w:val="IndexLink"/>
              </w:rPr>
              <w:t>155</w:t>
            </w:r>
          </w:hyperlink>
        </w:p>
        <w:p>
          <w:pPr>
            <w:pStyle w:val="Contents3"/>
            <w:tabs>
              <w:tab w:val="clear" w:pos="8459"/>
              <w:tab w:val="right" w:pos="9026" w:leader="dot"/>
            </w:tabs>
            <w:rPr/>
          </w:pPr>
          <w:hyperlink w:anchor="__RefHeading___Toc4514180_581953129">
            <w:r>
              <w:rPr>
                <w:webHidden/>
                <w:rStyle w:val="IndexLink"/>
                <w:rtl w:val="true"/>
              </w:rPr>
              <w:t>منابع پاسخ‌گویی</w:t>
            </w:r>
            <w:r>
              <w:rPr>
                <w:rStyle w:val="IndexLink"/>
                <w:rtl w:val="true"/>
              </w:rPr>
              <w:tab/>
            </w:r>
            <w:r>
              <w:rPr>
                <w:rStyle w:val="IndexLink"/>
              </w:rPr>
              <w:t>156</w:t>
            </w:r>
          </w:hyperlink>
        </w:p>
        <w:p>
          <w:pPr>
            <w:pStyle w:val="Contents2"/>
            <w:tabs>
              <w:tab w:val="clear" w:pos="8743"/>
              <w:tab w:val="right" w:pos="9026" w:leader="dot"/>
            </w:tabs>
            <w:rPr/>
          </w:pPr>
          <w:hyperlink w:anchor="__RefHeading___Toc4514182_581953129">
            <w:r>
              <w:rPr>
                <w:webHidden/>
                <w:rStyle w:val="IndexLink"/>
                <w:rtl w:val="true"/>
              </w:rPr>
              <w:t>فصل هشتم</w:t>
            </w:r>
            <w:r>
              <w:rPr>
                <w:rStyle w:val="IndexLink"/>
                <w:rtl w:val="true"/>
              </w:rPr>
              <w:t xml:space="preserve">: </w:t>
            </w:r>
            <w:r>
              <w:rPr>
                <w:rStyle w:val="IndexLink"/>
                <w:rtl w:val="true"/>
              </w:rPr>
              <w:t>پاسخ به پنج پرسش مهم</w:t>
            </w:r>
            <w:r>
              <w:rPr>
                <w:rStyle w:val="IndexLink"/>
                <w:rtl w:val="true"/>
              </w:rPr>
              <w:tab/>
            </w:r>
            <w:r>
              <w:rPr>
                <w:rStyle w:val="IndexLink"/>
              </w:rPr>
              <w:t>158</w:t>
            </w:r>
          </w:hyperlink>
        </w:p>
        <w:p>
          <w:pPr>
            <w:pStyle w:val="Contents3"/>
            <w:tabs>
              <w:tab w:val="clear" w:pos="8459"/>
              <w:tab w:val="right" w:pos="9026" w:leader="dot"/>
            </w:tabs>
            <w:rPr/>
          </w:pPr>
          <w:hyperlink w:anchor="__RefHeading___Toc4514184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4514186_581953129">
            <w:r>
              <w:rPr>
                <w:webHidden/>
                <w:rStyle w:val="IndexLink"/>
                <w:rtl w:val="true"/>
              </w:rPr>
              <w:t>یک</w:t>
            </w:r>
            <w:r>
              <w:rPr>
                <w:rStyle w:val="IndexLink"/>
                <w:rtl w:val="true"/>
              </w:rPr>
              <w:t xml:space="preserve">. </w:t>
            </w:r>
            <w:r>
              <w:rPr>
                <w:rStyle w:val="IndexLink"/>
                <w:rtl w:val="true"/>
              </w:rPr>
              <w:t>عدم وجود ادله مبنی بر ولادت امام زمان؟ع؟</w:t>
            </w:r>
            <w:r>
              <w:rPr>
                <w:rStyle w:val="IndexLink"/>
                <w:rtl w:val="true"/>
              </w:rPr>
              <w:tab/>
            </w:r>
            <w:r>
              <w:rPr>
                <w:rStyle w:val="IndexLink"/>
              </w:rPr>
              <w:t>159</w:t>
            </w:r>
          </w:hyperlink>
        </w:p>
        <w:p>
          <w:pPr>
            <w:pStyle w:val="Contents4"/>
            <w:tabs>
              <w:tab w:val="clear" w:pos="8176"/>
              <w:tab w:val="right" w:pos="9026" w:leader="dot"/>
            </w:tabs>
            <w:rPr/>
          </w:pPr>
          <w:hyperlink w:anchor="__RefHeading___Toc4514188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514190_581953129">
            <w:r>
              <w:rPr>
                <w:webHidden/>
                <w:rStyle w:val="IndexLink"/>
              </w:rPr>
              <w:t>1</w:t>
            </w:r>
            <w:r>
              <w:rPr>
                <w:rStyle w:val="IndexLink"/>
                <w:rtl w:val="true"/>
              </w:rPr>
              <w:t xml:space="preserve">. </w:t>
            </w:r>
            <w:r>
              <w:rPr>
                <w:rStyle w:val="IndexLink"/>
                <w:rtl w:val="true"/>
              </w:rPr>
              <w:t>تصریح امام عسکری؟ع؟ به ولادت فرزندش مهدی؟ع؟</w:t>
            </w:r>
            <w:r>
              <w:rPr>
                <w:rStyle w:val="IndexLink"/>
                <w:rtl w:val="true"/>
              </w:rPr>
              <w:tab/>
            </w:r>
            <w:r>
              <w:rPr>
                <w:rStyle w:val="IndexLink"/>
              </w:rPr>
              <w:t>159</w:t>
            </w:r>
          </w:hyperlink>
        </w:p>
        <w:p>
          <w:pPr>
            <w:pStyle w:val="Contents4"/>
            <w:tabs>
              <w:tab w:val="clear" w:pos="8176"/>
              <w:tab w:val="right" w:pos="9026" w:leader="dot"/>
            </w:tabs>
            <w:rPr/>
          </w:pPr>
          <w:hyperlink w:anchor="__RefHeading___Toc4514192_581953129">
            <w:r>
              <w:rPr>
                <w:webHidden/>
                <w:rStyle w:val="IndexLink"/>
              </w:rPr>
              <w:t>2</w:t>
            </w:r>
            <w:r>
              <w:rPr>
                <w:rStyle w:val="IndexLink"/>
                <w:rtl w:val="true"/>
              </w:rPr>
              <w:t xml:space="preserve">. </w:t>
            </w:r>
            <w:r>
              <w:rPr>
                <w:rStyle w:val="IndexLink"/>
                <w:rtl w:val="true"/>
              </w:rPr>
              <w:t>شهادت دادن قابله به ولادت امام مهدی؟ع؟</w:t>
            </w:r>
            <w:r>
              <w:rPr>
                <w:rStyle w:val="IndexLink"/>
                <w:rtl w:val="true"/>
              </w:rPr>
              <w:tab/>
            </w:r>
            <w:r>
              <w:rPr>
                <w:rStyle w:val="IndexLink"/>
              </w:rPr>
              <w:t>160</w:t>
            </w:r>
          </w:hyperlink>
        </w:p>
        <w:p>
          <w:pPr>
            <w:pStyle w:val="Contents4"/>
            <w:tabs>
              <w:tab w:val="clear" w:pos="8176"/>
              <w:tab w:val="right" w:pos="9026" w:leader="dot"/>
            </w:tabs>
            <w:rPr/>
          </w:pPr>
          <w:hyperlink w:anchor="__RefHeading___Toc4514194_581953129">
            <w:r>
              <w:rPr>
                <w:webHidden/>
                <w:rStyle w:val="IndexLink"/>
              </w:rPr>
              <w:t>3</w:t>
            </w:r>
            <w:r>
              <w:rPr>
                <w:rStyle w:val="IndexLink"/>
                <w:rtl w:val="true"/>
              </w:rPr>
              <w:t xml:space="preserve">. </w:t>
            </w:r>
            <w:r>
              <w:rPr>
                <w:rStyle w:val="IndexLink"/>
                <w:rtl w:val="true"/>
              </w:rPr>
              <w:t>یاران ائمه؟عهم؟ و دیگرانی که به دیدار امام مهدی؟ع؟ شهادت داده‌اند</w:t>
            </w:r>
            <w:r>
              <w:rPr>
                <w:rStyle w:val="IndexLink"/>
                <w:rtl w:val="true"/>
              </w:rPr>
              <w:tab/>
            </w:r>
            <w:r>
              <w:rPr>
                <w:rStyle w:val="IndexLink"/>
              </w:rPr>
              <w:t>160</w:t>
            </w:r>
          </w:hyperlink>
        </w:p>
        <w:p>
          <w:pPr>
            <w:pStyle w:val="Contents4"/>
            <w:tabs>
              <w:tab w:val="clear" w:pos="8176"/>
              <w:tab w:val="right" w:pos="9026" w:leader="dot"/>
            </w:tabs>
            <w:rPr/>
          </w:pPr>
          <w:hyperlink w:anchor="__RefHeading___Toc4514196_581953129">
            <w:r>
              <w:rPr>
                <w:webHidden/>
                <w:rStyle w:val="IndexLink"/>
              </w:rPr>
              <w:t>4</w:t>
            </w:r>
            <w:r>
              <w:rPr>
                <w:rStyle w:val="IndexLink"/>
                <w:rtl w:val="true"/>
              </w:rPr>
              <w:t xml:space="preserve">. </w:t>
            </w:r>
            <w:r>
              <w:rPr>
                <w:rStyle w:val="IndexLink"/>
                <w:rtl w:val="true"/>
              </w:rPr>
              <w:t>شهادت وکلای امام مهدی؟ع؟ و مطلعین از معجزات ایشان به ملاقات با آن حضرت</w:t>
            </w:r>
            <w:r>
              <w:rPr>
                <w:rStyle w:val="IndexLink"/>
                <w:rtl w:val="true"/>
              </w:rPr>
              <w:tab/>
            </w:r>
            <w:r>
              <w:rPr>
                <w:rStyle w:val="IndexLink"/>
              </w:rPr>
              <w:t>160</w:t>
            </w:r>
          </w:hyperlink>
        </w:p>
        <w:p>
          <w:pPr>
            <w:pStyle w:val="Contents4"/>
            <w:tabs>
              <w:tab w:val="clear" w:pos="8176"/>
              <w:tab w:val="right" w:pos="9026" w:leader="dot"/>
            </w:tabs>
            <w:rPr/>
          </w:pPr>
          <w:hyperlink w:anchor="__RefHeading___Toc4514198_581953129">
            <w:r>
              <w:rPr>
                <w:webHidden/>
                <w:rStyle w:val="IndexLink"/>
              </w:rPr>
              <w:t>5</w:t>
            </w:r>
            <w:r>
              <w:rPr>
                <w:rStyle w:val="IndexLink"/>
                <w:rtl w:val="true"/>
              </w:rPr>
              <w:t xml:space="preserve">. </w:t>
            </w:r>
            <w:r>
              <w:rPr>
                <w:rStyle w:val="IndexLink"/>
                <w:rtl w:val="true"/>
              </w:rPr>
              <w:t>اعتراف تبارشناسان به ولادت امام مهدی؟ع؟</w:t>
            </w:r>
            <w:r>
              <w:rPr>
                <w:rStyle w:val="IndexLink"/>
                <w:rtl w:val="true"/>
              </w:rPr>
              <w:tab/>
            </w:r>
            <w:r>
              <w:rPr>
                <w:rStyle w:val="IndexLink"/>
              </w:rPr>
              <w:t>161</w:t>
            </w:r>
          </w:hyperlink>
        </w:p>
        <w:p>
          <w:pPr>
            <w:pStyle w:val="Contents4"/>
            <w:tabs>
              <w:tab w:val="clear" w:pos="8176"/>
              <w:tab w:val="right" w:pos="9026" w:leader="dot"/>
            </w:tabs>
            <w:rPr/>
          </w:pPr>
          <w:hyperlink w:anchor="__RefHeading___Toc4514200_581953129">
            <w:r>
              <w:rPr>
                <w:webHidden/>
                <w:rStyle w:val="IndexLink"/>
              </w:rPr>
              <w:t>6</w:t>
            </w:r>
            <w:r>
              <w:rPr>
                <w:rStyle w:val="IndexLink"/>
                <w:rtl w:val="true"/>
              </w:rPr>
              <w:t xml:space="preserve">. </w:t>
            </w:r>
            <w:r>
              <w:rPr>
                <w:rStyle w:val="IndexLink"/>
                <w:rtl w:val="true"/>
              </w:rPr>
              <w:t>اعتراف علمای اهل‌سنت به ولادت امام مهدی؟ع؟ و اینکه ایشان فرزند امام حسن عسکری؟ع؟ است</w:t>
            </w:r>
            <w:r>
              <w:rPr>
                <w:rStyle w:val="IndexLink"/>
                <w:rtl w:val="true"/>
              </w:rPr>
              <w:tab/>
            </w:r>
            <w:r>
              <w:rPr>
                <w:rStyle w:val="IndexLink"/>
              </w:rPr>
              <w:t>161</w:t>
            </w:r>
          </w:hyperlink>
        </w:p>
        <w:p>
          <w:pPr>
            <w:pStyle w:val="Contents3"/>
            <w:tabs>
              <w:tab w:val="clear" w:pos="8459"/>
              <w:tab w:val="right" w:pos="9026" w:leader="dot"/>
            </w:tabs>
            <w:rPr/>
          </w:pPr>
          <w:hyperlink w:anchor="__RefHeading___Toc4514202_581953129">
            <w:r>
              <w:rPr>
                <w:webHidden/>
                <w:rStyle w:val="IndexLink"/>
                <w:rtl w:val="true"/>
              </w:rPr>
              <w:t>دو</w:t>
            </w:r>
            <w:r>
              <w:rPr>
                <w:rStyle w:val="IndexLink"/>
                <w:rtl w:val="true"/>
              </w:rPr>
              <w:t xml:space="preserve">. </w:t>
            </w:r>
            <w:r>
              <w:rPr>
                <w:rStyle w:val="IndexLink"/>
                <w:rtl w:val="true"/>
              </w:rPr>
              <w:t>کشتار وسیع توسط امام زمان؟ع؟</w:t>
            </w:r>
            <w:r>
              <w:rPr>
                <w:rStyle w:val="IndexLink"/>
                <w:rtl w:val="true"/>
              </w:rPr>
              <w:tab/>
            </w:r>
            <w:r>
              <w:rPr>
                <w:rStyle w:val="IndexLink"/>
              </w:rPr>
              <w:t>162</w:t>
            </w:r>
          </w:hyperlink>
        </w:p>
        <w:p>
          <w:pPr>
            <w:pStyle w:val="Contents3"/>
            <w:tabs>
              <w:tab w:val="clear" w:pos="8459"/>
              <w:tab w:val="right" w:pos="9026" w:leader="dot"/>
            </w:tabs>
            <w:rPr/>
          </w:pPr>
          <w:hyperlink w:anchor="__RefHeading___Toc4514204_581953129">
            <w:r>
              <w:rPr>
                <w:webHidden/>
                <w:rStyle w:val="IndexLink"/>
                <w:rtl w:val="true"/>
              </w:rPr>
              <w:t>سه</w:t>
            </w:r>
            <w:r>
              <w:rPr>
                <w:rStyle w:val="IndexLink"/>
                <w:rtl w:val="true"/>
              </w:rPr>
              <w:t xml:space="preserve">. </w:t>
            </w:r>
            <w:r>
              <w:rPr>
                <w:rStyle w:val="IndexLink"/>
                <w:rtl w:val="true"/>
              </w:rPr>
              <w:t>عدم اشاره قرآن به موضوع مهدویت</w:t>
            </w:r>
            <w:r>
              <w:rPr>
                <w:rStyle w:val="IndexLink"/>
                <w:rtl w:val="true"/>
              </w:rPr>
              <w:tab/>
            </w:r>
            <w:r>
              <w:rPr>
                <w:rStyle w:val="IndexLink"/>
              </w:rPr>
              <w:t>165</w:t>
            </w:r>
          </w:hyperlink>
        </w:p>
        <w:p>
          <w:pPr>
            <w:pStyle w:val="Contents3"/>
            <w:tabs>
              <w:tab w:val="clear" w:pos="8459"/>
              <w:tab w:val="right" w:pos="9026" w:leader="dot"/>
            </w:tabs>
            <w:rPr/>
          </w:pPr>
          <w:hyperlink w:anchor="__RefHeading___Toc4514206_581953129">
            <w:r>
              <w:rPr>
                <w:webHidden/>
                <w:rStyle w:val="IndexLink"/>
                <w:rtl w:val="true"/>
              </w:rPr>
              <w:t>چهار</w:t>
            </w:r>
            <w:r>
              <w:rPr>
                <w:rStyle w:val="IndexLink"/>
                <w:rtl w:val="true"/>
              </w:rPr>
              <w:t xml:space="preserve">. </w:t>
            </w:r>
            <w:r>
              <w:rPr>
                <w:rStyle w:val="IndexLink"/>
                <w:rtl w:val="true"/>
              </w:rPr>
              <w:t>تخریب کعبه توسط امام زمان؟ع؟</w:t>
            </w:r>
            <w:r>
              <w:rPr>
                <w:rStyle w:val="IndexLink"/>
                <w:rtl w:val="true"/>
              </w:rPr>
              <w:tab/>
            </w:r>
            <w:r>
              <w:rPr>
                <w:rStyle w:val="IndexLink"/>
              </w:rPr>
              <w:t>167</w:t>
            </w:r>
          </w:hyperlink>
        </w:p>
        <w:p>
          <w:pPr>
            <w:pStyle w:val="Contents3"/>
            <w:tabs>
              <w:tab w:val="clear" w:pos="8459"/>
              <w:tab w:val="right" w:pos="9026" w:leader="dot"/>
            </w:tabs>
            <w:rPr/>
          </w:pPr>
          <w:hyperlink w:anchor="__RefHeading___Toc4514208_581953129">
            <w:r>
              <w:rPr>
                <w:webHidden/>
                <w:rStyle w:val="IndexLink"/>
                <w:rtl w:val="true"/>
              </w:rPr>
              <w:t xml:space="preserve">پنج </w:t>
            </w:r>
            <w:r>
              <w:rPr>
                <w:rStyle w:val="IndexLink"/>
                <w:rtl w:val="true"/>
              </w:rPr>
              <w:t xml:space="preserve">. </w:t>
            </w:r>
            <w:r>
              <w:rPr>
                <w:rStyle w:val="IndexLink"/>
                <w:rtl w:val="true"/>
              </w:rPr>
              <w:t xml:space="preserve">پنهان شدن امام زمان؟ع؟ در سرداب </w:t>
            </w:r>
            <w:r>
              <w:rPr>
                <w:rStyle w:val="IndexLink"/>
                <w:rtl w:val="true"/>
              </w:rPr>
              <w:t>(</w:t>
            </w:r>
            <w:r>
              <w:rPr>
                <w:rStyle w:val="IndexLink"/>
                <w:rtl w:val="true"/>
              </w:rPr>
              <w:t>چاه</w:t>
            </w:r>
            <w:r>
              <w:rPr>
                <w:rStyle w:val="IndexLink"/>
                <w:rtl w:val="true"/>
              </w:rPr>
              <w:t xml:space="preserve">) </w:t>
            </w:r>
            <w:r>
              <w:rPr>
                <w:rStyle w:val="IndexLink"/>
                <w:rtl w:val="true"/>
              </w:rPr>
              <w:t>سامراء</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2_71435"/>
      <w:bookmarkStart w:id="1" w:name="pg5812_71435"/>
      <w:bookmarkEnd w:id="1"/>
    </w:p>
    <w:p>
      <w:pPr>
        <w:pStyle w:val="Heading2"/>
        <w:numPr>
          <w:ilvl w:val="1"/>
          <w:numId w:val="1"/>
        </w:numPr>
        <w:rPr/>
      </w:pPr>
      <w:bookmarkStart w:id="2" w:name="pg5812_71435"/>
      <w:bookmarkStart w:id="3" w:name="__RefHeading___Toc451379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معاونت فرهنگ، آموزش و پژوهش بنیاد فرهنگی حضرت مهدی موعود؟عج؟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موعود؟عج؟،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99746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؟عج؟،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احادیث</w:t>
      </w:r>
    </w:p>
    <w:p>
      <w:pPr>
        <w:pStyle w:val="BookText"/>
        <w:rPr/>
      </w:pPr>
      <w:r>
        <w:rPr>
          <w:rFonts w:ascii="IRNazanin" w:hAnsi="IRNazanin" w:eastAsia="IRNazanin"/>
          <w:color w:val="111111"/>
          <w:sz w:val="28"/>
          <w:sz w:val="28"/>
          <w:szCs w:val="28"/>
          <w:rtl w:val="true"/>
          <w:lang w:bidi="fa-IR"/>
        </w:rPr>
        <w:t>موضوع</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حضرت مهدی موعود؟عج؟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۵۶۰۸۸۶۵</w:t>
      </w:r>
    </w:p>
    <w:p>
      <w:pPr>
        <w:pStyle w:val="Heading2"/>
        <w:numPr>
          <w:ilvl w:val="1"/>
          <w:numId w:val="1"/>
        </w:numPr>
        <w:rPr/>
      </w:pPr>
      <w:bookmarkStart w:id="5" w:name="__RefHeading___Toc4513792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مسیر یاری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از معاونت فرهنگ، آموزش و پژوهش بنیاد فرهنگی حضرت مهدی موعود؟عج؟ </w:t>
      </w:r>
    </w:p>
    <w:p>
      <w:pPr>
        <w:pStyle w:val="BookText"/>
        <w:rPr/>
      </w:pPr>
      <w:r>
        <w:rPr>
          <w:rFonts w:ascii="IRNazanin" w:hAnsi="IRNazanin" w:eastAsia="IRNazanin"/>
          <w:color w:val="111111"/>
          <w:sz w:val="28"/>
          <w:sz w:val="28"/>
          <w:szCs w:val="28"/>
          <w:rtl w:val="true"/>
          <w:lang w:bidi="fa-IR"/>
        </w:rPr>
        <w:t>مسیر یاری</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5812_71439"/>
    </w:p>
    <w:p>
      <w:pPr>
        <w:pStyle w:val="Heading2"/>
        <w:numPr>
          <w:ilvl w:val="1"/>
          <w:numId w:val="1"/>
        </w:numPr>
        <w:rPr/>
      </w:pPr>
      <w:bookmarkStart w:id="8" w:name="__RefHeading___Toc451379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تب و تاب انتظارِ منجی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موعود در آیین یهود</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یهود، ماشیح</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ماشیح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پیامد موعود باوری در یهود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ویژگی های ماشیح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کارکردهای اندیشه‌ی ماشیح در یهود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محاسبات ظهور ماشیح و دیدگاه‌های موجود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موعود در عهد عتیق</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عقیده به ماشیح در میان یهودیان معاصر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موعود در آیین مسیحیت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سیمای موعود در آیینه اناجیل</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اهداف و ثمرات بازگشت مسیح</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پیشگوئی هایی در مورد ظهور مجدد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زمان بازگشت موعود مسیحی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برخی از اشتراکات موعود اسلام و مسیحیت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در نظام هستی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منزلت بی بدیل</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تبیین نظام هستی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آب، عقل، نور</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آغاز آفرینش و هستی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خلقت انسان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حقیقت سجده ملائک</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نظام هستی با وجود امام</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رمز و راز بالندگی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رکن آفرینش</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یادآوری و یادسپاری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و راه‌کارهای حفظ دین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قطعه آخرالزمان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سختی‌های دینداری در آخرالزمان</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ده گام حفظ دین در آخرالزمان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عصر ؟عج؟</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کیاست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سنت پیامبر؟ص؟ و اهل‌بیت؟عهم؟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مهارت تقوا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ثبات قدم</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علمای دین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ویژگی‌ها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شاخصه‌های یاران امام زمان؟ع؟</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والای روحی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استقامت و یاری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عاشقانه با پروردگار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در برابر مؤمنان و گردن‌فرازی در مقابل کافران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نهراسیدن از سرزنش‌ها</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برخی دیگر از ویژگیهای یاران حضرت</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زمینه‌شناسی جریان‌های انحرافی در مهدویت</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جریان‌های انحرافی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عوامل پدیدآورنده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عوامل استمراربخش</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جریان‌های انحرافی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جریان‌های انحرافی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راهبرد رویارویی با جریان‌های انحرافی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رفتار‌های علمی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راه‌های عملی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مستشرقین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تعاریف متفاوت از واژه‌ی شرق</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شرق‌شناسی در فرهنگ لغت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تعریف اصطلاحی شرق‌شناسی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تقسیم بندی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اسلام‌شناسان غربی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برخی زمینه‌های ورود مستشرقین به موضوع مهدویت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جنبه‌های مثبت و منفی در پژوهش مستشرقان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عرصه‌های مهدویت‌پژوهی در نزد مستشرقان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مهدویتپژوهی مستشرقان</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دوران صفویه و سفرنامه‌ها</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تأثیر قیام مهدی سودانی بر مهدویت‌پژوهی مستشرقان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پاسخگویی به سؤالات و شبهات مهدوی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مفهوم شناسی پرسش</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پایه و اساس شبهه</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تفاوت‌های پرسش و شبهه</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اهمیت پرسش و پاسخ</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lang w:bidi="fa-IR"/>
        </w:rPr>
        <w:t>132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پرسش</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ارتباطی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انکاری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آموزشی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تقریری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تعنّتی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ممنوع</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قواعد پاسخدهی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تهیه پاسخ</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پاسخ و چارچوب اصلی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ویژگیهای پاسخگوی خوب</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روش‌های پاسخ به شبهات و سؤالات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عناصر مهم در پاسخگوئی به سوالات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منابع پاسخ‌گویی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پنج پرسش مهم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ادله مبنی بر ولادت امام زمان؟ع؟</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وسیع توسط امام زمان؟ع؟</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اشاره قرآن به موضوع مهدویت</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کعبه توسط امام زمان؟ع؟</w:t>
      </w:r>
      <w:r>
        <w:rPr>
          <w:rFonts w:eastAsia="IRNazanin" w:cs="IRNazanin"/>
          <w:color w:val="111111"/>
          <w:sz w:val="28"/>
          <w:szCs w:val="28"/>
          <w:lang w:bidi="fa-IR"/>
        </w:rPr>
        <w:t>160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شدن امام زمان؟ع؟ در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0" w:name="pg5812_71443"/>
    </w:p>
    <w:p>
      <w:pPr>
        <w:pStyle w:val="Heading2"/>
        <w:numPr>
          <w:ilvl w:val="1"/>
          <w:numId w:val="1"/>
        </w:numPr>
        <w:rPr/>
      </w:pPr>
      <w:bookmarkStart w:id="11" w:name="__RefHeading___Toc451379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معرفت خودتان را، سایت‌های سیاسی و اوراق روزنامه‌ها و پرسه‌زدن در سایت‌های گوناگون قرار ندهید؛ سقف معرفت شما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معرفت دینی بالا برود؛ به نظر من آن کاری که مهم است انجام گیرد، مطالعات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رهبر معظم انقلاب اسلامی </w:t>
      </w:r>
      <w:r>
        <w:rPr>
          <w:rFonts w:eastAsia="IRNazanin" w:cs="IRNazanin"/>
          <w:color w:val="111111"/>
          <w:sz w:val="28"/>
          <w:szCs w:val="28"/>
          <w:lang w:bidi="fa-IR"/>
        </w:rPr>
        <w:t>16/05/1391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مردی از تبار نور و روشن شدن عالم به نور الهی و از بین رفتن ظلمت و تاریکی، سرنوشت خوشِ عالم است که خدای متعال آن را برای ما انسان‌ها مقدر کرده و وعده تحقق آن را به همه انبیاء و اولیای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وعده الهی نه تنها یک آرمان توحیدی، که یک خواست درونی و فطری است و همیشه‌ی تاریخ، بشریت در انتظار آمدن منجی موعود و به امید از بین رفتن ظلمت و گستردن عدالت، روزگار سپری کرده است</w:t>
      </w:r>
    </w:p>
    <w:p>
      <w:pPr>
        <w:pStyle w:val="BookText"/>
        <w:rPr/>
      </w:pPr>
      <w:r>
        <w:rPr>
          <w:rFonts w:ascii="IRNazanin" w:hAnsi="IRNazanin" w:eastAsia="IRNazanin"/>
          <w:color w:val="111111"/>
          <w:sz w:val="28"/>
          <w:sz w:val="28"/>
          <w:szCs w:val="28"/>
          <w:rtl w:val="true"/>
          <w:lang w:bidi="fa-IR"/>
        </w:rPr>
        <w:t>اما ناگفته پیداست که این اعتقاد دینی و خواسته فطری، دشمنانی داشته و دارد و مانند سایر معارف نورانی از تیررس هجمه‌ها و تحریف‌ها و عناد پیروان شیطان در امان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دائم در حال توطئه و برنامه‌ریزی برای تخریب و ایجاد انحراف در این اندیشه ناب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جریان‌ها، داشتن برنامه و سیر مطالعات دینی و اجتماعی می‌تواند برای ما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نوشتار پیش‌رو با هدف آموزش و تبیین درست آموزه مهدویت و به منظور جلوگیری از ایجاد انحرافات و مبارزه با دشمنان، در هشت فصل با عناوین و موضوعات جدید و با رویکرد مهدی‌شناسی، مهدی‌یاوری و آسیب شناسی، با گزینش متون کاربردی و تخصصی موجود در این حوزه، جهت استفاده فراگیران دوره‌های آموزشی معارف مهدویت تدوین و تهیه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آقایان رضا اخوی و تقی حاتمی و خانم رجبی شیزری که در تهیه و تدوین این اثر ما را یاری کردند تشکر و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 آموزش و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فرهنگی حضرت مهدی موعود؟عج؟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812_71445"/>
      <w:bookmarkStart w:id="14" w:name="pg5812_71445"/>
      <w:bookmarkEnd w:id="14"/>
    </w:p>
    <w:p>
      <w:pPr>
        <w:pStyle w:val="Heading2"/>
        <w:numPr>
          <w:ilvl w:val="1"/>
          <w:numId w:val="1"/>
        </w:numPr>
        <w:rPr/>
      </w:pPr>
      <w:bookmarkStart w:id="15" w:name="pg5812_71445"/>
      <w:bookmarkStart w:id="16" w:name="__RefHeading___Toc4513798_581953129"/>
      <w:bookmarkStart w:id="17" w:name="_Toc5"/>
      <w:bookmarkEnd w:id="15"/>
      <w:bookmarkEnd w:id="16"/>
      <w:r>
        <w:rPr>
          <w:rtl w:val="true"/>
        </w:rPr>
        <w:t>فصل اول</w:t>
      </w:r>
      <w:r>
        <w:rPr>
          <w:rtl w:val="true"/>
        </w:rPr>
        <w:t xml:space="preserve">: </w:t>
      </w:r>
      <w:r>
        <w:rPr>
          <w:rtl w:val="true"/>
        </w:rPr>
        <w:t>منجی در ادیان</w:t>
      </w:r>
      <w:r>
        <w:rPr>
          <w:rtl w:val="true"/>
        </w:rPr>
        <w:t>(</w:t>
      </w:r>
      <w:r>
        <w:rPr>
          <w:rtl w:val="true"/>
        </w:rPr>
        <w:t>یهودیت و مسیحیت</w:t>
      </w:r>
      <w:r>
        <w:rPr>
          <w:rtl w:val="true"/>
        </w:rPr>
        <w:t>)</w:t>
      </w:r>
      <w:bookmarkEnd w:id="17"/>
    </w:p>
    <w:p>
      <w:pPr>
        <w:pStyle w:val="Heading3"/>
        <w:numPr>
          <w:ilvl w:val="2"/>
          <w:numId w:val="1"/>
        </w:numPr>
        <w:rPr/>
      </w:pPr>
      <w:bookmarkStart w:id="18" w:name="__RefHeading___Toc4513800_581953129"/>
      <w:bookmarkStart w:id="19" w:name="_Toc6"/>
      <w:bookmarkEnd w:id="18"/>
      <w:r>
        <w:rPr>
          <w:rtl w:val="true"/>
        </w:rPr>
        <w:t>اشاره</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 xml:space="preserve">) </w:t>
      </w:r>
      <w:r>
        <w:rPr>
          <w:rStyle w:val="FootnoteAnchor"/>
          <w:rtl w:val="true"/>
        </w:rPr>
        <w:footnoteReference w:id="2"/>
      </w:r>
      <w:bookmarkStart w:id="20" w:name="pg5812_71446"/>
    </w:p>
    <w:p>
      <w:pPr>
        <w:pStyle w:val="Heading3"/>
        <w:numPr>
          <w:ilvl w:val="2"/>
          <w:numId w:val="1"/>
        </w:numPr>
        <w:rPr/>
      </w:pPr>
      <w:bookmarkStart w:id="21" w:name="__RefHeading___Toc4513802_581953129"/>
      <w:bookmarkStart w:id="22" w:name="_Toc7"/>
      <w:bookmarkEnd w:id="20"/>
      <w:bookmarkEnd w:id="21"/>
      <w:r>
        <w:rPr>
          <w:rtl w:val="true"/>
        </w:rPr>
        <w:t>تب و تاب انتظارِ منجی</w:t>
      </w:r>
      <w:bookmarkEnd w:id="22"/>
    </w:p>
    <w:p>
      <w:pPr>
        <w:pStyle w:val="BookText"/>
        <w:rPr/>
      </w:pPr>
      <w:r>
        <w:rPr>
          <w:rFonts w:ascii="IRNazanin" w:hAnsi="IRNazanin" w:eastAsia="IRNazanin"/>
          <w:color w:val="111111"/>
          <w:sz w:val="28"/>
          <w:sz w:val="28"/>
          <w:szCs w:val="28"/>
          <w:rtl w:val="true"/>
          <w:lang w:bidi="fa-IR"/>
        </w:rPr>
        <w:t xml:space="preserve">موضوع مهدویت از ابتدای هبوط حضرت آدم تا پایان نبوت حضرت خاتم ؟ص؟ در زبان تمامی پیامبران الهی و در تمام کتب آسمانی به چشم می‌خورد و بشارت دادن به حکومت جهانی آن حضرت و استیلای صالحان بر زمین و پادشاهی عدل و داد، جزء اصلی متن کتاب‌های آسمانی و برنامه‌های پیامبران بوده و کتب آسمانی همچون قرآن، تورات، انجیل، زبور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این بشارات است که انبیاء الهی به امت‌هایشان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تعیین مصداق آن مصلح، عبارت‌ها مختلف و الفاظ متفاوت است، ولی اصل ظهورِ یک مصلحِ واقعی و تشکیل حکومتی واحد که از مرز عدالت بیرون نرود، مورد قبول تمام ملل و ادیان آسمانی و غیرآسمانی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مسیحیان، یهودیان، زرتشتیان، برهماییان، هندوها، ژرمن‌ها، اسلاوها، همه و همه در انتظار فرا رسیدن روز موعودی هستند که هادی امم، منجی ملل، رهایی بخش توده‌ها و موعود امت‌ها ظهور کند تا کاخ‌های ستم و استبداد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جهانی آباد و آزاد، بر اساس عدالت و آزادی بر ویرانه‌های شرق و غرب جهان امروز بنیاد می‌شود و حکومت واحد جهانی را بر اساس معیارهای والای انسانی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نوید این منجی و مصلح جهانی را به وسیله پیامبران عظیم‌الشأن به همه امت‌ها و ملت‌ها داده و همگان را به انتظار آن منجی موعود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آیه‌های مهدوی قرآن کریم می‌خوانیم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نوشتیم که بندگان صالح من وارث زمین خواهند شد</w:t>
      </w:r>
      <w:r>
        <w:rPr>
          <w:rFonts w:eastAsia="IRNazanin" w:cs="IRNazanin"/>
          <w:color w:val="111111"/>
          <w:sz w:val="28"/>
          <w:szCs w:val="28"/>
          <w:rtl w:val="true"/>
          <w:lang w:bidi="fa-IR"/>
        </w:rPr>
        <w:t xml:space="preserve">}. </w:t>
      </w:r>
      <w:r>
        <w:rPr>
          <w:rStyle w:val="FootnoteAnchor"/>
          <w:rtl w:val="true"/>
        </w:rPr>
        <w:footnoteReference w:id="3"/>
      </w:r>
      <w:bookmarkStart w:id="23" w:name="pg5812_71447"/>
    </w:p>
    <w:p>
      <w:pPr>
        <w:pStyle w:val="Heading3"/>
        <w:numPr>
          <w:ilvl w:val="2"/>
          <w:numId w:val="1"/>
        </w:numPr>
        <w:rPr/>
      </w:pPr>
      <w:bookmarkStart w:id="24" w:name="__RefHeading___Toc4513804_581953129"/>
      <w:bookmarkStart w:id="25" w:name="_Toc8"/>
      <w:bookmarkEnd w:id="23"/>
      <w:bookmarkEnd w:id="24"/>
      <w:r>
        <w:rPr>
          <w:rtl w:val="true"/>
        </w:rPr>
        <w:t>موعود در آیین یهود</w:t>
      </w:r>
      <w:bookmarkEnd w:id="25"/>
    </w:p>
    <w:p>
      <w:pPr>
        <w:pStyle w:val="Heading4"/>
        <w:numPr>
          <w:ilvl w:val="3"/>
          <w:numId w:val="1"/>
        </w:numPr>
        <w:rPr/>
      </w:pPr>
      <w:bookmarkStart w:id="26" w:name="__RefHeading___Toc4513806_581953129"/>
      <w:bookmarkStart w:id="27" w:name="_Toc9"/>
      <w:bookmarkEnd w:id="26"/>
      <w:r>
        <w:rPr>
          <w:rtl w:val="true"/>
        </w:rPr>
        <w:t>یهود، ماشیح</w:t>
      </w:r>
      <w:bookmarkEnd w:id="27"/>
    </w:p>
    <w:p>
      <w:pPr>
        <w:pStyle w:val="BookText"/>
        <w:rPr/>
      </w:pPr>
      <w:r>
        <w:rPr>
          <w:rFonts w:ascii="IRNazanin" w:hAnsi="IRNazanin" w:eastAsia="IRNazanin"/>
          <w:color w:val="111111"/>
          <w:sz w:val="28"/>
          <w:sz w:val="28"/>
          <w:szCs w:val="28"/>
          <w:rtl w:val="true"/>
          <w:lang w:bidi="fa-IR"/>
        </w:rPr>
        <w:t>در زمان پیامبران بنی‌اسرائیل، آنها در مراسمی مقداری روغن بر سر پادشاهان می ریختند و با دست خود آنها را مسح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کار، آن پادشاه، ماشیح خوانده می‌شد و اطاعت او بر همگان واجب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است که واژه ماشیح ابتدا کارکرد موعودی یا منجی‌گرایی نداشت و صرفاً یک لقب برای پادشاهان بنی‌اسرائیل بود، ولی به تدریج این واژه از اختصاص شاهان بنی اسرائیل بیرون آمده و در نهایت به یک واژه آرمانی و نجات‌بخش برای بنی‌اسرائیل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متون مقدس یهود، نخستین بار این واژه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در اوج بدبختی و فلاکت به سر می بردند و گرفتار انواع شداید، دزدی و ظلم شده بودند، لذا برای رهایی از این دردسرها به خدمت سموئیل‌نبی رسیدند و از او خواستند حاکمی را بر آنها منصوب کند تا آنان را از آن وضعیت اسفناک نجات دهد و قدرت حفاظت از آنها و دارایی‌های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سموئیل نیز طالوت را تدهین یا روغن‌مالی کرد و لفظ ماشیح برای اولین بار بر او اطلاق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ابتدای طرح ماشیح است، ولی این روند ادامه پیدا می کند تا الگوی کامل مسیحایی از دوران حکومت داوود نبی شکل می گیرد</w:t>
      </w:r>
      <w:r>
        <w:rPr>
          <w:rFonts w:eastAsia="IRNazanin" w:cs="IRNazanin"/>
          <w:color w:val="111111"/>
          <w:sz w:val="28"/>
          <w:szCs w:val="28"/>
          <w:rtl w:val="true"/>
          <w:lang w:bidi="fa-IR"/>
        </w:rPr>
        <w:t>.</w:t>
      </w:r>
    </w:p>
    <w:p>
      <w:pPr>
        <w:pStyle w:val="Heading4"/>
        <w:numPr>
          <w:ilvl w:val="3"/>
          <w:numId w:val="1"/>
        </w:numPr>
        <w:rPr/>
      </w:pPr>
      <w:bookmarkStart w:id="28" w:name="__RefHeading___Toc4513808_581953129"/>
      <w:bookmarkStart w:id="29" w:name="_Toc10"/>
      <w:bookmarkEnd w:id="28"/>
      <w:r>
        <w:rPr>
          <w:rtl w:val="true"/>
        </w:rPr>
        <w:t xml:space="preserve">ماشیح </w:t>
      </w:r>
      <w:r>
        <w:rPr>
          <w:rtl w:val="true"/>
        </w:rPr>
        <w:t>(</w:t>
      </w:r>
      <w:r>
        <w:rPr/>
        <w:t>Mashiah</w:t>
      </w:r>
      <w:r>
        <w:rPr>
          <w:rtl w:val="true"/>
        </w:rPr>
        <w:t>)</w:t>
      </w:r>
      <w:bookmarkEnd w:id="29"/>
    </w:p>
    <w:p>
      <w:pPr>
        <w:pStyle w:val="BookText"/>
        <w:rPr/>
      </w:pPr>
      <w:r>
        <w:rPr>
          <w:rFonts w:ascii="IRNazanin" w:hAnsi="IRNazanin" w:eastAsia="IRNazanin"/>
          <w:color w:val="111111"/>
          <w:sz w:val="28"/>
          <w:sz w:val="28"/>
          <w:szCs w:val="28"/>
          <w:rtl w:val="true"/>
          <w:lang w:bidi="fa-IR"/>
        </w:rPr>
        <w:t xml:space="preserve">یکی از باورهای راسخ در آیین یهود،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ظهور و دوران رهایی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عبری است که به معنای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شده با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معنوی قوم یهود، </w:t>
      </w:r>
      <w:r>
        <w:rPr>
          <w:rStyle w:val="FootnoteAnchor"/>
          <w:rtl w:val="true"/>
        </w:rPr>
        <w:footnoteReference w:id="6"/>
      </w:r>
      <w:r>
        <w:rPr>
          <w:rFonts w:ascii="IRNazanin" w:hAnsi="IRNazanin" w:eastAsia="IRNazanin"/>
          <w:color w:val="111111"/>
          <w:sz w:val="28"/>
          <w:sz w:val="28"/>
          <w:szCs w:val="28"/>
          <w:rtl w:val="true"/>
          <w:lang w:bidi="fa-IR"/>
        </w:rPr>
        <w:t>درباره ضرورت این باور می‌گوید</w:t>
      </w:r>
      <w:r>
        <w:rPr>
          <w:rFonts w:eastAsia="IRNazanin" w:cs="IRNazanin"/>
          <w:color w:val="111111"/>
          <w:sz w:val="28"/>
          <w:szCs w:val="28"/>
          <w:rtl w:val="true"/>
          <w:lang w:bidi="fa-IR"/>
        </w:rPr>
        <w:t xml:space="preserve">: </w:t>
      </w:r>
      <w:bookmarkStart w:id="30" w:name="pg5812_71448"/>
    </w:p>
    <w:p>
      <w:pPr>
        <w:pStyle w:val="BookText"/>
        <w:rPr/>
      </w:pPr>
      <w:bookmarkEnd w:id="30"/>
      <w:r>
        <w:rPr>
          <w:rFonts w:ascii="IRNazanin" w:hAnsi="IRNazanin" w:eastAsia="IRNazanin"/>
          <w:color w:val="111111"/>
          <w:sz w:val="28"/>
          <w:sz w:val="28"/>
          <w:szCs w:val="28"/>
          <w:rtl w:val="true"/>
          <w:lang w:bidi="fa-IR"/>
        </w:rPr>
        <w:t xml:space="preserve">هر فرد یهودی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نباشد یا چشم به راه آمدن او نباشد، منکر سخنان حضرت موسی؟ع؟ و دیگر پیامبران بنی اسرائیل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اشمیدت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معارف یهود، ناجی و رهاننده‌ای ظهور خواهد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صِید قْنو</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بن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یهود را از بردگی و آشفتگی خواهد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دین یهود است</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1" w:name="__RefHeading___Toc4513810_581953129"/>
      <w:bookmarkStart w:id="32" w:name="_Toc11"/>
      <w:bookmarkEnd w:id="31"/>
      <w:r>
        <w:rPr>
          <w:rtl w:val="true"/>
        </w:rPr>
        <w:t>پیامد موعود باوری در یهود</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تحقق وعده‌ی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یهود را در تمامی فراز و نشیب‌های تاریخی و جنگ و گریزها و اسارت‌ها سر پا نگاه داشت، امید به نجات توسط ماشیح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سخت ترین شرایط نیز از آنها جدا نشد و با تمام وجود به آن دل بستند و لذا عمل شرعی خود را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آرامش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نبود، دوام و قرار در نجات‌شان میسر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می‌تواند زندگی بشر را از خطر ناامیدی برهاند و بدان امید بخشد موعودباوری است؛ زیرا این باور انرژی متراکمی را برای ثبات، نشاط و شادابی زندگی آینده می 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موعودباوری در یهود؛ حفظ قومیت از دوگانگی بود و ماشیح این عامل را ایجاد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تندادن به شریعت و رفتار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یهود در دوران اسارت، اعمال شرعی را به موعود گره زد و به این اعتقاد رسید که پای‌بندی به شریعت، در ظهور موعود ماشیح تأثیر دارد</w:t>
      </w:r>
      <w:r>
        <w:rPr>
          <w:rFonts w:eastAsia="IRNazanin" w:cs="IRNazanin"/>
          <w:color w:val="111111"/>
          <w:sz w:val="28"/>
          <w:szCs w:val="28"/>
          <w:rtl w:val="true"/>
          <w:lang w:bidi="fa-IR"/>
        </w:rPr>
        <w:t xml:space="preserve">. </w:t>
      </w:r>
      <w:bookmarkStart w:id="33" w:name="pg5812_71449"/>
    </w:p>
    <w:p>
      <w:pPr>
        <w:pStyle w:val="Heading4"/>
        <w:numPr>
          <w:ilvl w:val="3"/>
          <w:numId w:val="1"/>
        </w:numPr>
        <w:rPr/>
      </w:pPr>
      <w:bookmarkStart w:id="34" w:name="__RefHeading___Toc4513812_581953129"/>
      <w:bookmarkStart w:id="35" w:name="_Toc12"/>
      <w:bookmarkEnd w:id="33"/>
      <w:bookmarkEnd w:id="34"/>
      <w:r>
        <w:rPr>
          <w:rtl w:val="true"/>
        </w:rPr>
        <w:t>ویژگی های ماشیح</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خاکی بودن بشر؛ ماشیح انسانی معمولی است؛ به عبارت دیگر، ماشیح از نظر فیزیکی و جسمانی، انسانی خاکی و از اولاد بشر است که به صورت عادی متولد شده است </w:t>
      </w:r>
      <w:r>
        <w:rPr>
          <w:rStyle w:val="FootnoteAnchor"/>
          <w:rtl w:val="true"/>
        </w:rPr>
        <w:footnoteReference w:id="10"/>
      </w:r>
      <w:r>
        <w:rPr>
          <w:rFonts w:ascii="IRNazanin" w:hAnsi="IRNazanin" w:eastAsia="IRNazanin"/>
          <w:color w:val="111111"/>
          <w:sz w:val="28"/>
          <w:sz w:val="28"/>
          <w:szCs w:val="28"/>
          <w:rtl w:val="true"/>
          <w:lang w:bidi="fa-IR"/>
        </w:rPr>
        <w:t>ماشیح در متون یهود هیچ‌گاه چهرهٔ غیر انسانی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ادیان، مثل مسیحیت موعود‌شان را غیر انسانی یا تجلی یافته خداوند می دانند، ولی یهود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یهود درباره این‌که ماشیح انسان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تلمود نیز در هیچ جا به این اعتقاد که ماشیح ممکن است یک ناجی و موجود فوق انسانی باشد اشاره ای ندارد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از نشانه های او این است که صداقت و پارسایی او از بدو تولد دائماً در حال افزایش بوده و به خاطر فضیلت و اعمال شایسته‌اش به عالی‌ترین و والاترین درجات تکامل روحانی دست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ماشیح از نسل داوود است؛ </w:t>
      </w:r>
      <w:r>
        <w:rPr>
          <w:rStyle w:val="FootnoteAnchor"/>
          <w:rtl w:val="true"/>
        </w:rPr>
        <w:footnoteReference w:id="12"/>
      </w:r>
      <w:r>
        <w:rPr>
          <w:rFonts w:ascii="IRNazanin" w:hAnsi="IRNazanin" w:eastAsia="IRNazanin"/>
          <w:color w:val="111111"/>
          <w:sz w:val="28"/>
          <w:sz w:val="28"/>
          <w:szCs w:val="28"/>
          <w:rtl w:val="true"/>
          <w:lang w:bidi="fa-IR"/>
        </w:rPr>
        <w:t>او نهالی است که از تنه‌ی درخت نسل یعقوب بیرون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او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قدرتش فراکیهانی نیست و نمی‌خواهد با اعمال خارق العاده کاری انجام دهد، بلکه بناست به طور طبیعی رفتار کند و از امور ماورایی بهره نگیرد و با این حال، شخص مقدسی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زاده‌ی بیت لحم است؛ یعنی از میان خودشان و در مرکز یهودیت قرار دارد و یهودی زاده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زاده است؛ یعنی از خاندان پادشاهان بوده و در یک خانواده پادشاهی به دنیا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نشین است؛ یعنی با ادبیات شهرنشینی آشناست</w:t>
      </w:r>
      <w:r>
        <w:rPr>
          <w:rFonts w:eastAsia="IRNazanin" w:cs="IRNazanin"/>
          <w:color w:val="111111"/>
          <w:sz w:val="28"/>
          <w:szCs w:val="28"/>
          <w:rtl w:val="true"/>
          <w:lang w:bidi="fa-IR"/>
        </w:rPr>
        <w:t xml:space="preserve">. </w:t>
      </w:r>
      <w:bookmarkStart w:id="36" w:name="pg5812_71450"/>
    </w:p>
    <w:p>
      <w:pPr>
        <w:pStyle w:val="Heading4"/>
        <w:numPr>
          <w:ilvl w:val="3"/>
          <w:numId w:val="1"/>
        </w:numPr>
        <w:rPr/>
      </w:pPr>
      <w:bookmarkStart w:id="37" w:name="__RefHeading___Toc4513814_581953129"/>
      <w:bookmarkStart w:id="38" w:name="_Toc13"/>
      <w:bookmarkEnd w:id="36"/>
      <w:bookmarkEnd w:id="37"/>
      <w:r>
        <w:rPr>
          <w:rtl w:val="true"/>
        </w:rPr>
        <w:t>کارکردهای اندیشه‌ی ماشیح در یهود</w:t>
      </w:r>
      <w:bookmarkEnd w:id="38"/>
    </w:p>
    <w:p>
      <w:pPr>
        <w:pStyle w:val="Heading5"/>
        <w:numPr>
          <w:ilvl w:val="4"/>
          <w:numId w:val="1"/>
        </w:numPr>
        <w:rPr/>
      </w:pPr>
      <w:bookmarkStart w:id="39" w:name="__RefHeading___Toc4513816_581953129"/>
      <w:bookmarkStart w:id="40" w:name="_Toc14"/>
      <w:bookmarkEnd w:id="39"/>
      <w:r>
        <w:rPr/>
        <w:t>1</w:t>
      </w:r>
      <w:r>
        <w:rPr>
          <w:rtl w:val="true"/>
        </w:rPr>
        <w:t xml:space="preserve">. </w:t>
      </w:r>
      <w:r>
        <w:rPr>
          <w:rtl w:val="true"/>
        </w:rPr>
        <w:t>تشکیل حکومت و استقلال سیاسی</w:t>
      </w:r>
      <w:bookmarkEnd w:id="40"/>
    </w:p>
    <w:p>
      <w:pPr>
        <w:pStyle w:val="BookText"/>
        <w:rPr/>
      </w:pPr>
      <w:r>
        <w:rPr>
          <w:rFonts w:ascii="IRNazanin" w:hAnsi="IRNazanin" w:eastAsia="IRNazanin"/>
          <w:color w:val="111111"/>
          <w:sz w:val="28"/>
          <w:sz w:val="28"/>
          <w:szCs w:val="28"/>
          <w:rtl w:val="true"/>
          <w:lang w:bidi="fa-IR"/>
        </w:rPr>
        <w:t>برجسته ترین کارکرد ماشیح در نظر یهودیان تشکیل حکومت و ایجاد استقلال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 همیشه در اندیشه‌ی استقلال سیاسی بوده و این موضوع از آرزوهای دیرینه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تلمود نیز تصریح شده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1" w:name="__RefHeading___Toc4513818_581953129"/>
      <w:bookmarkStart w:id="42" w:name="_Toc15"/>
      <w:bookmarkEnd w:id="41"/>
      <w:r>
        <w:rPr/>
        <w:t>2</w:t>
      </w:r>
      <w:r>
        <w:rPr>
          <w:rtl w:val="true"/>
        </w:rPr>
        <w:t xml:space="preserve">. </w:t>
      </w:r>
      <w:r>
        <w:rPr>
          <w:rtl w:val="true"/>
        </w:rPr>
        <w:t>داوری نهایی بین همه اقوام و سهل‌گیری بر بنی اسرائیل</w:t>
      </w:r>
      <w:bookmarkEnd w:id="42"/>
    </w:p>
    <w:p>
      <w:pPr>
        <w:pStyle w:val="BookText"/>
        <w:rPr/>
      </w:pPr>
      <w:r>
        <w:rPr>
          <w:rFonts w:ascii="IRNazanin" w:hAnsi="IRNazanin" w:eastAsia="IRNazanin"/>
          <w:color w:val="111111"/>
          <w:sz w:val="28"/>
          <w:sz w:val="28"/>
          <w:szCs w:val="28"/>
          <w:rtl w:val="true"/>
          <w:lang w:bidi="fa-IR"/>
        </w:rPr>
        <w:t>از نظر یهودیان، ماشیح در میان اقوام مختلف داوری نهایی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یهودیان داوری خواهد کرد، ولی این داوری را بر قوم یهود سهل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ظهور و فرمانروایی او شامل همه‌ی امم و اقوام انسانی خواهد بود؛ به طوری که تمام صاحبان ارواح از خیر و شر در محضر عدل الهی به محاکمه دعوت خواهند شد</w:t>
      </w:r>
      <w:r>
        <w:rPr>
          <w:rFonts w:eastAsia="IRNazanin" w:cs="IRNazanin"/>
          <w:color w:val="111111"/>
          <w:sz w:val="28"/>
          <w:szCs w:val="28"/>
          <w:rtl w:val="true"/>
          <w:lang w:bidi="fa-IR"/>
        </w:rPr>
        <w:t xml:space="preserve">. </w:t>
      </w:r>
      <w:r>
        <w:rPr>
          <w:rStyle w:val="FootnoteAnchor"/>
          <w:rtl w:val="true"/>
        </w:rPr>
        <w:footnoteReference w:id="14"/>
      </w:r>
    </w:p>
    <w:p>
      <w:pPr>
        <w:pStyle w:val="Heading5"/>
        <w:numPr>
          <w:ilvl w:val="4"/>
          <w:numId w:val="1"/>
        </w:numPr>
        <w:rPr/>
      </w:pPr>
      <w:bookmarkStart w:id="43" w:name="__RefHeading___Toc4513820_581953129"/>
      <w:bookmarkStart w:id="44" w:name="_Toc16"/>
      <w:bookmarkEnd w:id="43"/>
      <w:r>
        <w:rPr/>
        <w:t>3</w:t>
      </w:r>
      <w:r>
        <w:rPr>
          <w:rtl w:val="true"/>
        </w:rPr>
        <w:t xml:space="preserve">. </w:t>
      </w:r>
      <w:r>
        <w:rPr>
          <w:rtl w:val="true"/>
        </w:rPr>
        <w:t>نابودی امت‌های مشرک</w:t>
      </w:r>
      <w:bookmarkEnd w:id="44"/>
    </w:p>
    <w:p>
      <w:pPr>
        <w:pStyle w:val="BookText"/>
        <w:rPr/>
      </w:pPr>
      <w:r>
        <w:rPr>
          <w:rFonts w:ascii="IRNazanin" w:hAnsi="IRNazanin" w:eastAsia="IRNazanin"/>
          <w:color w:val="111111"/>
          <w:sz w:val="28"/>
          <w:sz w:val="28"/>
          <w:szCs w:val="28"/>
          <w:rtl w:val="true"/>
          <w:lang w:bidi="fa-IR"/>
        </w:rPr>
        <w:t>ماشیح، خوبان و رستگاران را از گناهکاران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را در آتش دوزخ فرو می افکند و صالحان و ابرار به بهشت جاودان در جوار برکات خداوندگار قرار خواهند گرفت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البته به نظر می رسد مرادشان از اقوام مشرک، همان اقوام غیریهودی باشد، این یک مسئله محل بحث و گفت‌وگو است که آیا یهودی شدن همه‌ی اقوام در دین یهود وجوددارد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یهودیت مبلّغ ندارند و دین بسته‌ای است، اما از ظواهر گفته اینان بر می آید که همه باید موّحد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جولیوس کرینستون در کتاب انتظار مسیحا در آیین یهود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اقوام غیریهودی در عصر مسیحا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یهودیت خواهند گروید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ربّانیون یهود اختلاف نظر وجودداشت؛ برخی معتقد بودند که ایمان آنان پذیرفته نخواهد شد، مانند زمان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انگیزه آنان در </w:t>
      </w:r>
      <w:bookmarkStart w:id="45" w:name="pg5812_71451"/>
    </w:p>
    <w:p>
      <w:pPr>
        <w:pStyle w:val="BookText"/>
        <w:rPr/>
      </w:pPr>
      <w:bookmarkEnd w:id="45"/>
      <w:r>
        <w:rPr>
          <w:rFonts w:ascii="IRNazanin" w:hAnsi="IRNazanin" w:eastAsia="IRNazanin"/>
          <w:color w:val="111111"/>
          <w:sz w:val="28"/>
          <w:sz w:val="28"/>
          <w:szCs w:val="28"/>
          <w:rtl w:val="true"/>
          <w:lang w:bidi="fa-IR"/>
        </w:rPr>
        <w:t xml:space="preserve">تغییر عقیده، برخورداری از شادی‌های فراوان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نه پذیرش خالصانه اصول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معتقد بودند که آرزوی تمام امت‌ها برای ورود به یهودیت برآورده خواهد شد، اما به سختی</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46" w:name="__RefHeading___Toc4513822_581953129"/>
      <w:bookmarkStart w:id="47" w:name="_Toc17"/>
      <w:bookmarkEnd w:id="46"/>
      <w:r>
        <w:rPr/>
        <w:t>4</w:t>
      </w:r>
      <w:r>
        <w:rPr>
          <w:rtl w:val="true"/>
        </w:rPr>
        <w:t xml:space="preserve">. </w:t>
      </w:r>
      <w:r>
        <w:rPr>
          <w:rtl w:val="true"/>
        </w:rPr>
        <w:t>اعطای قدرت جهانی به بنی اسرائیل</w:t>
      </w:r>
      <w:bookmarkEnd w:id="47"/>
    </w:p>
    <w:p>
      <w:pPr>
        <w:pStyle w:val="BookText"/>
        <w:rPr/>
      </w:pPr>
      <w:r>
        <w:rPr>
          <w:rFonts w:ascii="IRNazanin" w:hAnsi="IRNazanin" w:eastAsia="IRNazanin"/>
          <w:color w:val="111111"/>
          <w:sz w:val="28"/>
          <w:sz w:val="28"/>
          <w:szCs w:val="28"/>
          <w:rtl w:val="true"/>
          <w:lang w:bidi="fa-IR"/>
        </w:rPr>
        <w:t>این فکر زاییده سالیان دراز دربه‌دری، بدبختی و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ابتدا چنین نمی اندیشیدند، حال به فکر قدرت جهانی و اندیشه‌ی جهانی ماشیح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اعتقاد آقای جان بی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تاریخ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تحت تأثیر افکار زرتشتیان به این اندیشه رسیده‌اند، و الا ماهیت بشارت مسیحایی، خاص قوم یهود بوده است</w:t>
      </w:r>
      <w:r>
        <w:rPr>
          <w:rFonts w:eastAsia="IRNazanin" w:cs="IRNazanin"/>
          <w:color w:val="111111"/>
          <w:sz w:val="28"/>
          <w:szCs w:val="28"/>
          <w:rtl w:val="true"/>
          <w:lang w:bidi="fa-IR"/>
        </w:rPr>
        <w:t>.</w:t>
      </w:r>
    </w:p>
    <w:p>
      <w:pPr>
        <w:pStyle w:val="Heading5"/>
        <w:numPr>
          <w:ilvl w:val="4"/>
          <w:numId w:val="1"/>
        </w:numPr>
        <w:rPr/>
      </w:pPr>
      <w:bookmarkStart w:id="48" w:name="__RefHeading___Toc4513824_581953129"/>
      <w:bookmarkStart w:id="49" w:name="_Toc18"/>
      <w:bookmarkEnd w:id="48"/>
      <w:r>
        <w:rPr/>
        <w:t>5</w:t>
      </w:r>
      <w:r>
        <w:rPr>
          <w:rtl w:val="true"/>
        </w:rPr>
        <w:t xml:space="preserve">. </w:t>
      </w:r>
      <w:r>
        <w:rPr>
          <w:rtl w:val="true"/>
        </w:rPr>
        <w:t>زنده کردن مردگان</w:t>
      </w:r>
      <w:bookmarkEnd w:id="49"/>
    </w:p>
    <w:p>
      <w:pPr>
        <w:pStyle w:val="BookText"/>
        <w:rPr/>
      </w:pPr>
      <w:r>
        <w:rPr>
          <w:rFonts w:ascii="IRNazanin" w:hAnsi="IRNazanin" w:eastAsia="IRNazanin"/>
          <w:color w:val="111111"/>
          <w:sz w:val="28"/>
          <w:sz w:val="28"/>
          <w:szCs w:val="28"/>
          <w:rtl w:val="true"/>
          <w:lang w:bidi="fa-IR"/>
        </w:rPr>
        <w:t>مردگان و اموات از گور برخاسته با زندگان و گروه متقیان و ابرار گرداگرد مسیحا صف واحدی تشکیل می‌دهند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این زمینه تطبیق روشنی وجود ندارد، زیرا برخی می گویند همه بر می گردند و برخی معتقدند گروهی از بنی‌اسرائیل بر می گردند و برخی دیگر معتقدند انبیا بنی اسرائیل بر انگیخته خواهند شد تا ماشیح بینشان داوری کند</w:t>
      </w:r>
      <w:r>
        <w:rPr>
          <w:rFonts w:eastAsia="IRNazanin" w:cs="IRNazanin"/>
          <w:color w:val="111111"/>
          <w:sz w:val="28"/>
          <w:szCs w:val="28"/>
          <w:rtl w:val="true"/>
          <w:lang w:bidi="fa-IR"/>
        </w:rPr>
        <w:t>.</w:t>
      </w:r>
    </w:p>
    <w:p>
      <w:pPr>
        <w:pStyle w:val="Heading4"/>
        <w:numPr>
          <w:ilvl w:val="3"/>
          <w:numId w:val="1"/>
        </w:numPr>
        <w:rPr/>
      </w:pPr>
      <w:bookmarkStart w:id="50" w:name="__RefHeading___Toc4513826_581953129"/>
      <w:bookmarkStart w:id="51" w:name="_Toc19"/>
      <w:bookmarkEnd w:id="50"/>
      <w:r>
        <w:rPr>
          <w:rtl w:val="true"/>
        </w:rPr>
        <w:t>محاسبات ظهور ماشیح و دیدگاه‌های موجود</w:t>
      </w:r>
      <w:bookmarkEnd w:id="51"/>
    </w:p>
    <w:p>
      <w:pPr>
        <w:pStyle w:val="BookText"/>
        <w:rPr/>
      </w:pPr>
      <w:r>
        <w:rPr>
          <w:rFonts w:ascii="IRNazanin" w:hAnsi="IRNazanin" w:eastAsia="IRNazanin"/>
          <w:color w:val="111111"/>
          <w:sz w:val="28"/>
          <w:sz w:val="28"/>
          <w:szCs w:val="28"/>
          <w:rtl w:val="true"/>
          <w:lang w:bidi="fa-IR"/>
        </w:rPr>
        <w:t>بحث این است که آیا علائمی برای ظهور یا وقت ظهور تعیین شده یا نه ؟ درتعیین محاسبه یا نهی از محاسبه ظهور ماشیح، بین اندیشمندان یهودی اختلاف نظر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نگاه افراطی کردند و به طور دقیق تاریخ مشخص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دسته‌ی دیگر تاریخ تعیین نکردند و صرفاً زمان احتمالی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کسانی هستند که تعیین دقیق ظهور ماشیح را ممنوع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اختلاف بین دسته اول و سوم زیاد است؛ به طوری که مقابل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که زمان تعیین می کنند، در این‌باره سه نظریه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هزارسال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می‌کنند و با طی این سه دوره، </w:t>
      </w:r>
    </w:p>
    <w:p>
      <w:pPr>
        <w:pStyle w:val="BookText"/>
        <w:rPr/>
      </w:pPr>
      <w:r>
        <w:rPr>
          <w:rFonts w:ascii="IRNazanin" w:hAnsi="IRNazanin" w:eastAsia="IRNazanin"/>
          <w:color w:val="111111"/>
          <w:sz w:val="28"/>
          <w:sz w:val="28"/>
          <w:szCs w:val="28"/>
          <w:rtl w:val="true"/>
          <w:lang w:bidi="fa-IR"/>
        </w:rPr>
        <w:t>ماشیح در آغاز هزاره هفتم خواهد آمد و سپس جهان پایان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دیدگاه قدیمی در میان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هزاره ها با تعداد روزهای آفرینش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دو هزاره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وحی در این 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دوهزاره‌ی دوم، دوران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وحی بود و دو هزاره‌ی سوم روزگاری است که ظهور مسیحا در آن انتظار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یرموت هماشیح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دوره در آغاز هزاره‌ی هفتم، ماشیح ظهور می‌کند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دیگری مربوط به تاریخ ظهور ماشیح در تلمود یافت می شود که اغلب آنان تاریخی در حدود پایان قرن پنجم میلادی را نشان می دهند؛ مثلاً ایلیای نبی به یکی از دانشمندان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دست کم هشتاد و پنج یوول </w:t>
      </w:r>
      <w:r>
        <w:rPr>
          <w:rFonts w:eastAsia="IRNazanin" w:cs="IRNazanin"/>
          <w:color w:val="111111"/>
          <w:sz w:val="28"/>
          <w:szCs w:val="28"/>
          <w:rtl w:val="true"/>
          <w:lang w:bidi="fa-IR"/>
        </w:rPr>
        <w:t>(</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یوول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خواهد داشت و در یوول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داوود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از ایلیا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ماشیح در آغاز آن یوول ظهور خواهد کرد، یا در پایان آن؟ ایلیا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معتقد بودند ماشیح چهارصدسال بعد از ویرانی دوم اورشلیم ظهورخواهد کرد؛ ولی چهارصدسال گذشت و ماشیح در آن تاریخ ظهور نکرد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مقابل این نظریه های افراطی در تعیین وقت، کسانی به شدت با این ایده مخالفت و آن را تقبیح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محاسبات و پیش‌گویی‌ها امیدهایی در دل مردم پدید می آورد که بعدها به حقیقت نپیوسته و باعث یأس و ناامیدی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کسانی که تعیین وقت ظهور کردند مورد لعن و نفرین واقع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بر کسانی باد که تاریخ پایان ذلت اسرائیل و ظهور ماشیح را محاسبه می کنند؛ زیرا ایشان چنین استدلال می نمایند که اگر تاریخ پایان ذلت فرا رسید و ماشیح نیامد، هرگز دیگر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همواره منتظر ظهور او باش</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2" w:name="pg5812_71453"/>
    </w:p>
    <w:p>
      <w:pPr>
        <w:pStyle w:val="BookText"/>
        <w:rPr/>
      </w:pPr>
      <w:bookmarkEnd w:id="52"/>
      <w:r>
        <w:rPr>
          <w:rFonts w:ascii="IRNazanin" w:hAnsi="IRNazanin" w:eastAsia="IRNazanin"/>
          <w:color w:val="111111"/>
          <w:sz w:val="28"/>
          <w:sz w:val="28"/>
          <w:szCs w:val="28"/>
          <w:rtl w:val="true"/>
          <w:lang w:bidi="fa-IR"/>
        </w:rPr>
        <w:t>ربّانیون یهود مردم را از چنین محاسباتی برحذر می‌داشتند و توصیه می کردند که مردم به دنبال کارهای نیک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آمدن ماشیح مشروط به کارهای نیک مردم است</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53" w:name="__RefHeading___Toc4513828_581953129"/>
      <w:bookmarkStart w:id="54" w:name="_Toc20"/>
      <w:bookmarkEnd w:id="53"/>
      <w:r>
        <w:rPr>
          <w:rtl w:val="true"/>
        </w:rPr>
        <w:t>موعود در عهد عتیق</w:t>
      </w:r>
      <w:bookmarkEnd w:id="54"/>
    </w:p>
    <w:p>
      <w:pPr>
        <w:pStyle w:val="Heading5"/>
        <w:numPr>
          <w:ilvl w:val="4"/>
          <w:numId w:val="1"/>
        </w:numPr>
        <w:rPr/>
      </w:pPr>
      <w:bookmarkStart w:id="55" w:name="__RefHeading___Toc4513830_581953129"/>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کتاب تورات و دیگر کتاب‌های پیامبران نویدهای مربوط به منجی و موعود، آشکارا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بشارت‌ها عبارتند از</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57" w:name="__RefHeading___Toc4513832_581953129"/>
      <w:bookmarkStart w:id="58" w:name="_Toc22"/>
      <w:bookmarkEnd w:id="57"/>
      <w:r>
        <w:rPr>
          <w:rtl w:val="true"/>
        </w:rPr>
        <w:t>الف</w:t>
      </w:r>
      <w:r>
        <w:rPr>
          <w:rtl w:val="true"/>
        </w:rPr>
        <w:t xml:space="preserve">) </w:t>
      </w:r>
      <w:r>
        <w:rPr>
          <w:rtl w:val="true"/>
        </w:rPr>
        <w:t>تورات</w:t>
      </w:r>
      <w:bookmarkEnd w:id="58"/>
    </w:p>
    <w:p>
      <w:pPr>
        <w:pStyle w:val="BookText"/>
        <w:rPr/>
      </w:pPr>
      <w:r>
        <w:rPr>
          <w:rFonts w:ascii="IRNazanin" w:hAnsi="IRNazanin" w:eastAsia="IRNazanin"/>
          <w:color w:val="111111"/>
          <w:sz w:val="28"/>
          <w:sz w:val="28"/>
          <w:szCs w:val="28"/>
          <w:rtl w:val="true"/>
          <w:lang w:bidi="fa-IR"/>
        </w:rPr>
        <w:t>تورات شامل پنج سِفر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نخستین و معتبرترین بخش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ابراهیم ظاهر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ذریه تو این زمین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زمین را که می‌بینی، به تو و ذریه تو تا به ابد خواهم بخشید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آسمان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تو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کلدانیان بیرون آوردم تا این زمین را به ارثیت تو بخشم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پدر امت‌های بسیار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بسیار بارور گردانم و امت‌های بسیار از تو پدید آورم و پادشاهان از تو به وجود آیند و عهد خویش را در میان خود و تو و ذریه بعد از تو استوار گردانم که نسلاً بعد نسل عهد جاودانی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اسماعیل تو را اجابت فرمودم، اینک او را برکت داده بارور گردانم و او را </w:t>
      </w:r>
      <w:bookmarkStart w:id="59" w:name="pg5812_71454"/>
    </w:p>
    <w:p>
      <w:pPr>
        <w:pStyle w:val="BookText"/>
        <w:rPr/>
      </w:pPr>
      <w:bookmarkEnd w:id="59"/>
      <w:r>
        <w:rPr>
          <w:rFonts w:ascii="IRNazanin" w:hAnsi="IRNazanin" w:eastAsia="IRNazanin"/>
          <w:color w:val="111111"/>
          <w:sz w:val="28"/>
          <w:sz w:val="28"/>
          <w:szCs w:val="28"/>
          <w:rtl w:val="true"/>
          <w:lang w:bidi="fa-IR"/>
        </w:rPr>
        <w:t>بسیار کثیر گردانم، دوازده رئیس از وی پدید آیند و امتی عظیم از وی به وجود آورم</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60" w:name="__RefHeading___Toc4513834_581953129"/>
      <w:bookmarkStart w:id="61" w:name="_Toc23"/>
      <w:bookmarkEnd w:id="60"/>
      <w:r>
        <w:rPr>
          <w:rtl w:val="true"/>
        </w:rPr>
        <w:t>ب</w:t>
      </w:r>
      <w:r>
        <w:rPr>
          <w:rtl w:val="true"/>
        </w:rPr>
        <w:t xml:space="preserve">) </w:t>
      </w:r>
      <w:r>
        <w:rPr>
          <w:rtl w:val="true"/>
        </w:rPr>
        <w:t>کتاب حَیقوق نبی</w:t>
      </w:r>
      <w:bookmarkEnd w:id="61"/>
    </w:p>
    <w:p>
      <w:pPr>
        <w:pStyle w:val="BookText"/>
        <w:rPr/>
      </w:pPr>
      <w:r>
        <w:rPr>
          <w:rFonts w:ascii="IRNazanin" w:hAnsi="IRNazanin" w:eastAsia="IRNazanin"/>
          <w:color w:val="111111"/>
          <w:sz w:val="28"/>
          <w:sz w:val="28"/>
          <w:szCs w:val="28"/>
          <w:rtl w:val="true"/>
          <w:lang w:bidi="fa-IR"/>
        </w:rPr>
        <w:t xml:space="preserve">نام این پیامبر عظیم‌الشأن در منابع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قبر شریف ایشان در تویسرکان است و اخیراً در نقبی که یهودیان زده‌اند، پیکر شریفش پس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کاملاً سالم مشاهده 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بشارت مربوط به بعثت پیامبر اکرم؟ص؟ در کتاب او بدون تحریف باقی مانده است </w:t>
      </w:r>
      <w:r>
        <w:rPr>
          <w:rStyle w:val="FootnoteAnchor"/>
          <w:rtl w:val="true"/>
        </w:rPr>
        <w:footnoteReference w:id="30"/>
      </w:r>
      <w:r>
        <w:rPr>
          <w:rFonts w:ascii="IRNazanin" w:hAnsi="IRNazanin" w:eastAsia="IRNazanin"/>
          <w:color w:val="111111"/>
          <w:sz w:val="28"/>
          <w:sz w:val="28"/>
          <w:szCs w:val="28"/>
          <w:rtl w:val="true"/>
          <w:lang w:bidi="fa-IR"/>
        </w:rPr>
        <w:t>و امام رضا؟ع؟ ضمن احتجاج‌های خود با رأس الجالوت، به آن استناد کرد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کتاب حیقوق نبی درباره موعود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تأخیر کند، برایش منتظر باش؛ زیرا البته خواهد آمد و درنگ نخواهد کرد</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62" w:name="__RefHeading___Toc4513836_581953129"/>
      <w:bookmarkStart w:id="63" w:name="_Toc24"/>
      <w:bookmarkEnd w:id="62"/>
      <w:r>
        <w:rPr>
          <w:rtl w:val="true"/>
        </w:rPr>
        <w:t>ج</w:t>
      </w:r>
      <w:r>
        <w:rPr>
          <w:rtl w:val="true"/>
        </w:rPr>
        <w:t xml:space="preserve">) </w:t>
      </w:r>
      <w:r>
        <w:rPr>
          <w:rtl w:val="true"/>
        </w:rPr>
        <w:t>زبور</w:t>
      </w:r>
      <w:bookmarkEnd w:id="63"/>
    </w:p>
    <w:p>
      <w:p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انبیای بنی‌اسرائیل که به عنوان ملحقات تورات همراه با کتاب‌های عهد عتیق درج شده است، هیچ کدام اهمیت زبور حضرت داوود؟ع؟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زبور شامل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است که هر بخشی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نویدهای مربوط به موعود در آن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که شریران منقطع خواهند شد و منتظران خداوند، وارث زمین خواهند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بعد از اندک زمانی شریر نخواهد بود و حلیمان وارث زمین خواهند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صالحان را خداوند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 کاملان را می‌داند و میراث ایشان </w:t>
      </w:r>
    </w:p>
    <w:p>
      <w:pPr>
        <w:pStyle w:val="BookText"/>
        <w:rPr/>
      </w:pPr>
      <w:r>
        <w:rPr>
          <w:rFonts w:ascii="IRNazanin" w:hAnsi="IRNazanin" w:eastAsia="IRNazanin"/>
          <w:color w:val="111111"/>
          <w:sz w:val="28"/>
          <w:sz w:val="28"/>
          <w:szCs w:val="28"/>
          <w:rtl w:val="true"/>
          <w:lang w:bidi="fa-IR"/>
        </w:rPr>
        <w:t>خواهد بود تا ابدالآباد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شریر منقطع خواهد شد، صالحان وارث زمین خواهند شد و در آن تا به ابد سکونت خواهند نمود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او در نیکویی، شب را به سر خواهد برد و ذریه او وارث زمین خواهند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این پنج فراز یادشده، از وراثت صالحان سخن رفته که قرآن کریم آن را از تورات و زبور نقل کرده است </w:t>
      </w:r>
      <w:r>
        <w:rPr>
          <w:rStyle w:val="FootnoteAnchor"/>
          <w:rtl w:val="true"/>
        </w:rPr>
        <w:footnoteReference w:id="38"/>
      </w:r>
      <w:r>
        <w:rPr>
          <w:rFonts w:ascii="IRNazanin" w:hAnsi="IRNazanin" w:eastAsia="IRNazanin"/>
          <w:color w:val="111111"/>
          <w:sz w:val="28"/>
          <w:sz w:val="28"/>
          <w:szCs w:val="28"/>
          <w:rtl w:val="true"/>
          <w:lang w:bidi="fa-IR"/>
        </w:rPr>
        <w:t>و این متن در تورات و زبور فعلی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زبور حضرت داوود؟ع؟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شده است که به چند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منتظر باش و قوی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منتظر خداوند باش</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خداوند باش و طریق او را نگه‌دار تا تو را به وراثت زمین برافرازد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چشمانم از انتظار خداوند تار گردیده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منتظر است و به کلام او، امیدوار</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من منتظر خداوند است، زیاده از منتظران صبح</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انتظار تو را می‌کشد، خجل نخواهد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تو خدای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روز منتظر تو بوده‌ام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منتظر تو هستم</w:t>
      </w:r>
      <w:r>
        <w:rPr>
          <w:rFonts w:eastAsia="IRNazanin" w:cs="IRNazanin"/>
          <w:color w:val="111111"/>
          <w:sz w:val="28"/>
          <w:szCs w:val="28"/>
          <w:rtl w:val="true"/>
          <w:lang w:bidi="fa-IR"/>
        </w:rPr>
        <w:t xml:space="preserve">. </w:t>
      </w:r>
      <w:r>
        <w:rPr>
          <w:rStyle w:val="FootnoteAnchor"/>
          <w:rtl w:val="true"/>
        </w:rPr>
        <w:footnoteReference w:id="46"/>
      </w:r>
      <w:bookmarkStart w:id="64" w:name="pg5812_71456"/>
    </w:p>
    <w:p>
      <w:pPr>
        <w:pStyle w:val="BookText"/>
        <w:rPr/>
      </w:pPr>
      <w:bookmarkEnd w:id="64"/>
      <w:r>
        <w:rPr>
          <w:rFonts w:ascii="IRNazanin" w:hAnsi="IRNazanin" w:eastAsia="IRNazanin"/>
          <w:color w:val="111111"/>
          <w:sz w:val="28"/>
          <w:sz w:val="28"/>
          <w:szCs w:val="28"/>
          <w:rtl w:val="true"/>
          <w:lang w:bidi="fa-IR"/>
        </w:rPr>
        <w:t>اکنون به چند نمونه از فرازهایی می‌پردازیم که سیمای روز موعود و روزگار ظهور را در لابه لای زبور حضرت داوود؟ع؟ به تصویر 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امت‌ها شادی و ترنم خواهند نمود؛ زیرا قوم‌ها را به انصاف داوری خواهد کرد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زمین محصول خود را خواهد داد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صالحان شادی کنند و در حضور خداوند به وجد آیند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قوم تو را به عدالت داوری خواهد کرد و مساکین تو را به انصاف</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مساکین قوم را دادرسی خواهد کرد و فرزندان فقیر را نجات خواهد داد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او صالحان خواهند شکفت و وفور سلامتی خواهد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حکم رانی خواهد کرد از دریا تا دریا و از نهر تا اقصا نقاط جهان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غله در زمین بر قله‌های کوه‌ها خواهد بود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شهرها مثل علف زمین نشو و نما خواهد کرد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امت‌های زمین، او را خوش‌حال خواهد خواند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65" w:name="__RefHeading___Toc4513838_581953129"/>
      <w:bookmarkStart w:id="66" w:name="_Toc25"/>
      <w:bookmarkEnd w:id="65"/>
      <w:r>
        <w:rPr>
          <w:rtl w:val="true"/>
        </w:rPr>
        <w:t>عقیده به ماشیح در میان یهودیان معاصر</w:t>
      </w:r>
      <w:bookmarkEnd w:id="66"/>
    </w:p>
    <w:p>
      <w:pPr>
        <w:pStyle w:val="BookText"/>
        <w:rPr/>
      </w:pPr>
      <w:r>
        <w:rPr>
          <w:rFonts w:ascii="IRNazanin" w:hAnsi="IRNazanin" w:eastAsia="IRNazanin"/>
          <w:color w:val="111111"/>
          <w:sz w:val="28"/>
          <w:sz w:val="28"/>
          <w:szCs w:val="28"/>
          <w:rtl w:val="true"/>
          <w:lang w:bidi="fa-IR"/>
        </w:rPr>
        <w:t>عقیده به منجی و موعود که در متن دین یهود آمده است در میان رهبران عصر حاضر این دین نیز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سیزده گانه ایمان یهود، بعد از توحید، نبوت حضرت موسی؟ع؟ ، کتاب تورات، </w:t>
      </w:r>
    </w:p>
    <w:p>
      <w:pPr>
        <w:pStyle w:val="BookText"/>
        <w:rPr/>
      </w:pPr>
      <w:r>
        <w:rPr>
          <w:rFonts w:ascii="IRNazanin" w:hAnsi="IRNazanin" w:eastAsia="IRNazanin"/>
          <w:color w:val="111111"/>
          <w:sz w:val="28"/>
          <w:sz w:val="28"/>
          <w:szCs w:val="28"/>
          <w:rtl w:val="true"/>
          <w:lang w:bidi="fa-IR"/>
        </w:rPr>
        <w:t>رستاخیز و پاداش و مجازات نهایی 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دوازدهم جمله‌ای مختص ماشیح آمده، به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ایمان کامل اعتقاد دارم به آمدن و ظهور ماشیح و هر چند که او تأخیر کند، با این حال، هر روز منتظر ظهور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جایگاه تفکر منجی در آیین یهود را نشان می دهد که جزء اصول ایمانی است؛ علاوه بر این، در نمازهای سه گانه یهودیان که هر روز در سه نوبت صبح، عصر و شب ادا می شود و دارای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هست، یکی از این دعاها نیز مختص درخواست تسریع ظهور ماشیح است و یک فرد یهودی، هم در اصول ایمان و هم در نمازهای خود، مرتباً با این قضیه اعتقادی درگیر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دکتر پیوئیان، از شرکت‌کنند گان میزگرد همایش موعود ادیان، در سخنان خود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موعود یا بازگشت مسیح، علاوه بر نقل قول هایی که در اناجیل اربعه و در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رساله‌ی بعد از آن و نیز کتاب اعمال رسولان وجود دارد، به صورت مشروح و تفصیلی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مکاشفه‌های یوحنای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نویسنده‌ی انجیل چهارم است و در قسمت رساله ها هم سه رساله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این رساله را در تبعید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او را بازداشت کرده و به جزیره پتاموس یونان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در آن جزیره به عبادت پرداخت و کل ماجرای بازگشت مسیح را مکاشفه نمود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فرشته خدا آمد و گفت بیا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نوشته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مسیح در هفت مرحله ذکر شده که در مرحله اول، سه صدا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صدای رئیس فرشتگان آسمان و صدای بلند شیپور که هر سه در تمام عالم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مسیح در آسمان و ابرها پدیدار می شود؛ نخست، آنان که وفات یافته اند، قیام خواهند کرد و جسمشان با روحشان متحد شده و به حضور مسیح خواهند رسید و ایمان داران زنده نیز انتخاب خواهند شد و نزد مسیح صعود خواهند کرد و نسبت به آنها داوری و مقدار پاداش </w:t>
      </w:r>
    </w:p>
    <w:p>
      <w:pPr>
        <w:pStyle w:val="BookText"/>
        <w:rPr/>
      </w:pPr>
      <w:r>
        <w:rPr>
          <w:rFonts w:ascii="IRNazanin" w:hAnsi="IRNazanin" w:eastAsia="IRNazanin"/>
          <w:color w:val="111111"/>
          <w:sz w:val="28"/>
          <w:sz w:val="28"/>
          <w:szCs w:val="28"/>
          <w:rtl w:val="true"/>
          <w:lang w:bidi="fa-IR"/>
        </w:rPr>
        <w:t>هر کدام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بزم و سرور نکاح بره شرکت می کنند؛ منظور از بره،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برای آمرزش گناهان، بره قربانی می شد و از آنجا که مسیح هم برای نجات گناهکاران فدا شد، لذا از او به بره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نکاح زمینی نیست، بلکه نکاح خداوند با کلیساست؛ یعنی با مجامع ایمان‌داران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کلیسا به اصل خدایی پیوند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ظهور ضدمسیح یا مسیح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شیطان قدرت می گیرد و تخت خود را از شیطان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حکومت دچار کفرگویی وحشتناکی خواهد شد و خود را خدا اعلام خواهد کرد و معجزاتی دارد که مردم را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مقدسات خواهد جنگید و بر کشورها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علامت و عدد او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ایمان‌داران را خواهد کشت و نبی کاذب در خدمت اوست و مردم را به پرستش تصویر خود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شریر و گناهکار است و شیطان از طریق او پرستش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هم‌دست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روسپس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حیوانی قرمز سوار است که هفت سر و دو شاخ دارد که ظاهراً استعاره از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نمی تواند جنسی را خرید و فروش کند، مگر آن که علامت او، یعنی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کالا نصب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دوره مشکلات و مصایب است که عبارت است از جنگ و شورش ملتی علیه ملت دیگر، زمین لرزه ها، کشتارها و خیانت ها و طاعون، نابودی گیاهان، مسموم شدن آب، آسیب دیدن آسمان، مرگ دریا، ملخ‌های وحشتناک، مرگ به وسیله دیوها، دمل‌های زشت، مرگ موجودات آبزی، گرمای غیرقابل تحمل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مرحله چهارم، بازگشت مسیح به زمین است که مسیح با تمام ایمان‌داران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مسیح لشکری می‌انگیزد که مانع آمدن مسیح شود، اما خداوند از آسمان آتشی فرو می‌ریزد که تمام لشکریان ضدمسیح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پنجم، مسیح هزار سال بر زمین حکومت می کند و در این هزار سال، رحمت، محبّت، عدالت، راستی، صلح و سلامتی در سراسر جهان گسترده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ششم، پس از هزار سال سلطنت شیطان از بندها رها می شود و به </w:t>
      </w:r>
      <w:bookmarkStart w:id="67" w:name="pg5812_71459"/>
    </w:p>
    <w:p>
      <w:pPr>
        <w:pStyle w:val="BookText"/>
        <w:rPr/>
      </w:pPr>
      <w:bookmarkEnd w:id="67"/>
      <w:r>
        <w:rPr>
          <w:rFonts w:ascii="IRNazanin" w:hAnsi="IRNazanin" w:eastAsia="IRNazanin"/>
          <w:color w:val="111111"/>
          <w:sz w:val="28"/>
          <w:sz w:val="28"/>
          <w:szCs w:val="28"/>
          <w:rtl w:val="true"/>
          <w:lang w:bidi="fa-IR"/>
        </w:rPr>
        <w:t>سرعت بی ایمانان را جمع‌آوری و قصد جنگ می کند، ولی در این نبرد موفق نخواهد شد و به دریای آتش افکنده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هفتم دنیای جدیدی آفریده خواهد شد و از شیطان و گناهکاران اثری باقی نمی ماند، زیرا جهان شرارت‌ها فرو ریخته و نوبت به آغازی دیگر رسیده است</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68" w:name="__RefHeading___Toc4513840_581953129"/>
      <w:bookmarkStart w:id="69" w:name="_Toc26"/>
      <w:bookmarkEnd w:id="68"/>
      <w:r>
        <w:rPr>
          <w:rtl w:val="true"/>
        </w:rPr>
        <w:t>موعود در آیین مسیحیت</w:t>
      </w:r>
      <w:bookmarkEnd w:id="69"/>
    </w:p>
    <w:p>
      <w:pPr>
        <w:pStyle w:val="Heading4"/>
        <w:numPr>
          <w:ilvl w:val="3"/>
          <w:numId w:val="1"/>
        </w:numPr>
        <w:rPr/>
      </w:pPr>
      <w:bookmarkStart w:id="70" w:name="__RefHeading___Toc4513842_581953129"/>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اعتقاد به منجی در میان همه اقوام مسیحی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تصویر آن، اختلاف هایی میان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بنیادگرایان که به مصونیت کتاب مقدس از هرگونه خطا و لغزش معتقد هستند، اعتقاد به رجعت حضرت عیسی؟ع؟ را سرلوحه اعتقادات بنیادین خود قرار داده‌اند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شیگرها؛ یعنی جمعیت متحد مؤمنان به رجعت مسیح، در نیمه دوم قرن هجدهم به وجود آمده‌اند و در انتظار بازگشت حضرت مسیح به عنوان منجی جهان به سر می برند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هزاره گرا شامل ادونیتست‌ها، شاهدان یهوه و دیسپین ساشنالیست‌ها، بر اساس اظهارات یوحنا در انتظار تأسیس یک دوره هزارساله، ثانیه‌شماری می‌کنند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پنجاهه گراها، که آن را چارلز فوکس پارهام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 به رجعت قریب‌الوقوع حضرت عیسی؟ع؟ چشم دوخته‌اند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72" w:name="__RefHeading___Toc4513844_581953129"/>
      <w:bookmarkStart w:id="73" w:name="_Toc28"/>
      <w:bookmarkEnd w:id="72"/>
      <w:r>
        <w:rPr>
          <w:rtl w:val="true"/>
        </w:rPr>
        <w:t>سیمای موعود در آیینه اناجیل</w:t>
      </w:r>
      <w:bookmarkEnd w:id="73"/>
    </w:p>
    <w:p>
      <w:pPr>
        <w:pStyle w:val="Heading5"/>
        <w:numPr>
          <w:ilvl w:val="4"/>
          <w:numId w:val="1"/>
        </w:numPr>
        <w:rPr/>
      </w:pPr>
      <w:bookmarkStart w:id="74" w:name="__RefHeading___Toc4513846_581953129"/>
      <w:bookmarkStart w:id="75" w:name="_Toc29"/>
      <w:bookmarkEnd w:id="74"/>
      <w:r>
        <w:rPr>
          <w:rtl w:val="true"/>
        </w:rPr>
        <w:t>اشاره</w:t>
      </w:r>
      <w:bookmarkEnd w:id="7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جامع‌ترین، صحیح‌ترین و جالب‌ترین نویدهای موعود در انجیل برنابا به تصویر کشیده شده، ولی چون متولیان مسیحیت آن را به رسمیت نمی‌شناسند، نویدهای موعود را منحصرا </w:t>
      </w:r>
      <w:bookmarkStart w:id="76" w:name="pg5812_71460"/>
    </w:p>
    <w:p>
      <w:pPr>
        <w:pStyle w:val="BookText"/>
        <w:rPr/>
      </w:pPr>
      <w:bookmarkEnd w:id="76"/>
      <w:r>
        <w:rPr>
          <w:rFonts w:ascii="IRNazanin" w:hAnsi="IRNazanin" w:eastAsia="IRNazanin"/>
          <w:color w:val="111111"/>
          <w:sz w:val="28"/>
          <w:sz w:val="28"/>
          <w:szCs w:val="28"/>
          <w:rtl w:val="true"/>
          <w:lang w:bidi="fa-IR"/>
        </w:rPr>
        <w:t>از اناجیل مورد پذیرش کلیسا نقل می‌کنیم</w:t>
      </w:r>
      <w:r>
        <w:rPr>
          <w:rFonts w:eastAsia="IRNazanin" w:cs="IRNazanin"/>
          <w:color w:val="111111"/>
          <w:sz w:val="28"/>
          <w:szCs w:val="28"/>
          <w:rtl w:val="true"/>
          <w:lang w:bidi="fa-IR"/>
        </w:rPr>
        <w:t>:</w:t>
      </w:r>
    </w:p>
    <w:p>
      <w:pPr>
        <w:pStyle w:val="Heading5"/>
        <w:numPr>
          <w:ilvl w:val="4"/>
          <w:numId w:val="1"/>
        </w:numPr>
        <w:rPr/>
      </w:pPr>
      <w:bookmarkStart w:id="77" w:name="__RefHeading___Toc4513848_581953129"/>
      <w:bookmarkStart w:id="78" w:name="_Toc30"/>
      <w:bookmarkEnd w:id="77"/>
      <w:r>
        <w:rPr>
          <w:rtl w:val="true"/>
        </w:rPr>
        <w:t>الف</w:t>
      </w:r>
      <w:r>
        <w:rPr>
          <w:rtl w:val="true"/>
        </w:rPr>
        <w:t xml:space="preserve">) </w:t>
      </w:r>
      <w:r>
        <w:rPr>
          <w:rtl w:val="true"/>
        </w:rPr>
        <w:t>اناجیل متی</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برق از مشرق ساطع شده تا به مغرب ظاهر می‌شود، ظهور پسر انسان نیز چنین خواهد شد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علامت پسر انسان در آسمان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را ببینند که بر ابرهای آسمان با قوت و جلال می‌آید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زایل خواهد شد، اما سخن من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روز و ساعت هیچ کس اطلاع ندارد، حتی ملائکه آسمان، جز پدرِ من و بس</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نیز حاضر باشید، زیرا در ساعتی که گمان نبرید، پسر انسان می‌آید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چون پسر انسان در جلال خود با جمیع ملائکه مقدس خود آید، بر کرسی جلال خود خواهد نشست و جمیع امت‌ها در حضور او جمع شوند و آنها را از همدیگر جدا می‌کند</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79" w:name="__RefHeading___Toc4513850_581953129"/>
      <w:bookmarkStart w:id="80" w:name="_Toc31"/>
      <w:bookmarkEnd w:id="79"/>
      <w:r>
        <w:rPr>
          <w:rtl w:val="true"/>
        </w:rPr>
        <w:t>ب</w:t>
      </w:r>
      <w:r>
        <w:rPr>
          <w:rtl w:val="true"/>
        </w:rPr>
        <w:t xml:space="preserve">) </w:t>
      </w:r>
      <w:r>
        <w:rPr>
          <w:rtl w:val="true"/>
        </w:rPr>
        <w:t>انجیل مرقس</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پسر انسان را ببینند که با قوت و جلال عظیم بر ابرها می‌آید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از آن روز و ساعت، غیر از پدر هیچ کس اطلاع ندارد، نه فرشتگان در آسمان و نه پسر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باشید و بیدار شده دعا کنید؛ زیرا نمی‌دانید که آن وقت کی می‌رسد</w:t>
      </w:r>
      <w:r>
        <w:rPr>
          <w:rFonts w:eastAsia="IRNazanin" w:cs="IRNazanin"/>
          <w:color w:val="111111"/>
          <w:sz w:val="28"/>
          <w:szCs w:val="28"/>
          <w:rtl w:val="true"/>
          <w:lang w:bidi="fa-IR"/>
        </w:rPr>
        <w:t xml:space="preserve">. </w:t>
      </w:r>
      <w:r>
        <w:rPr>
          <w:rStyle w:val="FootnoteAnchor"/>
          <w:rtl w:val="true"/>
        </w:rPr>
        <w:footnoteReference w:id="69"/>
      </w:r>
    </w:p>
    <w:p>
      <w:pPr>
        <w:pStyle w:val="Heading5"/>
        <w:numPr>
          <w:ilvl w:val="4"/>
          <w:numId w:val="1"/>
        </w:numPr>
        <w:rPr/>
      </w:pPr>
      <w:bookmarkStart w:id="81" w:name="__RefHeading___Toc4513852_581953129"/>
      <w:bookmarkStart w:id="82" w:name="_Toc32"/>
      <w:bookmarkEnd w:id="81"/>
      <w:r>
        <w:rPr>
          <w:rtl w:val="true"/>
        </w:rPr>
        <w:t>ج</w:t>
      </w:r>
      <w:r>
        <w:rPr>
          <w:rtl w:val="true"/>
        </w:rPr>
        <w:t xml:space="preserve">) </w:t>
      </w:r>
      <w:r>
        <w:rPr>
          <w:rtl w:val="true"/>
        </w:rPr>
        <w:t>انجیل لوقا</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کمرهای خود را بسته، چراغ‌های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کسی باشید که</w:t>
      </w:r>
      <w:bookmarkStart w:id="83" w:name="pg5812_71461"/>
    </w:p>
    <w:p>
      <w:pPr>
        <w:pStyle w:val="BookText"/>
        <w:rPr/>
      </w:pPr>
      <w:bookmarkEnd w:id="83"/>
      <w:r>
        <w:rPr>
          <w:rFonts w:ascii="IRNazanin" w:hAnsi="IRNazanin" w:eastAsia="IRNazanin"/>
          <w:color w:val="111111"/>
          <w:sz w:val="28"/>
          <w:sz w:val="28"/>
          <w:szCs w:val="28"/>
          <w:rtl w:val="true"/>
          <w:lang w:bidi="fa-IR"/>
        </w:rPr>
        <w:t>انتظار آقای خود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آید و در را بکوبد، بی‌درنگ در را برای او باز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آن غلامان که آقای ایشان چون آید، ایشان را بیدار یابد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نیز مستعد باشید؛ زیرا در ساعتی که گمان نمی‌برید، پسر انسان می‌آید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زلزله‌های عظیم در جای‌ها، قحطی‌ها و وباها پدید آید و چیزهای هولناک و علامات بزرگ از آسمان ظاهر 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آفتاب و ماه و ستارگان، علامات خواهد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پسر انسان را خواهند دید که بر ابری سوار شده، با قوت و جلال عظیم می آید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قابل توجه آنکه در بیشتر نویدهای عهد جدید، از موعود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پژوهش‌های مستر هاکس امریکایی،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عهد جدید به کار رفته که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با حضرت عیسی؟ع؟ قابل تطبیق است </w:t>
      </w:r>
      <w:r>
        <w:rPr>
          <w:rStyle w:val="FootnoteAnchor"/>
          <w:rtl w:val="true"/>
        </w:rPr>
        <w:footnoteReference w:id="76"/>
      </w:r>
      <w:r>
        <w:rPr>
          <w:rFonts w:ascii="IRNazanin" w:hAnsi="IRNazanin" w:eastAsia="IRNazanin"/>
          <w:color w:val="111111"/>
          <w:sz w:val="28"/>
          <w:sz w:val="28"/>
          <w:szCs w:val="28"/>
          <w:rtl w:val="true"/>
          <w:lang w:bidi="fa-IR"/>
        </w:rPr>
        <w:t>و دیگر موارد آن با مقتدای مسیح، وجود مقدس حضرت بقیه‌اللّه أرواحنافداه منطبق می‌شود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84" w:name="__RefHeading___Toc4513854_581953129"/>
      <w:bookmarkStart w:id="85" w:name="_Toc33"/>
      <w:bookmarkEnd w:id="84"/>
      <w:r>
        <w:rPr>
          <w:rtl w:val="true"/>
        </w:rPr>
        <w:t>اهداف و ثمرات بازگشت مسیح</w:t>
      </w:r>
      <w:bookmarkEnd w:id="85"/>
    </w:p>
    <w:p>
      <w:pPr>
        <w:pStyle w:val="Heading5"/>
        <w:numPr>
          <w:ilvl w:val="4"/>
          <w:numId w:val="1"/>
        </w:numPr>
        <w:rPr/>
      </w:pPr>
      <w:bookmarkStart w:id="86" w:name="__RefHeading___Toc4513856_581953129"/>
      <w:bookmarkStart w:id="87" w:name="_Toc34"/>
      <w:bookmarkEnd w:id="86"/>
      <w:r>
        <w:rPr/>
        <w:t>1</w:t>
      </w:r>
      <w:r>
        <w:rPr>
          <w:rtl w:val="true"/>
        </w:rPr>
        <w:t xml:space="preserve">. </w:t>
      </w:r>
      <w:r>
        <w:rPr>
          <w:rtl w:val="true"/>
        </w:rPr>
        <w:t>پذیرش ایمان‌داران</w:t>
      </w:r>
      <w:bookmarkEnd w:id="87"/>
    </w:p>
    <w:p>
      <w:pPr>
        <w:pStyle w:val="BookText"/>
        <w:rPr/>
      </w:pPr>
      <w:r>
        <w:rPr>
          <w:rFonts w:ascii="IRNazanin" w:hAnsi="IRNazanin" w:eastAsia="IRNazanin"/>
          <w:color w:val="111111"/>
          <w:sz w:val="28"/>
          <w:sz w:val="28"/>
          <w:szCs w:val="28"/>
          <w:rtl w:val="true"/>
          <w:lang w:bidi="fa-IR"/>
        </w:rPr>
        <w:t>یعنی عیسی مسیح؟ع؟ وقتی ظهور می کند، همانند گذشته، همه‌ی مؤمنان دور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در این‌باره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تا آن‌جا را برای شما آماده کنم</w:t>
      </w:r>
      <w:r>
        <w:rPr>
          <w:rFonts w:eastAsia="IRNazanin" w:cs="IRNazanin"/>
          <w:color w:val="111111"/>
          <w:sz w:val="28"/>
          <w:szCs w:val="28"/>
          <w:rtl w:val="true"/>
          <w:lang w:bidi="fa-IR"/>
        </w:rPr>
        <w:t xml:space="preserve">. </w:t>
      </w:r>
      <w:bookmarkStart w:id="88" w:name="pg5812_71462"/>
    </w:p>
    <w:p>
      <w:pPr>
        <w:pStyle w:val="BookText"/>
        <w:rPr/>
      </w:pPr>
      <w:bookmarkEnd w:id="88"/>
      <w:r>
        <w:rPr>
          <w:rFonts w:ascii="IRNazanin" w:hAnsi="IRNazanin" w:eastAsia="IRNazanin"/>
          <w:color w:val="111111"/>
          <w:sz w:val="28"/>
          <w:sz w:val="28"/>
          <w:szCs w:val="28"/>
          <w:rtl w:val="true"/>
          <w:lang w:bidi="fa-IR"/>
        </w:rPr>
        <w:t>وقتی همه چیز آماده شد، باز خواهم گشت و شما را خواهم برد تا جایی که من هستم شما نیز باشید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پذیرش ایمان‌داران در مفاهیم عهد جدید، پررنگ است؛ ولی در رسائل پولس نیز بسیار به آن پرداخته شده است</w:t>
      </w:r>
      <w:r>
        <w:rPr>
          <w:rFonts w:eastAsia="IRNazanin" w:cs="IRNazanin"/>
          <w:color w:val="111111"/>
          <w:sz w:val="28"/>
          <w:szCs w:val="28"/>
          <w:rtl w:val="true"/>
          <w:lang w:bidi="fa-IR"/>
        </w:rPr>
        <w:t>.</w:t>
      </w:r>
    </w:p>
    <w:p>
      <w:pPr>
        <w:pStyle w:val="Heading5"/>
        <w:numPr>
          <w:ilvl w:val="4"/>
          <w:numId w:val="1"/>
        </w:numPr>
        <w:rPr/>
      </w:pPr>
      <w:bookmarkStart w:id="89" w:name="__RefHeading___Toc4513858_581953129"/>
      <w:bookmarkStart w:id="90" w:name="_Toc35"/>
      <w:bookmarkEnd w:id="89"/>
      <w:r>
        <w:rPr/>
        <w:t>2</w:t>
      </w:r>
      <w:r>
        <w:rPr>
          <w:rtl w:val="true"/>
        </w:rPr>
        <w:t xml:space="preserve">. </w:t>
      </w:r>
      <w:r>
        <w:rPr>
          <w:rtl w:val="true"/>
        </w:rPr>
        <w:t>بازگشت دوباره عیسی مسیح؟ع؟ برای دادرسی و دادن پاداش</w:t>
      </w:r>
      <w:bookmarkEnd w:id="90"/>
    </w:p>
    <w:p>
      <w:pPr>
        <w:pStyle w:val="BookText"/>
        <w:rPr/>
      </w:pP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با فرشتگان خود در شکوه جلال پدرم خواهم آمد و هر کس را از روی اعمالش داوری خواهم کرد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یعنی به او قدرت بخشیده شد که داوری هم بکند و در آن وقت هر کس را مطابق عملش جزا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دوم می تواند زمینی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جزا و داوری به معنای محاکمه کردن نیست، بلکه فقط می‌خواهد ببیند مؤمن اند یا نه و سنجش استعدادی آنها را بیان کند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91" w:name="__RefHeading___Toc4513860_581953129"/>
      <w:bookmarkStart w:id="92" w:name="_Toc36"/>
      <w:bookmarkEnd w:id="91"/>
      <w:r>
        <w:rPr/>
        <w:t>3</w:t>
      </w:r>
      <w:r>
        <w:rPr>
          <w:rtl w:val="true"/>
        </w:rPr>
        <w:t xml:space="preserve">. </w:t>
      </w:r>
      <w:r>
        <w:rPr>
          <w:rtl w:val="true"/>
        </w:rPr>
        <w:t>نجات بنی‌اسرائیل</w:t>
      </w:r>
      <w:bookmarkEnd w:id="92"/>
    </w:p>
    <w:p>
      <w:pPr>
        <w:pStyle w:val="BookText"/>
        <w:rPr/>
      </w:pPr>
      <w:r>
        <w:rPr>
          <w:rFonts w:ascii="IRNazanin" w:hAnsi="IRNazanin" w:eastAsia="IRNazanin"/>
          <w:color w:val="111111"/>
          <w:sz w:val="28"/>
          <w:sz w:val="28"/>
          <w:szCs w:val="28"/>
          <w:rtl w:val="true"/>
          <w:lang w:bidi="fa-IR"/>
        </w:rPr>
        <w:t>این تداوم ماشیح یهودی است که در مسیحیت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به معنی اتحاد و تشکیل حکومت برای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برخی فرقه های مسیحی خیلی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رومیان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بنی اسرائیل ایمان خواهند یافت</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آن دسته از بنی اسرائیل که به عیسی؟ع؟ ایمان بیاورند، نه همه‌ی بنی اسرائیل</w:t>
      </w:r>
      <w:r>
        <w:rPr>
          <w:rFonts w:eastAsia="IRNazanin" w:cs="IRNazanin"/>
          <w:color w:val="111111"/>
          <w:sz w:val="28"/>
          <w:szCs w:val="28"/>
          <w:rtl w:val="true"/>
          <w:lang w:bidi="fa-IR"/>
        </w:rPr>
        <w:t>).</w:t>
      </w:r>
    </w:p>
    <w:p>
      <w:pPr>
        <w:pStyle w:val="Heading5"/>
        <w:numPr>
          <w:ilvl w:val="4"/>
          <w:numId w:val="1"/>
        </w:numPr>
        <w:rPr/>
      </w:pPr>
      <w:bookmarkStart w:id="93" w:name="__RefHeading___Toc4513862_581953129"/>
      <w:bookmarkStart w:id="94" w:name="_Toc37"/>
      <w:bookmarkEnd w:id="93"/>
      <w:r>
        <w:rPr/>
        <w:t>4</w:t>
      </w:r>
      <w:r>
        <w:rPr>
          <w:rtl w:val="true"/>
        </w:rPr>
        <w:t xml:space="preserve">. </w:t>
      </w:r>
      <w:r>
        <w:rPr>
          <w:rtl w:val="true"/>
        </w:rPr>
        <w:t>داوری در میان همه امت ها</w:t>
      </w:r>
      <w:bookmarkEnd w:id="94"/>
    </w:p>
    <w:p>
      <w:pPr>
        <w:pStyle w:val="BookText"/>
        <w:rPr/>
      </w:pPr>
      <w:r>
        <w:rPr>
          <w:rFonts w:ascii="IRNazanin" w:hAnsi="IRNazanin" w:eastAsia="IRNazanin"/>
          <w:color w:val="111111"/>
          <w:sz w:val="28"/>
          <w:sz w:val="28"/>
          <w:szCs w:val="28"/>
          <w:rtl w:val="true"/>
          <w:lang w:bidi="fa-IR"/>
        </w:rPr>
        <w:t>در انجیل متی آمده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مسیح موعود با شکوه و جلال خود و همراه با تمام فرشتگانم </w:t>
      </w:r>
      <w:bookmarkStart w:id="95" w:name="pg5812_71463"/>
    </w:p>
    <w:p>
      <w:pPr>
        <w:pStyle w:val="BookText"/>
        <w:rPr/>
      </w:pPr>
      <w:bookmarkEnd w:id="95"/>
      <w:r>
        <w:rPr>
          <w:rFonts w:ascii="IRNazanin" w:hAnsi="IRNazanin" w:eastAsia="IRNazanin"/>
          <w:color w:val="111111"/>
          <w:sz w:val="28"/>
          <w:sz w:val="28"/>
          <w:szCs w:val="28"/>
          <w:rtl w:val="true"/>
          <w:lang w:bidi="fa-IR"/>
        </w:rPr>
        <w:t>بیایم، آن‌گاه بر تخت با شکوه خود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ملت‌های روی زمین در مقابل من خواهند ایستاد و من ایشان را از هم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چوپان، گوسفندان را از بزها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 را در طرف راستم قرار می دهم و بزها را در طرف چپم</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96" w:name="__RefHeading___Toc4513864_581953129"/>
      <w:bookmarkStart w:id="97" w:name="_Toc38"/>
      <w:bookmarkEnd w:id="96"/>
      <w:r>
        <w:rPr/>
        <w:t>5</w:t>
      </w:r>
      <w:r>
        <w:rPr>
          <w:rtl w:val="true"/>
        </w:rPr>
        <w:t xml:space="preserve">. </w:t>
      </w:r>
      <w:r>
        <w:rPr>
          <w:rtl w:val="true"/>
        </w:rPr>
        <w:t>آزاد ساختن و برکت دادن</w:t>
      </w:r>
      <w:bookmarkEnd w:id="97"/>
    </w:p>
    <w:p>
      <w:pPr>
        <w:pStyle w:val="BookText"/>
        <w:rPr/>
      </w:pPr>
      <w:r>
        <w:rPr>
          <w:rFonts w:ascii="IRNazanin" w:hAnsi="IRNazanin" w:eastAsia="IRNazanin"/>
          <w:color w:val="111111"/>
          <w:sz w:val="28"/>
          <w:sz w:val="28"/>
          <w:szCs w:val="28"/>
          <w:rtl w:val="true"/>
          <w:lang w:bidi="fa-IR"/>
        </w:rPr>
        <w:t>در رومیان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تباهی آزاد خواهدشد با آمدن مسیح</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در اشعیا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درختان پر برکت و سرسبز می شوند</w:t>
      </w:r>
      <w:r>
        <w:rPr>
          <w:rFonts w:eastAsia="IRNazanin" w:cs="IRNazanin"/>
          <w:color w:val="111111"/>
          <w:sz w:val="28"/>
          <w:szCs w:val="28"/>
          <w:rtl w:val="true"/>
          <w:lang w:bidi="fa-IR"/>
        </w:rPr>
        <w:t xml:space="preserve">... . </w:t>
      </w:r>
      <w:r>
        <w:rPr>
          <w:rStyle w:val="FootnoteAnchor"/>
          <w:rtl w:val="true"/>
        </w:rPr>
        <w:footnoteReference w:id="84"/>
      </w:r>
    </w:p>
    <w:p>
      <w:pPr>
        <w:pStyle w:val="Heading5"/>
        <w:numPr>
          <w:ilvl w:val="4"/>
          <w:numId w:val="1"/>
        </w:numPr>
        <w:rPr/>
      </w:pPr>
      <w:bookmarkStart w:id="98" w:name="__RefHeading___Toc4513866_581953129"/>
      <w:bookmarkStart w:id="99" w:name="_Toc39"/>
      <w:bookmarkEnd w:id="98"/>
      <w:r>
        <w:rPr/>
        <w:t>6</w:t>
      </w:r>
      <w:r>
        <w:rPr>
          <w:rtl w:val="true"/>
        </w:rPr>
        <w:t xml:space="preserve">. </w:t>
      </w:r>
      <w:r>
        <w:rPr>
          <w:rtl w:val="true"/>
        </w:rPr>
        <w:t>برقراری ملکوت</w:t>
      </w:r>
      <w:bookmarkEnd w:id="99"/>
    </w:p>
    <w:p>
      <w:pPr>
        <w:pStyle w:val="BookText"/>
        <w:rPr/>
      </w:pPr>
      <w:r>
        <w:rPr>
          <w:rFonts w:ascii="IRNazanin" w:hAnsi="IRNazanin" w:eastAsia="IRNazanin"/>
          <w:color w:val="111111"/>
          <w:sz w:val="28"/>
          <w:sz w:val="28"/>
          <w:szCs w:val="28"/>
          <w:rtl w:val="true"/>
          <w:lang w:bidi="fa-IR"/>
        </w:rPr>
        <w:t>وقتی عیسی؟ع؟ می‌آید، ملکوت خدا را بر قرار می کند؛ مراد از آن حکومتی است که نمایاننده‌ی جلال و جبروت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چنین حکومتی تعالیم خداوند توسط عیسی؟ع؟ در زمین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خداوند همان حکومتی است که خداوند به داوود وعده داده بود</w:t>
      </w:r>
      <w:r>
        <w:rPr>
          <w:rFonts w:eastAsia="IRNazanin" w:cs="IRNazanin"/>
          <w:color w:val="111111"/>
          <w:sz w:val="28"/>
          <w:szCs w:val="28"/>
          <w:rtl w:val="true"/>
          <w:lang w:bidi="fa-IR"/>
        </w:rPr>
        <w:t>.</w:t>
      </w:r>
    </w:p>
    <w:p>
      <w:pPr>
        <w:pStyle w:val="Heading4"/>
        <w:numPr>
          <w:ilvl w:val="3"/>
          <w:numId w:val="1"/>
        </w:numPr>
        <w:rPr/>
      </w:pPr>
      <w:bookmarkStart w:id="100" w:name="__RefHeading___Toc4513868_581953129"/>
      <w:bookmarkStart w:id="101" w:name="_Toc40"/>
      <w:bookmarkEnd w:id="100"/>
      <w:r>
        <w:rPr>
          <w:rtl w:val="true"/>
        </w:rPr>
        <w:t xml:space="preserve">پیشگوئی هایی در مورد ظهور مجدد مسیح </w:t>
      </w:r>
      <w:r>
        <w:rPr>
          <w:rtl w:val="true"/>
        </w:rPr>
        <w:t>(</w:t>
      </w:r>
      <w:r>
        <w:rPr>
          <w:rtl w:val="true"/>
        </w:rPr>
        <w:t>رجعت</w:t>
      </w:r>
      <w:r>
        <w:rPr>
          <w:rtl w:val="true"/>
        </w:rPr>
        <w:t>)</w:t>
      </w:r>
      <w:bookmarkEnd w:id="101"/>
    </w:p>
    <w:p>
      <w:pPr>
        <w:pStyle w:val="Heading5"/>
        <w:numPr>
          <w:ilvl w:val="4"/>
          <w:numId w:val="1"/>
        </w:numPr>
        <w:rPr/>
      </w:pPr>
      <w:bookmarkStart w:id="102" w:name="__RefHeading___Toc4513870_581953129"/>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زمان آمدن مجدد مسیح در 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متعددی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 دقیق را مشخص نکردند، بلکه شرایط آن زمان را مطرح و پیش‌گوئی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شرایط آن زیاد است، اما به چند مورد اشاره می کنیم</w:t>
      </w:r>
      <w:r>
        <w:rPr>
          <w:rFonts w:eastAsia="IRNazanin" w:cs="IRNazanin"/>
          <w:color w:val="111111"/>
          <w:sz w:val="28"/>
          <w:szCs w:val="28"/>
          <w:rtl w:val="true"/>
          <w:lang w:bidi="fa-IR"/>
        </w:rPr>
        <w:t>:</w:t>
      </w:r>
    </w:p>
    <w:p>
      <w:pPr>
        <w:pStyle w:val="Heading5"/>
        <w:numPr>
          <w:ilvl w:val="4"/>
          <w:numId w:val="1"/>
        </w:numPr>
        <w:rPr/>
      </w:pPr>
      <w:bookmarkStart w:id="104" w:name="__RefHeading___Toc4513872_581953129"/>
      <w:bookmarkStart w:id="105" w:name="_Toc42"/>
      <w:bookmarkEnd w:id="104"/>
      <w:r>
        <w:rPr/>
        <w:t>1</w:t>
      </w:r>
      <w:r>
        <w:rPr>
          <w:rtl w:val="true"/>
        </w:rPr>
        <w:t xml:space="preserve">. </w:t>
      </w:r>
      <w:r>
        <w:rPr>
          <w:rtl w:val="true"/>
        </w:rPr>
        <w:t>فراگیر شدن ایمان انجیلی</w:t>
      </w:r>
      <w:bookmarkEnd w:id="105"/>
    </w:p>
    <w:p>
      <w:pPr>
        <w:pStyle w:val="BookText"/>
        <w:rPr/>
      </w:pPr>
      <w:r>
        <w:rPr>
          <w:rFonts w:ascii="IRNazanin" w:hAnsi="IRNazanin" w:eastAsia="IRNazanin"/>
          <w:color w:val="111111"/>
          <w:sz w:val="28"/>
          <w:sz w:val="28"/>
          <w:szCs w:val="28"/>
          <w:rtl w:val="true"/>
          <w:lang w:bidi="fa-IR"/>
        </w:rPr>
        <w:t>این تعبیر، معنایش غیر از تعبیر مسیحی شدن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کاری ندارند که همه‌ی مردم در آخرالزمان مسیحی می شوند یا نه، بلکه می گویند این ایمان فراگیر و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الان محقق شده، یعنی اکثر مردم مسیحی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این باشد که این ایمان انجیلی در مقابل ایمان غیر انجیلی است؛ یعنی در مقابل </w:t>
      </w:r>
      <w:bookmarkStart w:id="106" w:name="pg5812_71464"/>
    </w:p>
    <w:p>
      <w:pPr>
        <w:pStyle w:val="BookText"/>
        <w:rPr/>
      </w:pPr>
      <w:bookmarkEnd w:id="106"/>
      <w:r>
        <w:rPr>
          <w:rFonts w:ascii="IRNazanin" w:hAnsi="IRNazanin" w:eastAsia="IRNazanin"/>
          <w:color w:val="111111"/>
          <w:sz w:val="28"/>
          <w:sz w:val="28"/>
          <w:szCs w:val="28"/>
          <w:rtl w:val="true"/>
          <w:lang w:bidi="fa-IR"/>
        </w:rPr>
        <w:t>شریعت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انجیل یعنی بشارت، پس ایمان انجیلی یعنی فراگیر شدن ایمان به بشارت که مختص مسیحی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شرایط رجعت ایشان مطرح شده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در پاره ای از آیات، زمان ظهور مجدد مسیح؟ع؟ را به زمان لوط و نوح </w:t>
      </w:r>
      <w:r>
        <w:rPr>
          <w:rStyle w:val="FootnoteAnchor"/>
          <w:rtl w:val="true"/>
        </w:rPr>
        <w:footnoteReference w:id="86"/>
      </w:r>
      <w:r>
        <w:rPr>
          <w:rFonts w:ascii="IRNazanin" w:hAnsi="IRNazanin" w:eastAsia="IRNazanin"/>
          <w:color w:val="111111"/>
          <w:sz w:val="28"/>
          <w:sz w:val="28"/>
          <w:szCs w:val="28"/>
          <w:rtl w:val="true"/>
          <w:lang w:bidi="fa-IR"/>
        </w:rPr>
        <w:t>تشبیه کردند و لذا نمی توان فراگیر شدن ایمان انجیل را همان معنای قبلی دانست</w:t>
      </w:r>
      <w:r>
        <w:rPr>
          <w:rFonts w:eastAsia="IRNazanin" w:cs="IRNazanin"/>
          <w:color w:val="111111"/>
          <w:sz w:val="28"/>
          <w:szCs w:val="28"/>
          <w:rtl w:val="true"/>
          <w:lang w:bidi="fa-IR"/>
        </w:rPr>
        <w:t>.</w:t>
      </w:r>
    </w:p>
    <w:p>
      <w:pPr>
        <w:pStyle w:val="Heading5"/>
        <w:numPr>
          <w:ilvl w:val="4"/>
          <w:numId w:val="1"/>
        </w:numPr>
        <w:rPr/>
      </w:pPr>
      <w:bookmarkStart w:id="107" w:name="__RefHeading___Toc4513874_581953129"/>
      <w:bookmarkStart w:id="108" w:name="_Toc43"/>
      <w:bookmarkEnd w:id="107"/>
      <w:r>
        <w:rPr/>
        <w:t>2</w:t>
      </w:r>
      <w:r>
        <w:rPr>
          <w:rtl w:val="true"/>
        </w:rPr>
        <w:t xml:space="preserve">. </w:t>
      </w:r>
      <w:r>
        <w:rPr>
          <w:rtl w:val="true"/>
        </w:rPr>
        <w:t>باور عمومی ادیان به ماشیح بودن مسیح؟ع؟</w:t>
      </w:r>
      <w:bookmarkEnd w:id="108"/>
    </w:p>
    <w:p>
      <w:pPr>
        <w:pStyle w:val="BookText"/>
        <w:rPr/>
      </w:pPr>
      <w:r>
        <w:rPr>
          <w:rFonts w:ascii="IRNazanin" w:hAnsi="IRNazanin" w:eastAsia="IRNazanin"/>
          <w:color w:val="111111"/>
          <w:sz w:val="28"/>
          <w:sz w:val="28"/>
          <w:szCs w:val="28"/>
          <w:rtl w:val="true"/>
          <w:lang w:bidi="fa-IR"/>
        </w:rPr>
        <w:t>یعنی وقتی عیسی مسیح؟ع؟ دوباره ظهور می کند، زمانی خواهد بود که یهودیان به این باور عمومی رسیده باشند که او همان ماشیح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من را نخواهید دید تا زمانی که بگویید که او مبارک به نام خود می آید</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09" w:name="__RefHeading___Toc4513876_581953129"/>
      <w:bookmarkStart w:id="110" w:name="_Toc44"/>
      <w:bookmarkEnd w:id="109"/>
      <w:r>
        <w:rPr/>
        <w:t>3</w:t>
      </w:r>
      <w:r>
        <w:rPr>
          <w:rtl w:val="true"/>
        </w:rPr>
        <w:t xml:space="preserve">. </w:t>
      </w:r>
      <w:r>
        <w:rPr>
          <w:rtl w:val="true"/>
        </w:rPr>
        <w:t>به سخره گرفتن انتظار و منتظران</w:t>
      </w:r>
      <w:bookmarkEnd w:id="110"/>
    </w:p>
    <w:p>
      <w:pPr>
        <w:pStyle w:val="BookText"/>
        <w:rPr/>
      </w:pPr>
      <w:r>
        <w:rPr>
          <w:rFonts w:ascii="IRNazanin" w:hAnsi="IRNazanin" w:eastAsia="IRNazanin"/>
          <w:color w:val="111111"/>
          <w:sz w:val="28"/>
          <w:sz w:val="28"/>
          <w:szCs w:val="28"/>
          <w:rtl w:val="true"/>
          <w:lang w:bidi="fa-IR"/>
        </w:rPr>
        <w:t>رساله دوم پطرسی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اعتقاد به رجعت مجدد مسیح را به تمسخر خواهندگرفت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همه‌ی آنچه که آورده شد؛ پیشگوئی هایی مربوط به زمان قبل از ظهور مسیح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زمانه ماقبل ظهور مسیح</w:t>
      </w:r>
      <w:r>
        <w:rPr>
          <w:rFonts w:eastAsia="IRNazanin" w:cs="IRNazanin"/>
          <w:color w:val="111111"/>
          <w:sz w:val="28"/>
          <w:szCs w:val="28"/>
          <w:rtl w:val="true"/>
          <w:lang w:bidi="fa-IR"/>
        </w:rPr>
        <w:t>).</w:t>
      </w:r>
    </w:p>
    <w:p>
      <w:pPr>
        <w:pStyle w:val="Heading4"/>
        <w:numPr>
          <w:ilvl w:val="3"/>
          <w:numId w:val="1"/>
        </w:numPr>
        <w:rPr/>
      </w:pPr>
      <w:bookmarkStart w:id="111" w:name="__RefHeading___Toc4513878_581953129"/>
      <w:bookmarkStart w:id="112" w:name="_Toc45"/>
      <w:bookmarkEnd w:id="111"/>
      <w:r>
        <w:rPr>
          <w:rtl w:val="true"/>
        </w:rPr>
        <w:t>زمان بازگشت موعود مسیحی</w:t>
      </w:r>
      <w:bookmarkEnd w:id="112"/>
    </w:p>
    <w:p>
      <w:pPr>
        <w:pStyle w:val="BookText"/>
        <w:rPr/>
      </w:pPr>
      <w:r>
        <w:rPr>
          <w:rFonts w:ascii="IRNazanin" w:hAnsi="IRNazanin" w:eastAsia="IRNazanin"/>
          <w:color w:val="111111"/>
          <w:sz w:val="28"/>
          <w:sz w:val="28"/>
          <w:szCs w:val="28"/>
          <w:rtl w:val="true"/>
          <w:lang w:bidi="fa-IR"/>
        </w:rPr>
        <w:t>زمان بازگشت دوباره او در مجموعه‌ی عهد جدید نامعلوم است و حتی گاهی اوقات از بیان زمان نهی شده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گاهی با آیاتی روبه‌رو می شویم که عیسی؟ع؟ به یارانش وعده‌های خیلی نزدیک می دهد، مثلا من زمانی بر می گردم که شما زنده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مواقع هم وعده ها خیلی دور است، به طوری‌که انسان فراموش می کند موعودی قرار است بیاید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این‌که زمان آمدن نامعلوم است، ولی ظهور مجدد او آشکار و علنی است و </w:t>
      </w:r>
      <w:bookmarkStart w:id="113" w:name="pg5812_71465"/>
    </w:p>
    <w:p>
      <w:pPr>
        <w:pStyle w:val="BookText"/>
        <w:rPr/>
      </w:pPr>
      <w:bookmarkEnd w:id="113"/>
      <w:r>
        <w:rPr>
          <w:rFonts w:ascii="IRNazanin" w:hAnsi="IRNazanin" w:eastAsia="IRNazanin"/>
          <w:color w:val="111111"/>
          <w:sz w:val="28"/>
          <w:sz w:val="28"/>
          <w:szCs w:val="28"/>
          <w:rtl w:val="true"/>
          <w:lang w:bidi="fa-IR"/>
        </w:rPr>
        <w:t>همچون گذشته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 اول قرار نبود بین مردم داوری و حکومت نماید، ولی بار دوم هم حکومت است و هم داوری</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14" w:name="__RefHeading___Toc4513880_581953129"/>
      <w:bookmarkStart w:id="115" w:name="_Toc46"/>
      <w:bookmarkEnd w:id="114"/>
      <w:r>
        <w:rPr>
          <w:rtl w:val="true"/>
        </w:rPr>
        <w:t>برخی از اشتراکات موعود اسلام و مسیحیت</w:t>
      </w:r>
      <w:bookmarkEnd w:id="115"/>
    </w:p>
    <w:p>
      <w:pPr>
        <w:pStyle w:val="BookText"/>
        <w:rPr/>
      </w:pPr>
      <w:r>
        <w:rPr>
          <w:rFonts w:ascii="IRNazanin" w:hAnsi="IRNazanin" w:eastAsia="IRNazanin"/>
          <w:color w:val="111111"/>
          <w:sz w:val="28"/>
          <w:sz w:val="28"/>
          <w:szCs w:val="28"/>
          <w:rtl w:val="true"/>
          <w:lang w:bidi="fa-IR"/>
        </w:rPr>
        <w:t>در میان اسلام و مسیحیت، نقاط مشترک فراوان در اعتقاد به موعود یافت می‌شود که برخی از آنها به شرح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مسیحیان به آمدن حضرت عیسی؟ع؟ معتقد هستند؛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مسیحیان، زنده بودن منجی را باور دارند؛ مسلمانان به ویژه شیعیان اعتقاد راسخ دارند مهدی موعود؟عج؟ که در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به جهان گشود، به قدرت پروردگار در پشت پرده غیبت، زنده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نیز موعود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 دانند و معتقد هستند که وی سه روز پس از داستان به دار زده شدنش زنده شد و چهل روز بعد به آسمان‌ها رفت تا روزی برای نجات بشر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تأکید شده است که از آن روز و ساعت، هیچ کس به جز خدا آگاه نیست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احادیث اسلامی نیز بر این معنی تأکید شده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ساعتی که گمان نمی‌برید،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روایت‌های ما نیز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 تأکید می‌کند که در عصر ظهور به خورشید و ماه و چراغ نیازی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حدیث‌های ما نیز آشکارا چنین آمده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آمده است که نشانه‌های ظهور در خورشید و ماه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حدیث‌های اسلامی نیز بر آن تأکید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از وقوع زلزله، قحطی، جنگ و اغتشاش در آستانه ظهور گفت‌وگو شده که در صدها حدیث اسلامی نیز بر آنها تأکید شده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عیسی؟ع؟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 و شکوه سوار بر اسب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حدیث‌ها اسلامی نیز بر آن تأکید شده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 برای درک حضور و رهایی از شرور، به دعا و نیایش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حدیث‌های اسلامی نیز دعا برای فرج مهم‌ترین وسیله رهایی از هلاکت معرفی شده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 در همه جای انجیل بر انتظار فرج و نقش آن تأکید کرده و در حدیث‌های اسلامی هم بر آن تأکید فراوان شده است</w:t>
      </w:r>
      <w:r>
        <w:rPr>
          <w:rFonts w:eastAsia="IRNazanin" w:cs="IRNazanin"/>
          <w:color w:val="111111"/>
          <w:sz w:val="28"/>
          <w:szCs w:val="28"/>
          <w:rtl w:val="true"/>
          <w:lang w:bidi="fa-IR"/>
        </w:rPr>
        <w:t xml:space="preserve">. </w:t>
      </w:r>
      <w:r>
        <w:rPr>
          <w:rStyle w:val="FootnoteAnchor"/>
          <w:rtl w:val="true"/>
        </w:rPr>
        <w:footnoteReference w:id="100"/>
      </w:r>
      <w:bookmarkStart w:id="116" w:name="pg5812_71467"/>
    </w:p>
    <w:p>
      <w:pPr>
        <w:pStyle w:val="Heading3"/>
        <w:numPr>
          <w:ilvl w:val="2"/>
          <w:numId w:val="1"/>
        </w:numPr>
        <w:rPr/>
      </w:pPr>
      <w:bookmarkStart w:id="117" w:name="__RefHeading___Toc4513882_581953129"/>
      <w:bookmarkStart w:id="118" w:name="_Toc47"/>
      <w:bookmarkEnd w:id="116"/>
      <w:bookmarkEnd w:id="117"/>
      <w:r>
        <w:rPr>
          <w:rtl w:val="true"/>
        </w:rPr>
        <w:t>یادآوری</w:t>
      </w:r>
      <w:bookmarkEnd w:id="118"/>
    </w:p>
    <w:p>
      <w:pPr>
        <w:pStyle w:val="BookText"/>
        <w:rPr/>
      </w:pPr>
      <w:r>
        <w:rPr>
          <w:rFonts w:ascii="IRNazanin" w:hAnsi="IRNazanin" w:eastAsia="IRNazanin"/>
          <w:color w:val="111111"/>
          <w:sz w:val="28"/>
          <w:sz w:val="28"/>
          <w:szCs w:val="28"/>
          <w:rtl w:val="true"/>
          <w:lang w:bidi="fa-IR"/>
        </w:rPr>
        <w:t xml:space="preserve">بر اساس آنچه گفته شد، عقیده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آینده‌ای روشن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نگرانی‌ها و هراس‌ها مرتفع گردد و تاریکی‌ها از پهنه گیتی برچیده و ریشه ظلم و جهل و تباهی برکنده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اعتقاد عمومی است که همواره بین بیشتر ملت‌ها وجود داشته است و از ابتدا بشریت با اعتقاد به ظهور منجی انس گرفته و با وجود بسیاری از تغییرات و انحراف‌ها در ادیان، خطوط کلی و بشارت‌ها و نویدهای مختلفی در کتب قبل از عصر اسلام درباره منجی موعود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کامل‌ترین و زیباترین تفسیر و تبیین پیرامون ظهور آخرین حجت الهی ؟ع؟ در آموزه‌های اسلامی و به ویژه منابع شیعی آمده است و در بیشتر موارد با ذکر جزئیات و دیگر موضوعات مرتبط با منجی موعود ذکر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اینکه اندیشه مهدویت و مسأله مهدی موعود؟عج؟ در مذهب تشیع به دو دلیل از جایگاه برتر و حساسیت و جذابیت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دلیل اصالت مسأله امامت و جایگاه اعتقادی آن، که در فرهنگ دینی اعتقادی شیعه، تداوم رسالت است و دوم اینکه طرح مسأله مهدویت در شیعه از شفافیت و جامعیت بسیار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برخوردار است، به طوری که همه ابعاد آن و زوایای شخصیتی حضرت مهدی؟عج؟ و چگونگی ظهور و تشکیل حکومت واحد جهانی اسلام توسط آن حضرت به خوبی روشن شده و هیچ گونه ابهامی در آن وجود ندارد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5812_71469"/>
      <w:bookmarkStart w:id="120" w:name="pg5812_71469"/>
      <w:bookmarkEnd w:id="120"/>
    </w:p>
    <w:p>
      <w:pPr>
        <w:pStyle w:val="Heading2"/>
        <w:numPr>
          <w:ilvl w:val="1"/>
          <w:numId w:val="1"/>
        </w:numPr>
        <w:rPr/>
      </w:pPr>
      <w:bookmarkStart w:id="121" w:name="pg5812_71469"/>
      <w:bookmarkStart w:id="122" w:name="__RefHeading___Toc4513884_581953129"/>
      <w:bookmarkStart w:id="123" w:name="_Toc48"/>
      <w:bookmarkEnd w:id="121"/>
      <w:bookmarkEnd w:id="122"/>
      <w:r>
        <w:rPr>
          <w:rtl w:val="true"/>
        </w:rPr>
        <w:t>فصل دوم</w:t>
      </w:r>
      <w:r>
        <w:rPr>
          <w:rtl w:val="true"/>
        </w:rPr>
        <w:t xml:space="preserve">: </w:t>
      </w:r>
      <w:r>
        <w:rPr>
          <w:rtl w:val="true"/>
        </w:rPr>
        <w:t>جایگاه امام در نظام هستی</w:t>
      </w:r>
      <w:bookmarkEnd w:id="123"/>
    </w:p>
    <w:p>
      <w:pPr>
        <w:pStyle w:val="Heading3"/>
        <w:numPr>
          <w:ilvl w:val="2"/>
          <w:numId w:val="1"/>
        </w:numPr>
        <w:rPr/>
      </w:pPr>
      <w:bookmarkStart w:id="124" w:name="__RefHeading___Toc4513886_581953129"/>
      <w:bookmarkStart w:id="125" w:name="_Toc49"/>
      <w:bookmarkEnd w:id="124"/>
      <w:r>
        <w:rPr>
          <w:rtl w:val="true"/>
        </w:rPr>
        <w:t>اشاره</w:t>
      </w:r>
      <w:bookmarkEnd w:id="12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امام در نظام هستی </w:t>
      </w:r>
      <w:r>
        <w:rPr>
          <w:rStyle w:val="FootnoteAnchor"/>
          <w:rtl w:val="true"/>
        </w:rPr>
        <w:footnoteReference w:id="101"/>
      </w:r>
      <w:bookmarkStart w:id="126" w:name="pg5812_71470"/>
    </w:p>
    <w:p>
      <w:pPr>
        <w:pStyle w:val="Heading3"/>
        <w:numPr>
          <w:ilvl w:val="2"/>
          <w:numId w:val="1"/>
        </w:numPr>
        <w:rPr/>
      </w:pPr>
      <w:bookmarkStart w:id="127" w:name="__RefHeading___Toc4513888_581953129"/>
      <w:bookmarkStart w:id="128" w:name="_Toc50"/>
      <w:bookmarkEnd w:id="126"/>
      <w:bookmarkEnd w:id="127"/>
      <w:r>
        <w:rPr>
          <w:rtl w:val="true"/>
        </w:rPr>
        <w:t>منزلت بی بدیل</w:t>
      </w:r>
      <w:bookmarkEnd w:id="128"/>
    </w:p>
    <w:p>
      <w:pPr>
        <w:pStyle w:val="BookText"/>
        <w:rPr/>
      </w:pPr>
      <w:r>
        <w:rPr>
          <w:rFonts w:ascii="IRNazanin" w:hAnsi="IRNazanin" w:eastAsia="IRNazanin"/>
          <w:color w:val="111111"/>
          <w:sz w:val="28"/>
          <w:sz w:val="28"/>
          <w:szCs w:val="28"/>
          <w:rtl w:val="true"/>
          <w:lang w:bidi="fa-IR"/>
        </w:rPr>
        <w:t>از مباحث مهم و بنیادین در تفکر شیعه، بحث پیرامون ضرورت حجت الهی در زمین و نقش امام معصوم در حفظ و بقای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 لَا بُدَّ لِأَرْضِکَ مِنْ حُجَّةٍ لَکَ عَلَی خَلْقِکَ یَهْدِیهِمْ إِلَی دِینِکَ وَ یُعَلِّمُهُمْ عِلْمَکَ لِئَلَّا تَبْطُلَ حُجَّتُکَ وَ لَا یَضِلَّ اتباعُ أَوْلِیَائِکَ بَعْدَ إِذْ هَدَیْتَهُمْ بِهِ إِمَّا ظَاهِرٍ لَیْسَ بِالْمُطَاعِ أَوْ مُکْتَتِمٍ أَوْ مُتَرَقِّبٍ إِنْ غَابَ عن النَّاسِ شَخْصُهُ فِی حَالِ هدایتِهِمْ فَإِنَّ عِلْمَهُ وَ آدَابَهُ فِی قُلُوبِ الْمُؤْمِنِینَ مُثْبَتَةٌ فَهُمْ بِهَا عَامِلُونَ؛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در زمین تو حجتی از تو برای خلایق باشد تا ایشان را به دین تو هدایت کند و علم تو را به آنها بیاموزد تا حجت تو باطل نشود و پیروان اولیاء تو پس از هدایت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یا آشکار است، ولی مطاع نیست و یا آنکه پنهان است و یا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او در حالی که مردم را هدایت می‌کند، غایب باشد، اما علم و آداب او در قلوب مؤمنین ثبت است و بدان عمل می‌کنند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129" w:name="__RefHeading___Toc4513890_581953129"/>
      <w:bookmarkStart w:id="130" w:name="_Toc51"/>
      <w:bookmarkEnd w:id="129"/>
      <w:r>
        <w:rPr>
          <w:rtl w:val="true"/>
        </w:rPr>
        <w:t>تبیین نظام هستی</w:t>
      </w:r>
      <w:bookmarkEnd w:id="130"/>
    </w:p>
    <w:p>
      <w:pPr>
        <w:pStyle w:val="Heading4"/>
        <w:numPr>
          <w:ilvl w:val="3"/>
          <w:numId w:val="1"/>
        </w:numPr>
        <w:rPr/>
      </w:pPr>
      <w:bookmarkStart w:id="131" w:name="__RefHeading___Toc4513892_581953129"/>
      <w:bookmarkStart w:id="132" w:name="_Toc52"/>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برای شناخت جایگاه امام در نظام هستی، ابتدا باید نظام هستی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 سوال مطرح می‌شود که خلقت از کجا و چگونه شروع 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مختلف، از آب، عقل و نور، به عنوانِ اولین مخلوق خداوند یاد شده است</w:t>
      </w:r>
      <w:r>
        <w:rPr>
          <w:rFonts w:eastAsia="IRNazanin" w:cs="IRNazanin"/>
          <w:color w:val="111111"/>
          <w:sz w:val="28"/>
          <w:szCs w:val="28"/>
          <w:rtl w:val="true"/>
          <w:lang w:bidi="fa-IR"/>
        </w:rPr>
        <w:t xml:space="preserve">: </w:t>
      </w:r>
      <w:bookmarkStart w:id="133" w:name="pg5812_71471"/>
    </w:p>
    <w:p>
      <w:pPr>
        <w:pStyle w:val="BookText"/>
        <w:rPr/>
      </w:pPr>
      <w:bookmarkEnd w:id="133"/>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شی‌ءٍ خَلَقَهُ مِنْ خَلْقِهِ الشَّی‌ءُ الَّذی جَمیعُ الاْءَشیاء مِنهُ وَ هُوَ الماء</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ابوعبداللّه؟ع؟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العَقْلَ و هو اوَّلُ خَلقٍ مِنَ الرُّوحانِیّین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امیرالمؤمنین؟ع؟ اَخْبَرنی عَنْ اَوَّلَ ما خَلَقَ اللّهُ تبارک و تعالی فقال النور</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مهمترین روایت پیرامون این موضوع روایتی از پیامبر؟ص؟ است که در تفسیر المیزان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نقل شده است که گفت رسول الله؟ص؟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خدا خلق نمود نور من بود، پس از آن نور علی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و لوح و خورشید و روشنایی روز و نور بصر و عقل و معرفت خلق شد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134" w:name="__RefHeading___Toc4513894_581953129"/>
      <w:bookmarkStart w:id="135" w:name="_Toc53"/>
      <w:bookmarkEnd w:id="134"/>
      <w:r>
        <w:rPr>
          <w:rtl w:val="true"/>
        </w:rPr>
        <w:t>آب، عقل، نور</w:t>
      </w:r>
      <w:bookmarkEnd w:id="135"/>
    </w:p>
    <w:p>
      <w:pPr>
        <w:pStyle w:val="BookText"/>
        <w:rPr/>
      </w:pPr>
      <w:r>
        <w:rPr>
          <w:rFonts w:ascii="IRNazanin" w:hAnsi="IRNazanin" w:eastAsia="IRNazanin"/>
          <w:color w:val="111111"/>
          <w:sz w:val="28"/>
          <w:sz w:val="28"/>
          <w:szCs w:val="28"/>
          <w:rtl w:val="true"/>
          <w:lang w:bidi="fa-IR"/>
        </w:rPr>
        <w:t>اگر اولین مخلوق خدا، نور پیامبر؟ص؟ است پس چرا در روایات دیگر از عقل و آب نام برده‌اند؟</w:t>
      </w:r>
    </w:p>
    <w:p>
      <w:pPr>
        <w:pStyle w:val="BookText"/>
        <w:rPr/>
      </w:pPr>
      <w:r>
        <w:rPr>
          <w:rFonts w:ascii="IRNazanin" w:hAnsi="IRNazanin" w:eastAsia="IRNazanin"/>
          <w:color w:val="111111"/>
          <w:sz w:val="28"/>
          <w:sz w:val="28"/>
          <w:szCs w:val="28"/>
          <w:rtl w:val="true"/>
          <w:lang w:bidi="fa-IR"/>
        </w:rPr>
        <w:t>ابتدا به تعریف هر سه عنوان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مایه حیات مادی و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عقل قوه‌ی تشخیص است، تشخیص خوب و بد، زشت و زیبا، حق و باطل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نور خود برای روشنی نیازمند هیچ چیز نیست، اما همه چیز برای روشنی نیازمند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انسان نور، قوه تشخیص و حیات می‌دهد؛ وجود خاتم الانبیا؟ص؟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اولین مخلوق نور اهل‌بیت؟عهم؟ است و خدای متعال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زیرا دنیا بدون حجت خدا یعنی ظلمت، جهل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اهل‌بیت؟عهم؟ وسیله رسیدن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مائده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وَابْتَغُوا إِلَیْهِ الْوَسِیلَةَ وَجَاهِدُوا فِی سَبِیلِهِ لَعَلَّکُمْ تُفْلِحُونَ؛ ای </w:t>
      </w:r>
      <w:bookmarkStart w:id="136" w:name="pg5812_71472"/>
    </w:p>
    <w:p>
      <w:pPr>
        <w:pStyle w:val="BookText"/>
        <w:rPr/>
      </w:pPr>
      <w:bookmarkEnd w:id="136"/>
      <w:r>
        <w:rPr>
          <w:rFonts w:ascii="IRNazanin" w:hAnsi="IRNazanin" w:eastAsia="IRNazanin"/>
          <w:color w:val="111111"/>
          <w:sz w:val="28"/>
          <w:sz w:val="28"/>
          <w:szCs w:val="28"/>
          <w:rtl w:val="true"/>
          <w:lang w:bidi="fa-IR"/>
        </w:rPr>
        <w:t xml:space="preserve">کسانی که ایمان آورده اید از خدا پروا کنید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جویید و در راهش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إبا دارد از این که امور را جز از طریق اسباب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هر چیزی، سببی قرار داده، و برای هر سبب، بیانی، و برای هر بیان، دانشی، و برای هر دانشی،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که آن دَر را شناخت، علم را فهمید و هر کس آن را نشناخت، جاهل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همان رسول خدا ؟ص؟ و ما هستیم</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137" w:name="__RefHeading___Toc4513896_581953129"/>
      <w:bookmarkStart w:id="138" w:name="_Toc54"/>
      <w:bookmarkEnd w:id="137"/>
      <w:r>
        <w:rPr>
          <w:rtl w:val="true"/>
        </w:rPr>
        <w:t>آغاز آفرینش و هستی</w:t>
      </w:r>
      <w:bookmarkEnd w:id="138"/>
    </w:p>
    <w:p>
      <w:pPr>
        <w:pStyle w:val="BookText"/>
        <w:rPr/>
      </w:pPr>
      <w:r>
        <w:rPr>
          <w:rFonts w:ascii="IRNazanin" w:hAnsi="IRNazanin" w:eastAsia="IRNazanin"/>
          <w:color w:val="111111"/>
          <w:sz w:val="28"/>
          <w:sz w:val="28"/>
          <w:szCs w:val="28"/>
          <w:rtl w:val="true"/>
          <w:lang w:bidi="fa-IR"/>
        </w:rPr>
        <w:t>خدای متعال یک واسطه فیض میان خودش و خلائق قرار داد و خلقت را آغاز کرد؛ آسمان و زمین، ملائک، عالم ملکوت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خلقت انسان، خدا موجوداتی شبیه به انسان خلق کرد که همانند انسان، مختار و مکلف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خلق این موجودات که بسیار زیاد بودند، نوبت به خلقت انسان رسید</w:t>
      </w:r>
      <w:r>
        <w:rPr>
          <w:rFonts w:eastAsia="IRNazanin" w:cs="IRNazanin"/>
          <w:color w:val="111111"/>
          <w:sz w:val="28"/>
          <w:szCs w:val="28"/>
          <w:rtl w:val="true"/>
          <w:lang w:bidi="fa-IR"/>
        </w:rPr>
        <w:t>.</w:t>
      </w:r>
    </w:p>
    <w:p>
      <w:pPr>
        <w:pStyle w:val="Heading3"/>
        <w:numPr>
          <w:ilvl w:val="2"/>
          <w:numId w:val="1"/>
        </w:numPr>
        <w:rPr/>
      </w:pPr>
      <w:bookmarkStart w:id="139" w:name="__RefHeading___Toc4513898_581953129"/>
      <w:bookmarkStart w:id="140" w:name="_Toc55"/>
      <w:bookmarkEnd w:id="139"/>
      <w:r>
        <w:rPr>
          <w:rtl w:val="true"/>
        </w:rPr>
        <w:t>خلقت انسان</w:t>
      </w:r>
      <w:bookmarkEnd w:id="140"/>
    </w:p>
    <w:p>
      <w:pPr>
        <w:pStyle w:val="Heading4"/>
        <w:numPr>
          <w:ilvl w:val="3"/>
          <w:numId w:val="1"/>
        </w:numPr>
        <w:rPr/>
      </w:pPr>
      <w:bookmarkStart w:id="141" w:name="__RefHeading___Toc4513900_581953129"/>
      <w:bookmarkStart w:id="142" w:name="_Toc56"/>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خداوند انسان را خلق و به فرشتگان دستور داد که او را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ماجرای سجده ملائک بر آدم را بیان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رَبُّکَ لِلْمَلَائِکَةِ إِنِّی جَاعِلٌ فِی الْأَرْضِ خَلِیفَةً قَالُوا أَتَجْعَلُ فِیهَا مَنْ یُفْسِدُ فِیهَا وَیَسْفِکُ الدِّمَاءَ وَنَحْنُ نُسَبِّحُ بِحَمْدِکَ وَنُقَدِّسُ لَکَ قَالَ إِنِّی أَعْلَمُ مَا لَا تَعْلَمُونَ؛ و چون پروردگار تو به فرشتگان گفت 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در آن، کسی را می 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می دانم که شما 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آدَمَ الْأَسْمَاءَ کُلَّهَا ثُمَّ عَرَضَهُمْ عَلَی الْمَلَائِکَةِ فَقَالَ أَنْبِئُونِی بِأَسْمَاءِ هَؤُلَاءِ إِنْ کُنْتُمْ صَادِقِینَ؛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 سپس آنها را بر فرشتگان عرضه نمود و فرمود اگر راست می گویید از اسامی این‌ها به من خبر دهید</w:t>
      </w:r>
      <w:r>
        <w:rPr>
          <w:rFonts w:eastAsia="IRNazanin" w:cs="IRNazanin"/>
          <w:color w:val="111111"/>
          <w:sz w:val="28"/>
          <w:szCs w:val="28"/>
          <w:rtl w:val="true"/>
          <w:lang w:bidi="fa-IR"/>
        </w:rPr>
        <w:t xml:space="preserve">}. </w:t>
      </w:r>
      <w:bookmarkStart w:id="143" w:name="pg5812_71473"/>
    </w:p>
    <w:p>
      <w:pPr>
        <w:pStyle w:val="BookText"/>
        <w:rPr/>
      </w:pPr>
      <w:bookmarkEnd w:id="143"/>
      <w:r>
        <w:rPr>
          <w:rFonts w:ascii="IRNazanin" w:hAnsi="IRNazanin" w:eastAsia="IRNazanin"/>
          <w:color w:val="111111"/>
          <w:sz w:val="28"/>
          <w:sz w:val="28"/>
          <w:szCs w:val="28"/>
          <w:rtl w:val="true"/>
          <w:lang w:bidi="fa-IR"/>
        </w:rPr>
        <w:t>در ماجرای خلقت انسان، فرشته‌ها دو سوال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موجودِ مفسدِ سفّاک را می‌آفرینی؟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مقام خلیفه اللهی را به او می‌دهی؟</w:t>
      </w:r>
    </w:p>
    <w:p>
      <w:pPr>
        <w:pStyle w:val="BookText"/>
        <w:rPr/>
      </w:pPr>
      <w:r>
        <w:rPr>
          <w:rFonts w:ascii="IRNazanin" w:hAnsi="IRNazanin" w:eastAsia="IRNazanin"/>
          <w:color w:val="111111"/>
          <w:sz w:val="28"/>
          <w:sz w:val="28"/>
          <w:szCs w:val="28"/>
          <w:rtl w:val="true"/>
          <w:lang w:bidi="fa-IR"/>
        </w:rPr>
        <w:t>خداوند در پاسخ به ملائکه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علم اسماء را به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ظرفیت پذیرش علم اسماء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الْأَسْمَاءُ الْحُسْنَی فَادْعُوهُ بِهَا وَذَرُوا الَّذِینَ یُلْحِدُونَ فِی أَسْمَائِهِ سَیُجْزَوْنَ مَا کَانُوا یَعْمَلُونَ؛ و نام‌های نیکو به خدا اختصاص دارد، پس او را با آنها بخوانید و کسانی را که در مورد نام‌های او به کژی می گرایند رها کنید، به زودی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کیفر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پرسید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pStyle w:val="BookText"/>
        <w:rPr/>
      </w:pPr>
      <w:r>
        <w:rPr>
          <w:rFonts w:ascii="IRNazanin" w:hAnsi="IRNazanin" w:eastAsia="IRNazanin"/>
          <w:color w:val="111111"/>
          <w:sz w:val="28"/>
          <w:sz w:val="28"/>
          <w:szCs w:val="28"/>
          <w:rtl w:val="true"/>
          <w:lang w:bidi="fa-IR"/>
        </w:rPr>
        <w:t>امام صادق ؟ع؟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اسمای حسنی ماییم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آنچه ملائک نمی‌دانستند این بود که خداوند می‌خواست نور اهل‌بیت ؟عهم؟ را در صُلب آدم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 پیامبر؟ص؟ را در آسمان خلق کرده بود، اما می‌خواست او را بر روی زمین بیاورد؛ بنابراین آن نور را در کالبد انسان بر روی زمین آورد و این انسان شد حامل نور اهل‌بیت؟عهم؟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زمانی که بین انسان و نور اهل‌بیت؟عهم؟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عقل و 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افتاد، انسان گمراه می‌شود</w:t>
      </w:r>
      <w:r>
        <w:rPr>
          <w:rFonts w:eastAsia="IRNazanin" w:cs="IRNazanin"/>
          <w:color w:val="111111"/>
          <w:sz w:val="28"/>
          <w:szCs w:val="28"/>
          <w:rtl w:val="true"/>
          <w:lang w:bidi="fa-IR"/>
        </w:rPr>
        <w:t>.</w:t>
      </w:r>
    </w:p>
    <w:p>
      <w:pPr>
        <w:pStyle w:val="Heading4"/>
        <w:numPr>
          <w:ilvl w:val="3"/>
          <w:numId w:val="1"/>
        </w:numPr>
        <w:rPr/>
      </w:pPr>
      <w:bookmarkStart w:id="144" w:name="__RefHeading___Toc4513902_581953129"/>
      <w:bookmarkStart w:id="145" w:name="_Toc57"/>
      <w:bookmarkEnd w:id="144"/>
      <w:r>
        <w:rPr>
          <w:rtl w:val="true"/>
        </w:rPr>
        <w:t>حقیقت سجده ملائک</w:t>
      </w:r>
      <w:bookmarkEnd w:id="145"/>
    </w:p>
    <w:p>
      <w:pPr>
        <w:pStyle w:val="BookText"/>
        <w:rPr/>
      </w:pPr>
      <w:r>
        <w:rPr>
          <w:rFonts w:ascii="IRNazanin" w:hAnsi="IRNazanin" w:eastAsia="IRNazanin"/>
          <w:color w:val="111111"/>
          <w:sz w:val="28"/>
          <w:sz w:val="28"/>
          <w:szCs w:val="28"/>
          <w:rtl w:val="true"/>
          <w:lang w:bidi="fa-IR"/>
        </w:rPr>
        <w:t>ملائک همیشه از طریق نور با خدا راز و نیاز می‌کردند، اما حالا خداوند حقیقتِ نور را در کالبد انسان گذاشت، بنابراین باید از طریق انسان، خدا را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نور محض است؛ بنابراین ملائکه در کل امور، به اذن پروردگار، باید به سراغ انسان کامل بروند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معنای وسیله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متوجه می‌شویم</w:t>
      </w:r>
      <w:r>
        <w:rPr>
          <w:rFonts w:eastAsia="IRNazanin" w:cs="IRNazanin"/>
          <w:color w:val="111111"/>
          <w:sz w:val="28"/>
          <w:szCs w:val="28"/>
          <w:rtl w:val="true"/>
          <w:lang w:bidi="fa-IR"/>
        </w:rPr>
        <w:t xml:space="preserve">. </w:t>
      </w:r>
      <w:r>
        <w:rPr>
          <w:rStyle w:val="FootnoteAnchor"/>
          <w:rtl w:val="true"/>
        </w:rPr>
        <w:footnoteReference w:id="109"/>
      </w:r>
      <w:bookmarkStart w:id="146" w:name="pg5812_71474"/>
    </w:p>
    <w:p>
      <w:pPr>
        <w:pStyle w:val="BookText"/>
        <w:rPr/>
      </w:pPr>
      <w:bookmarkEnd w:id="146"/>
      <w:r>
        <w:rPr>
          <w:rFonts w:ascii="IRNazanin" w:hAnsi="IRNazanin" w:eastAsia="IRNazanin"/>
          <w:color w:val="111111"/>
          <w:sz w:val="28"/>
          <w:sz w:val="28"/>
          <w:szCs w:val="28"/>
          <w:rtl w:val="true"/>
          <w:lang w:bidi="fa-IR"/>
        </w:rPr>
        <w:t>بنابراین امام واسطه فیض است؛ و این فیض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اوست که صاحب شریعت و قانون است، وحی نازل نمی‌شود مگر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 و نبود ما مشروط به بود و نبود اوست</w:t>
      </w:r>
      <w:r>
        <w:rPr>
          <w:rFonts w:eastAsia="IRNazanin" w:cs="IRNazanin"/>
          <w:color w:val="111111"/>
          <w:sz w:val="28"/>
          <w:szCs w:val="28"/>
          <w:rtl w:val="true"/>
          <w:lang w:bidi="fa-IR"/>
        </w:rPr>
        <w:t>.</w:t>
      </w:r>
    </w:p>
    <w:p>
      <w:pPr>
        <w:pStyle w:val="Heading3"/>
        <w:numPr>
          <w:ilvl w:val="2"/>
          <w:numId w:val="1"/>
        </w:numPr>
        <w:rPr/>
      </w:pPr>
      <w:bookmarkStart w:id="147" w:name="__RefHeading___Toc4513904_581953129"/>
      <w:bookmarkStart w:id="148" w:name="_Toc58"/>
      <w:bookmarkEnd w:id="147"/>
      <w:r>
        <w:rPr>
          <w:rtl w:val="true"/>
        </w:rPr>
        <w:t>بررسی نظام هستی با وجود امام</w:t>
      </w:r>
      <w:bookmarkEnd w:id="148"/>
    </w:p>
    <w:p>
      <w:pPr>
        <w:pStyle w:val="Heading4"/>
        <w:numPr>
          <w:ilvl w:val="3"/>
          <w:numId w:val="1"/>
        </w:numPr>
        <w:rPr/>
      </w:pPr>
      <w:bookmarkStart w:id="149" w:name="__RefHeading___Toc4513906_581953129"/>
      <w:bookmarkStart w:id="150" w:name="_Toc5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از حضرت آدم؟ع؟ تا حضرت نوح؟ع؟ دوران بلوغ بشر است، بنابراین شریعتی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صاحب شریعت حضرت نوح؟ع؟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اکرم؟ص؟ در تفسیر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وَحَمَلْنَاهُ عَلَی ذَاتِ أَلْوَاحٍ وَدُسُرٍ؛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دار و میخ آجین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چوب‌های کشتی و ما، میخ‌های آن بودیم و اگر ما نبودیم، کشتی مسافرانش را حرکت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اسماء اهل‌بیت؟عهم؟ بود که نوح؟ع؟ و قومش را از طوفان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پیامبر صاحب شریعت ابراهیم؟ع؟ بود؛ او امتحان‌ها و آزمایش‌های سختی را گذراند و بابت همین آزمایش‌ها، اهل‌بیت؟ع؟ را در ذریّه‌ی او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اسحاق؟ع؟ پیامبری زاده شد به نام موسی؟ع؟ که منجی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 آخرین پیامبر بنی‌اسرائیل از نسل ابراهیم؟ع؟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معجزات زیادی که حضرت عیسی؟ع؟ انجام می‌داد، به او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گفت من آخرین پیامبر بنی‌اسرائیل هستم و شما را بشارت می‌دهم به آمدن منجی از قوم بنی‌اسماعیل، قصد جانش را کردند، زیرا نمی‌توانستند قبول کنند مردی از اعراب بر آنها ولایت و سرپرستی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پیامبر نیز حضرت محمد؟ص؟ است که مهدی؟ع؟، منجی موعود از نور اوست</w:t>
      </w:r>
      <w:r>
        <w:rPr>
          <w:rFonts w:eastAsia="IRNazanin" w:cs="IRNazanin"/>
          <w:color w:val="111111"/>
          <w:sz w:val="28"/>
          <w:szCs w:val="28"/>
          <w:rtl w:val="true"/>
          <w:lang w:bidi="fa-IR"/>
        </w:rPr>
        <w:t>.</w:t>
      </w:r>
    </w:p>
    <w:p>
      <w:pPr>
        <w:pStyle w:val="Heading4"/>
        <w:numPr>
          <w:ilvl w:val="3"/>
          <w:numId w:val="1"/>
        </w:numPr>
        <w:rPr/>
      </w:pPr>
      <w:bookmarkStart w:id="151" w:name="__RefHeading___Toc4513908_581953129"/>
      <w:bookmarkStart w:id="152" w:name="_Toc60"/>
      <w:bookmarkEnd w:id="151"/>
      <w:r>
        <w:rPr>
          <w:rtl w:val="true"/>
        </w:rPr>
        <w:t>رمز و راز بالندگی</w:t>
      </w:r>
      <w:bookmarkEnd w:id="15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از بارزترین امتیازات تشیّع این است که در هر زمان قائل به امام زنده و حاضر یا غائب است و همین نکته، رمز و راز بالندگی و زنده بودن همیشگی این مکتب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 xml:space="preserve">: </w:t>
      </w:r>
      <w:bookmarkStart w:id="153" w:name="pg5812_71475"/>
    </w:p>
    <w:p>
      <w:pPr>
        <w:pStyle w:val="BookText"/>
        <w:rPr/>
      </w:pPr>
      <w:bookmarkEnd w:id="153"/>
      <w:r>
        <w:rPr>
          <w:rFonts w:ascii="IRNazanin" w:hAnsi="IRNazanin" w:eastAsia="IRNazanin"/>
          <w:color w:val="111111"/>
          <w:sz w:val="28"/>
          <w:sz w:val="28"/>
          <w:szCs w:val="28"/>
          <w:rtl w:val="true"/>
          <w:lang w:bidi="fa-IR"/>
        </w:rPr>
        <w:t>به عقیده من مذهب تشیع تنها مذهبی است که رابطه هدایت الهی را در میان خدا و خلق برای همیشه نگه داشته است و به طور مستمر و پیوسته، ولایت را زنده و پا برجا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یهود، نبوت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رابطه‌ای است واقعی میان خدا و عالم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کلیم ختم کرده، و پس از آن به نبوت مسیح ؟ع؟ و حضرت محمد؟ص؟ اذعان ننموده و رابطه مزبور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مسیحیان در حضرت مسیح؟ع؟ متوقف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مسلمانان نیز در حضرت محمد؟ص؟ توقف کرده و با ختم نبوت در ایشان دیگر رابطه‌ای میان خالق و مخلوق موجود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مذهب تشیع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محمد ؟ص؟ختم شده می‌داند،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رابطه هدایت و تکمیل می‌باشد، بعد از آن حضرت و برای همیشه زنده می‌داند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54" w:name="__RefHeading___Toc4513910_581953129"/>
      <w:bookmarkStart w:id="155" w:name="_Toc61"/>
      <w:bookmarkEnd w:id="154"/>
      <w:r>
        <w:rPr>
          <w:rtl w:val="true"/>
        </w:rPr>
        <w:t>رکن آفرینش</w:t>
      </w:r>
      <w:bookmarkEnd w:id="155"/>
    </w:p>
    <w:p>
      <w:pPr>
        <w:pStyle w:val="BookText"/>
        <w:rPr/>
      </w:pPr>
      <w:r>
        <w:rPr>
          <w:rFonts w:ascii="IRNazanin" w:hAnsi="IRNazanin" w:eastAsia="IRNazanin"/>
          <w:color w:val="111111"/>
          <w:sz w:val="28"/>
          <w:sz w:val="28"/>
          <w:szCs w:val="28"/>
          <w:rtl w:val="true"/>
          <w:lang w:bidi="fa-IR"/>
        </w:rPr>
        <w:t>در باور زیبای شیعیان، امام و حجّت الهی، رکن جهان آفرینش است و جهان به وجود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واسطه‌ی فیض الهی و مجرای رحمت اوست و آن لحظه که زمین خالی از حجّت باشد، بساط آن به هم خواهد ریخت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باقر؟ع؟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الْإِمَامَ رُفِعَ مِنَ الْأَرْضِ سَاعَةً لَمَاجَتْ بِأَهْلِهَا کَمَا یَمُوجُ الْبَحْرُ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ساعت از زمین برداشته شود، زمین و اهلش مضطرب و طوفان زده شوند، همچنانکه دریا دچار موج و طوفان 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امام صادق؟ع؟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بَقِیتِ الْاَرْضُ بَغَیرِ اِمامٍ لَساخَتْ؛ اگر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امام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خود را در کام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می‌برد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حضرت موسی‌بن‌جعفر؟عهما؟ نیز با قاطعیت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زمانی که حضرت آدم؟ع؟ را قبض روح کرد، هرگز زمین را خالی از امام رها نکرده است تا به وسیله او به سوی خدای عزیز و جلیل هدایت انجام گیرد و او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 را رها کند، گمراه شده و کسی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 است بر خداوند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 همین مبنا، از جمله مسائلی که آموزه‌های دینی مرتبط با منجی آخرالزمان با بیان های مختلف به آن توجه داده، این است که هیچ‌گاه زمین خالی از حجت نیست و این حجت‌ها مجموعاً دوازده نفرند، در نتیجه، امامت در تمام ادوار تا دوران ظهور مهدی موعود؟ع؟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امام هشتم؟ع؟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تَبْقَی الْأَرْضُ بِغَیْرِ إِمَامٍ؟ زمین بدون امام باقی ماند؟</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محمد‌بن‌فضیل در ادامه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 اللَّهِ ع أَنَّهَا لَا تَبْقَی بِغَیْرِ إِمَامٍ إِلَّا أَنْ یَسْخَطَ اللَّهُ تَعَالَی عَلَی أَهْلِ الْأَرْضِ أَوْ عَلَی الْعِبَادِ؛ برای ما از حضرت صادق؟ع؟ روایت شده که زمین بدون امام باقی نباشد مگر اینکه خدای تعالی بر اهل زمین یا بر بندگان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،لَاتَبْقَی إِذاً لَسَاخَتْ؛ نه، باقی نماند، در آن صورت فرو رود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حجّت می‌ماند؟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مِنْ حُجَّةٍ طَرْفَةَ عَیْنٍ لَسَاخَتْ بِأَهْلِهَا؛ اگر چشم بر هم زدنی از حجّت خالی بماند، اهلش را فرو خواهد برد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هشتم؟ع؟ همچنین در نوشته‌ای خطاب به مأمون، با تأسی به اجداد طاهرین خود،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نشناختن و نپذیرفتن امام را مساوی با مرگ جاهلی دانسته </w:t>
      </w:r>
      <w:r>
        <w:rPr>
          <w:rStyle w:val="FootnoteAnchor"/>
          <w:rtl w:val="true"/>
        </w:rPr>
        <w:footnoteReference w:id="117"/>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أَئِمَّتَهُ ماتَ مِیتَةً جاهِلِیَّةً؛ هرکس بی شناخت امامان خویش بمیرد، به مرگ جاهلیّت مرده است</w:t>
      </w:r>
      <w:r>
        <w:rPr>
          <w:rFonts w:eastAsia="IRNazanin" w:cs="IRNazanin"/>
          <w:color w:val="111111"/>
          <w:sz w:val="28"/>
          <w:szCs w:val="28"/>
          <w:rtl w:val="true"/>
          <w:lang w:bidi="fa-IR"/>
        </w:rPr>
        <w:t xml:space="preserve">». </w:t>
      </w:r>
      <w:r>
        <w:rPr>
          <w:rStyle w:val="FootnoteAnchor"/>
          <w:rtl w:val="true"/>
        </w:rPr>
        <w:footnoteReference w:id="118"/>
      </w:r>
      <w:bookmarkStart w:id="156" w:name="pg5812_71478"/>
    </w:p>
    <w:p>
      <w:pPr>
        <w:pStyle w:val="BookText"/>
        <w:rPr/>
      </w:pPr>
      <w:bookmarkEnd w:id="15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7" w:name="__RefHeading___Toc4513912_581953129"/>
      <w:bookmarkStart w:id="158" w:name="_Toc62"/>
      <w:bookmarkEnd w:id="157"/>
      <w:r>
        <w:rPr>
          <w:rtl w:val="true"/>
        </w:rPr>
        <w:t>یادآوری و یادسپاری</w:t>
      </w:r>
      <w:bookmarkEnd w:id="158"/>
    </w:p>
    <w:p>
      <w:pPr>
        <w:pStyle w:val="BookText"/>
        <w:rPr/>
      </w:pPr>
      <w:r>
        <w:rPr>
          <w:rFonts w:ascii="IRNazanin" w:hAnsi="IRNazanin" w:eastAsia="IRNazanin"/>
          <w:color w:val="111111"/>
          <w:sz w:val="28"/>
          <w:sz w:val="28"/>
          <w:szCs w:val="28"/>
          <w:rtl w:val="true"/>
          <w:lang w:bidi="fa-IR"/>
        </w:rPr>
        <w:t>جهان هستی به مثابه یک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موجود زنده بدون روح، زنده نیست، جهان هم بدون روح کامل، سالم و ماندگار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روح، یعنی پاک‌ترین، زلال‌ترین و مقدس ترین عضو، باید از عالی‌ترین و بهترین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 جهانِ هستی، انسان و بهترین انسان‌ها کسانی هستند که به هیچ ناپاکی روحی و جسمی نیالوده‌اند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برترین مخلوق و شفاف‌ترین آینه تمام نمای خالق جهانند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انسان‌ها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هرگز از حجّت خدا خالی نبوده و نخواهد بود؛ همان‌طور که موجودات زنده بدون روح، توان زنده ماندن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چون عمود خیمه هستی، باعث استواری جهان بوده و بهانه نزول نعمات و برکات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مقدار فرصتی که یافته‌اند انوار معنویت را بر جهانیان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شجاعت، صبر، علم،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امامان معصوم متجلّی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دشمنان از صبر الهی سوءاستفاده کرده و حجّت خدا را به گمان خویش محصور، مسموم یا شهید نموده‌اند، اما خورشید در پس ابر نیز برکات خود را به زمین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غایب در پشت ابرهای غیبت نیز این اثر را دارد که از راه اشعه نیرومند و پردامنه ولایت، دل‌های آماده را تحت تاثیر جذبه معنوی و روحانی خود قرار داده و به تربیت و تکامل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قطب‌های مغناطیسی زمین را با چشم خود نمی‌بینیم، ولی اثر آن‌ها را بر روی عقربه‌های قطب‌نما مشاهده می‌کنیم که در دریا راهنمای کشتی و در صحراها و آسمان، راهنمای هواپیما و وسائل دیگر است تا در سراسر کره زمین از برکت این امواج مغناطیسی، میلیون‌ها مسافر راه خود را به سوی مقصد پیدا کرده و از سردرگمی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تعجب دارد اگر وجود امام؟ع؟ در زمان غیبت با امواج جاذبه معنوی خود، افکار و جان‌های زیادی را که در دور یا نزدیک قرار دارند هدایت کند و از تحیر رهایی بخشد؟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نباید فراموش کرد که همان‌گونه که امواج مغناطیسی زمین روی هر آهن پاره بی‌ارزشی اثر نمی‌گذارد، بلکه روی عقربه‌های ظریف و حساس قطب‌نما که آب مغناطیسی خورده‌اند و یک نوع سنخیت و شباهتی با قطب فرستنده امواج مغناطیسی پیدا کرده‌اند اثر می‌گذارد، همین طور جذبه روحانی قطب عالم امکان بر دل‌های پاکی که با طهارت ظاهری و باطنی، آمادگی پیدا کرده‌اند، اثر گذاشته و آن‌ها را به رشد و تعالی می‌رساند</w:t>
      </w:r>
      <w:r>
        <w:rPr>
          <w:rFonts w:eastAsia="IRNazanin" w:cs="IRNazanin"/>
          <w:color w:val="111111"/>
          <w:sz w:val="28"/>
          <w:szCs w:val="28"/>
          <w:rtl w:val="true"/>
          <w:lang w:bidi="fa-IR"/>
        </w:rPr>
        <w:t xml:space="preserve">. </w:t>
      </w:r>
      <w:r>
        <w:rPr>
          <w:rStyle w:val="FootnoteAnchor"/>
          <w:rtl w:val="true"/>
        </w:rPr>
        <w:footnoteReference w:id="119"/>
      </w:r>
      <w:bookmarkStart w:id="159" w:name="pg5812_71479"/>
    </w:p>
    <w:p>
      <w:pPr>
        <w:pStyle w:val="Heading2"/>
        <w:numPr>
          <w:ilvl w:val="1"/>
          <w:numId w:val="1"/>
        </w:numPr>
        <w:rPr/>
      </w:pPr>
      <w:bookmarkStart w:id="160" w:name="__RefHeading___Toc4513914_581953129"/>
      <w:bookmarkStart w:id="161" w:name="_Toc63"/>
      <w:bookmarkEnd w:id="159"/>
      <w:bookmarkEnd w:id="160"/>
      <w:r>
        <w:rPr>
          <w:rtl w:val="true"/>
        </w:rPr>
        <w:t>فصل سوم</w:t>
      </w:r>
      <w:r>
        <w:rPr>
          <w:rtl w:val="true"/>
        </w:rPr>
        <w:t xml:space="preserve">: </w:t>
      </w:r>
      <w:r>
        <w:rPr>
          <w:rtl w:val="true"/>
        </w:rPr>
        <w:t>آخر‌الزمان و راه‌کارهای حفظ دین</w:t>
      </w:r>
      <w:bookmarkEnd w:id="161"/>
    </w:p>
    <w:p>
      <w:pPr>
        <w:pStyle w:val="Heading3"/>
        <w:numPr>
          <w:ilvl w:val="2"/>
          <w:numId w:val="1"/>
        </w:numPr>
        <w:rPr/>
      </w:pPr>
      <w:bookmarkStart w:id="162" w:name="__RefHeading___Toc4513916_581953129"/>
      <w:bookmarkStart w:id="163" w:name="_Toc64"/>
      <w:bookmarkEnd w:id="162"/>
      <w:r>
        <w:rPr>
          <w:rtl w:val="true"/>
        </w:rPr>
        <w:t>اشاره</w:t>
      </w:r>
      <w:bookmarkEnd w:id="1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و راه‌کارهای حفظ دین </w:t>
      </w:r>
      <w:r>
        <w:rPr>
          <w:rStyle w:val="FootnoteAnchor"/>
          <w:rtl w:val="true"/>
        </w:rPr>
        <w:footnoteReference w:id="120"/>
      </w:r>
      <w:bookmarkStart w:id="164" w:name="pg5812_71480"/>
    </w:p>
    <w:p>
      <w:pPr>
        <w:pStyle w:val="BookText"/>
        <w:rPr/>
      </w:pPr>
      <w:bookmarkEnd w:id="164"/>
      <w:r>
        <w:rPr>
          <w:rFonts w:ascii="IRNazanin" w:hAnsi="IRNazanin" w:eastAsia="IRNazanin"/>
          <w:color w:val="111111"/>
          <w:sz w:val="28"/>
          <w:sz w:val="28"/>
          <w:szCs w:val="28"/>
          <w:rtl w:val="true"/>
          <w:lang w:bidi="fa-IR"/>
        </w:rPr>
        <w:t>گفت‌وگو از آخرالزمان و منجی آخرالزمان عمری به درازای خلقت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بلند و اشتراک آن در میان همه اقوام و ملل، حکایت از فطری بودن آن در نوع انسان است</w:t>
      </w:r>
      <w:r>
        <w:rPr>
          <w:rFonts w:eastAsia="IRNazanin" w:cs="IRNazanin"/>
          <w:color w:val="111111"/>
          <w:sz w:val="28"/>
          <w:szCs w:val="28"/>
          <w:rtl w:val="true"/>
          <w:lang w:bidi="fa-IR"/>
        </w:rPr>
        <w:t>.</w:t>
      </w:r>
    </w:p>
    <w:p>
      <w:pPr>
        <w:pStyle w:val="Heading3"/>
        <w:numPr>
          <w:ilvl w:val="2"/>
          <w:numId w:val="1"/>
        </w:numPr>
        <w:rPr/>
      </w:pPr>
      <w:bookmarkStart w:id="165" w:name="__RefHeading___Toc4513918_581953129"/>
      <w:bookmarkStart w:id="166" w:name="_Toc65"/>
      <w:bookmarkEnd w:id="165"/>
      <w:r>
        <w:rPr>
          <w:rtl w:val="true"/>
        </w:rPr>
        <w:t>قطعه آخرالزمان</w:t>
      </w:r>
      <w:bookmarkEnd w:id="166"/>
    </w:p>
    <w:p>
      <w:pPr>
        <w:pStyle w:val="BookText"/>
        <w:rPr/>
      </w:pPr>
      <w:r>
        <w:rPr>
          <w:rFonts w:ascii="IRNazanin" w:hAnsi="IRNazanin" w:eastAsia="IRNazanin"/>
          <w:color w:val="111111"/>
          <w:sz w:val="28"/>
          <w:sz w:val="28"/>
          <w:szCs w:val="28"/>
          <w:rtl w:val="true"/>
          <w:lang w:bidi="fa-IR"/>
        </w:rPr>
        <w:t>در اینکه آخرالزمان به کدام قطعه از زمان گفته می‌شود، سه نظر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خاتم‌الانبیا ؟ص؟تا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قبل از ظهور حضرت حجت؟عج؟ تا قیامت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بعد از ظهور حضرت حجت؟عج؟ تا قیامت</w:t>
      </w:r>
    </w:p>
    <w:p>
      <w:pPr>
        <w:pStyle w:val="BookText"/>
        <w:rPr/>
      </w:pPr>
      <w:r>
        <w:rPr>
          <w:rFonts w:ascii="IRNazanin" w:hAnsi="IRNazanin" w:eastAsia="IRNazanin"/>
          <w:color w:val="111111"/>
          <w:sz w:val="28"/>
          <w:sz w:val="28"/>
          <w:szCs w:val="28"/>
          <w:rtl w:val="true"/>
          <w:lang w:bidi="fa-IR"/>
        </w:rPr>
        <w:t>در هر صورت، آخرالزمان یعنی دوره پایانی این عالم مادی که بعد از آن قیامت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آخرین پرده نمایش زندگی انسان و برگه‌های پایانی کتاب زندگی انسان را در زمین، آخرالزمان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دوره از زمان که با ظهور منجی از آن به عنوان عصر گذار از تاریکی‌ها و سختی‌ها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از جمله مسائلی است که در بحث‌های تئولوژیک تمام مذاهب و ادیان درباره آن بحث و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مربوط به آخرالزمان، بخشی از مجموعه عقیده‌هایی است که به مباحثی پیرامون فرجام تاریخ، پایان دوران و نهایت سرنوشت بشر معطوف شده و ادیان بزرگ درباره آن پیشگوئی‌هایی کرده‌اند، تصویری که این پیشگوئی‌ها از آینده انسان نشان می‌دهد را می‌توان نوعی آینده‌انگاری و آینده‌پژوهی دانست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ورای همه آینده‌نگری‌ها و آینده‌نگاری‌ها در طول تاریخ، همواره بشر شاهد آینده‌شناسی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آینده‌شناسی، نگاهی روشن و جامع به کلّ تاریخ و پیشگوئی حتمی و فراگیر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معصومین؟عهم؟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اسلام، نمونه کامل این </w:t>
      </w:r>
    </w:p>
    <w:p>
      <w:pPr>
        <w:pStyle w:val="BookText"/>
        <w:rPr/>
      </w:pPr>
      <w:r>
        <w:rPr>
          <w:rFonts w:ascii="IRNazanin" w:hAnsi="IRNazanin" w:eastAsia="IRNazanin"/>
          <w:color w:val="111111"/>
          <w:sz w:val="28"/>
          <w:sz w:val="28"/>
          <w:szCs w:val="28"/>
          <w:rtl w:val="true"/>
          <w:lang w:bidi="fa-IR"/>
        </w:rPr>
        <w:t>آینده‌شناسیِ وحیانی و غیبی هستند و موارد فراوانی از این پیشگوئی‌ها، در طول تاریخ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به آینده فقط در دست خداوند است و او است که پیامبران و حجّت‌های خود را از آن آگاه می‌سازد تا دلیلی بر حقانیت آنها و معجزه‌ای بر راستی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بُعد آینده‌شناسی در ادیان و جلوه‌گری غایت‌مندی تاریخ و نظریه جامع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منجی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آینه تمام‌نمای پیشگوئی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آموزه‌های منجی گرایی، پاسخگوئی به بسیاری از دغدغه‌ها و سؤال‌های انسان در طول تاریخ و چشم‌اندازی الهی و ایمانی به جامعه‌ای برتر و کارآتر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نگاه به سخنان پیامبر و ائمه؟عهم؟، با واژه‌هایی مواجه می شویم که به وضوح از آخرالزمان و منجی موعود در آینده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برخی از سخنان نبی خاتم؟ص؟ در این باره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القائِمَ الَّذِی یَخْرُجُ فِی آخِرِالزَّمانِ؛ قائم در آخرالزمان ظهور می‌کند و</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پایان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تَذْهَبُ الدُّنْیا حَتّی یلِی اُمَّتی رَجُلٌ مِنْ اَهْلِ بَیتی یقالُ لَهُ المَهْدی؛ دنیا به پایان نرسد مگر اینکه امت مرا مردی از اهل‌بیت من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به او مهدی گفته می‌شود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عمر روزگار یک روز باقی نماند،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اهل‌بیت من را برانگیزد که عرصه زمین را لبریز از عدل کند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بیش از یک روز باقی نمانده باشد، خداوند آن روز را طولانی خواهد کرد تا مردی از خاندان من را برانگیزد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تمام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تَنْقَضِی الْاَیَّامُ حَتی یَمْلِکَ رَجُلٌ مِنْ اَهْلِ بَیْتی یُواطِی‌ءُ اِسْمُهُ اِسْمی؛ روزهای دنیا منقضی نگردد تا اینکه مردی از اهل‌بیت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کند که هم نام </w:t>
      </w:r>
      <w:bookmarkStart w:id="167" w:name="pg5812_71482"/>
    </w:p>
    <w:p>
      <w:pPr>
        <w:pStyle w:val="BookText"/>
        <w:rPr/>
      </w:pPr>
      <w:bookmarkEnd w:id="167"/>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یَقُومَ قَائِمٌ لِلْحَقِّ مِنَّا؛ قیامت بر پا نشود تا قائم بر حقّ ما قیام 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عِنْدَ اِنقِطَاعٍ مِنَ الزَّمانِ وَظُهُورِ الفِتَنِ رَجُلٌ یُقالُ لَهُ المهدی عَطاؤهُ هَنیِئاً؛ هنگام پایان زمان و آشکارشدن فتنه‌ها، مردی هست که به او مهدی گفته می‌شود و بخشش بسیار دارد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68" w:name="__RefHeading___Toc4513920_581953129"/>
      <w:bookmarkStart w:id="169" w:name="_Toc66"/>
      <w:bookmarkEnd w:id="168"/>
      <w:r>
        <w:rPr>
          <w:rtl w:val="true"/>
        </w:rPr>
        <w:t>سختی‌های دینداری در آخرالزمان</w:t>
      </w:r>
      <w:bookmarkEnd w:id="169"/>
    </w:p>
    <w:p>
      <w:pPr>
        <w:pStyle w:val="BookText"/>
        <w:rPr/>
      </w:pPr>
      <w:r>
        <w:rPr>
          <w:rFonts w:ascii="IRNazanin" w:hAnsi="IRNazanin" w:eastAsia="IRNazanin"/>
          <w:color w:val="111111"/>
          <w:sz w:val="28"/>
          <w:sz w:val="28"/>
          <w:szCs w:val="28"/>
          <w:rtl w:val="true"/>
          <w:lang w:bidi="fa-IR"/>
        </w:rPr>
        <w:t>با مروری بر روایات آخرالزمان، به روشنی فهمیده می‌شود که یکی از شاخصه‌های اصلی دوره غیبت، سختی دینداری و دشوار شدن حفظ ایمان است، از این رو تعابیر قابل تأمل و تلنگرهای دردناکی از وضعیت آن دوران توسط ائمه؟عهم؟ بیان شده است که همگی آنها گویای ضرورت استقامت و پایداری در مقابل هجمه‌ها و لزوم زدودن آفات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 با اشاره به این دوران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اَلصَّابِرُ مِنْهُمْ عَلَی دِینِهِ کَالْقَابِضِ عَلَی اَلْجَمْرَةِ ؛ زمانی بر مردم می‌آید که ماندن بر دین حق مانند نگه داشتن گلوله آتش در دست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سختی دیگر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ثابت ماندن یکی از آنها بر دین خود، از صاف کردن درخت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در شب ظلمانی،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کسی است که پاره‌ای از آتش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نگاه 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صادق؟ع؟ نیز پیرامون این دوران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لِصاحِبِ هذَا الْاَمْرِ غَیْبَةٌ الْمُتَمَسِّکُ فِیها بِدِینِهِ کَالْخارِطِ لِشَوْکِ الْقَتادِ بِیَدِهِ، ثُمَّ أَوْمَأَ </w:t>
      </w:r>
      <w:bookmarkStart w:id="170" w:name="pg5812_71483"/>
    </w:p>
    <w:p>
      <w:pPr>
        <w:pStyle w:val="BookText"/>
        <w:rPr/>
      </w:pPr>
      <w:bookmarkEnd w:id="170"/>
      <w:r>
        <w:rPr>
          <w:rFonts w:ascii="IRNazanin" w:hAnsi="IRNazanin" w:eastAsia="IRNazanin"/>
          <w:color w:val="111111"/>
          <w:sz w:val="28"/>
          <w:sz w:val="28"/>
          <w:szCs w:val="28"/>
          <w:rtl w:val="true"/>
          <w:lang w:bidi="fa-IR"/>
        </w:rPr>
        <w:t>بِیَدِهِ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فَاَیُّکُمْ تُمْسِکُ شَوْکَ الْقَتادِ بِیَدِهِ، ثُمَّ 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لِصاحِبِ هذا الْاَمْرِ غَیْبَةً فَلْیَتَّقِ اللَّهَ عَبْدٌ عِنْدَ غَیْبَتِهِ وَلْیَتَمَسَّکْ بِدِینِهِ؛ همانا برای صاحب این امر، غیبتی است؛ کسی که در عصر غیبت به دینش پایبند بماند، مانند کسی است که دست خود را از بالای شاخه درخت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بزرگی که خارهایش مثل سوزن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پایین آن می‌کشد تا خارهایش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شکل کشیدن دست را بر درخت، با کشیدن دستش بر دست دیگر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شما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قتاد را با دست خود می‌گیرد؟ سپس مدت طولانی خاموش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امر،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باید در زمان غیبت تقوای الهی را پیشه خود سازد و به دینش تمسک جوید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چنین وضعیتی چه باید کرد؟ چگونه می‌توان از شرور و فتنه‌های آخرالزمان در امان ماند و ایمان خود را حفظ کرد؟ چه پیش نیازهایی لازم است تا بتوان توفیق سربازی و لیاقت یاری و یاوری حضرت صاحب الزمان؟عج؟ را به دست آورد؟</w:t>
      </w:r>
    </w:p>
    <w:p>
      <w:pPr>
        <w:pStyle w:val="Heading3"/>
        <w:numPr>
          <w:ilvl w:val="2"/>
          <w:numId w:val="1"/>
        </w:numPr>
        <w:rPr/>
      </w:pPr>
      <w:bookmarkStart w:id="171" w:name="__RefHeading___Toc4513922_581953129"/>
      <w:bookmarkStart w:id="172" w:name="_Toc67"/>
      <w:bookmarkEnd w:id="171"/>
      <w:r>
        <w:rPr>
          <w:rtl w:val="true"/>
        </w:rPr>
        <w:t>ده گام حفظ دین در آخرالزمان</w:t>
      </w:r>
      <w:bookmarkEnd w:id="172"/>
    </w:p>
    <w:p>
      <w:pPr>
        <w:pStyle w:val="Heading4"/>
        <w:numPr>
          <w:ilvl w:val="3"/>
          <w:numId w:val="1"/>
        </w:numPr>
        <w:rPr/>
      </w:pPr>
      <w:bookmarkStart w:id="173" w:name="__RefHeading___Toc4513924_581953129"/>
      <w:bookmarkStart w:id="174" w:name="_Toc68"/>
      <w:bookmarkEnd w:id="173"/>
      <w:r>
        <w:rPr>
          <w:rtl w:val="true"/>
        </w:rPr>
        <w:t>گام اول</w:t>
      </w:r>
      <w:r>
        <w:rPr>
          <w:rtl w:val="true"/>
        </w:rPr>
        <w:t xml:space="preserve">: </w:t>
      </w:r>
      <w:r>
        <w:rPr>
          <w:rtl w:val="true"/>
        </w:rPr>
        <w:t>معرفت امام عصر ؟عج؟</w:t>
      </w:r>
      <w:bookmarkEnd w:id="174"/>
    </w:p>
    <w:p>
      <w:pPr>
        <w:pStyle w:val="BookText"/>
        <w:rPr/>
      </w:pPr>
      <w:r>
        <w:rPr>
          <w:rFonts w:ascii="IRNazanin" w:hAnsi="IRNazanin" w:eastAsia="IRNazanin"/>
          <w:color w:val="111111"/>
          <w:sz w:val="28"/>
          <w:sz w:val="28"/>
          <w:szCs w:val="28"/>
          <w:rtl w:val="true"/>
          <w:lang w:bidi="fa-IR"/>
        </w:rPr>
        <w:t>بر مبنای آموزه‌های دینی، شناخت امام در هر زمان بر پیروان لازم و ضروری است، ولی آنچه که شناخت آخرین امام را ضرورت دوچندان می‌بخشد، شرایط ویژه زندگانی ایشان از قبیل ولادت پنهان، زیست پنهان، امتحانات سخت و دشوار و مواردی از این قبیل است که عزم جدی‌تر برای معرفت به حضرتش را ایجاب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اهمیت دارد، معرفت حقیقی به آن حضرت است، چرا که اگر معرفت و شناخت ژرف برای انسان حاصل نشود، دیدن ظاهری ایشان نیز سودی دربرنخواهد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کم نبودند کسانی که همراه و کنار خوبان بودند و پیوسته جمال دلنشین پیامبر اکرم؟ص؟ و ائمه اطهار؟عهم؟ را زیارت می‌کردند، ولی بهره معرفتی چندانی از آن اسوه‌های آفرینش نبردند و </w:t>
      </w:r>
    </w:p>
    <w:p>
      <w:pPr>
        <w:pStyle w:val="BookText"/>
        <w:rPr/>
      </w:pPr>
      <w:r>
        <w:rPr>
          <w:rFonts w:ascii="IRNazanin" w:hAnsi="IRNazanin" w:eastAsia="IRNazanin"/>
          <w:color w:val="111111"/>
          <w:sz w:val="28"/>
          <w:sz w:val="28"/>
          <w:szCs w:val="28"/>
          <w:rtl w:val="true"/>
          <w:lang w:bidi="fa-IR"/>
        </w:rPr>
        <w:t>چه بسا در دو راهی هوس و اعتقاد، بیراهه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گام نخست حفظ ایمان در دوران آخرالزمان، شناخت و معرفت حضرت حجت؟عج؟ است که اگر چنین شناختی برای منتظران حاصل گردد، انتظار مفهوم دیگری نزد آنان خواهد یافت، همانگونه که 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 إِمَامَکَ فَإِنَّکَ إِذَا عَرَفْتَ لَمْ یَضُرَّکَ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عَرَفَ إِمَامَهُ کَانَ کَمَنْ هُوَ فِی فُسْطَاطِ اَلْمُنْتَظَرِ؟ع؟؛ امام خویش را بشناس، پس وقتی او را شناختی پیش افتادن و یا تاخیر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به تو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کس که امام خویش را شناخت، مانند کسی است که در خیمه قائم منتظَر؟عج؟ باشد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که امامش را شناخت و قبل از قیام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بسان کسی است که در سپاه آن حضرت، خدمتگزاری خواهد کرد؛ نه، بلکه مانند کسی است که زیر پرچم آن حضرت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به همین جهت است که امام صادق؟ع؟ در ارائه راهکاری برای یافتن معرفت به امام زمان؟ع؟، این دعا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شاگردان حضرت بود آموخت تا شیعیان در زمان غیبت و امتحان، آن را بخوانند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 خدایا خود را به من بشناسان، زیرا اگر خود را به من نشناسانی فرستاده‌ات را نشناخته‌ام، خدایا فرستاده‌ات را به من بشناسان، زیرا اگر فرستاده‌ات را به من نشناسانی حجّتت را نشناخته‌ام، خدایا حجّتت را به من بشناسان، زیرا اگر حجّتت را به من نشناسانی، از دین خود گمراه می‌شوم</w:t>
      </w:r>
      <w:r>
        <w:rPr>
          <w:rFonts w:eastAsia="IRNazanin" w:cs="IRNazanin"/>
          <w:color w:val="111111"/>
          <w:sz w:val="28"/>
          <w:szCs w:val="28"/>
          <w:rtl w:val="true"/>
          <w:lang w:bidi="fa-IR"/>
        </w:rPr>
        <w:t xml:space="preserve">. </w:t>
      </w:r>
      <w:r>
        <w:rPr>
          <w:rStyle w:val="FootnoteAnchor"/>
          <w:rtl w:val="true"/>
        </w:rPr>
        <w:footnoteReference w:id="133"/>
      </w:r>
      <w:bookmarkStart w:id="175" w:name="pg5812_71485"/>
    </w:p>
    <w:p>
      <w:pPr>
        <w:pStyle w:val="Heading4"/>
        <w:numPr>
          <w:ilvl w:val="3"/>
          <w:numId w:val="1"/>
        </w:numPr>
        <w:rPr/>
      </w:pPr>
      <w:bookmarkStart w:id="176" w:name="__RefHeading___Toc4513926_581953129"/>
      <w:bookmarkStart w:id="177" w:name="_Toc69"/>
      <w:bookmarkEnd w:id="175"/>
      <w:bookmarkEnd w:id="176"/>
      <w:r>
        <w:rPr>
          <w:rtl w:val="true"/>
        </w:rPr>
        <w:t>گام دوم</w:t>
      </w:r>
      <w:r>
        <w:rPr>
          <w:rtl w:val="true"/>
        </w:rPr>
        <w:t xml:space="preserve">: </w:t>
      </w:r>
      <w:r>
        <w:rPr>
          <w:rtl w:val="true"/>
        </w:rPr>
        <w:t>بصیرت و کیاست</w:t>
      </w:r>
      <w:bookmarkEnd w:id="177"/>
    </w:p>
    <w:p>
      <w:pPr>
        <w:pStyle w:val="BookText"/>
        <w:rPr/>
      </w:pPr>
      <w:r>
        <w:rPr>
          <w:rFonts w:ascii="IRNazanin" w:hAnsi="IRNazanin" w:eastAsia="IRNazanin"/>
          <w:color w:val="111111"/>
          <w:sz w:val="28"/>
          <w:sz w:val="28"/>
          <w:szCs w:val="28"/>
          <w:rtl w:val="true"/>
          <w:lang w:bidi="fa-IR"/>
        </w:rPr>
        <w:t>به گفته روایات و منابع دینی، دوران آخرالزمان، دوران فتنه‌ها و آشوب‌هاست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 در سخنی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می‌آید که دل مؤمن در نهادش آب می‌شود، همان طور که سرب در آتش آب می‌شود و نیست سبب آن، مگر اینکه فتنه ها و بدعت‌هایی را که در دین آنها ظاهر گشته مشاهده می‌کند و توانایی تغییر و برطرف ساختن آنها را ندارد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فتنه‌های آخرالزمان چنان حق و باطل را ممزوج خواهند کرد که تنها کسانی می‌توانند از آنها به سلامت عبور کنند که دارای بصیرت و ژرف‌بینی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بینش، فهم عمیق، درک قلبی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روشنایی و نور خاصی است که در نتیجه ی اعمال صالح و تقوای الهی به بندگان خدا داده می‌شود تا همچون چراغی، تاریکی ها و ظلمات را برایشان روشن نماید و با شناخت حق و باطل و درک دقیق امور، او را از فرو افتادن در دام لغزش ها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بصیرت، روشن‌بینی و درک درست از شرایط و فضاها به گونه ای است که قرآن‌کریم یکی از ویژگی های فرستادگان خود را داشتن بینش صحیح از رفتارها و کردارها دانسته، و جامعه اسلامی و پیروان دین را نیازمند این ویژگی معرفی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أَنَا وَ مَنِ اتَّبَعَنی؛ بگو 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با بصیرت کامل، همه مردم را به سوی خدا دعوت می‌کنیم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چه باید کرد؟ یکی از راهکارهایی که منتظران منجی آخرالزمان می‌توانند در پرتو آن تاریکی‌های فتنه را بشکافند و از ایمان و داشته‌های معنوی خود حراست نمایند، آگاهی از حوادث و وقایع پیرامون خود و سپس موضع‌گیری هوشمندانه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منتظر مؤمن، همواره و در شرایط آمیختن حق و باطل، هوشمندانه گام بردارد و در تصمیم‌گیری‌ها، از بصیرت و درایت خود بهره 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امیرمؤمنان؟ع؟ در خطبه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ترسیم فضای فتنه‌خیز و ظلمت‌برانگیز جامعه، که در </w:t>
      </w:r>
      <w:bookmarkStart w:id="178" w:name="pg5812_71486"/>
    </w:p>
    <w:p>
      <w:pPr>
        <w:pStyle w:val="BookText"/>
        <w:rPr/>
      </w:pPr>
      <w:bookmarkEnd w:id="178"/>
      <w:r>
        <w:rPr>
          <w:rFonts w:ascii="IRNazanin" w:hAnsi="IRNazanin" w:eastAsia="IRNazanin"/>
          <w:color w:val="111111"/>
          <w:sz w:val="28"/>
          <w:sz w:val="28"/>
          <w:szCs w:val="28"/>
          <w:rtl w:val="true"/>
          <w:lang w:bidi="fa-IR"/>
        </w:rPr>
        <w:t>آن رشته دین گسسته می‌شود و پایه باورها و اندیشه‌ها متزلزل می‌گردند و مردم بر اثر آمیختگی رأی درست و نادرست، راه گمراهی در پیش می‌گیرند، از گروهی نام می‌برند که می‌تواند از تاریکنای شبهه‌آفرین و ضلالت‌گستر فتنه بگریزد و اینان زیرکان و هوشیارانند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تُهربُ مِنْهَا الْأَکْیَاسُ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آنچه گفته شد، منتظران مهدی موعود؟ع؟ ، در گام دوم حراست از ایمان و معنویت خویش، باید دو نوع بصیرت داشته باشند؛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ایمان و معنویت، به درک صحیح از اوضاع و شرایط زمانه برسند و اسیر امواج فتنه‌ها و بادهای مسموم شبهات و هجمه‌ها نسبت به این باور نگردند؛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باشند که امام عصر؟ع؟، همواره ناظر بر اعمال و رفتار ایشان است و دست یاری حضرت، بر سر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بصیرت در آخرالزمان، یعنی گم نکردن یار غائب و گم نشدن در جذابیت‌های بی‌شمار فضاهای 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داشتن تصویر درست از زندگی و تلاش برای سنخیت و همرنگی روزافزون با ولی‌عصر؟عج؟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منتظران مهدوی، یعنی تشخیص درست موقعیت کنونی و همت همه جانبه برای انجام وظیفه در راستای یاری دین و برداشتن گام در مسیر ظهور و تحقق دولت مهدوی</w:t>
      </w:r>
      <w:r>
        <w:rPr>
          <w:rFonts w:eastAsia="IRNazanin" w:cs="IRNazanin"/>
          <w:color w:val="111111"/>
          <w:sz w:val="28"/>
          <w:szCs w:val="28"/>
          <w:rtl w:val="true"/>
          <w:lang w:bidi="fa-IR"/>
        </w:rPr>
        <w:t>.</w:t>
      </w:r>
    </w:p>
    <w:p>
      <w:pPr>
        <w:pStyle w:val="Heading4"/>
        <w:numPr>
          <w:ilvl w:val="3"/>
          <w:numId w:val="1"/>
        </w:numPr>
        <w:rPr/>
      </w:pPr>
      <w:bookmarkStart w:id="179" w:name="__RefHeading___Toc4513928_581953129"/>
      <w:bookmarkStart w:id="180" w:name="_Toc70"/>
      <w:bookmarkEnd w:id="179"/>
      <w:r>
        <w:rPr>
          <w:rtl w:val="true"/>
        </w:rPr>
        <w:t>گام سوم</w:t>
      </w:r>
      <w:r>
        <w:rPr>
          <w:rtl w:val="true"/>
        </w:rPr>
        <w:t xml:space="preserve">: </w:t>
      </w:r>
      <w:r>
        <w:rPr>
          <w:rtl w:val="true"/>
        </w:rPr>
        <w:t>تمسک به سنت پیامبر؟ص؟ و اهل‌بیت؟عهم؟</w:t>
      </w:r>
      <w:bookmarkEnd w:id="1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صحبت از کِشتی می‌شود، ناخودآگاه ذهن بسیاری از دینداران و کسانی که با آیات قرآن انس دارند، به کِشتی حضرت نوح؟ع؟ و ماجراهای فراوان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آموزه‌های روایی، اهل‌بیت؟عهم؟ به یک کشتی تشبیه شده‌اند که هرکس با آنان همراه شد، از فتنه‌ها و شروری که دامنگیر حیات معنوی و خطرآفرین برای دین و ایمان مؤمنان است، نجات یافت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قرآن‌کریم درباره نوح؟ع؟ و یاران مؤمنش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 أَصْحابَ السَّفِینَةِ؛ ما او و اصحاب کشتی را رهایی بخشیدیم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یعنی دعوت خداوند به تمسک به روش زندگی پیامبر؟ص؟ و پذیرش ولایت اهل‌بیت؟عهم؟ ، همانند دعوت نوح پیامبر است که تلاش می‌نماید همگان را از غرق شدن و هلاکت رهایی بخشد و به ساحل امن ایمان برساند؛ از این رو سنت الهی بر آن است که کسانی که سوار کشتی مورد تأیید الهی شوند،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 در خطبه پنجم نهج‌البلاغه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شُقُّوا أَمْوَاجَ الْفِتَنِ بِسُفُنِ النَّجَاةِ؛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موج‌های فتنه را با کشتی آرامش و نجات بشکافید و در هم بشکنید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بی‌تردید، برای انتخاب سبک زندگی مؤمنانه و حراست از ایمان در آخرالزمان، یکی از این کشتی‌ها، سفینه اهل‌بیت؟عهم؟ است که پیامبر اکرم؟ص؟ به‌صراحت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مَثَلُ أَهْلِ بَیْتِی فِیکُمْ کَمَثَلِ سَفِینَةِ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دَخَلَهَا نَجَا، وَ مَنْ تَخَلَّفَ عَنْهَا غَرِقَ؛ مَثَل اهل‌بیت من در میان شما مانند کشتی حضرت نوح است، هر کس به این کشتی داخل شود نجات می‌یابد، و هر کس سوار نشود و از آن دوری و تخلف ورزد، غرق و نابود می‌گردد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تشبیه بدان جهت است که در مورد کشتی حضرت نوح؟ع؟ ، هر کس سوار بر آن شد از غرق و هلاکت نجات پیدا کرد و هر کس سوار نشد غرق گشته و به هلاکت دنیا و آخرت رسید؛ در مورد اهل‌بیت؟عهم؟ نیز همین‌طور است؛ هر کس برای حفظ ایمان خود در آخرالزمان، به سنت و سبک زندگی برگزیدگان الهی تمسک جست و از آن‌ها پیروی کرد، نجات یافت و هر کس بر کشتی هدایت آن‌ها سوار نشد، در گمراهی‌ها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امیرالمؤمنین؟ع؟ فرمودند</w:t>
      </w:r>
      <w:r>
        <w:rPr>
          <w:rFonts w:eastAsia="IRNazanin" w:cs="IRNazanin"/>
          <w:color w:val="111111"/>
          <w:sz w:val="28"/>
          <w:szCs w:val="28"/>
          <w:rtl w:val="true"/>
          <w:lang w:bidi="fa-IR"/>
        </w:rPr>
        <w:t xml:space="preserve">: </w:t>
      </w:r>
      <w:bookmarkStart w:id="181" w:name="pg5812_71488"/>
    </w:p>
    <w:p>
      <w:pPr>
        <w:pStyle w:val="BookText"/>
        <w:rPr/>
      </w:pPr>
      <w:bookmarkEnd w:id="181"/>
      <w:r>
        <w:rPr>
          <w:rFonts w:ascii="Amiri" w:hAnsi="Amiri" w:eastAsia="Amiri" w:cs="Amiri"/>
          <w:color w:val="111111"/>
          <w:sz w:val="28"/>
          <w:sz w:val="28"/>
          <w:szCs w:val="28"/>
          <w:rtl w:val="true"/>
          <w:lang w:bidi="ar-SA"/>
        </w:rPr>
        <w:t>مَنْ رَکِبَ غَیْرَ سَفِینَتِنا غَرَقَ؛ هر کس بر کشتی ای غیر از کشتی ولایت ما سوار شود، غرق خواهد شد</w:t>
      </w:r>
      <w:r>
        <w:rPr>
          <w:rFonts w:eastAsia="Amiri" w:cs="Amiri" w:ascii="Amiri" w:hAnsi="Amiri"/>
          <w:color w:val="111111"/>
          <w:sz w:val="28"/>
          <w:szCs w:val="28"/>
          <w:rtl w:val="true"/>
          <w:lang w:bidi="ar-SA"/>
        </w:rPr>
        <w:t xml:space="preserve">. </w:t>
      </w:r>
      <w:r>
        <w:rPr>
          <w:rStyle w:val="FootnoteAnchor"/>
          <w:rtl w:val="true"/>
        </w:rPr>
        <w:footnoteReference w:id="139"/>
      </w:r>
    </w:p>
    <w:p>
      <w:pPr>
        <w:pStyle w:val="Heading4"/>
        <w:numPr>
          <w:ilvl w:val="3"/>
          <w:numId w:val="1"/>
        </w:numPr>
        <w:rPr/>
      </w:pPr>
      <w:bookmarkStart w:id="182" w:name="__RefHeading___Toc4513930_581953129"/>
      <w:bookmarkStart w:id="183" w:name="_Toc71"/>
      <w:bookmarkEnd w:id="182"/>
      <w:r>
        <w:rPr>
          <w:rtl w:val="true"/>
        </w:rPr>
        <w:t>گام چهارم</w:t>
      </w:r>
      <w:r>
        <w:rPr>
          <w:rtl w:val="true"/>
        </w:rPr>
        <w:t xml:space="preserve">: </w:t>
      </w:r>
      <w:r>
        <w:rPr>
          <w:rtl w:val="true"/>
        </w:rPr>
        <w:t>کسب مهارت تقوا</w:t>
      </w:r>
      <w:bookmarkEnd w:id="183"/>
    </w:p>
    <w:p>
      <w:pPr>
        <w:pStyle w:val="BookText"/>
        <w:rPr/>
      </w:pPr>
      <w:r>
        <w:rPr>
          <w:rFonts w:ascii="IRNazanin" w:hAnsi="IRNazanin" w:eastAsia="IRNazanin"/>
          <w:color w:val="111111"/>
          <w:sz w:val="28"/>
          <w:sz w:val="28"/>
          <w:szCs w:val="28"/>
          <w:rtl w:val="true"/>
          <w:lang w:bidi="fa-IR"/>
        </w:rPr>
        <w:t>از مهارت‌های لازم برای حفظ ایمان منتظران، مهارت خویشتنداری و کنترل خواسته‌ها است؛ اینکه به هر خواهش نفسانی پاسخ مثبت ندهد و از سوی دیگر، با تمرین و تلقین، عمل به دستورات دینی و انجام واجبات را برای خود امری لازم و حتمی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افراد متقی و کسانی که اهل دقت و توجه در مسائل معنوی هستند، به شدت مراقب تمامی رفتارها و گفتارهای خود هستند و از هرگونه گفتار یا حرکتی که بوی عقب ماندگی معنوی و سقوط در سراشیبی گناه از آن به مشام برسد، پرهیز می نمایند و با احساس حضور شیطان، فوراً از آن مکان حقیقی یا مجازی فاصله می گیرند، همانگونه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پرهیزگاری می‌کنند چون از شیطان وسوسه‌ای به آنها برسد، خدا را یاد می کنند، زیرا مردمی صاحب بصیرتند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رهبر معظم انقلاب؟حفظ؟ درباره مفهوم تقوا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یعنی به‌هوش بودن و دائم مراقب خود بودن</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تقوا، یعنی مواظب باشید هر عملی که از شما سر می‌زند، منطبق بر مصلحتی باشد که خدای متعال برای شما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چیزی نیست که کسی بتواند یک لحظه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کردیم، جاده لغزنده است، درّه عمیق است؛ خواهیم لغزید و سقوط خواهیم کرد، تا باز جایی دستمان به مستمسکی، سنگی، درختی و بوته‌ای گیر کند و بتوانیم خودمان را بالا بکشیم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همین جهت، امام صادق؟ع؟ وظیفه منتظران را چنین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لِصَاحِبِ هَذَا اَلْأَمْرِ غَیْبَةً فَلْیَتَّقِ اَللَّهَ عَبْدٌ وَ لْیَتَمَسَّکْ بِدِینِهِ؛ برای صاحب این امر غیبتی است و بنده بایستی تقوای الهی پیشه سازد و متمسّک به دینش باشد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بنابراین، با قرار گرفتن در فضاهای معنوی، دوستی با خوبان و اهل تقوا، تقویت اراده و دوری از محیط هایی که احتمال آلودگی در آن‌ها بیشتر است، می‌توان مهارت تقوا و خویشتنداری خود را به درجه مورد رضایت خداوند رساند؛ لذا امام زین‌العابدین؟ع؟ هرگاه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را تلاوت می کردند، این دعا را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ارفَعنِی فِی أعلَی دَرَجَاتِ هَذِهِ النَّدبَة وَ أعِنِّی بِعَزمِ الإرَادَة؛ خدایا مرا به بالاترین درجات این دعوت بالا ببر و با عطا کردن اراده ای استوار، کمکم کن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 الذُّنُوبَ صَغیرَهَا</w:t>
      </w:r>
    </w:p>
    <w:p>
      <w:pPr>
        <w:pStyle w:val="BookText"/>
        <w:rPr/>
      </w:pPr>
      <w:r>
        <w:rPr>
          <w:rFonts w:ascii="Amiri" w:hAnsi="Amiri" w:eastAsia="Amiri" w:cs="Amiri"/>
          <w:color w:val="111111"/>
          <w:sz w:val="28"/>
          <w:sz w:val="28"/>
          <w:szCs w:val="28"/>
          <w:rtl w:val="true"/>
          <w:lang w:bidi="ar-SA"/>
        </w:rPr>
        <w:t>وَ کَبِیرَهَا ذَاکَ التُّقَی</w:t>
      </w:r>
    </w:p>
    <w:p>
      <w:pPr>
        <w:pStyle w:val="BookText"/>
        <w:rPr/>
      </w:pPr>
      <w:r>
        <w:rPr>
          <w:rFonts w:ascii="Amiri" w:hAnsi="Amiri" w:eastAsia="Amiri" w:cs="Amiri"/>
          <w:color w:val="111111"/>
          <w:sz w:val="28"/>
          <w:sz w:val="28"/>
          <w:szCs w:val="28"/>
          <w:rtl w:val="true"/>
          <w:lang w:bidi="ar-SA"/>
        </w:rPr>
        <w:t>وَاصْنَعْ کَمَاشٍ فَوْقَ أَرْضِ</w:t>
      </w:r>
    </w:p>
    <w:p>
      <w:pPr>
        <w:pStyle w:val="BookText"/>
        <w:rPr/>
      </w:pPr>
      <w:r>
        <w:rPr>
          <w:rFonts w:ascii="Amiri" w:hAnsi="Amiri" w:eastAsia="Amiri" w:cs="Amiri"/>
          <w:color w:val="111111"/>
          <w:sz w:val="28"/>
          <w:sz w:val="28"/>
          <w:szCs w:val="28"/>
          <w:rtl w:val="true"/>
          <w:lang w:bidi="ar-SA"/>
        </w:rPr>
        <w:t>الشَّوْکِ یَحْذَرُ مَا یَرَی</w:t>
      </w:r>
    </w:p>
    <w:p>
      <w:pPr>
        <w:pStyle w:val="BookText"/>
        <w:rPr/>
      </w:pPr>
      <w:r>
        <w:rPr>
          <w:rFonts w:ascii="Amiri" w:hAnsi="Amiri" w:eastAsia="Amiri" w:cs="Amiri"/>
          <w:color w:val="111111"/>
          <w:sz w:val="28"/>
          <w:sz w:val="28"/>
          <w:szCs w:val="28"/>
          <w:rtl w:val="true"/>
          <w:lang w:bidi="ar-SA"/>
        </w:rPr>
        <w:t>لا تَحْقِرَنَّ صَغیرةً</w:t>
      </w:r>
    </w:p>
    <w:p>
      <w:pPr>
        <w:pStyle w:val="BookText"/>
        <w:rPr/>
      </w:pPr>
      <w:r>
        <w:rPr>
          <w:rFonts w:ascii="Amiri" w:hAnsi="Amiri" w:eastAsia="Amiri" w:cs="Amiri"/>
          <w:color w:val="111111"/>
          <w:sz w:val="28"/>
          <w:sz w:val="28"/>
          <w:szCs w:val="28"/>
          <w:rtl w:val="true"/>
          <w:lang w:bidi="ar-SA"/>
        </w:rPr>
        <w:t>إنَّ الْجِبَالَ مِنَ الْحَصَی</w:t>
      </w:r>
    </w:p>
    <w:p>
      <w:pPr>
        <w:pStyle w:val="BookText"/>
        <w:rPr/>
      </w:pPr>
      <w:r>
        <w:rPr>
          <w:rFonts w:ascii="IRNazanin" w:hAnsi="IRNazanin" w:eastAsia="IRNazanin"/>
          <w:color w:val="111111"/>
          <w:sz w:val="28"/>
          <w:sz w:val="28"/>
          <w:szCs w:val="28"/>
          <w:rtl w:val="true"/>
          <w:lang w:bidi="fa-IR"/>
        </w:rPr>
        <w:t>معصیت خدا را ترک کن چه کوچک باشد چه بزرگ، که تقوا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کسی باش که در راهی پر از خار و خاشاک می‌گذرد و از هر خار کوچک و بزرگی که به پایش برود اجتناب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گناهی را کوچک مشمار، برای اینکه کوه‌های بزرگ از سنگ‌ریزه‌های کوچک که روی هم انباشته می‌شود تشکیل شده‌اند</w:t>
      </w:r>
      <w:r>
        <w:rPr>
          <w:rFonts w:eastAsia="IRNazanin" w:cs="IRNazanin"/>
          <w:color w:val="111111"/>
          <w:sz w:val="28"/>
          <w:szCs w:val="28"/>
          <w:rtl w:val="true"/>
          <w:lang w:bidi="fa-IR"/>
        </w:rPr>
        <w:t xml:space="preserve">. </w:t>
      </w:r>
      <w:r>
        <w:rPr>
          <w:rStyle w:val="FootnoteAnchor"/>
          <w:rtl w:val="true"/>
        </w:rPr>
        <w:footnoteReference w:id="146"/>
      </w:r>
      <w:bookmarkStart w:id="184" w:name="pg5812_71490"/>
    </w:p>
    <w:p>
      <w:pPr>
        <w:pStyle w:val="Heading4"/>
        <w:numPr>
          <w:ilvl w:val="3"/>
          <w:numId w:val="1"/>
        </w:numPr>
        <w:rPr/>
      </w:pPr>
      <w:bookmarkStart w:id="185" w:name="__RefHeading___Toc4513932_581953129"/>
      <w:bookmarkStart w:id="186" w:name="_Toc72"/>
      <w:bookmarkEnd w:id="184"/>
      <w:bookmarkEnd w:id="185"/>
      <w:r>
        <w:rPr>
          <w:rtl w:val="true"/>
        </w:rPr>
        <w:t>گام پنجم</w:t>
      </w:r>
      <w:r>
        <w:rPr>
          <w:rtl w:val="true"/>
        </w:rPr>
        <w:t xml:space="preserve">: </w:t>
      </w:r>
      <w:r>
        <w:rPr>
          <w:rtl w:val="true"/>
        </w:rPr>
        <w:t>استقامت و ثبات قدم</w:t>
      </w:r>
      <w:bookmarkEnd w:id="186"/>
    </w:p>
    <w:p>
      <w:pPr>
        <w:pStyle w:val="BookText"/>
        <w:rPr/>
      </w:pPr>
      <w:r>
        <w:rPr>
          <w:rFonts w:ascii="IRNazanin" w:hAnsi="IRNazanin" w:eastAsia="IRNazanin"/>
          <w:color w:val="111111"/>
          <w:sz w:val="28"/>
          <w:sz w:val="28"/>
          <w:szCs w:val="28"/>
          <w:rtl w:val="true"/>
          <w:lang w:bidi="fa-IR"/>
        </w:rPr>
        <w:t>هر آرمان و آرزوی بلندی، نیازمند همت و تلاش، استقامت و خستگی ناپذیری، پایداری و ثبات قدم در راه اهداف است و قبول این باور که برای تحقق افق‌های دوردست، نمی‌توان با رفتار و کار معمولی و عادی به خواسته‌های بلند و متعالی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تدین و دستیابی به معنویت درخور منتظران منجی موعود؟ع؟ ، استقامت و ثبات قدم، یکی از رمز و رازهای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تنبلی در کسب معنویات و سرعت عمل در ورود به مسائل بیهوده و لغویات، نمی‌توان خود را منتظر حقیقی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راستین، باید بر باورها و اعتقادات خود محکم و استوار بایستد و در مقابل کنایه‌ها، تهدیدها، تمسخرها و کم لطفی‌ها استقامت ورزد و ایمان خود را فدای خوشحالی یا رضایت دیگران ننماید؛ چرا که کسب رضایت ائمه؟عهم؟ و به ویژه امام زمان؟ع؟، با هیچ چیز قابل مقایسه و معاوضه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 در این رابطه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ثَبَتَ عَلَی مُوَالاتِنَا فِی غَیبَةِ قَائِمِنَا، أعطَاهُ اللهُ عَزَّوَجَلَّ أجرَ ألفِ شَهِیدٍ، مِن شُهَداءِ بَدرٍ وَ اُحُدٍ؛ هرکس در زمان غیبت قائم ما بر ولایت ما پابرجا و استوار باشد، خداوند منّان به او پاداش هزار شهید از شهدای بدر و احد عنایت می فرماید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حسن عسکری؟ع؟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لَیَغِیبَنَّ غَیبَةً لاَ یَنجُو فِیهَا مِنَ الهَلَکَة إلاَّ مَن ثَبَتَهُ اللهُ عزَّوَجلَّ عَلَی القَولِ بِإمَامَتِهِ وَ وَفَّقَهُ لِدُّعَاءِ بِتَعجِیلِ فَرَجِهِ؛ به خدا سوگند که او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از هلاکت نجات نمی‌یابد، مگر کسی که خدای عزّوجل او را بر قول به امامت آن حضرت ثابت بدارد و او را در عصر غیبت بر دعای به تعجیل فرج او موفق بدارد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شاید به همین سبب است که امام صادق؟ع؟ در وصف یاران امام زمان؟ع؟ می‌فرمایند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کَأَنَّ قُلُوبَهُمْ زُبُرُ الْحَدِیدِ لَا یَشُوبُها شَکٌّ فی ذَاتِ اللَّهِ أَشَدُّ مِنَ الْحَجَرِ؛ آنان مردانی‌اند که گویا دل‌هایشان پاره‌های آهن است و هیچ تردیدی در ذات خداوند ندارند و از </w:t>
      </w:r>
      <w:bookmarkStart w:id="187" w:name="pg5812_71491"/>
    </w:p>
    <w:p>
      <w:pPr>
        <w:pStyle w:val="BookText"/>
        <w:rPr/>
      </w:pPr>
      <w:bookmarkEnd w:id="187"/>
      <w:r>
        <w:rPr>
          <w:rFonts w:ascii="IRNazanin" w:hAnsi="IRNazanin" w:eastAsia="IRNazanin"/>
          <w:color w:val="111111"/>
          <w:sz w:val="28"/>
          <w:sz w:val="28"/>
          <w:szCs w:val="28"/>
          <w:rtl w:val="true"/>
          <w:lang w:bidi="fa-IR"/>
        </w:rPr>
        <w:t>سنگ سخت‌ترند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اگرچه دینداری در آخرالزمان همانند نگه‌داشتن آهن گداخته در دست، سخت و طاقت فرساست، از این رو برای تحقق این مهم، مومنان نیازمند عنصر استقامت و پایداری هستند، کسانی که قلبشان محکم است و با یقین به خداوند و صراط مستقیم ولایت، ذوب شده و شک و تردید برایشان بی‌معنا و پوچ به شمار آید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88" w:name="__RefHeading___Toc4513934_581953129"/>
      <w:bookmarkStart w:id="189" w:name="_Toc73"/>
      <w:bookmarkEnd w:id="188"/>
      <w:r>
        <w:rPr>
          <w:rtl w:val="true"/>
        </w:rPr>
        <w:t>گام ششم</w:t>
      </w:r>
      <w:r>
        <w:rPr>
          <w:rtl w:val="true"/>
        </w:rPr>
        <w:t xml:space="preserve">: </w:t>
      </w:r>
      <w:r>
        <w:rPr>
          <w:rtl w:val="true"/>
        </w:rPr>
        <w:t>صبر و پایداری</w:t>
      </w:r>
      <w:bookmarkEnd w:id="189"/>
    </w:p>
    <w:p>
      <w:pPr>
        <w:pStyle w:val="BookText"/>
        <w:rPr/>
      </w:pPr>
      <w:r>
        <w:rPr>
          <w:rFonts w:ascii="IRNazanin" w:hAnsi="IRNazanin" w:eastAsia="IRNazanin"/>
          <w:color w:val="111111"/>
          <w:sz w:val="28"/>
          <w:sz w:val="28"/>
          <w:szCs w:val="28"/>
          <w:rtl w:val="true"/>
          <w:lang w:bidi="fa-IR"/>
        </w:rPr>
        <w:t>برای خلق هر حماسه و تحولی، فرمول صبر، بایسته‌ای غیرقابل انکار است؛ همانگونه که خداوند هنگام قرار دادن مسئولیت سنگین هدایت امت و رسالت جهانی اسلام بر عهده‌ی پیامبر اعظم؟ص؟ ایشان را مخاطب سخن خویش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 ما گفتار سنگینی را به تو وحی می‌کنیم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سپس کامیابی و موفقیت این رسالت و وظیفه خطیر را در گِرو رعایت دو اصل دانسته، به آن حضرت چنین سفارش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 وَ لا تَسْتَعْجِلْ؛ بسان پیامبران اولوالعزم صبر نما و درباره آن‌ها عجله نکن</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امروزه صبر بر دینداری، استقامت بر تقیّدات دینی و ارزش های الهی و تحمل فشارهای اطرافیانِ سرمست از بوی روشنفکری و کسانی که عقل و دین خویش را با چشمان دجال واره های نوظهور پیوند زده اند، بسی دشوار و باارزش است و خداوند متعال، این منتظران بقیه‌الله‌الاعظم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یک‌سو با پایبندی به ظواهر دینی و بایدها و نبایدهای شرعی، بر طاعت الهی صبر می نمایند و از سوی دیگر، در مقابل گناه و معصیت، صابرانه مقاومت می‌کنند و به قافله گناهکاران و جوزدگان نمی پیوندند را، اجر و پاداشی دو چندان خواهد داد و آنان، به مقامات والای بهشتی نائل خواهند شد</w:t>
      </w:r>
      <w:r>
        <w:rPr>
          <w:rFonts w:eastAsia="IRNazanin" w:cs="IRNazanin"/>
          <w:color w:val="111111"/>
          <w:sz w:val="28"/>
          <w:szCs w:val="28"/>
          <w:rtl w:val="true"/>
          <w:lang w:bidi="fa-IR"/>
        </w:rPr>
        <w:t xml:space="preserve">. </w:t>
      </w:r>
      <w:r>
        <w:rPr>
          <w:rStyle w:val="FootnoteAnchor"/>
          <w:rtl w:val="true"/>
        </w:rPr>
        <w:footnoteReference w:id="152"/>
      </w:r>
      <w:bookmarkStart w:id="190" w:name="pg5812_71492"/>
    </w:p>
    <w:p>
      <w:pPr>
        <w:pStyle w:val="BookText"/>
        <w:rPr/>
      </w:pPr>
      <w:bookmarkEnd w:id="190"/>
      <w:r>
        <w:rPr>
          <w:rFonts w:ascii="IRNazanin" w:hAnsi="IRNazanin" w:eastAsia="IRNazanin"/>
          <w:color w:val="111111"/>
          <w:sz w:val="28"/>
          <w:sz w:val="28"/>
          <w:szCs w:val="28"/>
          <w:rtl w:val="true"/>
          <w:lang w:bidi="fa-IR"/>
        </w:rPr>
        <w:t>در روایات مربوط به انتظار فرج حضرت ولی‌عصر؟ع؟ نیز به این مسئله پرداخته شده، و ائمه؟عهم؟ صبر منتظران در دوران غیبت را بسیار باارزش و مهم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به نقل از پیامبر اکرم؟ص؟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شما کسانی بیایند که یک نفر از ایشان پاداش پنجاه نفر از شما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با تو بودیم و درباره ما آیه نازل شده است؟</w:t>
      </w:r>
    </w:p>
    <w:p>
      <w:pPr>
        <w:pStyle w:val="BookText"/>
        <w:rPr/>
      </w:pPr>
      <w:r>
        <w:rPr>
          <w:rFonts w:ascii="IRNazanin" w:hAnsi="IRNazanin" w:eastAsia="IRNazanin"/>
          <w:color w:val="111111"/>
          <w:sz w:val="28"/>
          <w:sz w:val="28"/>
          <w:szCs w:val="28"/>
          <w:rtl w:val="true"/>
          <w:lang w:bidi="fa-IR"/>
        </w:rPr>
        <w:t>پیامبر؟ص؟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می‌رسد، به شما رسد، صبر آنان را ندارید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حسین؟ع؟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که اقوامی در آن از دین خارج شوند و گروهی بر دین ثابت قدم بمانند و آزار و اذیت می‌کشند 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عملی می‌شود، اگر راست می‌گویید؟ بی‌تردید صبر کننده در زمان غیبت در برابر آزار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منزله جهادکننده با شمشیر در رکاب رسول خدا؟ص؟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امام رضا؟ع؟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أَحْسَنَ الصَّبْرَ وَ انْتِظَارَ الْفَرَجِ؛ چقدر صبر پیشه گرفتن و انتظار فرج کشیدن نیکو است</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91" w:name="__RefHeading___Toc4513936_581953129"/>
      <w:bookmarkStart w:id="192" w:name="_Toc74"/>
      <w:bookmarkEnd w:id="191"/>
      <w:r>
        <w:rPr>
          <w:rtl w:val="true"/>
        </w:rPr>
        <w:t>گام هفتم</w:t>
      </w:r>
      <w:r>
        <w:rPr>
          <w:rtl w:val="true"/>
        </w:rPr>
        <w:t xml:space="preserve">: </w:t>
      </w:r>
      <w:r>
        <w:rPr>
          <w:rtl w:val="true"/>
        </w:rPr>
        <w:t>تولی و تبری</w:t>
      </w:r>
      <w:bookmarkEnd w:id="1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گام‌های مهم برای حفظ دین و باقی ماندن در سلک منتظران آخرین حجت الهی؟ع؟، اهتمام به یکی از بنیان‌های فکری تشیع یعنی تولّی و تبرّی است که نمایانگر یکی از زیباترین مبانی فکری شیعه، یعنی مهرورزی به دوستان خدا و تبرّی و بیزاری جستن از دشمنان خدا و اهل‌بیت؟عهم؟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انسانی در زندگی خود الگو و پیشوایی دارد و سعی می‌کند خود را به او نزدیک سازد تا پرتوی از صفات او را در درون جان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درون انسان، جایی برای اسوه‌ها و قهرمان‌ها است و به همین دلیل تمام ملّت‌های جهان، در تاریخ خود به قهرمانان واقعی و گاه پنداری دل بسته‌اند و بخشی از فرهنگ و تاریخ خود را بر اساس رفتارهای آنان بنا می‌کنند؛ در مجالس خود از آنها سخن گفته و آنان را می‌ستایند، به آنها عشق می‌ورزند و سعی می‌کنند خود را از نظر صفات و روحیات به آنها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 شدن با دیگران به خصوص افراد پر نفوذ و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اصل، انسان کششی در وجود خود به سوی هماهنگی و همرنگی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قهرمانان و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و به همین علّت، به سوی اعمال و صفات آنان جذب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ملّتی دشمن یا دشمنانی دارند که در مناسبت‌های مختلف و به شکل‌های گوناگون از آنها اظهار نفرت و بیزاری می‌کنند و حتی فرزندان را به بغض آنها، تشویق و ترغیب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ما در اسلام دو اصل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یا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واقع اشاره به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اصل مهم و اساسی، ما موظفیم دوستان خدا، پیامبر؟ص؟ و امامان؟عهم؟ را دوست و دشمنان آنها را دشمن بداریم و در این بخش، پیشوایان بزرگ دین، یعنی پیامبر اکرم؟ص؟ و امامان معصوم؟عهم؟ را در همه چیز اسوه و الگوی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به قدری مهم است که در آیات قرآن به عنوان نشانه ایمان، و در روایات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دستگیره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بقیه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اطاعات، احسان و انفاقات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بی‌حاصل و غیرمقبول شمرده شده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وظایف منتظران آخرالزمان و شیوه برخورد ایشان با دوستان و دشمنان دین، رسول </w:t>
      </w:r>
      <w:bookmarkStart w:id="193" w:name="pg5812_71494"/>
    </w:p>
    <w:p>
      <w:pPr>
        <w:pStyle w:val="BookText"/>
        <w:rPr/>
      </w:pPr>
      <w:bookmarkEnd w:id="193"/>
      <w:r>
        <w:rPr>
          <w:rFonts w:ascii="IRNazanin" w:hAnsi="IRNazanin" w:eastAsia="IRNazanin"/>
          <w:color w:val="111111"/>
          <w:sz w:val="28"/>
          <w:sz w:val="28"/>
          <w:szCs w:val="28"/>
          <w:rtl w:val="true"/>
          <w:lang w:bidi="fa-IR"/>
        </w:rPr>
        <w:t>خدا؟ص؟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أَدْرَکَ قائِمَ أَهْلِ بَیتِی وَهُوَ مُقْتَدٍ بِهِ قَبْلَ قِیامِهِ یتَوَلّی وَلِیهُ وَ یتَبَرَّأُ مِنْ عَدُوِّهِ وَیتَوَلَّی الْاَئِمَةَ الْهادِیةَ مِنْ قَبْلِهِ اُولئِکَ رُفَقائِی وَذَوُو وُدِّی وَمَوَدَّتِی وَأَکْرَمُ أُمَّتِی عَلَی؛ خوشا به حال کسی که قائم اهل‌بیتم را درک کند، در حالی که پیش از ظهورش پیرو او بوده، دوستانش را دوست و از دشمنانش بیزاری می‌جسته و امامان پیش از او را سرپرستان خود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رفقا، دوستداران و بزرگوارترین امتم برای من هستند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کاظم؟ع؟ نیز، از جمله وظایف مهم منتظران در زمان غیبت را چنگ زدن به ریسمان ولایت اهل‌بیت؟عهم؟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لِشیعَتِنَا المُتَمَسِکینَ بِحَبلِنا فی غَیبَةِ قائِمِنا الثابِتینَ عَلی مُوالاتِنا وَ البَراءَةِ مِن اَعدائِنا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مِنّا وَ نَحنُ مِنهُم قَد رَضُوا بِنا اَئِمَةً و رَضینا بِهِم شیعَةً فَطُوبی لَهُم هُم وَاللهِ مَعَنا فی دَرَجاتنا یَومَ القیامَةِ؛ خوشا به حال شیعیان ما که در دوران غیبت قائم ما به رشته ولایت و دوستی ما چنگ می‌زنند، همچنین به برائت از دشمنان ما ثابت می‌مانند، آن‌ها از ما و ما از ایشان هستیم، آن‌ها به امامت ما خرسند و ما از شیعه بودن آن‌ها خرسندیم، پس خوشا به حال آن‌ها به خدا سوگند، آن‌ها فردای قیامت با ما و در درجات ما هستند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براین اساس، یکی از بارزترین شاخص‌های حفاظت از دین منتظران صاحب‌الزمان؟ع؟، تولی و تبرّای عملی است، که این مهم از طریق مودت و ارتباط قلبی با خاندان عترت؟عهم؟، شرکت در مراسم‌های مذهبی آن حضرات، تمسک عملی به سیره ایشان، تبلیغ و ترویج معارف دینی و به ویژه معارف مهدوی و دیگر راهکارهای مشابه، ممکن است</w:t>
      </w:r>
      <w:r>
        <w:rPr>
          <w:rFonts w:eastAsia="IRNazanin" w:cs="IRNazanin"/>
          <w:color w:val="111111"/>
          <w:sz w:val="28"/>
          <w:szCs w:val="28"/>
          <w:rtl w:val="true"/>
          <w:lang w:bidi="fa-IR"/>
        </w:rPr>
        <w:t>.</w:t>
      </w:r>
    </w:p>
    <w:p>
      <w:pPr>
        <w:pStyle w:val="Heading4"/>
        <w:numPr>
          <w:ilvl w:val="3"/>
          <w:numId w:val="1"/>
        </w:numPr>
        <w:rPr/>
      </w:pPr>
      <w:bookmarkStart w:id="194" w:name="__RefHeading___Toc4513938_581953129"/>
      <w:bookmarkStart w:id="195" w:name="_Toc75"/>
      <w:bookmarkEnd w:id="194"/>
      <w:r>
        <w:rPr>
          <w:rtl w:val="true"/>
        </w:rPr>
        <w:t>گام هشتم</w:t>
      </w:r>
      <w:r>
        <w:rPr>
          <w:rtl w:val="true"/>
        </w:rPr>
        <w:t xml:space="preserve">: </w:t>
      </w:r>
      <w:r>
        <w:rPr>
          <w:rtl w:val="true"/>
        </w:rPr>
        <w:t>دعا</w:t>
      </w:r>
      <w:bookmarkEnd w:id="1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نعمت‌ها و برکاتی دارد که شامل حال بندگانش می‌شود، اما مشروط به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شرایط آن است که به در خانه او بروند و دست به دعا بردارند، روح </w:t>
      </w:r>
    </w:p>
    <w:p>
      <w:pPr>
        <w:pStyle w:val="BookText"/>
        <w:rPr/>
      </w:pPr>
      <w:r>
        <w:rPr>
          <w:rFonts w:ascii="IRNazanin" w:hAnsi="IRNazanin" w:eastAsia="IRNazanin"/>
          <w:color w:val="111111"/>
          <w:sz w:val="28"/>
          <w:sz w:val="28"/>
          <w:szCs w:val="28"/>
          <w:rtl w:val="true"/>
          <w:lang w:bidi="fa-IR"/>
        </w:rPr>
        <w:t>خود را پاک کنند و به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دعا، شرایط رحمت الهی حاصل می‌شود و باران لطف او بر انسان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تضرع به درگاه الهی، سبب افزایش قابلیت و شایستگی انسان و دریافت فیوضات و الطاف الهی می‌شود و دل و جان را به نور معرفت صفا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یکی از راه‌های مهم نگهداری و حراست ایمان از آسیب‌ها و فتنه‌های آخرالزمان، دعای خالصانه و عاجزانه به درگاه خدای متعال و طلب نجات و گشایش در مسائل اخلاقی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معصومین؟عهم؟، دعا برای فرج امام زمان؟ع؟، به عنوان یکی از عوامل نجات انسان‌ها در دوران غیبت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یَنجُو فِیهَا مِنَ الهَلَکَةِ إلاَّ مَن …وَ وَفَّقَهُ لِدُّعَاءِ بِتَعجِیلِ فَرَجِهِ؛ به خدا سوگند که او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از هلاکت نجات نمی‌یابد مگر کسی که خدای عزّوجل او را بر قول به امامت آن حضرت ثابت بدارد و او را در عصر غیبت بر دعای به تعجیل فرج او موفق بدارد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زمان؟ع؟ نیز در موارد زیادی شیعیان را به دعای برای فرج خویش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 حضرت در پایان توقیع به جناب اسحاق‌بن‌یعقوب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أَکْثِرُوا الدُّعَاءَ بِتَعْجِیلِ الْفَرَجِ فَإِنَّ ذَلِکَ فَرَجُکُم؛ برای تعجیل در فرج، زیاد دعا کنید که همانا آن فرج شماست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ادعیه مهدوی</w:t>
      </w:r>
    </w:p>
    <w:p>
      <w:pPr>
        <w:pStyle w:val="BookText"/>
        <w:rPr/>
      </w:pPr>
      <w:r>
        <w:rPr>
          <w:rFonts w:ascii="IRNazanin" w:hAnsi="IRNazanin" w:eastAsia="IRNazanin"/>
          <w:color w:val="111111"/>
          <w:sz w:val="28"/>
          <w:sz w:val="28"/>
          <w:szCs w:val="28"/>
          <w:rtl w:val="true"/>
          <w:lang w:bidi="fa-IR"/>
        </w:rPr>
        <w:t>اثربخشی دعا در تمام ساحت‌های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دعا برای ظهور و تعجیل فرج باشد، آثار و برکات آن دوچندان می‌گردد؛ چه دعاهای عمومی و چه ادعیه مهدوی وارده از سوی معصومین؟عهم؟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منتظران دعاهای دوران غیبت را می‌خوانند </w:t>
      </w:r>
      <w:r>
        <w:rPr>
          <w:rStyle w:val="FootnoteAnchor"/>
          <w:rtl w:val="true"/>
        </w:rPr>
        <w:footnoteReference w:id="161"/>
      </w:r>
      <w:r>
        <w:rPr>
          <w:rFonts w:ascii="IRNazanin" w:hAnsi="IRNazanin" w:eastAsia="IRNazanin"/>
          <w:color w:val="111111"/>
          <w:sz w:val="28"/>
          <w:sz w:val="28"/>
          <w:szCs w:val="28"/>
          <w:rtl w:val="true"/>
          <w:lang w:bidi="fa-IR"/>
        </w:rPr>
        <w:t xml:space="preserve">و عبارات تعالی‌بخش آنها را از عمق جان زمزمه می‌کنند، با دریایی از معارف به ویژه در عرصه امامت و جایگاه والای آن در </w:t>
      </w:r>
    </w:p>
    <w:p>
      <w:pPr>
        <w:pStyle w:val="BookText"/>
        <w:rPr/>
      </w:pPr>
      <w:r>
        <w:rPr>
          <w:rFonts w:ascii="IRNazanin" w:hAnsi="IRNazanin" w:eastAsia="IRNazanin"/>
          <w:color w:val="111111"/>
          <w:sz w:val="28"/>
          <w:sz w:val="28"/>
          <w:szCs w:val="28"/>
          <w:rtl w:val="true"/>
          <w:lang w:bidi="fa-IR"/>
        </w:rPr>
        <w:t>باورهای شیعی رو به رو می‌شوند و هر اندازه در متن این میراث گرانبهای اهل‌بیت؟عهم؟ دقت و تدبر می‌کنند، معرفت و شناخت آنها نسبت به ارزش‌های والای دینی بیشتر می‌شود و شناخت وسیع‌تر و عمیق‌تر، محبت و ایمان قلبی را در وجود آنان ثابت‌تر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سفارش شده در دوران غیبت، این دعا را بسیار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أَللهُ یا رَحْمانُ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 ای خدا، ای رحمت‌گستر، ای مهربان، ای گرداننده دل‌ها، دل مرا بر دینت ثابت و استوار بدار</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این ترتیب، علاوه بر اینکه آگاهی و معرفت منتظر امام عصر؟ع؟ افزایش می‌یابد، درصد ایمان و اعتقاداتش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دیگر هیچ نیروی شیطانی نمی‌تواند منتظر راستین را از جاده حقیقت جدا کند و او در برابر آسیب‌ها، آفات و هجمه‌های اعتقادی و فرهنگی کاملا بیمه می‌شود و باورهایش به دژی تسخیرناپذیر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دعایی که از وجود مقدس امام زمان؟ع؟ به ما رسیده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آغاز می‌شود، ناهنجاری‌های اجتماعی، مفاسد، زشتی‌ها و امور ناپسند دیگر، به شخص منتظر گوشزد می‌گردد و او ضمن مناجات و استمداد از خداوند متعال، امور پسندیده و ناپسند را نیز همراه دعا می‌آموزد و برای عمل با شناخت آمادگی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اطاعت، صداقت در نیت، شناخت حرام‌ها، تکریم به وسیله هدایت و استقامت، سخن گفتن با معیارهای درست و حکمت آمیز، درخواست علم و معرفت حقیقی، دور بودن از لقمه‌های حرام و شبهه‌ناک، خویشتن‌داری از ستم و دزدی و گناهان دیگر، چشم پوشی از حرام و نگاه‌های خیانت آلود، فاصله گرفتن از کارهای لغو و غیبت، از جمله آموزه‌هایی است که منتظران حقیقی آن حضرت پیوسته آن‌ها را زمزمه می‌کنند و آویزه گوش خود قرار می‌دهند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زمزمه این دعاها که خود توفیق و نشانه‌ای از توجه خداوند به انسان است، منتظر را گام به گام پیش می‌برد و او را برای حضور در صف انصار حضرتش آماده می‌کند؛ از این رو یکی از </w:t>
      </w:r>
      <w:bookmarkStart w:id="196" w:name="pg5812_71497"/>
    </w:p>
    <w:p>
      <w:pPr>
        <w:pStyle w:val="BookText"/>
        <w:rPr/>
      </w:pPr>
      <w:bookmarkEnd w:id="196"/>
      <w:r>
        <w:rPr>
          <w:rFonts w:ascii="IRNazanin" w:hAnsi="IRNazanin" w:eastAsia="IRNazanin"/>
          <w:color w:val="111111"/>
          <w:sz w:val="28"/>
          <w:sz w:val="28"/>
          <w:szCs w:val="28"/>
          <w:rtl w:val="true"/>
          <w:lang w:bidi="fa-IR"/>
        </w:rPr>
        <w:t>دعاهای منتظران حقیقی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اَنْصارِهِ وَاَعْوانِهِ وَالذَّابِّینَ عَنْهُ وَالْمُسارِعِینَ اِلَیْهِ فِی قَضاءِ حَوائِجِهِ وَالْمُمْتَثِلِینَ لِاَوامِرِهِ وَالْمُحامِینَ عَنْهُ وَالسَّابِقِینَ اِلی اِرادَتِهِ وَالْمُسْتَشْهَدِینَ بَیْنَ یَدَیْهِ؛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او، از کمک کاران او، از دفاع کنندگان او، از شتابندگان به سوی او در برآورده کردن حوائج او، از فرمانبران اوامر او، از حمایت کنندگان از او، از پیشروان در انجام اراده او و از شهیدان در رکابش قرار بده</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197" w:name="__RefHeading___Toc4513940_581953129"/>
      <w:bookmarkStart w:id="198" w:name="_Toc76"/>
      <w:bookmarkEnd w:id="197"/>
      <w:r>
        <w:rPr>
          <w:rtl w:val="true"/>
        </w:rPr>
        <w:t>گام نهم</w:t>
      </w:r>
      <w:r>
        <w:rPr>
          <w:rtl w:val="true"/>
        </w:rPr>
        <w:t xml:space="preserve">: </w:t>
      </w:r>
      <w:r>
        <w:rPr>
          <w:rtl w:val="true"/>
        </w:rPr>
        <w:t>اقامه‌ی نماز</w:t>
      </w:r>
      <w:bookmarkEnd w:id="198"/>
    </w:p>
    <w:p>
      <w:pPr>
        <w:pStyle w:val="BookText"/>
        <w:rPr/>
      </w:pPr>
      <w:r>
        <w:rPr>
          <w:rFonts w:ascii="IRNazanin" w:hAnsi="IRNazanin" w:eastAsia="IRNazanin"/>
          <w:color w:val="111111"/>
          <w:sz w:val="28"/>
          <w:sz w:val="28"/>
          <w:szCs w:val="28"/>
          <w:rtl w:val="true"/>
          <w:lang w:bidi="fa-IR"/>
        </w:rPr>
        <w:t>جایگاه و اهمیت نماز بر دینداران و خداباوران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عنوان مؤلفه اصلی تربیت دینی نقش اصلی را در ایجاد و تثبیت هویت دینی ایفا می‌کند و از چنان معنویت و کارکردی برخوردار است که می تواند انسان را از آفات و خطرات حفظ نماید؛ از این رو یکی از دستاوردهای اصلی نماز، دوری از گناه و ناهنجاری‌ها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تَنهَی عَنِ الفَحشاءِ وَالمُنکَر؛ نماز، جلوی بدی ها و گناهان را می گیرد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خودکنترلی و دوری از گناه، راز اصلی تقرب به پروردگار و رسیدن انسان به درجات والای معنوی است که می‌تواند او را تا مقام عصمت از گناه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سخنان بزرگان دین، نماز، اساس دینداری شمرده شده است، از این رو نماز همانند سر برای بدنه ایمان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بیشترین همت و قصدت نماز باشد، زیرا نماز پس از اقرار به دین، رأس اسلام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نکته دیگر اینکه، اقامه نماز، باعث دوری شیطان از انسان می‌گردد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نماز از یک سو معنویت انسان و هویت دینی او را کامل می کند و از سوی دیگر، به مبارزه با آفات دینداری و زدودن وسوسه‌های شیطانی کمک می‌کند که نتیجه این </w:t>
      </w:r>
      <w:bookmarkStart w:id="199" w:name="pg5812_71498"/>
    </w:p>
    <w:p>
      <w:pPr>
        <w:pStyle w:val="BookText"/>
        <w:rPr/>
      </w:pPr>
      <w:bookmarkEnd w:id="199"/>
      <w:r>
        <w:rPr>
          <w:rFonts w:ascii="IRNazanin" w:hAnsi="IRNazanin" w:eastAsia="IRNazanin"/>
          <w:color w:val="111111"/>
          <w:sz w:val="28"/>
          <w:sz w:val="28"/>
          <w:szCs w:val="28"/>
          <w:rtl w:val="true"/>
          <w:lang w:bidi="fa-IR"/>
        </w:rPr>
        <w:t>تعامل و همسویی، تقویت ایمان و حراست از معنویت منتظران آخرالزمان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امام زمان؟ع؟ به شیعیان و منتظران چنین 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أرْغَمُ أنْفُ الشَیْطانَ بِشَی‌ءٍ أفضل مِنَ الصَّلاه، فَصَلِّها وَ أرْغَمْ أنْفَ الشَّیْطانَ؛ بهترین چیز برای به خاک مالیدن بینی شیطان، نماز است، پس نماز بخوان و بینی شیطان را به خاک بمال</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آنچه این نماز را زیباتر و کاراتر خواهد کرد، این است که این نماز در اول وقت، در مسجد، به جماعت و با حضور قلب باشد که اثربخشی آن را در لحظات زندگی و بزنگاه‌های گناه به نمایش بگذارد؛ همانگونه که امام صادق؟ع؟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دوست دارد بداند نمازش قبول شد یا نه، ببیند که آیا نمازش او را از گناه و زشتی باز داشته یا نه؟ پس به هر قدر که نمازش او را از گناه بازداشته، به همان اندازه نمازش قبول شده است</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200" w:name="__RefHeading___Toc4513942_581953129"/>
      <w:bookmarkStart w:id="201" w:name="_Toc77"/>
      <w:bookmarkEnd w:id="200"/>
      <w:r>
        <w:rPr>
          <w:rtl w:val="true"/>
        </w:rPr>
        <w:t>گام دهم</w:t>
      </w:r>
      <w:r>
        <w:rPr>
          <w:rtl w:val="true"/>
        </w:rPr>
        <w:t xml:space="preserve">: </w:t>
      </w:r>
      <w:r>
        <w:rPr>
          <w:rtl w:val="true"/>
        </w:rPr>
        <w:t>پیروی از علمای دین</w:t>
      </w:r>
      <w:bookmarkEnd w:id="201"/>
    </w:p>
    <w:p>
      <w:pPr>
        <w:pStyle w:val="BookText"/>
        <w:rPr/>
      </w:pPr>
      <w:r>
        <w:rPr>
          <w:rFonts w:ascii="IRNazanin" w:hAnsi="IRNazanin" w:eastAsia="IRNazanin"/>
          <w:color w:val="111111"/>
          <w:sz w:val="28"/>
          <w:sz w:val="28"/>
          <w:szCs w:val="28"/>
          <w:rtl w:val="true"/>
          <w:lang w:bidi="fa-IR"/>
        </w:rPr>
        <w:t>آخرین گام برای حفظ دین و حراست از ایمان در آخرالزمان که در این فرصت به آن اشاره می‌کنیم، تدبیر ائمه؟عهم؟ برای خروج از بن‌بست‌ها و چگونگی دریافت احکام و آموزه‌های دینی است که به عنوان تقلید و ضرورت مراجعه به فقهای واجد شرایط خاص برای رفع مشکلات، حل شبهات و نیازمندی‌های دینی شناخته می‌شود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اینکه پس از پایان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نیابت خاص و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شیعیان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مهدی؟ع؟ شکل گرفت؛ به این صورت که امام، ضابطه‌ای کلی و صفات و مشخصاتی عام به دست داد که در هر عصر، فرد شاخصی که </w:t>
      </w:r>
    </w:p>
    <w:p>
      <w:pPr>
        <w:pStyle w:val="BookText"/>
        <w:rPr/>
      </w:pPr>
      <w:r>
        <w:rPr>
          <w:rFonts w:ascii="IRNazanin" w:hAnsi="IRNazanin" w:eastAsia="IRNazanin"/>
          <w:color w:val="111111"/>
          <w:sz w:val="28"/>
          <w:sz w:val="28"/>
          <w:szCs w:val="28"/>
          <w:rtl w:val="true"/>
          <w:lang w:bidi="fa-IR"/>
        </w:rPr>
        <w:t xml:space="preserve">آن ضابطه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و در همه‌ی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کند، نایب امام شناخته شود و به نیابت از او در امر دین و دنیا، سرپرست جامعه باشد، سخنش سخن امام و اطاعتش واجب و مخالفتش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اسحاق‌بن‌یعقوب، درباره تکلیف شیعیان در دوران غیبت کبرا از امام مهدی؟ع؟ پرسید و توقیع ذیل در پاسخ او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الْحَوادِثُ الوقِعَةُ فَارجِعُوا فیها اِلی رُواةِ حَدیثِنا فَاِنَّهُمْ حُجَّتی عَلیکُمْ وَاَنَا حُجةُ اللهِ علیهم؛ و اما در پیشامدهایی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باید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ایشان حجّت من بر شما هستند و من حجّت خدای بر آنانم</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همان‌طور که مردم موظفند در همه امور خویش به امامان معصوم؟عهم؟ مراجعه کنند، در زمان غیبت نیز وظیفه دارند به فقها مراجعه کنند، </w:t>
      </w:r>
      <w:r>
        <w:rPr>
          <w:rStyle w:val="FootnoteAnchor"/>
          <w:rtl w:val="true"/>
        </w:rPr>
        <w:footnoteReference w:id="172"/>
      </w:r>
      <w:r>
        <w:rPr>
          <w:rFonts w:ascii="IRNazanin" w:hAnsi="IRNazanin" w:eastAsia="IRNazanin"/>
          <w:color w:val="111111"/>
          <w:sz w:val="28"/>
          <w:sz w:val="28"/>
          <w:szCs w:val="28"/>
          <w:rtl w:val="true"/>
          <w:lang w:bidi="fa-IR"/>
        </w:rPr>
        <w:t>چرا که ولایت فقها، در راستای ولایت ائمه؟عهم؟ است</w:t>
      </w:r>
      <w:r>
        <w:rPr>
          <w:rFonts w:eastAsia="IRNazanin" w:cs="IRNazanin"/>
          <w:color w:val="111111"/>
          <w:sz w:val="28"/>
          <w:szCs w:val="28"/>
          <w:rtl w:val="true"/>
          <w:lang w:bidi="fa-IR"/>
        </w:rPr>
        <w:t xml:space="preserve">. </w:t>
      </w:r>
      <w:bookmarkStart w:id="202" w:name="pg5812_71500"/>
    </w:p>
    <w:p>
      <w:pPr>
        <w:pStyle w:val="BookText"/>
        <w:rPr/>
      </w:pPr>
      <w:bookmarkEnd w:id="20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3" w:name="__RefHeading___Toc4513944_581953129"/>
      <w:bookmarkStart w:id="204" w:name="_Toc78"/>
      <w:bookmarkEnd w:id="203"/>
      <w:r>
        <w:rPr>
          <w:rtl w:val="true"/>
        </w:rPr>
        <w:t>یادآوری</w:t>
      </w:r>
      <w:bookmarkEnd w:id="204"/>
    </w:p>
    <w:p>
      <w:pPr>
        <w:pStyle w:val="Heading4"/>
        <w:numPr>
          <w:ilvl w:val="3"/>
          <w:numId w:val="1"/>
        </w:numPr>
        <w:rPr/>
      </w:pPr>
      <w:bookmarkStart w:id="205" w:name="__RefHeading___Toc4513946_581953129"/>
      <w:bookmarkStart w:id="206" w:name="_Toc79"/>
      <w:bookmarkEnd w:id="205"/>
      <w:r>
        <w:rPr>
          <w:rtl w:val="true"/>
        </w:rPr>
        <w:t>اول</w:t>
      </w:r>
      <w:r>
        <w:rPr>
          <w:rtl w:val="true"/>
        </w:rPr>
        <w:t xml:space="preserve">: </w:t>
      </w:r>
      <w:r>
        <w:rPr>
          <w:rtl w:val="true"/>
        </w:rPr>
        <w:t>مباهات پیامبر و ائمه؟عهم؟ به منتظران</w:t>
      </w:r>
      <w:bookmarkEnd w:id="206"/>
    </w:p>
    <w:p>
      <w:pPr>
        <w:pStyle w:val="BookText"/>
        <w:rPr/>
      </w:pPr>
      <w:r>
        <w:rPr>
          <w:rFonts w:ascii="IRNazanin" w:hAnsi="IRNazanin" w:eastAsia="IRNazanin"/>
          <w:color w:val="111111"/>
          <w:sz w:val="28"/>
          <w:sz w:val="28"/>
          <w:szCs w:val="28"/>
          <w:rtl w:val="true"/>
          <w:lang w:bidi="fa-IR"/>
        </w:rPr>
        <w:t>به گفته روایات، منتظران در آخرالزمان برای حفظ دین خود با مشکلات و سختی‌های فراوانی مواجه می‌شوند، ولی نباید از این نکته غافل شد که اگرچه دینداری دوران آخرالزمان از دیگر دوره‌ها سخت‌تر است، ولی به همان مقدار ارزشمندتر و قیمتی‌تر هم هست، از این رو پیامبر؟ص؟ به دینداران و مؤمنان آخرالزمان مباهات کرده و در وصف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اَعْجَبُ النَّاسِ ایماناً وَاَعْظَمُهُمْ یَقیناً قَوْمٌ یْکُونُونَ فی آخِرِ الزَّمانِ لَمْ یَلْحَقُوا النَّبِیَّ وُحُجِبَ عَنْهُمُ الْحُجَّةُ فَآمَنُوا بِسَوادٍ عَلی بَیاضٍ؛ بدان که شگفت آورترین مردم در ایمان و بزرگترین آنان در یقین مردمی می‌باشند که در آخرالزمان واقع شده‌اند، پیغمبر را ملاقات نکرده‌اند و از امام خود محجوبند و همانا 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 سیاهی بر صفحه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سجاد؟ع؟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غیبت قائم ما بر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به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باشد، خدای متعال اجر هزار شهید از شهدای بدر و احد به او عطا می‌کند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زمان غیبت آن امام که به امامت او معتقدند و منتظر ظهور اویند، از مردم هر زمانی برترند؛ زیرا خدای متعال عقل و فهم و معرفتی به آنها عطا فرموده که غیبت نزد آنان به منزله مشاهده است و آنان را در آن زمان به مانند مجاهدان همراه رسول خدا؟ص؟ که با شمشیر به جهاد برخاستند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مخلصان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راستین ما و داعیان به دین خدای متعال در نهان و آشکارند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07" w:name="__RefHeading___Toc4513948_581953129"/>
      <w:bookmarkStart w:id="208" w:name="_Toc80"/>
      <w:bookmarkEnd w:id="207"/>
      <w:r>
        <w:rPr>
          <w:rtl w:val="true"/>
        </w:rPr>
        <w:t>دوم</w:t>
      </w:r>
      <w:r>
        <w:rPr>
          <w:rtl w:val="true"/>
        </w:rPr>
        <w:t xml:space="preserve">: </w:t>
      </w:r>
      <w:r>
        <w:rPr>
          <w:rtl w:val="true"/>
        </w:rPr>
        <w:t>خالص شدن شیعه در امتحان آخرالزمان</w:t>
      </w:r>
      <w:bookmarkEnd w:id="2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سختی‌ها و آزمایش‌های طاقت فرسا در آخرالزمان، غربال شدن شیعه و خالص گردیدن شیعیان و منتظران راستین است، از این رو پیامبر اعظم؟ص؟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تَکرَهُوا الفِتنَة فِی آخِرالزَّمانِ فَاِنَّها تُبیر المُنافِقین؛ از فتنه‌های آخرالزمان کراهت نداشته نباشید چرا که </w:t>
      </w:r>
      <w:bookmarkStart w:id="209" w:name="pg5812_71501"/>
    </w:p>
    <w:p>
      <w:pPr>
        <w:pStyle w:val="BookText"/>
        <w:rPr/>
      </w:pPr>
      <w:bookmarkEnd w:id="209"/>
      <w:r>
        <w:rPr>
          <w:rFonts w:ascii="IRNazanin" w:hAnsi="IRNazanin" w:eastAsia="IRNazanin"/>
          <w:color w:val="111111"/>
          <w:sz w:val="28"/>
          <w:sz w:val="28"/>
          <w:szCs w:val="28"/>
          <w:rtl w:val="true"/>
          <w:lang w:bidi="fa-IR"/>
        </w:rPr>
        <w:t>موجب نابودی منافقان خواهد شد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10" w:name="__RefHeading___Toc4513950_581953129"/>
      <w:bookmarkStart w:id="211" w:name="_Toc81"/>
      <w:bookmarkEnd w:id="210"/>
      <w:r>
        <w:rPr>
          <w:rtl w:val="true"/>
        </w:rPr>
        <w:t>سوم</w:t>
      </w:r>
      <w:r>
        <w:rPr>
          <w:rtl w:val="true"/>
        </w:rPr>
        <w:t xml:space="preserve">: </w:t>
      </w:r>
      <w:r>
        <w:rPr>
          <w:rtl w:val="true"/>
        </w:rPr>
        <w:t>ضرورت شکرگزاری</w:t>
      </w:r>
      <w:bookmarkEnd w:id="21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اینکه، توان گزارشگری از آینده و خبر دادن از حوادث و اتفاقات هزاران سال بعد، به منزله اخبار از غیب و نشانه‌ای از حقانیت ادیان الهی و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نظرها و بیان حوادث، در روایات شیعه به صورت شفاف و روشن ذکر شده و اهل بیت عصمت و طهارت؟عهم؟ ، به خوبی این آینده حتمی، خطرها و حوادث، شرور و فتنه‌ها و نیز مراقبت‌ها و راه‌های برون رفت از این دوران را برای منتظران و شیعیان تبیین کرده‌اند که این خود از عنایات پیشوایان دین به شیعیان آخرالزمان است و باید قدردان آن بود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5812_71503"/>
      <w:bookmarkStart w:id="213" w:name="pg5812_71503"/>
      <w:bookmarkEnd w:id="213"/>
    </w:p>
    <w:p>
      <w:pPr>
        <w:pStyle w:val="Heading2"/>
        <w:numPr>
          <w:ilvl w:val="1"/>
          <w:numId w:val="1"/>
        </w:numPr>
        <w:rPr/>
      </w:pPr>
      <w:bookmarkStart w:id="214" w:name="pg5812_71503"/>
      <w:bookmarkStart w:id="215" w:name="__RefHeading___Toc4513952_581953129"/>
      <w:bookmarkStart w:id="216" w:name="_Toc82"/>
      <w:bookmarkEnd w:id="214"/>
      <w:bookmarkEnd w:id="215"/>
      <w:r>
        <w:rPr>
          <w:rtl w:val="true"/>
        </w:rPr>
        <w:t>فصل چهارم</w:t>
      </w:r>
      <w:r>
        <w:rPr>
          <w:rtl w:val="true"/>
        </w:rPr>
        <w:t xml:space="preserve">: </w:t>
      </w:r>
      <w:r>
        <w:rPr>
          <w:rtl w:val="true"/>
        </w:rPr>
        <w:t xml:space="preserve">یاران امام زمان؟عج؟ </w:t>
      </w:r>
      <w:r>
        <w:rPr>
          <w:rtl w:val="true"/>
        </w:rPr>
        <w:t>(</w:t>
      </w:r>
      <w:r>
        <w:rPr>
          <w:rtl w:val="true"/>
        </w:rPr>
        <w:t>اوصاف و ویژگی‌ها</w:t>
      </w:r>
      <w:r>
        <w:rPr>
          <w:rtl w:val="true"/>
        </w:rPr>
        <w:t>)</w:t>
      </w:r>
      <w:bookmarkEnd w:id="216"/>
    </w:p>
    <w:p>
      <w:pPr>
        <w:pStyle w:val="Heading3"/>
        <w:numPr>
          <w:ilvl w:val="2"/>
          <w:numId w:val="1"/>
        </w:numPr>
        <w:rPr/>
      </w:pPr>
      <w:bookmarkStart w:id="217" w:name="__RefHeading___Toc4513954_581953129"/>
      <w:bookmarkStart w:id="218" w:name="_Toc83"/>
      <w:bookmarkEnd w:id="217"/>
      <w:r>
        <w:rPr>
          <w:rtl w:val="true"/>
        </w:rPr>
        <w:t>اشاره</w:t>
      </w:r>
      <w:bookmarkEnd w:id="2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زمان؟عج؟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ویژگی‌ها</w:t>
      </w:r>
      <w:r>
        <w:rPr>
          <w:rFonts w:eastAsia="IRNazanin" w:cs="IRNazanin"/>
          <w:color w:val="111111"/>
          <w:sz w:val="28"/>
          <w:szCs w:val="28"/>
          <w:rtl w:val="true"/>
          <w:lang w:bidi="fa-IR"/>
        </w:rPr>
        <w:t xml:space="preserve">) </w:t>
      </w:r>
      <w:r>
        <w:rPr>
          <w:rStyle w:val="FootnoteAnchor"/>
          <w:rtl w:val="true"/>
        </w:rPr>
        <w:footnoteReference w:id="177"/>
      </w:r>
      <w:bookmarkStart w:id="219" w:name="pg5812_71504"/>
    </w:p>
    <w:p>
      <w:pPr>
        <w:pStyle w:val="Heading3"/>
        <w:numPr>
          <w:ilvl w:val="2"/>
          <w:numId w:val="1"/>
        </w:numPr>
        <w:rPr/>
      </w:pPr>
      <w:bookmarkStart w:id="220" w:name="__RefHeading___Toc4513956_581953129"/>
      <w:bookmarkStart w:id="221" w:name="_Toc84"/>
      <w:bookmarkEnd w:id="219"/>
      <w:bookmarkEnd w:id="220"/>
      <w:r>
        <w:rPr>
          <w:rtl w:val="true"/>
        </w:rPr>
        <w:t>شاخصه‌های یاران امام زمان؟ع؟</w:t>
      </w:r>
      <w:bookmarkEnd w:id="221"/>
    </w:p>
    <w:p>
      <w:pPr>
        <w:pStyle w:val="Heading4"/>
        <w:numPr>
          <w:ilvl w:val="3"/>
          <w:numId w:val="1"/>
        </w:numPr>
        <w:rPr/>
      </w:pPr>
      <w:bookmarkStart w:id="222" w:name="__RefHeading___Toc4513958_581953129"/>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خداوند متعال در قرآن‌کریم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أَقْدامَنا وَ انْصُرْنا عَلَی الْقَوْمِ الْکافِرِینَ؛ چه بسیار پیامبرانی که مردان الاهی فراوانی به همراهشان نبرد کردند و از هر رنجی که در راه خدا دیدند، نه سستی ورزیدند و نه ضعف و زبونی نشان دادند و خداوند، شکیبایان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فقط این بود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از تندروی‌های ما در کارها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ما را استوار بدار و ما را بر جمعیت کافران پیروز کن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شریف به مردمی خداپرست اشاره دارد که مخلصانه در رکاب پیامبران با کافران و مشرکان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روایات، یاوران راستین امام زمان ارواحنا فداه نیز مصداقِ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دارای ویژگی‌های خاص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شریفه، ویژگی‌های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ابتدا درباره هریک از این ویژگی‌ها توضیحی مختصر ارائه کرده و سپس برخی از ویژگی‌های یاران حضرت را از منظر سخنان معصومین؟عهم؟ به تماشا می‌نشینیم</w:t>
      </w:r>
      <w:r>
        <w:rPr>
          <w:rFonts w:eastAsia="IRNazanin" w:cs="IRNazanin"/>
          <w:color w:val="111111"/>
          <w:sz w:val="28"/>
          <w:szCs w:val="28"/>
          <w:rtl w:val="true"/>
          <w:lang w:bidi="fa-IR"/>
        </w:rPr>
        <w:t>.</w:t>
      </w:r>
    </w:p>
    <w:p>
      <w:pPr>
        <w:pStyle w:val="Heading4"/>
        <w:numPr>
          <w:ilvl w:val="3"/>
          <w:numId w:val="1"/>
        </w:numPr>
        <w:rPr/>
      </w:pPr>
      <w:bookmarkStart w:id="224" w:name="__RefHeading___Toc4513960_581953129"/>
      <w:bookmarkStart w:id="225" w:name="_Toc86"/>
      <w:bookmarkEnd w:id="224"/>
      <w:r>
        <w:rPr>
          <w:rtl w:val="true"/>
        </w:rPr>
        <w:t>یک</w:t>
      </w:r>
      <w:r>
        <w:rPr>
          <w:rtl w:val="true"/>
        </w:rPr>
        <w:t xml:space="preserve">. </w:t>
      </w:r>
      <w:r>
        <w:rPr>
          <w:rtl w:val="true"/>
        </w:rPr>
        <w:t>قدرت والای روحی</w:t>
      </w:r>
      <w:bookmarkEnd w:id="2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جنگ، عرصه جنگیدن، کشتن و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طولانی‌شدن جنگ، به طور </w:t>
      </w:r>
      <w:bookmarkStart w:id="226" w:name="pg5812_71505"/>
    </w:p>
    <w:p>
      <w:pPr>
        <w:pStyle w:val="BookText"/>
        <w:rPr/>
      </w:pPr>
      <w:bookmarkEnd w:id="226"/>
      <w:r>
        <w:rPr>
          <w:rFonts w:ascii="IRNazanin" w:hAnsi="IRNazanin" w:eastAsia="IRNazanin"/>
          <w:color w:val="111111"/>
          <w:sz w:val="28"/>
          <w:sz w:val="28"/>
          <w:szCs w:val="28"/>
          <w:rtl w:val="true"/>
          <w:lang w:bidi="fa-IR"/>
        </w:rPr>
        <w:t>طبیعی آثار منفی فراوانی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عواملی چون دوری از زن و فرزند، نابسامانی خانواده‌ها، بی‌سرپرستی بچه‌ها، فقر و ویرانی ناشی از جنگ، باعث سست‌شدن اراده و انرژی روحی جنگاوران می‌شود و از طرف دیگر، آثار ضعف و سستی در بدن و انرژی‌های جسمانی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عوامل می‌تواند باعث خضوع و تسلیم در مقابل دشمن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جنگاوران مجاهدی را می‌ستاید که به عشق خدا و رسول او، خالصانه در میدان‌های طاقت‌فرسای جنگ استقامت ورزیدند و لحظه‌ای ضعف از خود نشان ندادند؛ ستارگان درخشانی که حتی با طولانی شدن جنگ و پیشامد مصیبت‌های گوناگون، نه در عشق و اراده آهنینشان ضعفی پیدا شد و نه در برابر دشمن، دست خضوع و تسلیم بالا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وَهَنُوا لِما أَصابَهُمْ فِی سَبِیلِ اللّهِ وَ ما ضَعُفُوا وَ مَا اسْتَکانُوا؛ از هر صدمه‌ای که در راه خدا دیدند، نه سستی ورزیدند و نه ضعف و زبونی نشان دادند</w:t>
      </w:r>
      <w:r>
        <w:rPr>
          <w:rFonts w:eastAsia="Amiri" w:cs="Amiri" w:ascii="Amiri" w:hAnsi="Amiri"/>
          <w:color w:val="111111"/>
          <w:sz w:val="28"/>
          <w:szCs w:val="28"/>
          <w:rtl w:val="true"/>
          <w:lang w:bidi="ar-SA"/>
        </w:rPr>
        <w:t xml:space="preserve">. </w:t>
      </w:r>
      <w:r>
        <w:rPr>
          <w:rStyle w:val="FootnoteAnchor"/>
          <w:rtl w:val="true"/>
        </w:rPr>
        <w:footnoteReference w:id="179"/>
      </w:r>
    </w:p>
    <w:p>
      <w:pPr>
        <w:pStyle w:val="Heading4"/>
        <w:numPr>
          <w:ilvl w:val="3"/>
          <w:numId w:val="1"/>
        </w:numPr>
        <w:rPr/>
      </w:pPr>
      <w:bookmarkStart w:id="227" w:name="__RefHeading___Toc4513962_581953129"/>
      <w:bookmarkStart w:id="228" w:name="_Toc87"/>
      <w:bookmarkEnd w:id="227"/>
      <w:r>
        <w:rPr>
          <w:rtl w:val="true"/>
        </w:rPr>
        <w:t>دو</w:t>
      </w:r>
      <w:r>
        <w:rPr>
          <w:rtl w:val="true"/>
        </w:rPr>
        <w:t xml:space="preserve">. </w:t>
      </w:r>
      <w:r>
        <w:rPr>
          <w:rtl w:val="true"/>
        </w:rPr>
        <w:t>بردباری</w:t>
      </w:r>
      <w:bookmarkEnd w:id="228"/>
    </w:p>
    <w:p>
      <w:pPr>
        <w:pStyle w:val="BookText"/>
        <w:rPr/>
      </w:pPr>
      <w:r>
        <w:rPr>
          <w:rFonts w:ascii="IRNazanin" w:hAnsi="IRNazanin" w:eastAsia="IRNazanin"/>
          <w:color w:val="111111"/>
          <w:sz w:val="28"/>
          <w:sz w:val="28"/>
          <w:szCs w:val="28"/>
          <w:rtl w:val="true"/>
          <w:lang w:bidi="fa-IR"/>
        </w:rPr>
        <w:t>دلیرمردانی که در این آیه، مورد ستایش خداوند قرار می‌گیرند، مجاهدانی خستگی‌ناپذیرند که به سبب بردباریِ فوق‌العاده‌شان، محبوب ذات اقدس الاهی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 و خداوند، چنین صبرکنندگانی را دوست می‌دارد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اگر در شأن رزمندگان و بسیجیان، جز همین جمله در قرآن نازل نشده بود، برای پاداش آن‌ها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بالاتر از محبوبیت نزد خداوند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پروردگارش او را دوست بدارد، چه چیزی کم خواهد داشت؟</w:t>
      </w:r>
      <w:r>
        <w:rPr>
          <w:rFonts w:eastAsia="IRNazanin" w:cs="IRNazanin"/>
          <w:color w:val="111111"/>
          <w:sz w:val="28"/>
          <w:szCs w:val="28"/>
          <w:rtl w:val="true"/>
          <w:lang w:bidi="fa-IR"/>
        </w:rPr>
        <w:t>!</w:t>
      </w:r>
    </w:p>
    <w:p>
      <w:pPr>
        <w:pStyle w:val="Heading4"/>
        <w:numPr>
          <w:ilvl w:val="3"/>
          <w:numId w:val="1"/>
        </w:numPr>
        <w:rPr/>
      </w:pPr>
      <w:bookmarkStart w:id="229" w:name="__RefHeading___Toc4513964_581953129"/>
      <w:bookmarkStart w:id="230" w:name="_Toc88"/>
      <w:bookmarkEnd w:id="229"/>
      <w:r>
        <w:rPr>
          <w:rtl w:val="true"/>
        </w:rPr>
        <w:t>سه</w:t>
      </w:r>
      <w:r>
        <w:rPr>
          <w:rtl w:val="true"/>
        </w:rPr>
        <w:t xml:space="preserve">. </w:t>
      </w:r>
      <w:r>
        <w:rPr>
          <w:rtl w:val="true"/>
        </w:rPr>
        <w:t>طلب آمرزش، استقامت و یاری</w:t>
      </w:r>
      <w:bookmarkEnd w:id="2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مجاهدان راستینی در کشاکش مصیبت‌های جنگ و رنج‌های جنگاوری، زبان حال و قالشان، چیزی جز طلبِ آمرزش، عذرخواهی و طلب استقامت و یاری از پروردگارشان نیست</w:t>
      </w:r>
      <w:r>
        <w:rPr>
          <w:rFonts w:eastAsia="IRNazanin" w:cs="IRNazanin"/>
          <w:color w:val="111111"/>
          <w:sz w:val="28"/>
          <w:szCs w:val="28"/>
          <w:rtl w:val="true"/>
          <w:lang w:bidi="fa-IR"/>
        </w:rPr>
        <w:t xml:space="preserve">: </w:t>
      </w:r>
      <w:bookmarkStart w:id="231" w:name="pg5812_71506"/>
    </w:p>
    <w:p>
      <w:pPr>
        <w:pStyle w:val="BookText"/>
        <w:rPr/>
      </w:pPr>
      <w:bookmarkEnd w:id="231"/>
      <w:r>
        <w:rPr>
          <w:rFonts w:ascii="IRNazanin" w:hAnsi="IRNazanin" w:eastAsia="IRNazanin"/>
          <w:color w:val="111111"/>
          <w:sz w:val="28"/>
          <w:sz w:val="28"/>
          <w:szCs w:val="28"/>
          <w:rtl w:val="true"/>
          <w:lang w:bidi="fa-IR"/>
        </w:rPr>
        <w:t>وَ ما کانَ قَوْلَهُمْ إِلاّ أَنْ قالُوا رَبَّنَا اغْفِرْ لَنا ذُنُوبَنا وَ إِسْرافَنا فِی أَمْرِنا؛ سخنشان جز این نبود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 و از تندروی‌های ما در کارها درگذر</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رزم‌آوران الاهی، نه تنها خود و عمل خود را نمی‌بینند، بلکه همواره عذر تقصیر به درگاه الاهی می‌آورند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کوتاهی‌های ما را در انجام وظیفه ببخشای و از گناه و زیاده‌روی و کوتاهی ما به لطف و مرحمت خویش در 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ذُنُوبَنا؛ و افراط‌های ما نیز در انجام وظیفه بندگی و مجاهدت چشم بپوش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إِسْرافَنا فِی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ما از تو است و اکنون به درگاه تو تقدیم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مرحمتی کن و کاستی‌ها و لغزش‌های ما را تو خود جبران و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خطرخیز را با همه افت و خیزهایش تا بدین‌جا رسانده‌ایم؛ امّا چه امان از سستی در ادامه راه و فریب‌های شیطان و زمین‌گیری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تا سرانجام این راه، همواره استوار و پابرجا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ثَبِّتْ أَقْدامَنا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مأموریت ما انجام وظیفه است، نه رسیدن به نتیجه؛ اما نهایت آرزوی ما پیروزی بر کافران و نابکاران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قدرت قاهر خویش ما را بدین هدف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انْصُرْنا عَلَی الْقَوْمِ الْکافِرِینَ</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232" w:name="__RefHeading___Toc4513966_581953129"/>
      <w:bookmarkStart w:id="233" w:name="_Toc89"/>
      <w:bookmarkEnd w:id="232"/>
      <w:r>
        <w:rPr>
          <w:rtl w:val="true"/>
        </w:rPr>
        <w:t>چهار</w:t>
      </w:r>
      <w:r>
        <w:rPr>
          <w:rtl w:val="true"/>
        </w:rPr>
        <w:t xml:space="preserve">. </w:t>
      </w:r>
      <w:r>
        <w:rPr>
          <w:rtl w:val="true"/>
        </w:rPr>
        <w:t>رابطه عاشقانه با پروردگار</w:t>
      </w:r>
      <w:bookmarkEnd w:id="233"/>
    </w:p>
    <w:p>
      <w:pPr>
        <w:pStyle w:val="BookText"/>
        <w:rPr/>
      </w:pPr>
      <w:r>
        <w:rPr>
          <w:rFonts w:ascii="IRNazanin" w:hAnsi="IRNazanin" w:eastAsia="IRNazanin"/>
          <w:color w:val="111111"/>
          <w:sz w:val="28"/>
          <w:sz w:val="28"/>
          <w:szCs w:val="28"/>
          <w:rtl w:val="true"/>
          <w:lang w:bidi="fa-IR"/>
        </w:rPr>
        <w:t>آیات متعدّد دیگری در قرآن داریم که بنا بر روایات پیامبر و اهل‌بیت؟عهم؟ در شأن گروهی از شیعیان علوی نازل شده است که در آخرالزمان پدیدار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شریف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تطبیق می‌شود، این آیه نورانی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مَنْ یَرْتَدَّ مِنْکُمْ عَنْ دِینِهِ فَسَوْفَ یَأْتِی اللّهُ بِقَوْم یُحِبُّهُمْ وَ یُحِبُّونَهُ أَذِلَّة عَلَی الْمُؤْمِنِینَ أَعِزَّة عَلَی الْکافِرِینَ؛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که از آیین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قومی را برمی‌انگیزاند که ایشان را بسیار دوست می‌دارد و آن‌ها نیز خداوند را دوست می‌دارند و در برابر مؤمنان سرافکنده و فروتن و در مقابل کافران سرافراز و مقتدرند</w:t>
      </w:r>
      <w:r>
        <w:rPr>
          <w:rFonts w:eastAsia="IRNazanin" w:cs="IRNazanin"/>
          <w:color w:val="111111"/>
          <w:sz w:val="28"/>
          <w:szCs w:val="28"/>
          <w:rtl w:val="true"/>
          <w:lang w:bidi="fa-IR"/>
        </w:rPr>
        <w:t xml:space="preserve">}. </w:t>
      </w:r>
      <w:r>
        <w:rPr>
          <w:rStyle w:val="FootnoteAnchor"/>
          <w:rtl w:val="true"/>
        </w:rPr>
        <w:footnoteReference w:id="183"/>
      </w:r>
      <w:bookmarkStart w:id="234" w:name="pg5812_71507"/>
    </w:p>
    <w:p>
      <w:pPr>
        <w:pStyle w:val="BookText"/>
        <w:rPr/>
      </w:pPr>
      <w:bookmarkEnd w:id="234"/>
      <w:r>
        <w:rPr>
          <w:rFonts w:ascii="IRNazanin" w:hAnsi="IRNazanin" w:eastAsia="IRNazanin"/>
          <w:color w:val="111111"/>
          <w:sz w:val="28"/>
          <w:sz w:val="28"/>
          <w:szCs w:val="28"/>
          <w:rtl w:val="true"/>
          <w:lang w:bidi="fa-IR"/>
        </w:rPr>
        <w:t>لحن آیه پیشین، رنج و ناراحتی پیامبر اکرم؟ص؟ و مؤمنان راستین از سست عنصری و دم‌دمی مزاجیِ افراد ضعیف‌الایمان را نشان می‌دهد؛ ناراحتی و نگرانی از عقب‌گرد و بازگشت مسلمانان سست ایمان به حلقه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نورانی دربردارنده بشارتی شورانگیز به پیامبر و مؤمنان راستین است که هرگز نپندارید قوام دین خدا فقط به عده‌ای تازه مسلمانانِ ضعیف است که اگر به کفر و شرک بازگردند، اسلام و افتخارهای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از اسلام روی گردانیدند و به کفر بازگشتند، هرگز اندوهی به خویش راه ندهید؛ چرا که خداوند، در آینده، مؤمنانی را برخواهد انگیخت که نخستین صفت و مدال افتخارشان این است که محبوب خداوندگار، و محبِّ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یُحِبُّهُم و یُحِبُّونَهُ؛ خداوند دوستدار ایشان است و ایشان نیز دوستدار خداوندند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عشقی مقدس و طرفینی بین ایشان و پروردگارشان برقرار شده است؛ فضیلتی بس ارزشمند که مقامی بالاتر از آن تصوّر شدنی نیست</w:t>
      </w:r>
      <w:r>
        <w:rPr>
          <w:rFonts w:eastAsia="IRNazanin" w:cs="IRNazanin"/>
          <w:color w:val="111111"/>
          <w:sz w:val="28"/>
          <w:szCs w:val="28"/>
          <w:rtl w:val="true"/>
          <w:lang w:bidi="fa-IR"/>
        </w:rPr>
        <w:t>.</w:t>
      </w:r>
    </w:p>
    <w:p>
      <w:pPr>
        <w:pStyle w:val="Heading4"/>
        <w:numPr>
          <w:ilvl w:val="3"/>
          <w:numId w:val="1"/>
        </w:numPr>
        <w:rPr/>
      </w:pPr>
      <w:bookmarkStart w:id="235" w:name="__RefHeading___Toc4513968_581953129"/>
      <w:bookmarkStart w:id="236" w:name="_Toc90"/>
      <w:bookmarkEnd w:id="235"/>
      <w:r>
        <w:rPr>
          <w:rtl w:val="true"/>
        </w:rPr>
        <w:t>پنج</w:t>
      </w:r>
      <w:r>
        <w:rPr>
          <w:rtl w:val="true"/>
        </w:rPr>
        <w:t xml:space="preserve">. </w:t>
      </w:r>
      <w:r>
        <w:rPr>
          <w:rtl w:val="true"/>
        </w:rPr>
        <w:t>فروتنی در برابر مؤمنان و گردن‌فرازی در مقابل کافران</w:t>
      </w:r>
      <w:bookmarkEnd w:id="236"/>
    </w:p>
    <w:p>
      <w:pPr>
        <w:pStyle w:val="BookText"/>
        <w:rPr/>
      </w:pPr>
      <w:r>
        <w:rPr>
          <w:rFonts w:ascii="IRNazanin" w:hAnsi="IRNazanin" w:eastAsia="IRNazanin"/>
          <w:color w:val="111111"/>
          <w:sz w:val="28"/>
          <w:sz w:val="28"/>
          <w:szCs w:val="28"/>
          <w:rtl w:val="true"/>
          <w:lang w:bidi="fa-IR"/>
        </w:rPr>
        <w:t>علامت این عشق پاک طرفینی، دو صفتِ همراه با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و أَعِزَّة عَلَی الکَافِرینَ؛ در برابر مؤمنان متواضع و فروتن‌اند و در مقابل کافران گردن‌فراز و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اهل ایمان، چنان تواضع دارند که گویا بنده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مؤمنان به هیچ وجه انانیت و خودبینی ندارند؛ به طوری که گویا 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 که در برابر مؤمنان، چنین خاکی و متواضعند، در مقابل کافران، سرسخت و عزتمندند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گردن‌کشان چنان در اوج عزّت و قدرت و گردن‌فرازی‌اند که گویا آنان را هرگز به شمار نمی‌آورند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الاهی در این آیه نورانی و معجزه‌آمیز، از ظهورِ خداباورانی ثابت‌قدم با دو صفت والای باطنی و روحی خبر می‌دهد که هم محبوب خدا، و هم محبّ اویند؛ ویژگی‌های والایی که از راه‌های ظاهری قابل تشخیص نیست؛ زیرا این دو ویژگیِ قلبی، رازی نهان بین عاشق و معشوق است که بیگانگان از آن آگاهی ندارند؛ امّا کسانی که این دو ویژگیِ قلبی را دارا هستند، دو نشانه ظاهری در رفتار و گفتارشان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أَذِلّة عَلَی المُؤمِنینَ؛ خاضع </w:t>
      </w:r>
      <w:bookmarkStart w:id="237" w:name="pg5812_71508"/>
    </w:p>
    <w:p>
      <w:pPr>
        <w:pStyle w:val="BookText"/>
        <w:rPr/>
      </w:pPr>
      <w:bookmarkEnd w:id="237"/>
      <w:r>
        <w:rPr>
          <w:rFonts w:ascii="Amiri" w:hAnsi="Amiri" w:eastAsia="Amiri" w:cs="Amiri"/>
          <w:color w:val="111111"/>
          <w:sz w:val="28"/>
          <w:sz w:val="28"/>
          <w:szCs w:val="28"/>
          <w:rtl w:val="true"/>
          <w:lang w:bidi="ar-SA"/>
        </w:rPr>
        <w:t>و فروتن در برابر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عَلَی الکَافِریِنَ؛ عزّتمند و مقتدر در برابر کافران</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513970_581953129"/>
      <w:bookmarkStart w:id="239" w:name="_Toc91"/>
      <w:bookmarkEnd w:id="238"/>
      <w:r>
        <w:rPr>
          <w:rtl w:val="true"/>
        </w:rPr>
        <w:t>شش</w:t>
      </w:r>
      <w:r>
        <w:rPr>
          <w:rtl w:val="true"/>
        </w:rPr>
        <w:t xml:space="preserve">. </w:t>
      </w:r>
      <w:r>
        <w:rPr>
          <w:rtl w:val="true"/>
        </w:rPr>
        <w:t>نهراسیدن از سرزنش‌ها</w:t>
      </w:r>
      <w:bookmarkEnd w:id="239"/>
    </w:p>
    <w:p>
      <w:pPr>
        <w:pStyle w:val="BookText"/>
        <w:rPr/>
      </w:pPr>
      <w:r>
        <w:rPr>
          <w:rFonts w:ascii="IRNazanin" w:hAnsi="IRNazanin" w:eastAsia="IRNazanin"/>
          <w:color w:val="111111"/>
          <w:sz w:val="28"/>
          <w:sz w:val="28"/>
          <w:szCs w:val="28"/>
          <w:rtl w:val="true"/>
          <w:lang w:bidi="fa-IR"/>
        </w:rPr>
        <w:t>نشانه دیگر این مردان الاهی این است که در جهاد فی‌سبیل‌اللّه، از هیچ سرزنشی نمی‌هراسند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لَوْمَةَ لائِم؛ آن‌ها در راه خدا مجاهده می‌کنند و از سرزنش هیچ ملامت‌گری هراسی ندارند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مجاهده فرهنگی این رادمردان، زبان ملامتگران را ضدّشان می‌گشاید؛ ولی آن‌ها هیچ باکی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در مجاهدت‌های الاهی ملامتی در کار نباشد، این آیه برای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شیعیانی مخلص همچون میثم تمّارها، عمروبن‌حمدها، حجربن‌عدی‌ها و ابوذرها تبعید شدند؛ زندانی و شکنجه شدند، و بدن‌هایشان را بر دار نگه داشتند؛ اما لحظه‌ای از ولایت مولایشان علی؟ع؟ و ستایش او دست برنداشتند تا آن که زبانشان را بریدند؛ شکمشان را دریدند و عاقبت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نیز بخواهیم در شمار شیعیان واقعی علی‌بن‌ابی‌طالب؟ع؟ و امام زمانمان باشیم، باید خود را آماده کنیم و در راه انجام وظیفه و اظهار حق، از هیچ چیزی، حتی از سرزنش دوستان نیز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است که انسان به دست دشمنان ترور و کشته شود؛ اما آن‌چه تحمّلش مشکل است، ملامت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برای زنده‌کردن دینش برخواهد انگیخت، از سرزنش دوستان نیز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باشیم که اگر خود را برای ایفای چنین مسئولیت سنگینی آماده نکنیم و یا در دام ملامتگران و فتنه‌جویان گرفتار آییم، جزو گروه و حزبی خواهیم شد که خلافِ قرآن و معارف اهل‌بیت؟عهم؟ رفتار می‌کنند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240" w:name="__RefHeading___Toc4513972_581953129"/>
      <w:bookmarkStart w:id="241" w:name="_Toc92"/>
      <w:bookmarkEnd w:id="240"/>
      <w:r>
        <w:rPr>
          <w:rtl w:val="true"/>
        </w:rPr>
        <w:t>برخی دیگر از ویژگی‌های یاران حضرت</w:t>
      </w:r>
      <w:bookmarkEnd w:id="241"/>
    </w:p>
    <w:p>
      <w:pPr>
        <w:pStyle w:val="Heading4"/>
        <w:numPr>
          <w:ilvl w:val="3"/>
          <w:numId w:val="1"/>
        </w:numPr>
        <w:rPr/>
      </w:pPr>
      <w:bookmarkStart w:id="242" w:name="__RefHeading___Toc4513974_581953129"/>
      <w:bookmarkStart w:id="243" w:name="_Toc93"/>
      <w:bookmarkEnd w:id="242"/>
      <w:r>
        <w:rPr>
          <w:rtl w:val="true"/>
        </w:rPr>
        <w:t>اشاره</w:t>
      </w:r>
      <w:bookmarkEnd w:id="24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نگاهی به آیات و روایات مربوط به آخرین منجی بشریت امام زمان؟ع؟ ، به صورت </w:t>
      </w:r>
      <w:bookmarkStart w:id="244" w:name="pg5812_71509"/>
    </w:p>
    <w:p>
      <w:pPr>
        <w:pStyle w:val="BookText"/>
        <w:rPr/>
      </w:pPr>
      <w:bookmarkEnd w:id="244"/>
      <w:r>
        <w:rPr>
          <w:rFonts w:ascii="IRNazanin" w:hAnsi="IRNazanin" w:eastAsia="IRNazanin"/>
          <w:color w:val="111111"/>
          <w:sz w:val="28"/>
          <w:sz w:val="28"/>
          <w:szCs w:val="28"/>
          <w:rtl w:val="true"/>
          <w:lang w:bidi="fa-IR"/>
        </w:rPr>
        <w:t>گذرا، چند شاخصه مهم یاوران حضرت را مرور می کنیم</w:t>
      </w:r>
      <w:r>
        <w:rPr>
          <w:rFonts w:eastAsia="IRNazanin" w:cs="IRNazanin"/>
          <w:color w:val="111111"/>
          <w:sz w:val="28"/>
          <w:szCs w:val="28"/>
          <w:rtl w:val="true"/>
          <w:lang w:bidi="fa-IR"/>
        </w:rPr>
        <w:t>.</w:t>
      </w:r>
    </w:p>
    <w:p>
      <w:pPr>
        <w:pStyle w:val="Heading4"/>
        <w:numPr>
          <w:ilvl w:val="3"/>
          <w:numId w:val="1"/>
        </w:numPr>
        <w:rPr/>
      </w:pPr>
      <w:bookmarkStart w:id="245" w:name="__RefHeading___Toc4513976_581953129"/>
      <w:bookmarkStart w:id="246" w:name="_Toc94"/>
      <w:bookmarkEnd w:id="245"/>
      <w:r>
        <w:rPr/>
        <w:t>1</w:t>
      </w:r>
      <w:r>
        <w:rPr>
          <w:rtl w:val="true"/>
        </w:rPr>
        <w:t xml:space="preserve">. </w:t>
      </w:r>
      <w:r>
        <w:rPr>
          <w:rtl w:val="true"/>
        </w:rPr>
        <w:t>خداباوری حقیقی</w:t>
      </w:r>
      <w:bookmarkEnd w:id="246"/>
    </w:p>
    <w:p>
      <w:pPr>
        <w:pStyle w:val="BookText"/>
        <w:rPr/>
      </w:pPr>
      <w:r>
        <w:rPr>
          <w:rFonts w:ascii="IRNazanin" w:hAnsi="IRNazanin" w:eastAsia="IRNazanin"/>
          <w:color w:val="111111"/>
          <w:sz w:val="28"/>
          <w:sz w:val="28"/>
          <w:szCs w:val="28"/>
          <w:rtl w:val="true"/>
          <w:lang w:bidi="fa-IR"/>
        </w:rPr>
        <w:t>اساسی‌ترین ویژگی یاران امام مهدی؟ع؟ ، معرفت عمیق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آن چنان استوار است که هیچ شکی و شبهه‌ای، باعث لغزش و دست‌کشیدن از عقاید و باورهایشان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مُؤْمِنُونَ عَرَفُوا اللَّهَ حَقَّ مَعْرِفَتِهِ وَ هُمْ أَنْصَارُ الْمَهْدِیِّ فی آخِرِ الزَّمَانِ؛ مردان با ایمانی که خدا را آن‌چنان که شایسته است، شناخته‌اند و آنان یاوران مهدی؟ع؟ در آخرالزمان‌اند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امام صادق؟ع؟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یَشُوبُهَا شَکٌّ فِی ذَاتِ اللَّه؛ غبار تردید در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خاطرشان را نمی‌آلاید</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4"/>
        <w:numPr>
          <w:ilvl w:val="3"/>
          <w:numId w:val="1"/>
        </w:numPr>
        <w:rPr/>
      </w:pPr>
      <w:bookmarkStart w:id="247" w:name="__RefHeading___Toc4513978_581953129"/>
      <w:bookmarkStart w:id="248" w:name="_Toc95"/>
      <w:bookmarkEnd w:id="247"/>
      <w:r>
        <w:rPr/>
        <w:t>2</w:t>
      </w:r>
      <w:r>
        <w:rPr>
          <w:rtl w:val="true"/>
        </w:rPr>
        <w:t xml:space="preserve">. </w:t>
      </w:r>
      <w:r>
        <w:rPr>
          <w:rtl w:val="true"/>
        </w:rPr>
        <w:t>پرتلاش و مطیع</w:t>
      </w:r>
      <w:bookmarkEnd w:id="248"/>
    </w:p>
    <w:p>
      <w:pPr>
        <w:pStyle w:val="BookText"/>
        <w:rPr/>
      </w:pPr>
      <w:r>
        <w:rPr>
          <w:rFonts w:ascii="IRNazanin" w:hAnsi="IRNazanin" w:eastAsia="IRNazanin"/>
          <w:color w:val="111111"/>
          <w:sz w:val="28"/>
          <w:sz w:val="28"/>
          <w:szCs w:val="28"/>
          <w:rtl w:val="true"/>
          <w:lang w:bidi="fa-IR"/>
        </w:rPr>
        <w:t>یاران امام، به مولای خود عشق می‌ورزند و چون بنده‌ای گوش به فرمان آن حضرت هستند و برای خدمتگزاری حضرتش لحظه شماری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 در وصف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کَدَّادُونَ مُجِدُّونَ فِی طَاعَتِه؛ زحمت‌کش و کوشا در پیروی از اویند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صادق آل‌محمد؟عهم؟ درباره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أَطْوَعُ لَهُ مِنَ الْأَمَةِ لِسَیِّدِهَا؛ آنان فرمانبردارتر از کنیز برای مولای خود،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مهدی؟ع؟ هستند</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باور، هرکس بخواهد در آن روزگار خدمتگزاری حضرت نصیبش گردد، باید هم اکنون در دوران غیبت، خدمت به آن حضرت و یاران او را سرلوحه کارهای خود قراردهد؛ چرا که بدون شک کسی می‌تواند خدمتگزار حضرتش در دوران ظهور باشد که هم اکنون نیز لیاقت </w:t>
      </w:r>
      <w:bookmarkStart w:id="249" w:name="pg5812_71510"/>
    </w:p>
    <w:p>
      <w:pPr>
        <w:pStyle w:val="BookText"/>
        <w:rPr/>
      </w:pPr>
      <w:bookmarkEnd w:id="249"/>
      <w:r>
        <w:rPr>
          <w:rFonts w:ascii="IRNazanin" w:hAnsi="IRNazanin" w:eastAsia="IRNazanin"/>
          <w:color w:val="111111"/>
          <w:sz w:val="28"/>
          <w:sz w:val="28"/>
          <w:szCs w:val="28"/>
          <w:rtl w:val="true"/>
          <w:lang w:bidi="fa-IR"/>
        </w:rPr>
        <w:t>خدمتگزاری را در خود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صادق؟ع؟ یکی از ویژگی‌های پیروان امام زمان؟ع؟ را چنین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لِشِیعَةِ قَائِمِنَا الْمُنْتَظِرِینَ لِظُهُورِهِ فِی غَیْبَتِهِ وَ الْمُطِیعِینَ لَهُ فِی ظُهُورِهِ؛ خوشا به حال شیعیان قائم ما که در زمان غیبتش منتظر ظهور او هستند و در هنگام ظهورش فرمانبردار او</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منتظر راستین و علاقه‌مند به حضرت مهدی؟ع؟ باید تمامی لحظه‌های زندگی خود را سرشار از خدمت به او و راه و هدفش سپری نماید، از این رو خودسازی و دیگرسازی، از ویژگی‌های ممتاز یاران امام مهدی؟ع؟ در عصر غیبت است، زیرا در پرتو پارسائی و مواظبت بر رفتار خویش است </w:t>
      </w:r>
      <w:r>
        <w:rPr>
          <w:rStyle w:val="FootnoteAnchor"/>
          <w:rtl w:val="true"/>
        </w:rPr>
        <w:footnoteReference w:id="192"/>
      </w:r>
      <w:r>
        <w:rPr>
          <w:rFonts w:ascii="IRNazanin" w:hAnsi="IRNazanin" w:eastAsia="IRNazanin"/>
          <w:color w:val="111111"/>
          <w:sz w:val="28"/>
          <w:sz w:val="28"/>
          <w:szCs w:val="28"/>
          <w:rtl w:val="true"/>
          <w:lang w:bidi="fa-IR"/>
        </w:rPr>
        <w:t>که در پی آن، جامعه و دیگران نیز به این جهت متمایل خواهند شد</w:t>
      </w:r>
      <w:r>
        <w:rPr>
          <w:rFonts w:eastAsia="IRNazanin" w:cs="IRNazanin"/>
          <w:color w:val="111111"/>
          <w:sz w:val="28"/>
          <w:szCs w:val="28"/>
          <w:rtl w:val="true"/>
          <w:lang w:bidi="fa-IR"/>
        </w:rPr>
        <w:t>.</w:t>
      </w:r>
    </w:p>
    <w:p>
      <w:pPr>
        <w:pStyle w:val="Heading4"/>
        <w:numPr>
          <w:ilvl w:val="3"/>
          <w:numId w:val="1"/>
        </w:numPr>
        <w:rPr/>
      </w:pPr>
      <w:bookmarkStart w:id="250" w:name="__RefHeading___Toc4513980_581953129"/>
      <w:bookmarkStart w:id="251" w:name="_Toc96"/>
      <w:bookmarkEnd w:id="250"/>
      <w:r>
        <w:rPr/>
        <w:t>3</w:t>
      </w:r>
      <w:r>
        <w:rPr>
          <w:rtl w:val="true"/>
        </w:rPr>
        <w:t xml:space="preserve">. </w:t>
      </w:r>
      <w:r>
        <w:rPr>
          <w:rtl w:val="true"/>
        </w:rPr>
        <w:t>خوبانِ اهل عبادت</w:t>
      </w:r>
      <w:bookmarkEnd w:id="251"/>
    </w:p>
    <w:p>
      <w:pPr>
        <w:pStyle w:val="BookText"/>
        <w:rPr/>
      </w:pPr>
      <w:r>
        <w:rPr>
          <w:rFonts w:ascii="IRNazanin" w:hAnsi="IRNazanin" w:eastAsia="IRNazanin"/>
          <w:color w:val="111111"/>
          <w:sz w:val="28"/>
          <w:sz w:val="28"/>
          <w:szCs w:val="28"/>
          <w:rtl w:val="true"/>
          <w:lang w:bidi="fa-IR"/>
        </w:rPr>
        <w:t>از برترین و ضروری‌ترین شاخصه‌های یاری امام زمان؟ع؟، گره زدن دل و جان به بندگی پروردگار و عبادت‌ها و داشتن خلوت‌هایی است که لیاقت انسان برای یاوری منجی موعود را افزایش می‌دهد و او را در زمره خوبان و صالحان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و ما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نوشتیم که البته بندگان صالح من، زمین را به ارث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بندگان صالح، اصحاب حضرت مهدی؟ع؟ هستند که در آخر‌الزمان می‌آیند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صادق؟ع؟ درباره یاران حضرت مهدی؟ع؟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یَنَامُونَ اللَّیْلَ لَهُمْ دَوِیٌّ فِی صَلَاتِهِمْ کَدَوِیِّ النَّحْلِ یَبِیتُونَ قِیَاماً عَلَی أَطْرَافِهِمْ وَ یُصْبِحُونَ عَلَی خُیُولِهِمْ رُهْبَانٌ بِاللَّیْلِ لُیُوثٌ بِالنَّهَار؛ مردانی که شب را نمی‌خوابند، برای </w:t>
      </w:r>
      <w:bookmarkStart w:id="252" w:name="pg5812_71511"/>
    </w:p>
    <w:p>
      <w:pPr>
        <w:pStyle w:val="BookText"/>
        <w:rPr/>
      </w:pPr>
      <w:bookmarkEnd w:id="252"/>
      <w:r>
        <w:rPr>
          <w:rFonts w:ascii="IRNazanin" w:hAnsi="IRNazanin" w:eastAsia="IRNazanin"/>
          <w:color w:val="111111"/>
          <w:sz w:val="28"/>
          <w:sz w:val="28"/>
          <w:szCs w:val="28"/>
          <w:rtl w:val="true"/>
          <w:lang w:bidi="fa-IR"/>
        </w:rPr>
        <w:t xml:space="preserve">آنها در نمازشان زمزمه‌ای چون زنبور عسل است، شب را بر اعضایشان در حال ایستاده بیتوته می‌کنند، روز بر اسب‌هایشان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آماده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زاهدان شب و شیران روزند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باقر؟ع؟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قائم؟عج؟ و یارانش را در نجف اشرف می‌نگرم که توشه‌هایشان به پایان رسیده و لباس‌هایشان مندرس گشته است، جای سجده بر پیشانی‌شان نمایان است، شیران روز و راهبان شب‌اند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امام حسن عسکری؟ع؟ در آخرین روزهای عمر خود، در سخنانی خطاب به فرزندش حضرت مهدی؟ع؟ درباره یاران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می‌بینم که پرچم‌های زرد و سفید در کنار کعبه به اهتزاز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آستانه‌ات گرد آیند که خداوند آنان را از آلودگی و نفاق و پلیدی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فرمان‌های دینی فروتن‌اند</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253" w:name="__RefHeading___Toc4513982_581953129"/>
      <w:bookmarkStart w:id="254" w:name="_Toc97"/>
      <w:bookmarkEnd w:id="253"/>
      <w:r>
        <w:rPr/>
        <w:t>4</w:t>
      </w:r>
      <w:r>
        <w:rPr>
          <w:rtl w:val="true"/>
        </w:rPr>
        <w:t xml:space="preserve">. </w:t>
      </w:r>
      <w:r>
        <w:rPr>
          <w:rtl w:val="true"/>
        </w:rPr>
        <w:t>شجاع و غیور</w:t>
      </w:r>
      <w:bookmarkEnd w:id="254"/>
    </w:p>
    <w:p>
      <w:pPr>
        <w:pStyle w:val="BookText"/>
        <w:rPr/>
      </w:pPr>
      <w:r>
        <w:rPr>
          <w:rFonts w:ascii="IRNazanin" w:hAnsi="IRNazanin" w:eastAsia="IRNazanin"/>
          <w:color w:val="111111"/>
          <w:sz w:val="28"/>
          <w:sz w:val="28"/>
          <w:szCs w:val="28"/>
          <w:rtl w:val="true"/>
          <w:lang w:bidi="fa-IR"/>
        </w:rPr>
        <w:t>اگر جهاد و مبارزه جهانی و فراگیر است، پس یاران ایشان هم باید شجاعت و جسارتی در خور و عزم‌هایی پولادین داشته باشند؛ چرا که بدون آن، قدم‌ها یارای حرکت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 در وصف شجاعت آن‌ها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لُیُوثٌ قَدْخَرَجُوا مِنْ غاباتِهِمْ لَوْ أَنَّهُمْ هَمُّوا بِأِزالَةِ الْجِبالِ لَأَزلُوها عَنْ مَواضِعِها؛ همه شیرانی‌اند که از بیشه‌های خود خارج شده‌اند و اگر اراده کنند، کوه‌ها را از جا برمی‌کَنند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امام سجاد؟ع؟ می‌فرمایند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الرَّجُلَ مِنْهُمْ یُعْطَی قُوَّة أَرْبَعِینَ رَجُلًا؛ به هر کدامشان نیروی چهل مرد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کوه‌های آهن گذر کنند، آنها را قطعه قطعه می‌کنند</w:t>
      </w:r>
      <w:r>
        <w:rPr>
          <w:rFonts w:eastAsia="IRNazanin" w:cs="IRNazanin"/>
          <w:color w:val="111111"/>
          <w:sz w:val="28"/>
          <w:szCs w:val="28"/>
          <w:rtl w:val="true"/>
          <w:lang w:bidi="fa-IR"/>
        </w:rPr>
        <w:t xml:space="preserve">. </w:t>
      </w:r>
      <w:r>
        <w:rPr>
          <w:rStyle w:val="FootnoteAnchor"/>
          <w:rtl w:val="true"/>
        </w:rPr>
        <w:footnoteReference w:id="199"/>
      </w:r>
      <w:bookmarkStart w:id="255" w:name="pg5812_71512"/>
    </w:p>
    <w:p>
      <w:pPr>
        <w:pStyle w:val="BookText"/>
        <w:rPr/>
      </w:pPr>
      <w:bookmarkEnd w:id="255"/>
      <w:r>
        <w:rPr>
          <w:rFonts w:ascii="IRNazanin" w:hAnsi="IRNazanin" w:eastAsia="IRNazanin"/>
          <w:color w:val="111111"/>
          <w:sz w:val="28"/>
          <w:sz w:val="28"/>
          <w:szCs w:val="28"/>
          <w:rtl w:val="true"/>
          <w:lang w:bidi="fa-IR"/>
        </w:rPr>
        <w:t>امام باقر؟ع؟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دل‌هایی چون پولاد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تا مسافت یک ماه راه، ترس بر دل‌های دشمنانشان سایه می‌افکند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256" w:name="__RefHeading___Toc4513984_581953129"/>
      <w:bookmarkStart w:id="257" w:name="_Toc98"/>
      <w:bookmarkEnd w:id="256"/>
      <w:r>
        <w:rPr/>
        <w:t>5</w:t>
      </w:r>
      <w:r>
        <w:rPr>
          <w:rtl w:val="true"/>
        </w:rPr>
        <w:t xml:space="preserve">. </w:t>
      </w:r>
      <w:r>
        <w:rPr>
          <w:rtl w:val="true"/>
        </w:rPr>
        <w:t>در آرزوی شهادت</w:t>
      </w:r>
      <w:bookmarkEnd w:id="257"/>
    </w:p>
    <w:p>
      <w:pPr>
        <w:pStyle w:val="BookText"/>
        <w:rPr/>
      </w:pPr>
      <w:r>
        <w:rPr>
          <w:rFonts w:ascii="IRNazanin" w:hAnsi="IRNazanin" w:eastAsia="IRNazanin"/>
          <w:color w:val="111111"/>
          <w:sz w:val="28"/>
          <w:sz w:val="28"/>
          <w:szCs w:val="28"/>
          <w:rtl w:val="true"/>
          <w:lang w:bidi="fa-IR"/>
        </w:rPr>
        <w:t>تلاش همه‌جانبه برای انجام تکلیف و انجام وظیفه، منتظران را لایق دریافت خلعت شهادت خواهد کرد؛ از این رو منتظران با تمام وجود برای جلب رضایت حضرتش تلاش می‌کنند، بلکه توفیق شهادت نصیبشان گردد و همنشینی با خوبان برگزیده پروردگار، رزق همیشگی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 در توصیف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قُلُوبَهُمُ الْقَنَادِیلُ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بِالشَّهَادَةِ وَ یَتَمَنَّوْنَ أَنْ یُقْتَلُوا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دل‌هایشان نور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دعا می‌کنند و آرزومند کشته‌شدن در راه خدایند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258" w:name="__RefHeading___Toc4513986_581953129"/>
      <w:bookmarkStart w:id="259" w:name="_Toc99"/>
      <w:bookmarkEnd w:id="258"/>
      <w:r>
        <w:rPr>
          <w:rtl w:val="true"/>
        </w:rPr>
        <w:t>جمع‌بندی</w:t>
      </w:r>
      <w:bookmarkEnd w:id="259"/>
    </w:p>
    <w:p>
      <w:pPr>
        <w:pStyle w:val="BookText"/>
        <w:rPr/>
      </w:pPr>
      <w:r>
        <w:rPr>
          <w:rFonts w:ascii="IRNazanin" w:hAnsi="IRNazanin" w:eastAsia="IRNazanin"/>
          <w:color w:val="111111"/>
          <w:sz w:val="28"/>
          <w:sz w:val="28"/>
          <w:szCs w:val="28"/>
          <w:rtl w:val="true"/>
          <w:lang w:bidi="fa-IR"/>
        </w:rPr>
        <w:t>در آیات و روایات اگر چه از صفت‌هایی به عنوان ویژگی‌های یاران حضرت یاد شده است؛ اما بدون تردید، یکی از پیام‌های این روایات، برشمردن شرایط آرمانی یک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یک منتظر واقعی برای خود ترسیم کند و تمام توان خود را در راه رسیدن به آن‌ها به کار بندد و اوج‌هایی که یک شیعه در تمام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 عصرها بدان‌ها چشم دوخته، خود را در مسیر دست یافتن بدان‌ها قرار 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کار خداوند از روی حکمت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رابطه ما با خداوند، چه در مسائل فردی و چه در امور اجتماعی، به ضعف و کاستی بگراید، مددرسانی الاهی نیز به ما کاستی می‌گیرد و هرگاه که به خود متّکی شویم، به خود واگذار خواهیم شد</w:t>
      </w:r>
      <w:r>
        <w:rPr>
          <w:rFonts w:eastAsia="IRNazanin" w:cs="IRNazanin"/>
          <w:color w:val="111111"/>
          <w:sz w:val="28"/>
          <w:szCs w:val="28"/>
          <w:rtl w:val="true"/>
          <w:lang w:bidi="fa-IR"/>
        </w:rPr>
        <w:t xml:space="preserve">. </w:t>
      </w:r>
      <w:bookmarkStart w:id="260" w:name="pg5812_71513"/>
    </w:p>
    <w:p>
      <w:pPr>
        <w:pStyle w:val="Heading2"/>
        <w:numPr>
          <w:ilvl w:val="1"/>
          <w:numId w:val="1"/>
        </w:numPr>
        <w:rPr/>
      </w:pPr>
      <w:bookmarkStart w:id="261" w:name="__RefHeading___Toc4513988_581953129"/>
      <w:bookmarkStart w:id="262" w:name="_Toc100"/>
      <w:bookmarkEnd w:id="260"/>
      <w:bookmarkEnd w:id="261"/>
      <w:r>
        <w:rPr>
          <w:rtl w:val="true"/>
        </w:rPr>
        <w:t>فصل پنجم</w:t>
      </w:r>
      <w:r>
        <w:rPr>
          <w:rtl w:val="true"/>
        </w:rPr>
        <w:t xml:space="preserve">: </w:t>
      </w:r>
      <w:r>
        <w:rPr>
          <w:rtl w:val="true"/>
        </w:rPr>
        <w:t>زمینه‌شناسی جریان‌های انحرافی در مهدویت</w:t>
      </w:r>
      <w:bookmarkEnd w:id="262"/>
    </w:p>
    <w:p>
      <w:pPr>
        <w:pStyle w:val="Heading3"/>
        <w:numPr>
          <w:ilvl w:val="2"/>
          <w:numId w:val="1"/>
        </w:numPr>
        <w:rPr/>
      </w:pPr>
      <w:bookmarkStart w:id="263" w:name="__RefHeading___Toc4513990_581953129"/>
      <w:bookmarkStart w:id="264" w:name="_Toc101"/>
      <w:bookmarkEnd w:id="263"/>
      <w:r>
        <w:rPr>
          <w:rtl w:val="true"/>
        </w:rPr>
        <w:t>اشاره</w:t>
      </w:r>
      <w:bookmarkEnd w:id="2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زمینه‌شناسی جریان‌های انحرافی در مهدویت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 وجود دشمنی‌های فراوان در برابر آموزه‌های دینی در دوران معاصر، توجه به باور مهدویت روز به روز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روزافزون و احساس نیاز در عرصه‌های عقلی و عاطفی، ضمن اینکه امر بسیار مبارکی است، ولی سبب شده تا در کنار آموزه‌های اصیل و عمیق، جریان‌هایی هر ازگاه سر برآورده، چند صباحی برخی انسان‌های ساده‌انگار و یا مغرض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جریان‌های انحرافی کاری بس بایسته می‌نماید ولی از آنجایی که بررسی جریان‌های انحرافی معاصر به‌طور مشخّص نیازمند بررسی‌های میدانی است و ممکن است اشاره‌ی مشخص به برخی جریان‌ها و افراد، پی‌آمدهایی ناگوار در پی داشته باشد، از این رو مناسب‌تر دیده شد تا به مباحثی فراگیر در این‌باره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در این زمینه را به مطالعه‌ی تفصیلی برخی جریان‌های انحرافی امروزین، در نوشته‌های مفصل توصیه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 و شواهد تاریخی گواه آن است که جریان‌های انحرافی از مهدویت راستین، دیرینه‌ای به درازای تاریخ این باور استوار دارد؛ که هر از گاهی به سبب عواملی سر بر آورده و پس از چندی،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بررسی خود این جریان‌ها دارای ارزش است، ولی آنچه ارزش دوچندان دارد بررسی زمینه‌ها و بسترهای شکل‌گیری این جریان‌ها، ویژگی‌ها و نیز پی‌آمدهای ناگوار این انحرافات است؛ که به نظر می‌رسد بررسی این امور به‌ویژه در دوران معاصر، می‌تواند از شکل‌گیری جریان‌های نوپدید پیش‌گیری کرده، علاقه‌مندان به باور سترگ مهدویت را از خطرات لغزش در این بی‌راهه‌ها آگاه 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نخست به عوامل زمینه‌ساز و آنگاه به ویژگی‌ها و در پایان به پی‌آمدهای جریان‌های انحرافی در مهدویت اشاره می‌شود</w:t>
      </w:r>
      <w:r>
        <w:rPr>
          <w:rFonts w:eastAsia="IRNazanin" w:cs="IRNazanin"/>
          <w:color w:val="111111"/>
          <w:sz w:val="28"/>
          <w:szCs w:val="28"/>
          <w:rtl w:val="true"/>
          <w:lang w:bidi="fa-IR"/>
        </w:rPr>
        <w:t xml:space="preserve">. </w:t>
      </w:r>
      <w:bookmarkStart w:id="265" w:name="pg5812_71515"/>
    </w:p>
    <w:p>
      <w:pPr>
        <w:pStyle w:val="Heading3"/>
        <w:numPr>
          <w:ilvl w:val="2"/>
          <w:numId w:val="1"/>
        </w:numPr>
        <w:rPr/>
      </w:pPr>
      <w:bookmarkStart w:id="266" w:name="__RefHeading___Toc4513992_581953129"/>
      <w:bookmarkStart w:id="267" w:name="_Toc102"/>
      <w:bookmarkEnd w:id="265"/>
      <w:bookmarkEnd w:id="266"/>
      <w:r>
        <w:rPr>
          <w:rtl w:val="true"/>
        </w:rPr>
        <w:t>یک</w:t>
      </w:r>
      <w:r>
        <w:rPr>
          <w:rtl w:val="true"/>
        </w:rPr>
        <w:t xml:space="preserve">. </w:t>
      </w:r>
      <w:r>
        <w:rPr>
          <w:rtl w:val="true"/>
        </w:rPr>
        <w:t>عوامل پیدایش جریان‌های انحرافی</w:t>
      </w:r>
      <w:bookmarkEnd w:id="267"/>
    </w:p>
    <w:p>
      <w:pPr>
        <w:pStyle w:val="Heading4"/>
        <w:numPr>
          <w:ilvl w:val="3"/>
          <w:numId w:val="1"/>
        </w:numPr>
        <w:rPr/>
      </w:pPr>
      <w:bookmarkStart w:id="268" w:name="__RefHeading___Toc4513994_581953129"/>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در پیدایش جریان‌های کژرو به‌طور عمده دو گروه سبب،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سبب‌های پدیدآورنده؛ اموری که به‌طور فراگیر و یا جزئی، در بسترسازی و شکل‌گیری جریان انحرافی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سبب‌های استمراربخش؛ اموری که پس از پدیدآمدن انحراف، به ادامه‌یافتن آن کمک می‌کنند</w:t>
      </w:r>
      <w:r>
        <w:rPr>
          <w:rFonts w:eastAsia="IRNazanin" w:cs="IRNazanin"/>
          <w:color w:val="111111"/>
          <w:sz w:val="28"/>
          <w:szCs w:val="28"/>
          <w:rtl w:val="true"/>
          <w:lang w:bidi="fa-IR"/>
        </w:rPr>
        <w:t>.</w:t>
      </w:r>
    </w:p>
    <w:p>
      <w:pPr>
        <w:pStyle w:val="Heading4"/>
        <w:numPr>
          <w:ilvl w:val="3"/>
          <w:numId w:val="1"/>
        </w:numPr>
        <w:rPr/>
      </w:pPr>
      <w:bookmarkStart w:id="270" w:name="__RefHeading___Toc4513996_581953129"/>
      <w:bookmarkStart w:id="271" w:name="_Toc104"/>
      <w:bookmarkEnd w:id="270"/>
      <w:r>
        <w:rPr>
          <w:rtl w:val="true"/>
        </w:rPr>
        <w:t>عوامل پدیدآورنده</w:t>
      </w:r>
      <w:bookmarkEnd w:id="271"/>
    </w:p>
    <w:p>
      <w:pPr>
        <w:pStyle w:val="Heading5"/>
        <w:numPr>
          <w:ilvl w:val="4"/>
          <w:numId w:val="1"/>
        </w:numPr>
        <w:rPr/>
      </w:pPr>
      <w:bookmarkStart w:id="272" w:name="__RefHeading___Toc4513998_581953129"/>
      <w:bookmarkStart w:id="273" w:name="_Toc105"/>
      <w:bookmarkEnd w:id="272"/>
      <w:r>
        <w:rPr>
          <w:rtl w:val="true"/>
        </w:rPr>
        <w:t>یک</w:t>
      </w:r>
      <w:r>
        <w:rPr>
          <w:rtl w:val="true"/>
        </w:rPr>
        <w:t xml:space="preserve">. </w:t>
      </w:r>
      <w:r>
        <w:rPr>
          <w:rtl w:val="true"/>
        </w:rPr>
        <w:t>ناآگاهی توده مردم</w:t>
      </w:r>
      <w:bookmarkEnd w:id="273"/>
    </w:p>
    <w:p>
      <w:pPr>
        <w:pStyle w:val="BookText"/>
        <w:rPr/>
      </w:pPr>
      <w:r>
        <w:rPr>
          <w:rFonts w:ascii="IRNazanin" w:hAnsi="IRNazanin" w:eastAsia="IRNazanin"/>
          <w:color w:val="111111"/>
          <w:sz w:val="28"/>
          <w:sz w:val="28"/>
          <w:szCs w:val="28"/>
          <w:rtl w:val="true"/>
          <w:lang w:bidi="fa-IR"/>
        </w:rPr>
        <w:t>به همان اندازه که دانش و آگاهی، زندگی انسان را روشن می‌کند و انسان را از بی‌راهه و کج‌راهه دست‌گیری می‌کند، نادانی و ناآگاهی سبب فروافتادن انسان در بیراهه‌ها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افراد جریان‌ساز انحرافی، همواره از نبود دانش و آگاهی کافی افراد بیشترین بهره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مباحث مربوط به مهدویت و ویژگی‌های حضرت مهدی؟ع؟ و روایات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دینی به‌ویژه آیات نورانی قرآن همواره انسان‌ها را به فراگیری دانش‌های والا فرا خوانده است و نادانی را نکوهش و نادانان را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آگاهی‌های معتبر در عرصه‌ی مهدویت و آموزهای اصیل آن، به‌راستی سبب می‌شود تا علاقه‌مندان هرگز فریب افراد منحرف را نخورده، خود را از این جریان‌ها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ناآگاهی از حقیقت جهانی‌شدن اسلام و نحوه‌ی پیروزی دین اسلام در حکومت مهدوی که در قرآن آمده است سبب شده برخی از افراد ناآگاه جذب شبه‌عرفان‌هایی شوند که ظهور را امری زمینی دانسته و نقش خواست الهی را نادیده می‌گیرند و در همین راستا منکر برخی آموزه‌ها ی مربوط به دوران ظهور هستند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عامل را می‌توان به عنوان رایج‌ترین عامل برای زمینه‌سازی انحراف به‌ویژه در </w:t>
      </w:r>
      <w:bookmarkStart w:id="274" w:name="pg5812_71516"/>
    </w:p>
    <w:p>
      <w:pPr>
        <w:pStyle w:val="BookText"/>
        <w:rPr/>
      </w:pPr>
      <w:bookmarkEnd w:id="274"/>
      <w:r>
        <w:rPr>
          <w:rFonts w:ascii="IRNazanin" w:hAnsi="IRNazanin" w:eastAsia="IRNazanin"/>
          <w:color w:val="111111"/>
          <w:sz w:val="28"/>
          <w:sz w:val="28"/>
          <w:szCs w:val="28"/>
          <w:rtl w:val="true"/>
          <w:lang w:bidi="fa-IR"/>
        </w:rPr>
        <w:t>مهدویت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معاصر در این زمینه، انحرافی به نام احمدالحسن است؛ که در آن از ناآگاهی مردم به حقیقت نشانه‌های ظهور، خود را با عنوان یمانی معرفی کرده است</w:t>
      </w:r>
      <w:r>
        <w:rPr>
          <w:rFonts w:eastAsia="IRNazanin" w:cs="IRNazanin"/>
          <w:color w:val="111111"/>
          <w:sz w:val="28"/>
          <w:szCs w:val="28"/>
          <w:rtl w:val="true"/>
          <w:lang w:bidi="fa-IR"/>
        </w:rPr>
        <w:t>.</w:t>
      </w:r>
    </w:p>
    <w:p>
      <w:pPr>
        <w:pStyle w:val="Heading5"/>
        <w:numPr>
          <w:ilvl w:val="4"/>
          <w:numId w:val="1"/>
        </w:numPr>
        <w:rPr/>
      </w:pPr>
      <w:bookmarkStart w:id="275" w:name="__RefHeading___Toc4514000_581953129"/>
      <w:bookmarkStart w:id="276" w:name="_Toc106"/>
      <w:bookmarkEnd w:id="275"/>
      <w:r>
        <w:rPr>
          <w:rtl w:val="true"/>
        </w:rPr>
        <w:t xml:space="preserve">دو </w:t>
      </w:r>
      <w:r>
        <w:rPr>
          <w:rtl w:val="true"/>
        </w:rPr>
        <w:t xml:space="preserve">. </w:t>
      </w:r>
      <w:r>
        <w:rPr>
          <w:rtl w:val="true"/>
        </w:rPr>
        <w:t>آشفتگی‌های اجتماعی و اقتصادی</w:t>
      </w:r>
      <w:bookmarkEnd w:id="276"/>
    </w:p>
    <w:p>
      <w:pPr>
        <w:pStyle w:val="BookText"/>
        <w:rPr/>
      </w:pPr>
      <w:r>
        <w:rPr>
          <w:rFonts w:ascii="IRNazanin" w:hAnsi="IRNazanin" w:eastAsia="IRNazanin"/>
          <w:color w:val="111111"/>
          <w:sz w:val="28"/>
          <w:sz w:val="28"/>
          <w:szCs w:val="28"/>
          <w:rtl w:val="true"/>
          <w:lang w:bidi="fa-IR"/>
        </w:rPr>
        <w:t>مهدویت به سبب نوع نگاه به آینده و امیدبخشی، همواره درمانی بر دردهای انسان‌های ستم‌دیده و فرودست بوده، ولی گاهی نگاه به این کارکرد با افراط‌هایی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دوره‌هایی که برخی عوامل وضعیت افراد را در عرصه‌ی اجتماعی و اقتصادی دچار آشفتگی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آشفتگی در پیِ پناهگاهی هستند که در آن به آرامش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هر دارویی را بر درد خویش می‌آزمایند بدون آنکه بیاندیشند آنچه درمان می‌پنداشته‌اند، خود دردی بر دردهای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انسان‌های نابکار با سوءاستفاده از این حالت افراد و جایگاه مهدویت در چشم آنان، اهداف شیطنت‌آمیز خود را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القای برخی ذکرها و وِردها و نقل برخی حکایت‌های ساختگی در پی جذب افراد آماده هستند</w:t>
      </w:r>
      <w:r>
        <w:rPr>
          <w:rFonts w:eastAsia="IRNazanin" w:cs="IRNazanin"/>
          <w:color w:val="111111"/>
          <w:sz w:val="28"/>
          <w:szCs w:val="28"/>
          <w:rtl w:val="true"/>
          <w:lang w:bidi="fa-IR"/>
        </w:rPr>
        <w:t>.</w:t>
      </w:r>
    </w:p>
    <w:p>
      <w:pPr>
        <w:pStyle w:val="Heading5"/>
        <w:numPr>
          <w:ilvl w:val="4"/>
          <w:numId w:val="1"/>
        </w:numPr>
        <w:rPr/>
      </w:pPr>
      <w:bookmarkStart w:id="277" w:name="__RefHeading___Toc4514002_581953129"/>
      <w:bookmarkStart w:id="278" w:name="_Toc107"/>
      <w:bookmarkEnd w:id="277"/>
      <w:r>
        <w:rPr>
          <w:rtl w:val="true"/>
        </w:rPr>
        <w:t xml:space="preserve">سه </w:t>
      </w:r>
      <w:r>
        <w:rPr>
          <w:rtl w:val="true"/>
        </w:rPr>
        <w:t xml:space="preserve">. </w:t>
      </w:r>
      <w:r>
        <w:rPr>
          <w:rtl w:val="true"/>
        </w:rPr>
        <w:t>زیاده خواهی</w:t>
      </w:r>
      <w:bookmarkEnd w:id="278"/>
    </w:p>
    <w:p>
      <w:pPr>
        <w:pStyle w:val="BookText"/>
        <w:rPr/>
      </w:pPr>
      <w:r>
        <w:rPr>
          <w:rFonts w:ascii="IRNazanin" w:hAnsi="IRNazanin" w:eastAsia="IRNazanin"/>
          <w:color w:val="111111"/>
          <w:sz w:val="28"/>
          <w:sz w:val="28"/>
          <w:szCs w:val="28"/>
          <w:rtl w:val="true"/>
          <w:lang w:bidi="fa-IR"/>
        </w:rPr>
        <w:t>زیاده‌خواهی و فزون‌طلبی از صفات ناشایستی است که برخی انسان‌ها را به هر کاری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جریان‌سازی‌های اقتصادی و برخی دیگر را در جریان‌سازی‌های دینی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بیش از حد برخی ساده‌اندیشان، به مباحث سطحی، عرصه را بر افراد فرصت‌طلب باز می‌کند، تا نهایت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فراوانی از این زمینه در کسانی که پس از مدتی فعالیت و در پی روشنگری دانشمندان دینی به دست قانون گرفتار می‌شوند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دوران معاصر پس از جریان‌سازی به این افزون‌خواهی اعتراف کرده کاظمینی بروجردی است، که یکی از اهداف خود را رسیدن به امکانات مادی ذکر کرده است</w:t>
      </w:r>
      <w:r>
        <w:rPr>
          <w:rFonts w:eastAsia="IRNazanin" w:cs="IRNazanin"/>
          <w:color w:val="111111"/>
          <w:sz w:val="28"/>
          <w:szCs w:val="28"/>
          <w:rtl w:val="true"/>
          <w:lang w:bidi="fa-IR"/>
        </w:rPr>
        <w:t>.</w:t>
      </w:r>
    </w:p>
    <w:p>
      <w:pPr>
        <w:pStyle w:val="Heading5"/>
        <w:numPr>
          <w:ilvl w:val="4"/>
          <w:numId w:val="1"/>
        </w:numPr>
        <w:rPr/>
      </w:pPr>
      <w:bookmarkStart w:id="279" w:name="__RefHeading___Toc4514004_581953129"/>
      <w:bookmarkStart w:id="280" w:name="_Toc108"/>
      <w:bookmarkEnd w:id="279"/>
      <w:r>
        <w:rPr>
          <w:rtl w:val="true"/>
        </w:rPr>
        <w:t xml:space="preserve">چهار </w:t>
      </w:r>
      <w:r>
        <w:rPr>
          <w:rtl w:val="true"/>
        </w:rPr>
        <w:t xml:space="preserve">. </w:t>
      </w:r>
      <w:r>
        <w:rPr>
          <w:rtl w:val="true"/>
        </w:rPr>
        <w:t>نابسامانی و اعتبار کم برخی متون</w:t>
      </w:r>
      <w:bookmarkEnd w:id="2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متون مهدوی در طول تاریخ فراز و فرودهایی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bookmarkStart w:id="281" w:name="pg5812_71517"/>
    </w:p>
    <w:p>
      <w:pPr>
        <w:pStyle w:val="BookText"/>
        <w:rPr/>
      </w:pPr>
      <w:bookmarkEnd w:id="281"/>
      <w:r>
        <w:rPr>
          <w:rFonts w:ascii="IRNazanin" w:hAnsi="IRNazanin" w:eastAsia="IRNazanin"/>
          <w:color w:val="111111"/>
          <w:sz w:val="28"/>
          <w:sz w:val="28"/>
          <w:szCs w:val="28"/>
          <w:rtl w:val="true"/>
          <w:lang w:bidi="fa-IR"/>
        </w:rPr>
        <w:t>همت بلند بزرگان دین و دانشمندان شیعه در طول تاریخ برای به سلامت رساندن این متون به نسل‌های آینده، کم و بیش برخی از این منابع از دستبرد برخی افراد دنیاطلب در امان نمانده است و برخی مطالب نادرست در آن وارد شده است؛ که سوگمندانه این خود دستاویزی برای جریان‌سازان جریان‌های انحرافی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چون فتن نعیم‌بن‌حماد، شرح الاخبار، بیان‌الائمه و الزام الناصب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تلاش دوستان ناآگاه و دشمنان آگاه به شدت به چشم می‌آید که بر هیچ آگاه بصیری پوشیده نیست</w:t>
      </w:r>
      <w:r>
        <w:rPr>
          <w:rFonts w:eastAsia="IRNazanin" w:cs="IRNazanin"/>
          <w:color w:val="111111"/>
          <w:sz w:val="28"/>
          <w:szCs w:val="28"/>
          <w:rtl w:val="true"/>
          <w:lang w:bidi="fa-IR"/>
        </w:rPr>
        <w:t>.</w:t>
      </w:r>
    </w:p>
    <w:p>
      <w:pPr>
        <w:pStyle w:val="Heading5"/>
        <w:numPr>
          <w:ilvl w:val="4"/>
          <w:numId w:val="1"/>
        </w:numPr>
        <w:rPr/>
      </w:pPr>
      <w:bookmarkStart w:id="282" w:name="__RefHeading___Toc4514006_581953129"/>
      <w:bookmarkStart w:id="283" w:name="_Toc109"/>
      <w:bookmarkEnd w:id="282"/>
      <w:r>
        <w:rPr>
          <w:rtl w:val="true"/>
        </w:rPr>
        <w:t xml:space="preserve">پنج </w:t>
      </w:r>
      <w:r>
        <w:rPr>
          <w:rtl w:val="true"/>
        </w:rPr>
        <w:t xml:space="preserve">. </w:t>
      </w:r>
      <w:r>
        <w:rPr>
          <w:rtl w:val="true"/>
        </w:rPr>
        <w:t>حمایت دشمنان</w:t>
      </w:r>
      <w:bookmarkEnd w:id="283"/>
    </w:p>
    <w:p>
      <w:pPr>
        <w:pStyle w:val="BookText"/>
        <w:rPr/>
      </w:pPr>
      <w:r>
        <w:rPr>
          <w:rFonts w:ascii="IRNazanin" w:hAnsi="IRNazanin" w:eastAsia="IRNazanin"/>
          <w:color w:val="111111"/>
          <w:sz w:val="28"/>
          <w:sz w:val="28"/>
          <w:szCs w:val="28"/>
          <w:rtl w:val="true"/>
          <w:lang w:bidi="fa-IR"/>
        </w:rPr>
        <w:t>از آنجایی که باور به مهدی موعود؟ع؟ نقش بی‌مانندی در به حرکت درآوردن جوامع به سوی ظلم‌ستیزی دارد، همواره دشمنان به هر کاری در برابر این باور دست زده‌اند که از جریان‌سازی‌های انحرافی به عنوان شاخص این کارها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تاریخی این شیطنت بر هیچ آگاهی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این فعالیت بسیار چشم‌گیرتر 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متقابل فرقه‌ها و مدعیان دروغین با استعمار و استبداد در هر زمان شواهد پرشماری دارد از جمله وابستگی و پیوند دوسویه‌ی بهائیت و قدرت‌های استکباری که از آغاز رسمیت‌یافتن این فرقه دیدنی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قادیانیه یکی دیگر از جریان‌های انحرافی است که نقش استعمار پیر انگلیس در آن انکارناشدنی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پدید آمد تا مسلمانان را از آموزه‌های راستین اسلام دور سازد</w:t>
      </w:r>
      <w:r>
        <w:rPr>
          <w:rFonts w:eastAsia="IRNazanin" w:cs="IRNazanin"/>
          <w:color w:val="111111"/>
          <w:sz w:val="28"/>
          <w:szCs w:val="28"/>
          <w:rtl w:val="true"/>
          <w:lang w:bidi="fa-IR"/>
        </w:rPr>
        <w:t>.</w:t>
      </w:r>
    </w:p>
    <w:p>
      <w:pPr>
        <w:pStyle w:val="Heading4"/>
        <w:numPr>
          <w:ilvl w:val="3"/>
          <w:numId w:val="1"/>
        </w:numPr>
        <w:rPr/>
      </w:pPr>
      <w:bookmarkStart w:id="284" w:name="__RefHeading___Toc4514008_581953129"/>
      <w:bookmarkStart w:id="285" w:name="_Toc110"/>
      <w:bookmarkEnd w:id="284"/>
      <w:r>
        <w:rPr>
          <w:rtl w:val="true"/>
        </w:rPr>
        <w:t>عوامل استمراربخش</w:t>
      </w:r>
      <w:bookmarkEnd w:id="285"/>
    </w:p>
    <w:p>
      <w:pPr>
        <w:pStyle w:val="Heading5"/>
        <w:numPr>
          <w:ilvl w:val="4"/>
          <w:numId w:val="1"/>
        </w:numPr>
        <w:rPr/>
      </w:pPr>
      <w:bookmarkStart w:id="286" w:name="__RefHeading___Toc4514010_581953129"/>
      <w:bookmarkStart w:id="287" w:name="_Toc111"/>
      <w:bookmarkEnd w:id="286"/>
      <w:r>
        <w:rPr>
          <w:rtl w:val="true"/>
        </w:rPr>
        <w:t xml:space="preserve">یک </w:t>
      </w:r>
      <w:r>
        <w:rPr>
          <w:rtl w:val="true"/>
        </w:rPr>
        <w:t xml:space="preserve">. </w:t>
      </w:r>
      <w:r>
        <w:rPr>
          <w:rtl w:val="true"/>
        </w:rPr>
        <w:t>اباحی‌گری و تکلیف‌گریزی</w:t>
      </w:r>
      <w:bookmarkEnd w:id="28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جریان‌های انحرافی با گذر از خط قرمزهای دین، هواداران خود را در گرداب اباحی‌گری و بی‌بندوباری می‌اندازند که این خود سبب دوام این جریان‌ها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روشن این عامل در پرهیز هواداران از تقلید و پیروی از مراجع بزرگ تقلید است که گاهی تا </w:t>
      </w:r>
      <w:bookmarkStart w:id="288" w:name="pg5812_71518"/>
    </w:p>
    <w:p>
      <w:pPr>
        <w:pStyle w:val="BookText"/>
        <w:rPr/>
      </w:pPr>
      <w:bookmarkEnd w:id="288"/>
      <w:r>
        <w:rPr>
          <w:rFonts w:ascii="IRNazanin" w:hAnsi="IRNazanin" w:eastAsia="IRNazanin"/>
          <w:color w:val="111111"/>
          <w:sz w:val="28"/>
          <w:sz w:val="28"/>
          <w:szCs w:val="28"/>
          <w:rtl w:val="true"/>
          <w:lang w:bidi="fa-IR"/>
        </w:rPr>
        <w:t>آنجا پیش می‌رود که خود را برتر از علما و دانشمندان دینی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بهائیت و واقعه‌ی بدشت و قرة‌العین را می‌توان نمونه‌ای اندک از موارد بسیار دانست</w:t>
      </w:r>
      <w:r>
        <w:rPr>
          <w:rFonts w:eastAsia="IRNazanin" w:cs="IRNazanin"/>
          <w:color w:val="111111"/>
          <w:sz w:val="28"/>
          <w:szCs w:val="28"/>
          <w:rtl w:val="true"/>
          <w:lang w:bidi="fa-IR"/>
        </w:rPr>
        <w:t>.</w:t>
      </w:r>
    </w:p>
    <w:p>
      <w:pPr>
        <w:pStyle w:val="Heading5"/>
        <w:numPr>
          <w:ilvl w:val="4"/>
          <w:numId w:val="1"/>
        </w:numPr>
        <w:rPr/>
      </w:pPr>
      <w:bookmarkStart w:id="289" w:name="__RefHeading___Toc4514012_581953129"/>
      <w:bookmarkStart w:id="290" w:name="_Toc112"/>
      <w:bookmarkEnd w:id="289"/>
      <w:r>
        <w:rPr>
          <w:rtl w:val="true"/>
        </w:rPr>
        <w:t xml:space="preserve">دو </w:t>
      </w:r>
      <w:r>
        <w:rPr>
          <w:rtl w:val="true"/>
        </w:rPr>
        <w:t xml:space="preserve">. </w:t>
      </w:r>
      <w:r>
        <w:rPr>
          <w:rtl w:val="true"/>
        </w:rPr>
        <w:t>حمایت برخی خواص</w:t>
      </w:r>
      <w:bookmarkEnd w:id="290"/>
    </w:p>
    <w:p>
      <w:pPr>
        <w:pStyle w:val="BookText"/>
        <w:rPr/>
      </w:pPr>
      <w:r>
        <w:rPr>
          <w:rFonts w:ascii="IRNazanin" w:hAnsi="IRNazanin" w:eastAsia="IRNazanin"/>
          <w:color w:val="111111"/>
          <w:sz w:val="28"/>
          <w:sz w:val="28"/>
          <w:szCs w:val="28"/>
          <w:rtl w:val="true"/>
          <w:lang w:bidi="fa-IR"/>
        </w:rPr>
        <w:t>برخی از جریان‌های انحرافی به‌گونه‌ای گسترده به برخی ظواهر توجه می‌کنند تا جایی که در مواردی برخی نخبگان را نیز دچار تردید و سردرگمی می‌کنند و در کارها هواداری آن‌ها را نیز به دست می‌آورند که این خود سهم فراوانی در بقا و استمرار این جریان‌ها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به‌دور از زیرکی‌های یک مؤمن، به ظاهر برخی افراد نگاه کرده و رفتار آن‌ها را از روی حسن ظن پی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نمونه‌های فراوانی از این جریان‌ها وجود دارد که نیازی به تفصیل نیست و هر از گاهی یکی از آن‌ها رسوا می‌شود</w:t>
      </w:r>
      <w:r>
        <w:rPr>
          <w:rFonts w:eastAsia="IRNazanin" w:cs="IRNazanin"/>
          <w:color w:val="111111"/>
          <w:sz w:val="28"/>
          <w:szCs w:val="28"/>
          <w:rtl w:val="true"/>
          <w:lang w:bidi="fa-IR"/>
        </w:rPr>
        <w:t>.</w:t>
      </w:r>
    </w:p>
    <w:p>
      <w:pPr>
        <w:pStyle w:val="Heading5"/>
        <w:numPr>
          <w:ilvl w:val="4"/>
          <w:numId w:val="1"/>
        </w:numPr>
        <w:rPr/>
      </w:pPr>
      <w:bookmarkStart w:id="291" w:name="__RefHeading___Toc4514014_581953129"/>
      <w:bookmarkStart w:id="292" w:name="_Toc113"/>
      <w:bookmarkEnd w:id="291"/>
      <w:r>
        <w:rPr>
          <w:rtl w:val="true"/>
        </w:rPr>
        <w:t xml:space="preserve">سه </w:t>
      </w:r>
      <w:r>
        <w:rPr>
          <w:rtl w:val="true"/>
        </w:rPr>
        <w:t xml:space="preserve">. </w:t>
      </w:r>
      <w:r>
        <w:rPr>
          <w:rtl w:val="true"/>
        </w:rPr>
        <w:t>غفلت برخی خواص</w:t>
      </w:r>
      <w:bookmarkEnd w:id="292"/>
    </w:p>
    <w:p>
      <w:pPr>
        <w:pStyle w:val="BookText"/>
        <w:rPr/>
      </w:pPr>
      <w:r>
        <w:rPr>
          <w:rFonts w:ascii="IRNazanin" w:hAnsi="IRNazanin" w:eastAsia="IRNazanin"/>
          <w:color w:val="111111"/>
          <w:sz w:val="28"/>
          <w:sz w:val="28"/>
          <w:szCs w:val="28"/>
          <w:rtl w:val="true"/>
          <w:lang w:bidi="fa-IR"/>
        </w:rPr>
        <w:t>بسیاری از جریان‌های انحرافی تا آن‌گاه که به انحرافات بزرگ دچار نشده و یا در عرصه‌های سیاسی وارد نشده‌اند همواره مورد فراموشی واقع می‌شوند و با این توجیه که پرداختن به آن‌ها سبب بزرگ‌تر شدن آن‌ها می‌شود یا اینکه یادی از آن‌ها نکنید تا خودبه‌خود از میان بروند، زمینه برای گسترش آن‌ها بیشتر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آن‌گاه دشوار‌آفرین‌تر می‌شود که این جریان‌ها به پایان راه خود رسیده‌اند و هواداران آن‌ها در کنار بدبینی به باورهای دینی اعتماد خود را نیز به بزرگان از دست می‌دهند که چرا آن‌ها در هدایت مردم اقدامی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می‌توان به موضع‌گیری مسامحه‌کارانه‌ی برخی از علما درباره‌ی باب اشاره کرد که با نسبت خَبط دِماغ وی را از مجازات تبرئه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برخی شنیده‌ها گویای آن است که یکی از شگردهای برخی جریان‌های انحرافی در این است که حساسیت چندانی را پدید نیاورند که این خود، زیرکی بیشتری نیاز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درباره‌ی نقش خواص هنگام بروز بدعت‌ها، رسول گرامی اسلام؟ص؟ با بیانی همراه توبیخ کسانی را که سکوت می‌کنند به شدت سرزنش کرده می‌فرماید</w:t>
      </w:r>
      <w:r>
        <w:rPr>
          <w:rFonts w:eastAsia="IRNazanin" w:cs="IRNazanin"/>
          <w:color w:val="111111"/>
          <w:sz w:val="28"/>
          <w:szCs w:val="28"/>
          <w:rtl w:val="true"/>
          <w:lang w:bidi="fa-IR"/>
        </w:rPr>
        <w:t xml:space="preserve">: </w:t>
      </w:r>
      <w:bookmarkStart w:id="293" w:name="pg5812_71519"/>
    </w:p>
    <w:p>
      <w:pPr>
        <w:pStyle w:val="BookText"/>
        <w:rPr/>
      </w:pPr>
      <w:bookmarkEnd w:id="293"/>
      <w:r>
        <w:rPr>
          <w:rFonts w:ascii="Amiri" w:hAnsi="Amiri" w:eastAsia="Amiri" w:cs="Amiri"/>
          <w:color w:val="111111"/>
          <w:sz w:val="28"/>
          <w:sz w:val="28"/>
          <w:szCs w:val="28"/>
          <w:rtl w:val="true"/>
          <w:lang w:bidi="ar-SA"/>
        </w:rPr>
        <w:t xml:space="preserve">إِذَا ظَهَرَتِ الْبِدَعُ فِی أُمَّتِی فَلْیُظْهِرِ الْعَالِمُ عِلْمَهُ فَمَنْ لَمْ یَفْعَلْ فَعَلَیْهِ لَعْنَةُ اللَّهِ؛ </w:t>
      </w:r>
      <w:r>
        <w:rPr>
          <w:rStyle w:val="FootnoteAnchor"/>
          <w:rtl w:val="true"/>
        </w:rPr>
        <w:footnoteReference w:id="204"/>
      </w:r>
      <w:r>
        <w:rPr>
          <w:rFonts w:ascii="IRNazanin" w:hAnsi="IRNazanin" w:eastAsia="IRNazanin"/>
          <w:color w:val="111111"/>
          <w:sz w:val="28"/>
          <w:sz w:val="28"/>
          <w:szCs w:val="28"/>
          <w:rtl w:val="true"/>
          <w:lang w:bidi="fa-IR"/>
        </w:rPr>
        <w:t>آنگاه که بدعت‌ها در امت من آشکار شد، بر عالِم است که دانش خود را آشکار سازد، که اگر چنین نکند لعنت خداوند بر او است</w:t>
      </w:r>
      <w:r>
        <w:rPr>
          <w:rFonts w:eastAsia="IRNazanin" w:cs="IRNazanin"/>
          <w:color w:val="111111"/>
          <w:sz w:val="28"/>
          <w:szCs w:val="28"/>
          <w:rtl w:val="true"/>
          <w:lang w:bidi="fa-IR"/>
        </w:rPr>
        <w:t>.</w:t>
      </w:r>
    </w:p>
    <w:p>
      <w:pPr>
        <w:pStyle w:val="Heading5"/>
        <w:numPr>
          <w:ilvl w:val="4"/>
          <w:numId w:val="1"/>
        </w:numPr>
        <w:rPr/>
      </w:pPr>
      <w:bookmarkStart w:id="294" w:name="__RefHeading___Toc4514016_581953129"/>
      <w:bookmarkStart w:id="295" w:name="_Toc114"/>
      <w:bookmarkEnd w:id="294"/>
      <w:r>
        <w:rPr>
          <w:rtl w:val="true"/>
        </w:rPr>
        <w:t>چهار</w:t>
      </w:r>
      <w:r>
        <w:rPr>
          <w:rtl w:val="true"/>
        </w:rPr>
        <w:t xml:space="preserve">. </w:t>
      </w:r>
      <w:r>
        <w:rPr>
          <w:rtl w:val="true"/>
        </w:rPr>
        <w:t>ساختن حکایت‌ها</w:t>
      </w:r>
      <w:bookmarkEnd w:id="295"/>
    </w:p>
    <w:p>
      <w:pPr>
        <w:pStyle w:val="BookText"/>
        <w:rPr/>
      </w:pPr>
      <w:r>
        <w:rPr>
          <w:rFonts w:ascii="IRNazanin" w:hAnsi="IRNazanin" w:eastAsia="IRNazanin"/>
          <w:color w:val="111111"/>
          <w:sz w:val="28"/>
          <w:sz w:val="28"/>
          <w:szCs w:val="28"/>
          <w:rtl w:val="true"/>
          <w:lang w:bidi="fa-IR"/>
        </w:rPr>
        <w:t>برخی از جریان‌های انحرافی برای نگه‌داری هواداران خود با چنگ‌زدن به برخی شگردهای روان‌شناختی از جمله دادن شخصیت دروغین، آن‌ها را در ادامه‌ی راه برای هواداری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درباره‌ی جلسه در عالم رؤیا چنین دیده است و چنان و یا درباره‌ی فلان شخص در خواب دیده که مورد عنایت اهل‌بیت؟عهم؟ بود و مانند آن، دام‌های فریبنده‌ای برای ادامه‌ی اغفال آن‌ها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نمونه‌هایی از این حکایت آن‌قدر فراوان است که نیازی به یادکردن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مدعیان معاصر با نگارش کتاب‌هایی با عنوان پرواز روح و ملاقات با حضرت مهدی؟ع؟ بر این پندار است که اگرچه این حکایت‌ها ساختگی است، اما برای جذب 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پندار باطل که آنگاه که افشا شد چه پی‌آمدهای بدی در پی داشت</w:t>
      </w:r>
      <w:r>
        <w:rPr>
          <w:rFonts w:eastAsia="IRNazanin" w:cs="IRNazanin"/>
          <w:color w:val="111111"/>
          <w:sz w:val="28"/>
          <w:szCs w:val="28"/>
          <w:rtl w:val="true"/>
          <w:lang w:bidi="fa-IR"/>
        </w:rPr>
        <w:t>.</w:t>
      </w:r>
    </w:p>
    <w:p>
      <w:pPr>
        <w:pStyle w:val="Heading3"/>
        <w:numPr>
          <w:ilvl w:val="2"/>
          <w:numId w:val="1"/>
        </w:numPr>
        <w:rPr/>
      </w:pPr>
      <w:bookmarkStart w:id="296" w:name="__RefHeading___Toc4514018_581953129"/>
      <w:bookmarkStart w:id="297" w:name="_Toc115"/>
      <w:bookmarkEnd w:id="296"/>
      <w:r>
        <w:rPr>
          <w:rtl w:val="true"/>
        </w:rPr>
        <w:t>دو</w:t>
      </w:r>
      <w:r>
        <w:rPr>
          <w:rtl w:val="true"/>
        </w:rPr>
        <w:t xml:space="preserve">. </w:t>
      </w:r>
      <w:r>
        <w:rPr>
          <w:rtl w:val="true"/>
        </w:rPr>
        <w:t>ویژگی‌های جریان‌های انحرافی</w:t>
      </w:r>
      <w:bookmarkEnd w:id="297"/>
    </w:p>
    <w:p>
      <w:pPr>
        <w:pStyle w:val="Heading4"/>
        <w:numPr>
          <w:ilvl w:val="3"/>
          <w:numId w:val="1"/>
        </w:numPr>
        <w:rPr/>
      </w:pPr>
      <w:bookmarkStart w:id="298" w:name="__RefHeading___Toc4514020_581953129"/>
      <w:bookmarkStart w:id="299" w:name="_Toc116"/>
      <w:bookmarkEnd w:id="298"/>
      <w:r>
        <w:rPr/>
        <w:t>1</w:t>
      </w:r>
      <w:r>
        <w:rPr>
          <w:rtl w:val="true"/>
        </w:rPr>
        <w:t>.</w:t>
      </w:r>
      <w:r>
        <w:rPr>
          <w:rtl w:val="true"/>
        </w:rPr>
        <w:t>عقل گریزی و اهتمام افراطی به امور احساسی</w:t>
      </w:r>
      <w:bookmarkEnd w:id="299"/>
    </w:p>
    <w:p>
      <w:pPr>
        <w:pStyle w:val="BookText"/>
        <w:rPr/>
      </w:pPr>
      <w:r>
        <w:rPr>
          <w:rFonts w:ascii="IRNazanin" w:hAnsi="IRNazanin" w:eastAsia="IRNazanin"/>
          <w:color w:val="111111"/>
          <w:sz w:val="28"/>
          <w:sz w:val="28"/>
          <w:szCs w:val="28"/>
          <w:rtl w:val="true"/>
          <w:lang w:bidi="fa-IR"/>
        </w:rPr>
        <w:t>بی‌گمان نگاه آگاهانه نیاز پایه‌ای آموزه‌های دینی به‌ویژه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عنوان چراغی پرفروغ، همواره راه را روشن می‌کند تا انسان‌ها به بیراهه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همواره انسان‌ها را به خردورزی و بهره‌مندی از عقل سفارش و خردمندان را از والایی ویژه برخوردار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جریان‌های انحرافی پیروان خود را به پرهیز از خردورزی و پیروی بی‌چون و چرا از خود فراخوانده، نگاه خردمندانه به مباحث را بیرون از شئون پیروان خود می‌دانند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این نوع نگاه در برخی لایه‌های جامعه در کنار نگاه افراطی به عشق‌ورزی </w:t>
      </w:r>
      <w:bookmarkStart w:id="300" w:name="pg5812_71520"/>
    </w:p>
    <w:p>
      <w:pPr>
        <w:pStyle w:val="BookText"/>
        <w:rPr/>
      </w:pPr>
      <w:bookmarkEnd w:id="300"/>
      <w:r>
        <w:rPr>
          <w:rFonts w:ascii="IRNazanin" w:hAnsi="IRNazanin" w:eastAsia="IRNazanin"/>
          <w:color w:val="111111"/>
          <w:sz w:val="28"/>
          <w:sz w:val="28"/>
          <w:szCs w:val="28"/>
          <w:rtl w:val="true"/>
          <w:lang w:bidi="fa-IR"/>
        </w:rPr>
        <w:t>محض به امام مهدی؟ع؟، جلوگیر درنگ در مباحث پایه‌ای مهدویت شده و سبب رواج مباحث بی‌پایه شده است</w:t>
      </w:r>
      <w:r>
        <w:rPr>
          <w:rFonts w:eastAsia="IRNazanin" w:cs="IRNazanin"/>
          <w:color w:val="111111"/>
          <w:sz w:val="28"/>
          <w:szCs w:val="28"/>
          <w:rtl w:val="true"/>
          <w:lang w:bidi="fa-IR"/>
        </w:rPr>
        <w:t>.</w:t>
      </w:r>
    </w:p>
    <w:p>
      <w:pPr>
        <w:pStyle w:val="Heading4"/>
        <w:numPr>
          <w:ilvl w:val="3"/>
          <w:numId w:val="1"/>
        </w:numPr>
        <w:rPr/>
      </w:pPr>
      <w:bookmarkStart w:id="301" w:name="__RefHeading___Toc4514022_581953129"/>
      <w:bookmarkStart w:id="302" w:name="_Toc117"/>
      <w:bookmarkEnd w:id="301"/>
      <w:r>
        <w:rPr/>
        <w:t>2</w:t>
      </w:r>
      <w:r>
        <w:rPr>
          <w:rtl w:val="true"/>
        </w:rPr>
        <w:t xml:space="preserve">. </w:t>
      </w:r>
      <w:r>
        <w:rPr>
          <w:rtl w:val="true"/>
        </w:rPr>
        <w:t>درآمیختن حق و باطل</w:t>
      </w:r>
      <w:bookmarkEnd w:id="302"/>
    </w:p>
    <w:p>
      <w:pPr>
        <w:pStyle w:val="BookText"/>
        <w:rPr/>
      </w:pPr>
      <w:r>
        <w:rPr>
          <w:rFonts w:ascii="IRNazanin" w:hAnsi="IRNazanin" w:eastAsia="IRNazanin"/>
          <w:color w:val="111111"/>
          <w:sz w:val="28"/>
          <w:sz w:val="28"/>
          <w:szCs w:val="28"/>
          <w:rtl w:val="true"/>
          <w:lang w:bidi="fa-IR"/>
        </w:rPr>
        <w:t>بی‌گمان اگر جریان‌های انحرافی پایه‌ی کجی خود را بر باطل نهند هرگز جز انسان‌های پلید گرد آن‌ها جمع نمی‌شوند، از این رو برای فریب توده‌ی مردم، بخشی از حق را با بخشی از باطل در می‌آمیزند و خود را هوادار حق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درآمیختن مطالب درست با نادرست و حق با باطل، سبب می‌شود تا مخاطبان از رو‌در‌رویی روشن و صریح با این جریان‌سازان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حق‌نمایانِ باطل فروش به‌ویژه در آغاز کار خود برای به‌دست‌آوردن اعتماد از باطل کمتر بهره می‌گیرند و زمانی که هواداران به‌طور کامل اعتماد پیدا کردند، از القای هر باطلی ابا ندارند</w:t>
      </w:r>
      <w:r>
        <w:rPr>
          <w:rFonts w:eastAsia="IRNazanin" w:cs="IRNazanin"/>
          <w:color w:val="111111"/>
          <w:sz w:val="28"/>
          <w:szCs w:val="28"/>
          <w:rtl w:val="true"/>
          <w:lang w:bidi="fa-IR"/>
        </w:rPr>
        <w:t>.</w:t>
      </w:r>
    </w:p>
    <w:p>
      <w:pPr>
        <w:pStyle w:val="Heading4"/>
        <w:numPr>
          <w:ilvl w:val="3"/>
          <w:numId w:val="1"/>
        </w:numPr>
        <w:rPr/>
      </w:pPr>
      <w:bookmarkStart w:id="303" w:name="__RefHeading___Toc4514024_581953129"/>
      <w:bookmarkStart w:id="304" w:name="_Toc118"/>
      <w:bookmarkEnd w:id="303"/>
      <w:r>
        <w:rPr/>
        <w:t>3</w:t>
      </w:r>
      <w:r>
        <w:rPr>
          <w:rtl w:val="true"/>
        </w:rPr>
        <w:t>.</w:t>
      </w:r>
      <w:r>
        <w:rPr>
          <w:rtl w:val="true"/>
        </w:rPr>
        <w:t>دورکردن مردم از مرجعیت و روحانیت</w:t>
      </w:r>
      <w:bookmarkEnd w:id="304"/>
    </w:p>
    <w:p>
      <w:pPr>
        <w:pStyle w:val="BookText"/>
        <w:rPr/>
      </w:pPr>
      <w:r>
        <w:rPr>
          <w:rFonts w:ascii="IRNazanin" w:hAnsi="IRNazanin" w:eastAsia="IRNazanin"/>
          <w:color w:val="111111"/>
          <w:sz w:val="28"/>
          <w:sz w:val="28"/>
          <w:szCs w:val="28"/>
          <w:rtl w:val="true"/>
          <w:lang w:bidi="fa-IR"/>
        </w:rPr>
        <w:t>بر دوست و دشمن روشن است که روحانیت آگاه به‌ویژه جایگاه والای مرجعیت، در دوام فرهنگ شیعی و دور‌کردن مردم از بی‌راهه‌ها در طول تاریخ نقش ارزنده و کلیدی داشته و دوری از روحانیت می‌تواند زمینه‌ی همواری را برای جولان جریان‌های انحرافی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جریان‌سازان انحرافات تلاش می‌کنند تا مقام روحانیت و مرجعیت را در نگاه هواداران پایین آورده، آن‌ها را از گِرد چراغ راهنمایی ایشان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جایگاه دانشمندان دین و فقها در نگهداری دین در عصر غیبت جایگاه ویژه و ارزشمندی است به‌طور معمول مدعیان برای برداشتن این مانع به رودررویی آشکار و پنهان با این مسأله پرداخته‌اند تا بتوانند پس از تضعیف پایگاه مردمی آن‌ها، برای خود و ادعاهای خود جایگاهی فراهم کنند، در اینجا به نمونه‌ای از ادعاها و شگردهای شگفت‌انگیز یکی از مدعیان معاصر اشاره می‌کنیم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سخنرانی‌های خود بر لزوم وجود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وقایع پیش و بعد از ظهور را مفصّل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جلسه‌ی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بشر بیان می‌کند که اکنون هادی در جامعه وجود ندارد و ما </w:t>
      </w:r>
      <w:bookmarkStart w:id="305" w:name="pg5812_71521"/>
    </w:p>
    <w:p>
      <w:pPr>
        <w:pStyle w:val="BookText"/>
        <w:rPr/>
      </w:pPr>
      <w:bookmarkEnd w:id="305"/>
      <w:r>
        <w:rPr>
          <w:rFonts w:ascii="IRNazanin" w:hAnsi="IRNazanin" w:eastAsia="IRNazanin"/>
          <w:color w:val="111111"/>
          <w:sz w:val="28"/>
          <w:sz w:val="28"/>
          <w:szCs w:val="28"/>
          <w:rtl w:val="true"/>
          <w:lang w:bidi="fa-IR"/>
        </w:rPr>
        <w:t xml:space="preserve">هم فقط سفره‌ی معانی باز کرده‌ایم ولی بر پایه‌ی همین سلسله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نفی اهمیت فقاهت و نیز حاوی ادعای ارتباط خاص با غیب و ملکوت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خود را مصداق آن هادی معرفی می‌کند که مقامش در حد ائمه‌ی هدی ؟عهم؟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حتی حوادث زلزله‌ی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حادثه‌ی کوی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اسحاق رابین را به خود نسبت می‌دهد و می‌گوید ما از خدا خواستیم و او انجام داده حتی در جایی به حضرت موسی؟ع؟ هشدار می‌دهد که جلوی اسرائیلی‌ها را بگیر و الا من خودم اقدام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وی هم غافل از تناقضات موجود در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فایده‌ی انقلاب و علم و فقاهت یا بی‌ثمر بودن آن‌ها، وجود یا عدم وجود نایب خاص در زمان غیبت امام زمان؟ع؟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کلام ظاهراً مستند او را خورده‌اند؛ اما با جمع‌بندی مطالب او و دقت علمی و دینی در آن‌ها، انحرافات روشن می‌شود؛ ولی پیروان با تکیه بر ظواهر و توهم تقویت شدن حس‌غیبی خود، چشم بسته، مطالب او را پذیرفته‌اند</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306" w:name="__RefHeading___Toc4514026_581953129"/>
      <w:bookmarkStart w:id="307" w:name="_Toc119"/>
      <w:bookmarkEnd w:id="306"/>
      <w:r>
        <w:rPr/>
        <w:t>4</w:t>
      </w:r>
      <w:r>
        <w:rPr>
          <w:rtl w:val="true"/>
        </w:rPr>
        <w:t xml:space="preserve">. </w:t>
      </w:r>
      <w:r>
        <w:rPr>
          <w:rtl w:val="true"/>
        </w:rPr>
        <w:t>خرافه پردازی</w:t>
      </w:r>
      <w:bookmarkEnd w:id="3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زلال پاکی است که در گذر از مسیر تاریخ بیشترین طمع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طمع‌ورزی منحرفان، این زلال را دست‌خوش برخی خرافات کرده است و امروزه نه فقط از دامنه‌ی آن کم نشده که بر دامنه‌ی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باطلی است که گفته می‌شود گسترش دانش، خرافه‌گرایی را ریشه‌کن کرده یا به حداقل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انسان روزی را در میان توده‌ی مردم سپری کند و با آن‌ها هم‌سخن شود آن‌گاه روشن خواهد شد که البته از خرافات ناآگاهانه‌ی دوره‌های پیشین کاسته و برخی خرافات متمدّنانه رواج پیدا کرده است و البته شگرد گسترش خرافات یکی از ابزار جریان‌های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نماز جماعت به امامت حضرت مهدی؟ع؟ و پهن‌کردن سجاده، ساخت برخی مکان‌ها و انتساب آن به حضرت مهدی؟ع؟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خرافه‌پردازی است</w:t>
      </w:r>
      <w:r>
        <w:rPr>
          <w:rFonts w:eastAsia="IRNazanin" w:cs="IRNazanin"/>
          <w:color w:val="111111"/>
          <w:sz w:val="28"/>
          <w:szCs w:val="28"/>
          <w:rtl w:val="true"/>
          <w:lang w:bidi="fa-IR"/>
        </w:rPr>
        <w:t xml:space="preserve">. </w:t>
      </w:r>
      <w:bookmarkStart w:id="308" w:name="pg5812_71522"/>
    </w:p>
    <w:p>
      <w:pPr>
        <w:pStyle w:val="Heading4"/>
        <w:numPr>
          <w:ilvl w:val="3"/>
          <w:numId w:val="1"/>
        </w:numPr>
        <w:rPr/>
      </w:pPr>
      <w:bookmarkStart w:id="309" w:name="__RefHeading___Toc4514028_581953129"/>
      <w:bookmarkStart w:id="310" w:name="_Toc120"/>
      <w:bookmarkEnd w:id="308"/>
      <w:bookmarkEnd w:id="309"/>
      <w:r>
        <w:rPr/>
        <w:t>5</w:t>
      </w:r>
      <w:r>
        <w:rPr>
          <w:rtl w:val="true"/>
        </w:rPr>
        <w:t xml:space="preserve">. </w:t>
      </w:r>
      <w:r>
        <w:rPr>
          <w:rtl w:val="true"/>
        </w:rPr>
        <w:t>عوام زدگی</w:t>
      </w:r>
      <w:bookmarkEnd w:id="310"/>
    </w:p>
    <w:p>
      <w:pPr>
        <w:pStyle w:val="BookText"/>
        <w:rPr/>
      </w:pPr>
      <w:r>
        <w:rPr>
          <w:rFonts w:ascii="IRNazanin" w:hAnsi="IRNazanin" w:eastAsia="IRNazanin"/>
          <w:color w:val="111111"/>
          <w:sz w:val="28"/>
          <w:sz w:val="28"/>
          <w:szCs w:val="28"/>
          <w:rtl w:val="true"/>
          <w:lang w:bidi="fa-IR"/>
        </w:rPr>
        <w:t>پیروی از نادانی نادانان بی‌خرد آسیبی نابودکننده برای آموزه های دینی است، آموزه‌هایی که به خردورزی و به دست‌آوردن آگاهی پافشاری و سفارش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در فهم و نقل خویش بسیار پیرو خرسندی و ناخرسندی عوام‌اند تا آن‌ها را همواره گرد خویش نگه دارند</w:t>
      </w:r>
      <w:r>
        <w:rPr>
          <w:rFonts w:eastAsia="IRNazanin" w:cs="IRNazanin"/>
          <w:color w:val="111111"/>
          <w:sz w:val="28"/>
          <w:szCs w:val="28"/>
          <w:rtl w:val="true"/>
          <w:lang w:bidi="fa-IR"/>
        </w:rPr>
        <w:t>.</w:t>
      </w:r>
    </w:p>
    <w:p>
      <w:pPr>
        <w:pStyle w:val="Heading4"/>
        <w:numPr>
          <w:ilvl w:val="3"/>
          <w:numId w:val="1"/>
        </w:numPr>
        <w:rPr/>
      </w:pPr>
      <w:bookmarkStart w:id="311" w:name="__RefHeading___Toc4514030_581953129"/>
      <w:bookmarkStart w:id="312" w:name="_Toc121"/>
      <w:bookmarkEnd w:id="311"/>
      <w:r>
        <w:rPr/>
        <w:t>6</w:t>
      </w:r>
      <w:r>
        <w:rPr>
          <w:rtl w:val="true"/>
        </w:rPr>
        <w:t xml:space="preserve">. </w:t>
      </w:r>
      <w:r>
        <w:rPr>
          <w:rtl w:val="true"/>
        </w:rPr>
        <w:t>خودمرکزی و مریدپروری</w:t>
      </w:r>
      <w:bookmarkEnd w:id="312"/>
    </w:p>
    <w:p>
      <w:pPr>
        <w:pStyle w:val="BookText"/>
        <w:rPr/>
      </w:pPr>
      <w:r>
        <w:rPr>
          <w:rFonts w:ascii="IRNazanin" w:hAnsi="IRNazanin" w:eastAsia="IRNazanin"/>
          <w:color w:val="111111"/>
          <w:sz w:val="28"/>
          <w:sz w:val="28"/>
          <w:szCs w:val="28"/>
          <w:rtl w:val="true"/>
          <w:lang w:bidi="fa-IR"/>
        </w:rPr>
        <w:t>در بیشتر جریان‌های انحرافی، جریان‌سازان همواره خود را به جای حقیقت، محور قرار داده، دیگران را فروتر از آن می‌پندارند که در رتبه‌ی آن‌ها قرار گیرند؛ از این رو پیروان خود را از توجه به شخصیت‌های علمی به‌ویژه دانشمندان علوم دینی، برحذر می‌دارند؛ تا مبادا با رجوع به آن‌ها، شیادی آن‌ها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روشن این ویژگی در جریان‌های منحرف معاصر، همان‌گونه که یاد شد، دورکردن افراد از تقلید و پیروی از مراجع تقلید است که با ایجاد شک و تردید در اصل تقلید و گاهی در اعتبار مراجع، پیروی از خود را برای آنان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بیشتر خود را دارای کرامات و توان‌مندی‌های شگرف نشان می‌دهند و با این شگرد همواره نوعی دل‌نگرانی در طرفداران خود در گریز از اطراف خود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خود به عنوان استاد اخلاق و عرفان از این موارد است</w:t>
      </w:r>
      <w:r>
        <w:rPr>
          <w:rFonts w:eastAsia="IRNazanin" w:cs="IRNazanin"/>
          <w:color w:val="111111"/>
          <w:sz w:val="28"/>
          <w:szCs w:val="28"/>
          <w:rtl w:val="true"/>
          <w:lang w:bidi="fa-IR"/>
        </w:rPr>
        <w:t>.</w:t>
      </w:r>
    </w:p>
    <w:p>
      <w:pPr>
        <w:pStyle w:val="Heading4"/>
        <w:numPr>
          <w:ilvl w:val="3"/>
          <w:numId w:val="1"/>
        </w:numPr>
        <w:rPr/>
      </w:pPr>
      <w:bookmarkStart w:id="313" w:name="__RefHeading___Toc4514032_581953129"/>
      <w:bookmarkStart w:id="314" w:name="_Toc122"/>
      <w:bookmarkEnd w:id="313"/>
      <w:r>
        <w:rPr/>
        <w:t>7</w:t>
      </w:r>
      <w:r>
        <w:rPr>
          <w:rtl w:val="true"/>
        </w:rPr>
        <w:t xml:space="preserve">. </w:t>
      </w:r>
      <w:r>
        <w:rPr>
          <w:rtl w:val="true"/>
        </w:rPr>
        <w:t>استفاده از از سخنان چندپهلو</w:t>
      </w:r>
      <w:bookmarkEnd w:id="31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چنگ‌زدن به روایات سست، ساختگی و چندپهلو از دیگر ویژگی‌های جریان‌سازان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همچون آیات قرآن دارای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برای نیل به اهداف شیطانی خود آیات متشابه را دستاویز قرار می‌دهند به شدت سرزنش کرده آن‌ها را انسان‌هایی معرفی کرده که دل‌هایشان مریض شده است</w:t>
      </w:r>
      <w:r>
        <w:rPr>
          <w:rFonts w:eastAsia="IRNazanin" w:cs="IRNazanin"/>
          <w:color w:val="111111"/>
          <w:sz w:val="28"/>
          <w:szCs w:val="28"/>
          <w:rtl w:val="true"/>
          <w:lang w:bidi="fa-IR"/>
        </w:rPr>
        <w:t xml:space="preserve">. </w:t>
      </w:r>
      <w:r>
        <w:rPr>
          <w:rStyle w:val="FootnoteAnchor"/>
          <w:rtl w:val="true"/>
        </w:rPr>
        <w:footnoteReference w:id="206"/>
      </w:r>
      <w:bookmarkStart w:id="315" w:name="pg5812_71523"/>
    </w:p>
    <w:p>
      <w:pPr>
        <w:pStyle w:val="BookText"/>
        <w:rPr/>
      </w:pPr>
      <w:bookmarkEnd w:id="315"/>
      <w:r>
        <w:rPr>
          <w:rFonts w:ascii="IRNazanin" w:hAnsi="IRNazanin" w:eastAsia="IRNazanin"/>
          <w:color w:val="111111"/>
          <w:sz w:val="28"/>
          <w:sz w:val="28"/>
          <w:szCs w:val="28"/>
          <w:rtl w:val="true"/>
          <w:lang w:bidi="fa-IR"/>
        </w:rPr>
        <w:t>بنابراین از ویژگی‌های مهم عموم جریان‌های انحرافی، بهره‌مندی جریان‌سازان آن‌ها از گفتارهایی است که بر معانی گوناگونی قابل حمل است تا در هنگامه‌های گرفتاری با تفسیری گونه‌گون خود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نبود روشنی در سخن و چنگ‌زدن به سخنان مبهم و گنگ است به گونه‌ای که حتی برای برخی از طرفداران نیز غیر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نمونه‌ی روشن آن در تطبیق‌های نادرست در نشانه‌های ظهور است که امروزه برخی افراد انجام می‌دهند</w:t>
      </w:r>
      <w:r>
        <w:rPr>
          <w:rFonts w:eastAsia="IRNazanin" w:cs="IRNazanin"/>
          <w:color w:val="111111"/>
          <w:sz w:val="28"/>
          <w:szCs w:val="28"/>
          <w:rtl w:val="true"/>
          <w:lang w:bidi="fa-IR"/>
        </w:rPr>
        <w:t>.</w:t>
      </w:r>
    </w:p>
    <w:p>
      <w:pPr>
        <w:pStyle w:val="Heading4"/>
        <w:numPr>
          <w:ilvl w:val="3"/>
          <w:numId w:val="1"/>
        </w:numPr>
        <w:rPr/>
      </w:pPr>
      <w:bookmarkStart w:id="316" w:name="__RefHeading___Toc4514034_581953129"/>
      <w:bookmarkStart w:id="317" w:name="_Toc123"/>
      <w:bookmarkEnd w:id="316"/>
      <w:r>
        <w:rPr/>
        <w:t>8</w:t>
      </w:r>
      <w:r>
        <w:rPr>
          <w:rtl w:val="true"/>
        </w:rPr>
        <w:t xml:space="preserve">. </w:t>
      </w:r>
      <w:r>
        <w:rPr>
          <w:rtl w:val="true"/>
        </w:rPr>
        <w:t>دادن شأن و جایگاه دروغین به هوادارن خود</w:t>
      </w:r>
      <w:bookmarkEnd w:id="317"/>
    </w:p>
    <w:p>
      <w:pPr>
        <w:pStyle w:val="BookText"/>
        <w:rPr/>
      </w:pPr>
      <w:r>
        <w:rPr>
          <w:rFonts w:ascii="IRNazanin" w:hAnsi="IRNazanin" w:eastAsia="IRNazanin"/>
          <w:color w:val="111111"/>
          <w:sz w:val="28"/>
          <w:sz w:val="28"/>
          <w:szCs w:val="28"/>
          <w:rtl w:val="true"/>
          <w:lang w:bidi="fa-IR"/>
        </w:rPr>
        <w:t>بی‌گمان هر انسانی از بزرگداشت خود خرسند و شادمان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بیشتر جریان‌های انحرافی بزرگداشت هواداران خود و سبک کردن دیگران است</w:t>
      </w:r>
      <w:r>
        <w:rPr>
          <w:rFonts w:eastAsia="IRNazanin" w:cs="IRNazanin"/>
          <w:color w:val="111111"/>
          <w:sz w:val="28"/>
          <w:szCs w:val="28"/>
          <w:rtl w:val="true"/>
          <w:lang w:bidi="fa-IR"/>
        </w:rPr>
        <w:t>.</w:t>
      </w:r>
    </w:p>
    <w:p>
      <w:pPr>
        <w:pStyle w:val="Heading4"/>
        <w:numPr>
          <w:ilvl w:val="3"/>
          <w:numId w:val="1"/>
        </w:numPr>
        <w:rPr/>
      </w:pPr>
      <w:bookmarkStart w:id="318" w:name="__RefHeading___Toc4514036_581953129"/>
      <w:bookmarkStart w:id="319" w:name="_Toc124"/>
      <w:bookmarkEnd w:id="318"/>
      <w:r>
        <w:rPr/>
        <w:t>9</w:t>
      </w:r>
      <w:r>
        <w:rPr>
          <w:rtl w:val="true"/>
        </w:rPr>
        <w:t>.</w:t>
      </w:r>
      <w:r>
        <w:rPr>
          <w:rtl w:val="true"/>
        </w:rPr>
        <w:t>بی‌ثباتی در باورها و پندارها</w:t>
      </w:r>
      <w:bookmarkEnd w:id="319"/>
    </w:p>
    <w:p>
      <w:pPr>
        <w:pStyle w:val="BookText"/>
        <w:rPr/>
      </w:pPr>
      <w:r>
        <w:rPr>
          <w:rFonts w:ascii="IRNazanin" w:hAnsi="IRNazanin" w:eastAsia="IRNazanin"/>
          <w:color w:val="111111"/>
          <w:sz w:val="28"/>
          <w:sz w:val="28"/>
          <w:szCs w:val="28"/>
          <w:rtl w:val="true"/>
          <w:lang w:bidi="fa-IR"/>
        </w:rPr>
        <w:t>نااستواری در ابراز باور از ویژگی‌های کسانی است که بر حقیقت ثبات ندارند، به‌ویژه جریان‌سازانی که از آگاهی چندانی برخوردار نیستند که بیشتر جریان‌ها را این افراد شکل می‌دهند</w:t>
      </w:r>
      <w:r>
        <w:rPr>
          <w:rFonts w:eastAsia="IRNazanin" w:cs="IRNazanin"/>
          <w:color w:val="111111"/>
          <w:sz w:val="28"/>
          <w:szCs w:val="28"/>
          <w:rtl w:val="true"/>
          <w:lang w:bidi="fa-IR"/>
        </w:rPr>
        <w:t>.</w:t>
      </w:r>
    </w:p>
    <w:p>
      <w:pPr>
        <w:pStyle w:val="Heading4"/>
        <w:numPr>
          <w:ilvl w:val="3"/>
          <w:numId w:val="1"/>
        </w:numPr>
        <w:rPr/>
      </w:pPr>
      <w:bookmarkStart w:id="320" w:name="__RefHeading___Toc4514038_581953129"/>
      <w:bookmarkStart w:id="321" w:name="_Toc125"/>
      <w:bookmarkEnd w:id="320"/>
      <w:r>
        <w:rPr/>
        <w:t>10</w:t>
      </w:r>
      <w:r>
        <w:rPr>
          <w:rtl w:val="true"/>
        </w:rPr>
        <w:t xml:space="preserve">. </w:t>
      </w:r>
      <w:r>
        <w:rPr>
          <w:rtl w:val="true"/>
        </w:rPr>
        <w:t>پیروی از خواسته‌های نفسانی</w:t>
      </w:r>
      <w:bookmarkEnd w:id="3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 حکایت از آن دارد که شمار فراوانی از جریان‌های انحرافی از هواداران برای پاسخ خواسته‌های خود در انواع مختلف بهره‌های وافری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اعترافات برخی سران جریان‌های انحرافی از هواداران خود در سوءاستفاده‌های گوناگون از جمله جنسی، گواه روشنی بر این ویژگی است</w:t>
      </w:r>
      <w:r>
        <w:rPr>
          <w:rFonts w:eastAsia="IRNazanin" w:cs="IRNazanin"/>
          <w:color w:val="111111"/>
          <w:sz w:val="28"/>
          <w:szCs w:val="28"/>
          <w:rtl w:val="true"/>
          <w:lang w:bidi="fa-IR"/>
        </w:rPr>
        <w:t xml:space="preserve">. </w:t>
      </w:r>
      <w:bookmarkStart w:id="322" w:name="pg5812_71524"/>
    </w:p>
    <w:p>
      <w:pPr>
        <w:pStyle w:val="Heading4"/>
        <w:numPr>
          <w:ilvl w:val="3"/>
          <w:numId w:val="1"/>
        </w:numPr>
        <w:rPr/>
      </w:pPr>
      <w:bookmarkStart w:id="323" w:name="__RefHeading___Toc4514040_581953129"/>
      <w:bookmarkStart w:id="324" w:name="_Toc126"/>
      <w:bookmarkEnd w:id="322"/>
      <w:bookmarkEnd w:id="323"/>
      <w:r>
        <w:rPr/>
        <w:t>11</w:t>
      </w:r>
      <w:r>
        <w:rPr>
          <w:rtl w:val="true"/>
        </w:rPr>
        <w:t xml:space="preserve">. </w:t>
      </w:r>
      <w:r>
        <w:rPr>
          <w:rtl w:val="true"/>
        </w:rPr>
        <w:t>سوءاستفاده از آشفتگی‌های سیاسی و اجتماعی</w:t>
      </w:r>
      <w:bookmarkEnd w:id="324"/>
    </w:p>
    <w:p>
      <w:pPr>
        <w:pStyle w:val="BookText"/>
        <w:rPr/>
      </w:pPr>
      <w:r>
        <w:rPr>
          <w:rFonts w:ascii="IRNazanin" w:hAnsi="IRNazanin" w:eastAsia="IRNazanin"/>
          <w:color w:val="111111"/>
          <w:sz w:val="28"/>
          <w:sz w:val="28"/>
          <w:szCs w:val="28"/>
          <w:rtl w:val="true"/>
          <w:lang w:bidi="fa-IR"/>
        </w:rPr>
        <w:t>از ویژگی‌های مهم جریان‌های انحرافی بهره‌برداری از موقعیت‌های خاص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پس از انقلاب باشکوه ایران اسلامی بدون پدیدآوردن ظرفیت‌های بایسته برای پاسخ به عطش برآمده برای فراگیری معارف و آموزه‌های دینی، همواره شعله‌ی این زیاده‌خواهی پرفروغ‌تر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تلاش دست‌اندرکاران تبلیغ و ترویج معارف دینی در مقایسه با دوره‌های پیش از آن، رشد بسیار فراوانی را نشان می‌دهد، ولی این هرگز به معنای پاسخ فراگیر و همه‌جانبه به نیازهای جامعه در این فراگیری نیست و این خود بستر را برای افراد شیاد در فرآوری انحرافات و ادعاهای دروغین فراهم کرده است، به‌ویژه آنکه دشمنان این انقلاب در دهه‌ی نخست پیروزی انقلاب اسلامی، دانشمندان بزرگی را از انقلاب گرفت</w:t>
      </w:r>
      <w:r>
        <w:rPr>
          <w:rFonts w:eastAsia="IRNazanin" w:cs="IRNazanin"/>
          <w:color w:val="111111"/>
          <w:sz w:val="28"/>
          <w:szCs w:val="28"/>
          <w:rtl w:val="true"/>
          <w:lang w:bidi="fa-IR"/>
        </w:rPr>
        <w:t>.</w:t>
      </w:r>
    </w:p>
    <w:p>
      <w:pPr>
        <w:pStyle w:val="Heading4"/>
        <w:numPr>
          <w:ilvl w:val="3"/>
          <w:numId w:val="1"/>
        </w:numPr>
        <w:rPr/>
      </w:pPr>
      <w:bookmarkStart w:id="325" w:name="__RefHeading___Toc4514042_581953129"/>
      <w:bookmarkStart w:id="326" w:name="_Toc127"/>
      <w:bookmarkEnd w:id="325"/>
      <w:r>
        <w:rPr/>
        <w:t>12</w:t>
      </w:r>
      <w:r>
        <w:rPr>
          <w:rtl w:val="true"/>
        </w:rPr>
        <w:t xml:space="preserve">. </w:t>
      </w:r>
      <w:r>
        <w:rPr>
          <w:rtl w:val="true"/>
        </w:rPr>
        <w:t>بهره‌مندی از ویژگی‌های خاص ظاهری</w:t>
      </w:r>
      <w:bookmarkEnd w:id="326"/>
    </w:p>
    <w:p>
      <w:pPr>
        <w:pStyle w:val="BookText"/>
        <w:rPr/>
      </w:pPr>
      <w:r>
        <w:rPr>
          <w:rFonts w:ascii="IRNazanin" w:hAnsi="IRNazanin" w:eastAsia="IRNazanin"/>
          <w:color w:val="111111"/>
          <w:sz w:val="28"/>
          <w:sz w:val="28"/>
          <w:szCs w:val="28"/>
          <w:rtl w:val="true"/>
          <w:lang w:bidi="fa-IR"/>
        </w:rPr>
        <w:t>اگرچه گفته شده بسیاری از جریان‌سازان انحرافات، دارای ناهنجاریهای روانی بوده و از تعادل شخصیتی در رنج هستند، ولی برخی از این افراد دارای ویژگی‌های شخصیتی خاص هستند که به راحتی با آن، دیگران را فریب می‌دهند، از جمله کسوت به لباس روحانیت، سید بودن، چهره‌ای مناسب، اخلاق خوش، برخورداری از بیان جذّاب و تأثیرگذار و مانند آن</w:t>
      </w:r>
      <w:r>
        <w:rPr>
          <w:rFonts w:eastAsia="IRNazanin" w:cs="IRNazanin"/>
          <w:color w:val="111111"/>
          <w:sz w:val="28"/>
          <w:szCs w:val="28"/>
          <w:rtl w:val="true"/>
          <w:lang w:bidi="fa-IR"/>
        </w:rPr>
        <w:t>.</w:t>
      </w:r>
    </w:p>
    <w:p>
      <w:pPr>
        <w:pStyle w:val="Heading3"/>
        <w:numPr>
          <w:ilvl w:val="2"/>
          <w:numId w:val="1"/>
        </w:numPr>
        <w:rPr/>
      </w:pPr>
      <w:bookmarkStart w:id="327" w:name="__RefHeading___Toc4514044_581953129"/>
      <w:bookmarkStart w:id="328" w:name="_Toc128"/>
      <w:bookmarkEnd w:id="327"/>
      <w:r>
        <w:rPr>
          <w:rtl w:val="true"/>
        </w:rPr>
        <w:t>سه</w:t>
      </w:r>
      <w:r>
        <w:rPr>
          <w:rtl w:val="true"/>
        </w:rPr>
        <w:t xml:space="preserve">. </w:t>
      </w:r>
      <w:r>
        <w:rPr>
          <w:rtl w:val="true"/>
        </w:rPr>
        <w:t>پی‌آمدهای جریان‌های انحرافی</w:t>
      </w:r>
      <w:bookmarkEnd w:id="328"/>
    </w:p>
    <w:p>
      <w:pPr>
        <w:pStyle w:val="Heading4"/>
        <w:numPr>
          <w:ilvl w:val="3"/>
          <w:numId w:val="1"/>
        </w:numPr>
        <w:rPr/>
      </w:pPr>
      <w:bookmarkStart w:id="329" w:name="__RefHeading___Toc4514046_581953129"/>
      <w:bookmarkStart w:id="330" w:name="_Toc129"/>
      <w:bookmarkEnd w:id="329"/>
      <w:r>
        <w:rPr/>
        <w:t>1</w:t>
      </w:r>
      <w:r>
        <w:rPr>
          <w:rtl w:val="true"/>
        </w:rPr>
        <w:t xml:space="preserve">. </w:t>
      </w:r>
      <w:r>
        <w:rPr>
          <w:rtl w:val="true"/>
        </w:rPr>
        <w:t>بی‌ثباتی در باورهای دینی</w:t>
      </w:r>
      <w:bookmarkEnd w:id="330"/>
    </w:p>
    <w:p>
      <w:pPr>
        <w:pStyle w:val="BookText"/>
        <w:rPr/>
      </w:pPr>
      <w:r>
        <w:rPr>
          <w:rFonts w:ascii="IRNazanin" w:hAnsi="IRNazanin" w:eastAsia="IRNazanin"/>
          <w:color w:val="111111"/>
          <w:sz w:val="28"/>
          <w:sz w:val="28"/>
          <w:szCs w:val="28"/>
          <w:rtl w:val="true"/>
          <w:lang w:bidi="fa-IR"/>
        </w:rPr>
        <w:t>به نظر می‌رسد مهم‌ترین پیامد این انحرافات، پدیدآوردن تزلزل در باورهای دینی و مذهبی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گناه بزرگ و نابخشودنی است که مصداق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افراد هوادار جریان‌های انحرافی که پس از مدتی به کلی از دین سرخورده شده و همه‌ی دین را خرافه و دروغ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هیچ نیروی هدایت‌گری دل </w:t>
      </w:r>
      <w:bookmarkStart w:id="331" w:name="pg5812_71525"/>
    </w:p>
    <w:p>
      <w:pPr>
        <w:pStyle w:val="BookText"/>
        <w:rPr/>
      </w:pPr>
      <w:bookmarkEnd w:id="331"/>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w:t>
      </w:r>
    </w:p>
    <w:p>
      <w:pPr>
        <w:pStyle w:val="Heading4"/>
        <w:numPr>
          <w:ilvl w:val="3"/>
          <w:numId w:val="1"/>
        </w:numPr>
        <w:rPr/>
      </w:pPr>
      <w:bookmarkStart w:id="332" w:name="__RefHeading___Toc4514048_581953129"/>
      <w:bookmarkStart w:id="333" w:name="_Toc130"/>
      <w:bookmarkEnd w:id="332"/>
      <w:r>
        <w:rPr/>
        <w:t>2</w:t>
      </w:r>
      <w:r>
        <w:rPr>
          <w:rtl w:val="true"/>
        </w:rPr>
        <w:t xml:space="preserve">. </w:t>
      </w:r>
      <w:r>
        <w:rPr>
          <w:rtl w:val="true"/>
        </w:rPr>
        <w:t>از بین‌بردن سرمایه‌های فکری</w:t>
      </w:r>
      <w:bookmarkEnd w:id="333"/>
    </w:p>
    <w:p>
      <w:pPr>
        <w:pStyle w:val="BookText"/>
        <w:rPr/>
      </w:pPr>
      <w:r>
        <w:rPr>
          <w:rFonts w:ascii="IRNazanin" w:hAnsi="IRNazanin" w:eastAsia="IRNazanin"/>
          <w:color w:val="111111"/>
          <w:sz w:val="28"/>
          <w:sz w:val="28"/>
          <w:szCs w:val="28"/>
          <w:rtl w:val="true"/>
          <w:lang w:bidi="fa-IR"/>
        </w:rPr>
        <w:t>بی‌گمان امروزه مکتب اهل‌بیت؟عهم؟ بیش از هر زمان دیگر نیازمند بهره‌مندی از نیروهای فکری در عرصه‌های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ازدست‌رفتن این نیروها در جریان‌های انحرافی و هدر رفت توان فکری آن‌ها خسارت بزرگی به پیروان اهل‌بیت؟عهم؟ وارد می‌کند</w:t>
      </w:r>
      <w:r>
        <w:rPr>
          <w:rFonts w:eastAsia="IRNazanin" w:cs="IRNazanin"/>
          <w:color w:val="111111"/>
          <w:sz w:val="28"/>
          <w:szCs w:val="28"/>
          <w:rtl w:val="true"/>
          <w:lang w:bidi="fa-IR"/>
        </w:rPr>
        <w:t>.</w:t>
      </w:r>
    </w:p>
    <w:p>
      <w:pPr>
        <w:pStyle w:val="Heading3"/>
        <w:numPr>
          <w:ilvl w:val="2"/>
          <w:numId w:val="1"/>
        </w:numPr>
        <w:rPr/>
      </w:pPr>
      <w:bookmarkStart w:id="334" w:name="__RefHeading___Toc4514050_581953129"/>
      <w:bookmarkStart w:id="335" w:name="_Toc131"/>
      <w:bookmarkEnd w:id="334"/>
      <w:r>
        <w:rPr>
          <w:rtl w:val="true"/>
        </w:rPr>
        <w:t>راهبرد رویارویی با جریان‌های انحرافی</w:t>
      </w:r>
      <w:bookmarkEnd w:id="335"/>
    </w:p>
    <w:p>
      <w:pPr>
        <w:pStyle w:val="Heading4"/>
        <w:numPr>
          <w:ilvl w:val="3"/>
          <w:numId w:val="1"/>
        </w:numPr>
        <w:rPr/>
      </w:pPr>
      <w:bookmarkStart w:id="336" w:name="__RefHeading___Toc4514052_581953129"/>
      <w:bookmarkStart w:id="337" w:name="_Toc132"/>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بی‌شک جریان‌های انحرافی در مهدویت، افزون بر تخریب باورهای اصیل و هویت دینی و فرهنگی جامعه، امنیت ملی را نیز به چالش می‌کشد؛ از این رو افزون بر راهکارهای فرهنگی و علمی، برخورد امنیتی و عملی نیز امری ناگزیر و اجتناب‌ناپذیر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به مباحث اصیل مهدوی در کنار تلاش در نگهداری خویش و دیگران جهت در امان ماندن از ورود در جریان‌های انحرافی، می‌بایست تمام کوشش خود را برای رویارویی با این خطرات بزرگ به کار گیرند، به‌ویژه مسئولیت دانشمندان دین در این زمینه بس بزرگ و دارای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رویارویی با این جریان‌ها دو نوع کار 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علمی و فعالیت‌های عملی</w:t>
      </w:r>
      <w:r>
        <w:rPr>
          <w:rFonts w:eastAsia="IRNazanin" w:cs="IRNazanin"/>
          <w:color w:val="111111"/>
          <w:sz w:val="28"/>
          <w:szCs w:val="28"/>
          <w:rtl w:val="true"/>
          <w:lang w:bidi="fa-IR"/>
        </w:rPr>
        <w:t>»</w:t>
      </w:r>
    </w:p>
    <w:p>
      <w:pPr>
        <w:pStyle w:val="Heading4"/>
        <w:numPr>
          <w:ilvl w:val="3"/>
          <w:numId w:val="1"/>
        </w:numPr>
        <w:rPr/>
      </w:pPr>
      <w:bookmarkStart w:id="338" w:name="__RefHeading___Toc4514054_581953129"/>
      <w:bookmarkStart w:id="339" w:name="_Toc133"/>
      <w:bookmarkEnd w:id="338"/>
      <w:r>
        <w:rPr>
          <w:rtl w:val="true"/>
        </w:rPr>
        <w:t>رفتار‌های علمی</w:t>
      </w:r>
      <w:bookmarkEnd w:id="339"/>
    </w:p>
    <w:p>
      <w:pPr>
        <w:pStyle w:val="Heading5"/>
        <w:numPr>
          <w:ilvl w:val="4"/>
          <w:numId w:val="1"/>
        </w:numPr>
        <w:rPr/>
      </w:pPr>
      <w:bookmarkStart w:id="340" w:name="__RefHeading___Toc4514056_581953129"/>
      <w:bookmarkStart w:id="341" w:name="_Toc134"/>
      <w:bookmarkEnd w:id="340"/>
      <w:r>
        <w:rPr>
          <w:rtl w:val="true"/>
        </w:rPr>
        <w:t>یک</w:t>
      </w:r>
      <w:r>
        <w:rPr>
          <w:rtl w:val="true"/>
        </w:rPr>
        <w:t xml:space="preserve">. </w:t>
      </w:r>
      <w:r>
        <w:rPr>
          <w:rtl w:val="true"/>
        </w:rPr>
        <w:t>بهره‌گیری از آگاهی‌های معتبر</w:t>
      </w:r>
      <w:bookmarkEnd w:id="341"/>
    </w:p>
    <w:p>
      <w:pPr>
        <w:pStyle w:val="BookText"/>
        <w:rPr/>
      </w:pPr>
      <w:r>
        <w:rPr>
          <w:rFonts w:ascii="IRNazanin" w:hAnsi="IRNazanin" w:eastAsia="IRNazanin"/>
          <w:color w:val="111111"/>
          <w:sz w:val="28"/>
          <w:sz w:val="28"/>
          <w:szCs w:val="28"/>
          <w:rtl w:val="true"/>
          <w:lang w:bidi="fa-IR"/>
        </w:rPr>
        <w:t>دانش سرآغاز هر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نادانی نسبت به باورهای راستین مهدویت، سببی پایه‌ای برای شکل‌گیری جریان‌های انحرافی است؛ از این رو نخستین گام برای رهایی از این جریان‌ها، افزایش آگاهی‌های معتبر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عرصه برای این فراگیری چنگ‌زدن به آیات قرآن و روایات معتبر معصومان؟عهم؟ است؛ از این رو در بُعد علمی و شناختی می‌بایست دلسوزان در این عرصه به گونه‌ای حساب‌شده، خردمندانه و کارشناسانه وارد صحنه شده به وظایف خود به خوبی عمل کنند</w:t>
      </w:r>
      <w:r>
        <w:rPr>
          <w:rFonts w:eastAsia="IRNazanin" w:cs="IRNazanin"/>
          <w:color w:val="111111"/>
          <w:sz w:val="28"/>
          <w:szCs w:val="28"/>
          <w:rtl w:val="true"/>
          <w:lang w:bidi="fa-IR"/>
        </w:rPr>
        <w:t xml:space="preserve">. </w:t>
      </w:r>
      <w:bookmarkStart w:id="342" w:name="pg5812_71526"/>
    </w:p>
    <w:p>
      <w:pPr>
        <w:pStyle w:val="BookText"/>
        <w:rPr/>
      </w:pPr>
      <w:bookmarkEnd w:id="342"/>
      <w:r>
        <w:rPr>
          <w:rFonts w:ascii="IRNazanin" w:hAnsi="IRNazanin" w:eastAsia="IRNazanin"/>
          <w:color w:val="111111"/>
          <w:sz w:val="28"/>
          <w:sz w:val="28"/>
          <w:szCs w:val="28"/>
          <w:rtl w:val="true"/>
          <w:lang w:bidi="fa-IR"/>
        </w:rPr>
        <w:t>القای این آگاهی‌ها در دو بعد اساسی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معارف معتبر و اصیل مهدوی و آنگاه شناخت انحرافات، ویژگی‌ها و پی‌آمدهای آن‌ها، در این راه نورانی</w:t>
      </w:r>
      <w:r>
        <w:rPr>
          <w:rFonts w:eastAsia="IRNazanin" w:cs="IRNazanin"/>
          <w:color w:val="111111"/>
          <w:sz w:val="28"/>
          <w:szCs w:val="28"/>
          <w:rtl w:val="true"/>
          <w:lang w:bidi="fa-IR"/>
        </w:rPr>
        <w:t>.</w:t>
      </w:r>
    </w:p>
    <w:p>
      <w:pPr>
        <w:pStyle w:val="Heading5"/>
        <w:numPr>
          <w:ilvl w:val="4"/>
          <w:numId w:val="1"/>
        </w:numPr>
        <w:rPr/>
      </w:pPr>
      <w:bookmarkStart w:id="343" w:name="__RefHeading___Toc4514058_581953129"/>
      <w:bookmarkStart w:id="344" w:name="_Toc135"/>
      <w:bookmarkEnd w:id="343"/>
      <w:r>
        <w:rPr>
          <w:rtl w:val="true"/>
        </w:rPr>
        <w:t>دو</w:t>
      </w:r>
      <w:r>
        <w:rPr>
          <w:rtl w:val="true"/>
        </w:rPr>
        <w:t xml:space="preserve">. </w:t>
      </w:r>
      <w:r>
        <w:rPr>
          <w:rtl w:val="true"/>
        </w:rPr>
        <w:t>طراحی سامانه‌ی مهندسی فراگیر مهدویت</w:t>
      </w:r>
      <w:bookmarkEnd w:id="344"/>
    </w:p>
    <w:p>
      <w:pPr>
        <w:pStyle w:val="BookText"/>
        <w:rPr/>
      </w:pPr>
      <w:r>
        <w:rPr>
          <w:rFonts w:ascii="IRNazanin" w:hAnsi="IRNazanin" w:eastAsia="IRNazanin"/>
          <w:color w:val="111111"/>
          <w:sz w:val="28"/>
          <w:sz w:val="28"/>
          <w:szCs w:val="28"/>
          <w:rtl w:val="true"/>
          <w:lang w:bidi="fa-IR"/>
        </w:rPr>
        <w:t>بی‌شک ناهمگونی و ناهماهنگی میان عناصر فرهنگ دینی، زمینه را برای گسترش انحرافات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سطحی، جزئی و جزیره‌ای به مباحث مهدویت از عوامل مهم شکل‌گیری جریان‌های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فراگیر و کلان به معارف مهدوی با یک سامانه‌ی مهندسی کلان از سوی متولّیان فرهنگی اعم از روحانیون و فرهنگیان، به صورت هماهنگ، می‌تواند سد نفوذناپذیری در برابر شکل‌گیری این جریان‌ها و ادامه‌ی حرکت آن‌ها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سامانه از آن جهت ارزش می‌یابد که شواهد حکایت از آن دارد که بسیاری از جریان‌هایی که به انحرافات بزرگ منجر می‌شوند در آغاز راه، چندان منحرف به چشم نمی‌خورند از این رو بسیاری از کسانی که در این کج‌راهه‌ها می‌افتند به سبب انحراف کند و آهسته، کمتر آن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دارای ارزش است که تفاوت بنیادین جریان‌های انحرافی در دوران معاصر نسبت به گذشته بهره‌مندی آن‌ها از ابزار رسانه‌ای است که به نشر ناگهانی انحرافات کمک شایانی می‌کند، به‌ویژه آن‌که همنوایی آن‌ها با دشمنان سبب می‌شود تا بیگانگان مددرسان خوبی برای این منحرفان باشند</w:t>
      </w:r>
      <w:r>
        <w:rPr>
          <w:rFonts w:eastAsia="IRNazanin" w:cs="IRNazanin"/>
          <w:color w:val="111111"/>
          <w:sz w:val="28"/>
          <w:szCs w:val="28"/>
          <w:rtl w:val="true"/>
          <w:lang w:bidi="fa-IR"/>
        </w:rPr>
        <w:t>.</w:t>
      </w:r>
    </w:p>
    <w:p>
      <w:pPr>
        <w:pStyle w:val="Heading5"/>
        <w:numPr>
          <w:ilvl w:val="4"/>
          <w:numId w:val="1"/>
        </w:numPr>
        <w:rPr/>
      </w:pPr>
      <w:bookmarkStart w:id="345" w:name="__RefHeading___Toc4514060_581953129"/>
      <w:bookmarkStart w:id="346" w:name="_Toc136"/>
      <w:bookmarkEnd w:id="345"/>
      <w:r>
        <w:rPr>
          <w:rtl w:val="true"/>
        </w:rPr>
        <w:t>سه</w:t>
      </w:r>
      <w:r>
        <w:rPr>
          <w:rtl w:val="true"/>
        </w:rPr>
        <w:t xml:space="preserve">. </w:t>
      </w:r>
      <w:r>
        <w:rPr>
          <w:rtl w:val="true"/>
        </w:rPr>
        <w:t>پافشاری بر خردورزی و پرهیز از خرافات</w:t>
      </w:r>
      <w:bookmarkEnd w:id="346"/>
    </w:p>
    <w:p>
      <w:pPr>
        <w:pStyle w:val="BookText"/>
        <w:rPr/>
      </w:pPr>
      <w:r>
        <w:rPr>
          <w:rFonts w:ascii="IRNazanin" w:hAnsi="IRNazanin" w:eastAsia="IRNazanin"/>
          <w:color w:val="111111"/>
          <w:sz w:val="28"/>
          <w:sz w:val="28"/>
          <w:szCs w:val="28"/>
          <w:rtl w:val="true"/>
          <w:lang w:bidi="fa-IR"/>
        </w:rPr>
        <w:t>گفته شد یکی از ابزار مهم جریان‌سازان انحراف، چنگ‌زدن به امور پنداری و خرافی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رودررویی با این جریان‌ها، پافشاری بر خردمندانه‌بودن آموزه‌های مهدوی و بازشناخت آن‌ها بر پایه‌ی روایات معتبر است که می‌تواند حقایق بسیاری را آشکار سازد و راه را بر منحرفان ببندد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 نشان می‌دهد بیشتر جریان‌های انحرافی فاقد بنیان‌های قوی عقلی هستند؛ به </w:t>
      </w:r>
      <w:bookmarkStart w:id="347" w:name="pg5812_71527"/>
    </w:p>
    <w:p>
      <w:pPr>
        <w:pStyle w:val="BookText"/>
        <w:rPr/>
      </w:pPr>
      <w:bookmarkEnd w:id="347"/>
      <w:r>
        <w:rPr>
          <w:rFonts w:ascii="IRNazanin" w:hAnsi="IRNazanin" w:eastAsia="IRNazanin"/>
          <w:color w:val="111111"/>
          <w:sz w:val="28"/>
          <w:sz w:val="28"/>
          <w:szCs w:val="28"/>
          <w:rtl w:val="true"/>
          <w:lang w:bidi="fa-IR"/>
        </w:rPr>
        <w:t>همین دلیل جریان‌سازان این حرکت‌ها هواداران خود را به پرهیز از امور عقلانی سفارش و بیشتر آن‌ها را در پندار و خیال قرار می‌دهند و این خود زمینه را برای مقابله‌ی خردمندانه در برابر آن‌ها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خطر افتادن در دام جریان‌های انحرافی اگرچه بیشتر گروه‌های کم‌سواد و ساده‌ی جامعه را تهدید می‌کند، اما شواهد گواه آن است که پیچیدگی جریان‌های انحرافی معاصر در بسیاری از موارد سبب شده تا برخی انسان‌های فرهیخته و آگاه جامعه نیز فریب برخی جریان‌سازها را خورده به انحراف کشیده شوند</w:t>
      </w:r>
      <w:r>
        <w:rPr>
          <w:rFonts w:eastAsia="IRNazanin" w:cs="IRNazanin"/>
          <w:color w:val="111111"/>
          <w:sz w:val="28"/>
          <w:szCs w:val="28"/>
          <w:rtl w:val="true"/>
          <w:lang w:bidi="fa-IR"/>
        </w:rPr>
        <w:t>.</w:t>
      </w:r>
    </w:p>
    <w:p>
      <w:pPr>
        <w:pStyle w:val="Heading4"/>
        <w:numPr>
          <w:ilvl w:val="3"/>
          <w:numId w:val="1"/>
        </w:numPr>
        <w:rPr/>
      </w:pPr>
      <w:bookmarkStart w:id="348" w:name="__RefHeading___Toc4514062_581953129"/>
      <w:bookmarkStart w:id="349" w:name="_Toc137"/>
      <w:bookmarkEnd w:id="348"/>
      <w:r>
        <w:rPr>
          <w:rtl w:val="true"/>
        </w:rPr>
        <w:t>راه‌های عملی</w:t>
      </w:r>
      <w:bookmarkEnd w:id="349"/>
    </w:p>
    <w:p>
      <w:pPr>
        <w:pStyle w:val="Heading5"/>
        <w:numPr>
          <w:ilvl w:val="4"/>
          <w:numId w:val="1"/>
        </w:numPr>
        <w:rPr/>
      </w:pPr>
      <w:bookmarkStart w:id="350" w:name="__RefHeading___Toc4514064_581953129"/>
      <w:bookmarkStart w:id="351" w:name="_Toc138"/>
      <w:bookmarkEnd w:id="350"/>
      <w:r>
        <w:rPr>
          <w:rtl w:val="true"/>
        </w:rPr>
        <w:t>یک</w:t>
      </w:r>
      <w:r>
        <w:rPr>
          <w:rtl w:val="true"/>
        </w:rPr>
        <w:t xml:space="preserve">. </w:t>
      </w:r>
      <w:r>
        <w:rPr>
          <w:rtl w:val="true"/>
        </w:rPr>
        <w:t>افشاگری و پدید‌آوردن حساسیت</w:t>
      </w:r>
      <w:bookmarkEnd w:id="351"/>
    </w:p>
    <w:p>
      <w:pPr>
        <w:pStyle w:val="BookText"/>
        <w:rPr/>
      </w:pPr>
      <w:r>
        <w:rPr>
          <w:rFonts w:ascii="IRNazanin" w:hAnsi="IRNazanin" w:eastAsia="IRNazanin"/>
          <w:color w:val="111111"/>
          <w:sz w:val="28"/>
          <w:sz w:val="28"/>
          <w:szCs w:val="28"/>
          <w:rtl w:val="true"/>
          <w:lang w:bidi="fa-IR"/>
        </w:rPr>
        <w:t>بی‌گمان بزرگی پی‌آمدهای ناگوار این جریان‌های انحرافی راه را بر هر کوتاهی و مدارا می‌بندد که این انحرافات از مواد افیونی بدتر است که آن جان آدمی را و این روح انسان‌ها را نابود می‌کند و هرگز کسی به مدارا با مسبّبین آلوده‌شدن جوانان به مواد افیونی خرسند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همگان به‌ویژه قشر فرهیخته‌ی جامعه است تا با بهره‌مندی از فرصت‌های ممکن به افشاگری این جریان‌ها پرداخته به‌ویژه جوانان را از دام این انحرافات دور کنند</w:t>
      </w:r>
      <w:r>
        <w:rPr>
          <w:rFonts w:eastAsia="IRNazanin" w:cs="IRNazanin"/>
          <w:color w:val="111111"/>
          <w:sz w:val="28"/>
          <w:szCs w:val="28"/>
          <w:rtl w:val="true"/>
          <w:lang w:bidi="fa-IR"/>
        </w:rPr>
        <w:t>.</w:t>
      </w:r>
    </w:p>
    <w:p>
      <w:pPr>
        <w:pStyle w:val="Heading5"/>
        <w:numPr>
          <w:ilvl w:val="4"/>
          <w:numId w:val="1"/>
        </w:numPr>
        <w:rPr/>
      </w:pPr>
      <w:bookmarkStart w:id="352" w:name="__RefHeading___Toc4514066_581953129"/>
      <w:bookmarkStart w:id="353" w:name="_Toc139"/>
      <w:bookmarkEnd w:id="352"/>
      <w:r>
        <w:rPr>
          <w:rtl w:val="true"/>
        </w:rPr>
        <w:t>دو</w:t>
      </w:r>
      <w:r>
        <w:rPr>
          <w:rtl w:val="true"/>
        </w:rPr>
        <w:t xml:space="preserve">. </w:t>
      </w:r>
      <w:r>
        <w:rPr>
          <w:rtl w:val="true"/>
        </w:rPr>
        <w:t>جلوگیری از کارهای تبلیغی جریان‌ها</w:t>
      </w:r>
      <w:bookmarkEnd w:id="353"/>
    </w:p>
    <w:p>
      <w:pPr>
        <w:pStyle w:val="BookText"/>
        <w:rPr/>
      </w:pPr>
      <w:r>
        <w:rPr>
          <w:rFonts w:ascii="IRNazanin" w:hAnsi="IRNazanin" w:eastAsia="IRNazanin"/>
          <w:color w:val="111111"/>
          <w:sz w:val="28"/>
          <w:sz w:val="28"/>
          <w:szCs w:val="28"/>
          <w:rtl w:val="true"/>
          <w:lang w:bidi="fa-IR"/>
        </w:rPr>
        <w:t>و در آنجا که خیرخواهی پاسخی در پی نداشت بهترین گزینه رودررویی با جریان‌های انحرافی و برچیدن بساط انحراف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برخی جریان‌های انحرافی با پافشاری و از روی عمد در ظاهر به دفاع از نظام اسلامی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تا در سایه‌ی این ادعا، خود را از تیررس نگاه و برخورد نیروهای امنیتی در حاشیه‌ی امن قرار دهند که نیاز به تیزهوشی مسئولان امر را دوچندان می‌نماید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که پیش‌تر اشاره شد بررسی‌های ژرف جریان‌های انحرافی امری بایسته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یک علاقه‌مند با معارف مهدویت هرگز نباید از آن غفلت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همه‌ی خوانندگان را به بررسی‌های عمیق و علمی جریان‌های انحرافی مهدوی فرا می‌خوانیم</w:t>
      </w:r>
      <w:r>
        <w:rPr>
          <w:rFonts w:eastAsia="IRNazanin" w:cs="IRNazanin"/>
          <w:color w:val="111111"/>
          <w:sz w:val="28"/>
          <w:szCs w:val="28"/>
          <w:rtl w:val="true"/>
          <w:lang w:bidi="fa-IR"/>
        </w:rPr>
        <w:t xml:space="preserve">. </w:t>
      </w:r>
      <w:bookmarkStart w:id="354" w:name="pg5812_71529"/>
    </w:p>
    <w:p>
      <w:pPr>
        <w:pStyle w:val="Heading2"/>
        <w:numPr>
          <w:ilvl w:val="1"/>
          <w:numId w:val="1"/>
        </w:numPr>
        <w:rPr/>
      </w:pPr>
      <w:bookmarkStart w:id="355" w:name="__RefHeading___Toc4514068_581953129"/>
      <w:bookmarkStart w:id="356" w:name="_Toc140"/>
      <w:bookmarkEnd w:id="354"/>
      <w:bookmarkEnd w:id="355"/>
      <w:r>
        <w:rPr>
          <w:rtl w:val="true"/>
        </w:rPr>
        <w:t>فصل ششم</w:t>
      </w:r>
      <w:r>
        <w:rPr>
          <w:rtl w:val="true"/>
        </w:rPr>
        <w:t xml:space="preserve">: </w:t>
      </w:r>
      <w:r>
        <w:rPr>
          <w:rtl w:val="true"/>
        </w:rPr>
        <w:t>مستشرقین</w:t>
      </w:r>
      <w:bookmarkEnd w:id="356"/>
    </w:p>
    <w:p>
      <w:pPr>
        <w:pStyle w:val="Heading3"/>
        <w:numPr>
          <w:ilvl w:val="2"/>
          <w:numId w:val="1"/>
        </w:numPr>
        <w:rPr/>
      </w:pPr>
      <w:bookmarkStart w:id="357" w:name="__RefHeading___Toc4514070_581953129"/>
      <w:bookmarkStart w:id="358" w:name="_Toc141"/>
      <w:bookmarkEnd w:id="357"/>
      <w:r>
        <w:rPr>
          <w:rtl w:val="true"/>
        </w:rPr>
        <w:t>اشاره</w:t>
      </w:r>
      <w:bookmarkEnd w:id="35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مستشرقین </w:t>
      </w:r>
      <w:r>
        <w:rPr>
          <w:rStyle w:val="FootnoteAnchor"/>
          <w:rtl w:val="true"/>
        </w:rPr>
        <w:footnoteReference w:id="208"/>
      </w:r>
      <w:bookmarkStart w:id="359" w:name="pg5812_71530"/>
    </w:p>
    <w:p>
      <w:pPr>
        <w:pStyle w:val="Heading3"/>
        <w:numPr>
          <w:ilvl w:val="2"/>
          <w:numId w:val="1"/>
        </w:numPr>
        <w:rPr/>
      </w:pPr>
      <w:bookmarkStart w:id="360" w:name="__RefHeading___Toc4514072_581953129"/>
      <w:bookmarkStart w:id="361" w:name="_Toc142"/>
      <w:bookmarkEnd w:id="359"/>
      <w:bookmarkEnd w:id="360"/>
      <w:r>
        <w:rPr>
          <w:rtl w:val="true"/>
        </w:rPr>
        <w:t>بخش اول</w:t>
      </w:r>
      <w:r>
        <w:rPr>
          <w:rtl w:val="true"/>
        </w:rPr>
        <w:t xml:space="preserve">: </w:t>
      </w:r>
      <w:r>
        <w:rPr>
          <w:rtl w:val="true"/>
        </w:rPr>
        <w:t>کلیات</w:t>
      </w:r>
      <w:bookmarkEnd w:id="361"/>
    </w:p>
    <w:p>
      <w:pPr>
        <w:pStyle w:val="Heading4"/>
        <w:numPr>
          <w:ilvl w:val="3"/>
          <w:numId w:val="1"/>
        </w:numPr>
        <w:rPr/>
      </w:pPr>
      <w:bookmarkStart w:id="362" w:name="__RefHeading___Toc4514074_581953129"/>
      <w:bookmarkStart w:id="363" w:name="_Toc143"/>
      <w:bookmarkEnd w:id="362"/>
      <w:r>
        <w:rPr>
          <w:rtl w:val="true"/>
        </w:rPr>
        <w:t>پیش‌درآمد</w:t>
      </w:r>
      <w:bookmarkEnd w:id="363"/>
    </w:p>
    <w:p>
      <w:pPr>
        <w:pStyle w:val="BookText"/>
        <w:rPr/>
      </w:pPr>
      <w:r>
        <w:rPr>
          <w:rFonts w:ascii="IRNazanin" w:hAnsi="IRNazanin" w:eastAsia="IRNazanin"/>
          <w:color w:val="111111"/>
          <w:sz w:val="28"/>
          <w:sz w:val="28"/>
          <w:szCs w:val="28"/>
          <w:rtl w:val="true"/>
          <w:lang w:bidi="fa-IR"/>
        </w:rPr>
        <w:t>بسیاری از شرق‌شناسان و اندیشمندان غربی درباره ی مباحث مهدویت و مفاهیم مربوط به آن، به بحث و گفت‌وگو پرداخته، مباحث گوناگون و پرشماری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گونه‌ای مستقیم به مباحث پرداخته، آن را از دیدگاه اعتقادی مسلمانان و بر اساس آموزه‌های اسلامی بررسی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منجی‌گرایی و موعودباوری را نه از دیدگاه اسلام به گونه‌ای خاص، بلکه از نگاه دیگر ادیان و به گونه‌ای تطبیقی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اندیشمندان با وجود آنکه مستقیم درباره مهدویت سخن نگفته‌اند، ولی آن را در ضمن مباحثی چون منجی‌گرایی، هزاره‌گرایی، نجات، بازگشت مسیح، ارض ملکوت، و امثال آن، بحث و بررسی کرده‌اند، از اینرو مباحث آنان نیز دارای ارزش است و می‌توان در عرصه‌ی مهدویت‌پژوهی از آن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تلاش شده تا به صورت کوتاه به این بحث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بی‌ترید بررسی ابعاد این بحث نیازمند مراجعه به منابع گسترده است که در یک درس نمی‌توان بدان پرداخت و لازم است علاقه‌مندان به منابع تفصیلی مراجعه کنند</w:t>
      </w:r>
      <w:r>
        <w:rPr>
          <w:rFonts w:eastAsia="IRNazanin" w:cs="IRNazanin"/>
          <w:color w:val="111111"/>
          <w:sz w:val="28"/>
          <w:szCs w:val="28"/>
          <w:rtl w:val="true"/>
          <w:lang w:bidi="fa-IR"/>
        </w:rPr>
        <w:t>.</w:t>
      </w:r>
    </w:p>
    <w:p>
      <w:pPr>
        <w:pStyle w:val="Heading4"/>
        <w:numPr>
          <w:ilvl w:val="3"/>
          <w:numId w:val="1"/>
        </w:numPr>
        <w:rPr/>
      </w:pPr>
      <w:bookmarkStart w:id="364" w:name="__RefHeading___Toc4514076_581953129"/>
      <w:bookmarkStart w:id="365" w:name="_Toc144"/>
      <w:bookmarkEnd w:id="364"/>
      <w:r>
        <w:rPr>
          <w:rtl w:val="true"/>
        </w:rPr>
        <w:t>تعاریف متفاوت از واژه‌ی شرق</w:t>
      </w:r>
      <w:bookmarkEnd w:id="36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 در لغت به معنای برآمدن آفتاب و تابان‌شدن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 از دیدگاه غربی‌ها دربرگیرنده‌ی همه‌ی کشورهایی است که در شرق قاره‌ی اروپا قرار دارند و به سه بخش </w:t>
      </w:r>
    </w:p>
    <w:p>
      <w:pPr>
        <w:pStyle w:val="BookText"/>
        <w:rPr/>
      </w:pPr>
      <w:r>
        <w:rPr>
          <w:rFonts w:ascii="IRNazanin" w:hAnsi="IRNazanin" w:eastAsia="IRNazanin"/>
          <w:color w:val="111111"/>
          <w:sz w:val="28"/>
          <w:sz w:val="28"/>
          <w:szCs w:val="28"/>
          <w:rtl w:val="true"/>
          <w:lang w:bidi="fa-IR"/>
        </w:rPr>
        <w:t>خاورمیانه، نزدیک و دور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جغرافیایی، بین دین اسلام، ادیان هندی، ادیان چینی، ژاپنی و امثال آن تفاوتی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شرق از دیدگاه غربیان، تقسیمی بر پایه‌ی جغرافیا و شرایط منطقه‌ای است، نه بر پایه‌ی فرهنگ، آداب و سنت‌ها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تقسیم بر پایه‌ی جغرافیا بهترین تقسیم است و برای یک اندیشمند غربی که در صدد شناسایی شرق است، تقسیم بر پایه‌ی مذهب و دین، سبب شاخه‌ها و دسته‌بندی‌های گونه‌گونی می‌شود که آن‌ها را نمی‌توان به جز جغرافیا زیر یک نام ویژه قرار داد و روشن است که هر چه، پایه و شاخص تقسیم کلان‌تر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پاره‌ای از فیلسوفان غربی مانند هایدگر درباره‌ی معنای شرق و غرب به جنبه‌ی جغرافیایی آن نظر ندارند و به مفهوم فلسفی آن اشاره می‌کنند،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مغرب، تاریخ مغرب حقیقت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وی بر این باور است، غرب درک خاصی از وجود دارد، درکی که به تعبیر نیچه، به نیست‌انگاری انجامیده است، درکی از وجود که مبتنی بر درک تکنولوژیک از آن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واقع وی به مانند هانری کربن کلمه شرق و غرب را در معنایی غیر متداول به معنای طلوع و غروب حقیقت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استعمال واژه غرب را در برابر شرق برای پاره‌ای از سرزمین‌ها، به معنای شکل‌گیری تمدنی خاص در کشورهای اروپایی و امریکایی می‌دانند که در برابر تمدن شرق قرار گرفته است و بر خلاف قرون میانه که سرزمین‌های اروپایی با مفهوم و واژه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اسلامی جدا می‌شدند، پس از رنسانس این تقسیم‌بندی بر پایه‌ی مذهب جای خود را به ویژگی‌ای غیر مذهبی داد که همان مفهوم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مفهوم غرب به معنای تمدن غرب در برابر تمدن شرق قرار گرفت و افزون بر اروپا همه‌ی کشورهایی را که این اندیشه را پذیرفته بودند، در بر می‌گیرد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ناهمگونی تمدن غرب و تمدن شرق پس از رنسانس، تفاوت در دو نگاه و دو رویکرد به </w:t>
      </w:r>
      <w:bookmarkStart w:id="366" w:name="pg5812_71532"/>
    </w:p>
    <w:p>
      <w:pPr>
        <w:pStyle w:val="BookText"/>
        <w:rPr/>
      </w:pPr>
      <w:bookmarkEnd w:id="366"/>
      <w:r>
        <w:rPr>
          <w:rFonts w:ascii="IRNazanin" w:hAnsi="IRNazanin" w:eastAsia="IRNazanin"/>
          <w:color w:val="111111"/>
          <w:sz w:val="28"/>
          <w:sz w:val="28"/>
          <w:szCs w:val="28"/>
          <w:rtl w:val="true"/>
          <w:lang w:bidi="fa-IR"/>
        </w:rPr>
        <w:t>جهان هستی است و ناهمگونی فقط در ابزار و یا وسایل مدرن نیست، به‌گونه‌ای که با ورود ابزار مدرن، این تفاوت و شکاف میان دو تمدن و دو فرهنگ پر نخواهد شد</w:t>
      </w:r>
      <w:r>
        <w:rPr>
          <w:rFonts w:eastAsia="IRNazanin" w:cs="IRNazanin"/>
          <w:color w:val="111111"/>
          <w:sz w:val="28"/>
          <w:szCs w:val="28"/>
          <w:rtl w:val="true"/>
          <w:lang w:bidi="fa-IR"/>
        </w:rPr>
        <w:t>.</w:t>
      </w:r>
    </w:p>
    <w:p>
      <w:pPr>
        <w:pStyle w:val="Heading4"/>
        <w:numPr>
          <w:ilvl w:val="3"/>
          <w:numId w:val="1"/>
        </w:numPr>
        <w:rPr/>
      </w:pPr>
      <w:bookmarkStart w:id="367" w:name="__RefHeading___Toc4514078_581953129"/>
      <w:bookmarkStart w:id="368" w:name="_Toc145"/>
      <w:bookmarkEnd w:id="367"/>
      <w:r>
        <w:rPr>
          <w:rtl w:val="true"/>
        </w:rPr>
        <w:t>شرق‌شناسی در فرهنگ لغت</w:t>
      </w:r>
      <w:bookmarkEnd w:id="368"/>
    </w:p>
    <w:p>
      <w:pPr>
        <w:pStyle w:val="BookText"/>
        <w:rPr/>
      </w:pPr>
      <w:r>
        <w:rPr>
          <w:rFonts w:ascii="IRNazanin" w:hAnsi="IRNazanin" w:eastAsia="IRNazanin"/>
          <w:color w:val="111111"/>
          <w:sz w:val="28"/>
          <w:sz w:val="28"/>
          <w:szCs w:val="28"/>
          <w:rtl w:val="true"/>
          <w:lang w:bidi="fa-IR"/>
        </w:rPr>
        <w:t xml:space="preserve">واژه‌ی شرق‌شناسی برای نخستین بار در فرهنگ انگلیسی اکسفورد به کار رفت و در سال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میلادی، همین واژه در فرهنگ علمی فرانسه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انگلیسی آکسفورد، کلمه شرق‌شناسی یا خاورشناسی </w:t>
      </w:r>
      <w:r>
        <w:rPr>
          <w:rStyle w:val="FootnoteAnchor"/>
          <w:rtl w:val="true"/>
        </w:rPr>
        <w:footnoteReference w:id="212"/>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میلادی در این فرهنگ مورد استفاده قرار‌نگرفته بود، به معنای مطالعه و پژوهش درباره‌ی کشورهای شرقی، برای کسانی استفاده شده است که به مطالعه و پژوهش در فرهنگ، سرزمین و کشورهای مشرق زمین و آسیایی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اینکه در قرون متأخر اصطلاح شرق‌شناسی در فرهنگ لغت و در دانشگاه‌ها به نام یک رشته علمی و پژوهشی به کار رود، از قرن‌ها پیش، شغل و حرفه‌ای، متداول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زمانی که پاره‌ای از اندیشمندان غربی وارد سرزمین‌های اسلامی می‌شدند و به تحصیل علم، سیر و سیاحت، سفرنامه‌نویسی و دیگر امور می‌پرداختند، مسأله شرق‌شناسی، حرفه‌ای مشخص بوده است، هر چند در آن دوران، اصطلاح شرق‌شناسی رایج نبوده است</w:t>
      </w:r>
      <w:r>
        <w:rPr>
          <w:rFonts w:eastAsia="IRNazanin" w:cs="IRNazanin"/>
          <w:color w:val="111111"/>
          <w:sz w:val="28"/>
          <w:szCs w:val="28"/>
          <w:rtl w:val="true"/>
          <w:lang w:bidi="fa-IR"/>
        </w:rPr>
        <w:t>.</w:t>
      </w:r>
    </w:p>
    <w:p>
      <w:pPr>
        <w:pStyle w:val="Heading4"/>
        <w:numPr>
          <w:ilvl w:val="3"/>
          <w:numId w:val="1"/>
        </w:numPr>
        <w:rPr/>
      </w:pPr>
      <w:bookmarkStart w:id="369" w:name="__RefHeading___Toc4514080_581953129"/>
      <w:bookmarkStart w:id="370" w:name="_Toc146"/>
      <w:bookmarkEnd w:id="369"/>
      <w:r>
        <w:rPr>
          <w:rtl w:val="true"/>
        </w:rPr>
        <w:t>تعریف اصطلاحی شرق‌شناسی</w:t>
      </w:r>
      <w:bookmarkEnd w:id="370"/>
    </w:p>
    <w:p>
      <w:pPr>
        <w:pStyle w:val="BookText"/>
        <w:rPr/>
      </w:pPr>
      <w:r>
        <w:rPr>
          <w:rFonts w:ascii="IRNazanin" w:hAnsi="IRNazanin" w:eastAsia="IRNazanin"/>
          <w:color w:val="111111"/>
          <w:sz w:val="28"/>
          <w:sz w:val="28"/>
          <w:szCs w:val="28"/>
          <w:rtl w:val="true"/>
          <w:lang w:bidi="fa-IR"/>
        </w:rPr>
        <w:t>شرق‌شناسی از دیدگاه اندیشه‌ورزان و پژوهشگران غربی یکی از حوزه‌های ارزشمند پژوهشی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ادیان، آداب و رسوم، فرهنگ و تمدن شرقی را در برمی‌گیرد و گاه با تسامح در مفهوم آن، به اسلام و تاریخ اسلام محدود می‌شود؛ از این رو به اسلام‌شناسان غربی، مستشرق یا شرق‌شناس نیز می‌گویند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در اصطلاح، محققّی غربی است که شرق، متعلق شناسایی اوست و برای این منظور به شرق سفر می‌کند و درباره‌ی ابعاد گوناگون فرهنگ و تمدن شرق به مطالعه و تحقیق می‌پردازد و به دانشی که عهده‌دار این وظیفه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371" w:name="pg5812_71533"/>
    </w:p>
    <w:p>
      <w:pPr>
        <w:pStyle w:val="BookText"/>
        <w:rPr/>
      </w:pPr>
      <w:bookmarkEnd w:id="371"/>
      <w:r>
        <w:rPr>
          <w:rFonts w:ascii="IRNazanin" w:hAnsi="IRNazanin" w:eastAsia="IRNazanin"/>
          <w:color w:val="111111"/>
          <w:sz w:val="28"/>
          <w:sz w:val="28"/>
          <w:szCs w:val="28"/>
          <w:rtl w:val="true"/>
          <w:lang w:bidi="fa-IR"/>
        </w:rPr>
        <w:t>ناگفته نماند در دوره‌های جدید، این اصطلاح به آن دسته از محققان مسلمانی که در جهان غرب زندگی می‌کنند و به پژوهش درباره‌ی عرصه‌های متفاوت تمدن شرق می‌پردازند، نیز اطلاق می‌شود؛ چه آنان که متولد سرزمین‌های شرقی هستند و به یکی از ادیان شرقی وفادارند، و چه آنان که متولد کشورهای غربی هستند و پس از تحقیق، پیرو یکی از ادیان شرقی شده‌اند</w:t>
      </w:r>
      <w:r>
        <w:rPr>
          <w:rFonts w:eastAsia="IRNazanin" w:cs="IRNazanin"/>
          <w:color w:val="111111"/>
          <w:sz w:val="28"/>
          <w:szCs w:val="28"/>
          <w:rtl w:val="true"/>
          <w:lang w:bidi="fa-IR"/>
        </w:rPr>
        <w:t>.</w:t>
      </w:r>
    </w:p>
    <w:p>
      <w:pPr>
        <w:pStyle w:val="Heading4"/>
        <w:numPr>
          <w:ilvl w:val="3"/>
          <w:numId w:val="1"/>
        </w:numPr>
        <w:rPr/>
      </w:pPr>
      <w:bookmarkStart w:id="372" w:name="__RefHeading___Toc4514082_581953129"/>
      <w:bookmarkStart w:id="373" w:name="_Toc147"/>
      <w:bookmarkEnd w:id="372"/>
      <w:r>
        <w:rPr>
          <w:rtl w:val="true"/>
        </w:rPr>
        <w:t xml:space="preserve">تقسیم بندی مستشرقین </w:t>
      </w:r>
      <w:r>
        <w:rPr>
          <w:rtl w:val="true"/>
        </w:rPr>
        <w:t>(</w:t>
      </w:r>
      <w:r>
        <w:rPr>
          <w:rtl w:val="true"/>
        </w:rPr>
        <w:t>اسلام‌شناسان غربی</w:t>
      </w:r>
      <w:r>
        <w:rPr>
          <w:rtl w:val="true"/>
        </w:rPr>
        <w:t>)</w:t>
      </w:r>
      <w:bookmarkEnd w:id="373"/>
    </w:p>
    <w:p>
      <w:pPr>
        <w:pStyle w:val="BookText"/>
        <w:rPr/>
      </w:pPr>
      <w:r>
        <w:rPr>
          <w:rFonts w:ascii="IRNazanin" w:hAnsi="IRNazanin" w:eastAsia="IRNazanin"/>
          <w:color w:val="111111"/>
          <w:sz w:val="28"/>
          <w:sz w:val="28"/>
          <w:szCs w:val="28"/>
          <w:rtl w:val="true"/>
          <w:lang w:bidi="fa-IR"/>
        </w:rPr>
        <w:t>با توجه به آنچه به اختصار گذشت، اسلام‌شناسان غربی را به سه دسته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معنی دقیق کلمه، شرق‌شناس هستند؛ یعنی آن دسته از اندیشمندان غربی غیر مسلمان که درباره‌ی اندیشه، تمدن و فرهنگ شرقی پژوهش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اندیشمندان غربی که پس از تحقیق درباره اسلام، به اسلام گرویده و آثاری را در این راستا از خود به جای گذارده‌اند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گنون و مارتین لینگر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که اصالتاً شرقی هستند ولی در غرب اقامت گزیده و در مراکز علمی به تحقیق و تدریس پیرامون تمدن و فرهنگ شرقی پرداخته‌اند به گونه‌ای که در چند دهه اخیر بسیاری از نویسندگان و محققان دایرةالمعارف‌ها و دانشنامه‌ها و مدرسان مراکز علمی در زمینه اسلام و تمدن شرقی، نوعا از این دسته هستند؛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 حسین، ساشدینا و حامد الگار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را نمی‌توان از مصادیق واقعی مستشرقین دانست ولی به واسطه زندگی متمادی در فرهنگ غرب و آشنایی با روش و نگرش آنان به موضوعات مختلف، ویژگی افراد بومی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نوع تفکیک میان اسلام‌شناسان غربی، تصویر بهتری را از خاستگاه اندیشه‌های آنان درباره آموزه‌های اسلامی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 نوشته‌ها و کاوش‌های شرق‌شناسان درباره رویداد‌های اسلام و مسلمانان، به‌ویژه شیعه و تشیع، انگاره و نظام فکری تحلیلی آنان و شاخصه‌های آن را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نظام فکری تحلیلی حاکم بر اندیشه این دین پژوهان نیز متأثر از محیط پیرامون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عامل باعث گردیده تا آن دسته از اسلام‌شناسان غربی که اصالتا شرقی و </w:t>
      </w:r>
      <w:bookmarkStart w:id="374" w:name="pg5812_71534"/>
    </w:p>
    <w:p>
      <w:pPr>
        <w:pStyle w:val="BookText"/>
        <w:rPr/>
      </w:pPr>
      <w:bookmarkEnd w:id="374"/>
      <w:r>
        <w:rPr>
          <w:rFonts w:ascii="IRNazanin" w:hAnsi="IRNazanin" w:eastAsia="IRNazanin"/>
          <w:color w:val="111111"/>
          <w:sz w:val="28"/>
          <w:sz w:val="28"/>
          <w:szCs w:val="28"/>
          <w:rtl w:val="true"/>
          <w:lang w:bidi="fa-IR"/>
        </w:rPr>
        <w:t>مسلمان بوده ولی سال‌ها در محافل علمی غرب حضور داشته‌اند، از لحاظ روش تحقیق در موضوعات اسلامی به دو دسته دیگر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معمولا تخصص‌گرایی، دقت نظر، روش‌مندی، انسجام و پیگیری، از ویژگی‌های علمی مشترک میان هر سه دسته از اسلام‌شناسان یادشده است</w:t>
      </w:r>
      <w:r>
        <w:rPr>
          <w:rFonts w:eastAsia="IRNazanin" w:cs="IRNazanin"/>
          <w:color w:val="111111"/>
          <w:sz w:val="28"/>
          <w:szCs w:val="28"/>
          <w:rtl w:val="true"/>
          <w:lang w:bidi="fa-IR"/>
        </w:rPr>
        <w:t>.</w:t>
      </w:r>
    </w:p>
    <w:p>
      <w:pPr>
        <w:pStyle w:val="Heading4"/>
        <w:numPr>
          <w:ilvl w:val="3"/>
          <w:numId w:val="1"/>
        </w:numPr>
        <w:rPr/>
      </w:pPr>
      <w:bookmarkStart w:id="375" w:name="__RefHeading___Toc4514084_581953129"/>
      <w:bookmarkStart w:id="376" w:name="_Toc148"/>
      <w:bookmarkEnd w:id="375"/>
      <w:r>
        <w:rPr>
          <w:rtl w:val="true"/>
        </w:rPr>
        <w:t>برخی زمینه‌های ورود مستشرقین به موضوع مهدویت</w:t>
      </w:r>
      <w:bookmarkEnd w:id="376"/>
    </w:p>
    <w:p>
      <w:pPr>
        <w:pStyle w:val="Heading5"/>
        <w:numPr>
          <w:ilvl w:val="4"/>
          <w:numId w:val="1"/>
        </w:numPr>
        <w:rPr/>
      </w:pPr>
      <w:bookmarkStart w:id="377" w:name="__RefHeading___Toc4514086_581953129"/>
      <w:bookmarkStart w:id="378" w:name="_Toc149"/>
      <w:bookmarkEnd w:id="377"/>
      <w:r>
        <w:rPr>
          <w:rtl w:val="true"/>
        </w:rPr>
        <w:t>یک</w:t>
      </w:r>
      <w:r>
        <w:rPr>
          <w:rtl w:val="true"/>
        </w:rPr>
        <w:t xml:space="preserve">. </w:t>
      </w:r>
      <w:r>
        <w:rPr>
          <w:rtl w:val="true"/>
        </w:rPr>
        <w:t>جاذبه فرهنگ و تمدن‌اسلامی</w:t>
      </w:r>
      <w:bookmarkEnd w:id="378"/>
    </w:p>
    <w:p>
      <w:pPr>
        <w:pStyle w:val="BookText"/>
        <w:rPr/>
      </w:pPr>
      <w:r>
        <w:rPr>
          <w:rFonts w:ascii="IRNazanin" w:hAnsi="IRNazanin" w:eastAsia="IRNazanin"/>
          <w:color w:val="111111"/>
          <w:sz w:val="28"/>
          <w:sz w:val="28"/>
          <w:szCs w:val="28"/>
          <w:rtl w:val="true"/>
          <w:lang w:bidi="fa-IR"/>
        </w:rPr>
        <w:t>جاذبه‌ی تمدن مشرق زمین، به ویژه تمدن‌اسلامی، به حدی بوده است که مستشرقین از دیرباز، برای ورود به عرصه اسلام‌شناسی اظهار گرایش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مستشرقان و اسلام‌شناسان غربی به آن پرداخته‌اند فرهنگ و تمدن‌اسلامی است که از شاخصه‌های آن می‌توان به فلسفه اسلامی، کلام، تاریخ‌اسلام، عرفان‌اسلامی، قرآن‌پژوهی، حدیث، ملل و نحل و دیگر علوم مربوط به تمدن‌اسلامی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نخستین و مهم‌ترین حوزه‌های اسلامی که مورد دقت نظر و کاوش اسلام‌شناسان غربی قرارگرفته و بزرگترین دین‌پژوهان غربی به آن توجه نموده‌اند، قرآن‌شناسی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موضوعات نیز همواره مورد توجه آنان بوده است؛ به طوری که بعضی از حوادث و اتفاقات موجب می‌شد تا به بعضی از موضوعات بیشتر توجه کنند</w:t>
      </w:r>
      <w:r>
        <w:rPr>
          <w:rFonts w:eastAsia="IRNazanin" w:cs="IRNazanin"/>
          <w:color w:val="111111"/>
          <w:sz w:val="28"/>
          <w:szCs w:val="28"/>
          <w:rtl w:val="true"/>
          <w:lang w:bidi="fa-IR"/>
        </w:rPr>
        <w:t>.</w:t>
      </w:r>
    </w:p>
    <w:p>
      <w:pPr>
        <w:pStyle w:val="Heading5"/>
        <w:numPr>
          <w:ilvl w:val="4"/>
          <w:numId w:val="1"/>
        </w:numPr>
        <w:rPr/>
      </w:pPr>
      <w:bookmarkStart w:id="379" w:name="__RefHeading___Toc4514088_581953129"/>
      <w:bookmarkStart w:id="380" w:name="_Toc150"/>
      <w:bookmarkEnd w:id="379"/>
      <w:r>
        <w:rPr>
          <w:rtl w:val="true"/>
        </w:rPr>
        <w:t>دو</w:t>
      </w:r>
      <w:r>
        <w:rPr>
          <w:rtl w:val="true"/>
        </w:rPr>
        <w:t xml:space="preserve">. </w:t>
      </w:r>
      <w:r>
        <w:rPr>
          <w:rtl w:val="true"/>
        </w:rPr>
        <w:t>اهداف استعماری و تبشیری</w:t>
      </w:r>
      <w:bookmarkEnd w:id="3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 این باورند که اهداف تبشیری و استعماری با هدف ضربه‌زدن به اسلام و ایجاد تفرقه در بین امت اسلامی یکی از انگیزه‌های اصلی در گرایش مستشرقین به اسلام‌شناسی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شرق‌شناسان، به‌طور معمول از طریق مؤسسات و بنیادهایی برای خاورشناسی گسیل می‌شدند و به‌طور عمده وابسته به مذهب و اندیشه‌ای بوده‌اند که مخالفت با اسلام را برای آنان درپی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همیلتون گیب، شرق‌شناس برجسته، درباره پاره‌ای از خاورشناسان بر این باور است که بعضی از آنان گاه خود را در موضع برتر می‌دیدند و با این تصور که تمدن و مذهبشان برتر از تمدن شرقیان است درباره تمدن و </w:t>
      </w:r>
      <w:bookmarkStart w:id="381" w:name="pg5812_71535"/>
    </w:p>
    <w:p>
      <w:pPr>
        <w:pStyle w:val="BookText"/>
        <w:rPr/>
      </w:pPr>
      <w:bookmarkEnd w:id="381"/>
      <w:r>
        <w:rPr>
          <w:rFonts w:ascii="IRNazanin" w:hAnsi="IRNazanin" w:eastAsia="IRNazanin"/>
          <w:color w:val="111111"/>
          <w:sz w:val="28"/>
          <w:sz w:val="28"/>
          <w:szCs w:val="28"/>
          <w:rtl w:val="true"/>
          <w:lang w:bidi="fa-IR"/>
        </w:rPr>
        <w:t>فرهنگ‌اسلامی قضاوت‌های نادرست و ضعیفی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نگاه به اسلام‌شناسان غربی، هر چند دور از حقیقت نیست ولی به‌طور عمده مربوط به شرق‌شناسان اولیه است که به نام مبلّغان مسیحی فعالیت می‌کرده‌اند؛ ولی امروزه، نگاه اسلام‌شناسان غربی حتی غیر مسلمان همدلانه‌تر و علمی‌تر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همیلتون گیب، 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عین بی‌انصافی است که پیشرفت‌هایی که در سالیان اخیر در میان مبلغان مسیحی حاصل شده است و در نتیجه، آنان بر خلاف سابق، به جای مطالعه خام و خشن اصول ظاهری، با همدردی و همدلی در عمق تجارب مذهبی مسلمانان فرو رفته‌اند را نادیده بگیریم</w:t>
      </w:r>
      <w:r>
        <w:rPr>
          <w:rFonts w:eastAsia="IRNazanin" w:cs="IRNazanin"/>
          <w:color w:val="111111"/>
          <w:sz w:val="28"/>
          <w:szCs w:val="28"/>
          <w:rtl w:val="true"/>
          <w:lang w:bidi="fa-IR"/>
        </w:rPr>
        <w:t>.</w:t>
      </w:r>
    </w:p>
    <w:p>
      <w:pPr>
        <w:pStyle w:val="Heading5"/>
        <w:numPr>
          <w:ilvl w:val="4"/>
          <w:numId w:val="1"/>
        </w:numPr>
        <w:rPr/>
      </w:pPr>
      <w:bookmarkStart w:id="382" w:name="__RefHeading___Toc4514090_581953129"/>
      <w:bookmarkStart w:id="383" w:name="_Toc151"/>
      <w:bookmarkEnd w:id="382"/>
      <w:r>
        <w:rPr>
          <w:rtl w:val="true"/>
        </w:rPr>
        <w:t>سه</w:t>
      </w:r>
      <w:r>
        <w:rPr>
          <w:rtl w:val="true"/>
        </w:rPr>
        <w:t xml:space="preserve">. </w:t>
      </w:r>
      <w:r>
        <w:rPr>
          <w:rtl w:val="true"/>
        </w:rPr>
        <w:t>نگاه اندیشمندانه به آموزه‌های اسلامی</w:t>
      </w:r>
      <w:bookmarkEnd w:id="383"/>
    </w:p>
    <w:p>
      <w:pPr>
        <w:pStyle w:val="BookText"/>
        <w:rPr/>
      </w:pPr>
      <w:r>
        <w:rPr>
          <w:rFonts w:ascii="IRNazanin" w:hAnsi="IRNazanin" w:eastAsia="IRNazanin"/>
          <w:color w:val="111111"/>
          <w:sz w:val="28"/>
          <w:sz w:val="28"/>
          <w:szCs w:val="28"/>
          <w:rtl w:val="true"/>
          <w:lang w:bidi="fa-IR"/>
        </w:rPr>
        <w:t>بر خلاف نظر افرادی که شرق‌شناسی به‌طور کلی، و تلاش اسلام‌شناسانه غربیان به طور خاص را یک حرکت حساب شده استعماری و مایه تضعیف دین می‌دانند، عده‌ای دیگر بر این باورند که توجه غرب به تمدن شرق و به ویژه تمدن اسلامی و به تبع آن، آموزه‌های اسلامی، محصول یک نگاه علمی و تحقیقی است که بر اهداف استعماری تقدم داشته است؛ هر چند که استعمار در دوره‌هایی از آن بهره‌برداری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سعید، مؤلف کتاب شرق‌شناسی، از جمله معتقدان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شرق‌شناسی مولد یک سلسله علایقی است که از طریق وسایلی همچون اکتشافات مخفیانه، تجدید ساختار زبان‌شناسانه، کاوش روان‌کاوانه، توصیف یا بیان نوعی خواست یا نیت و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ورود غرب به مرحله جدیدی از شکوفایی علمی و بهره‌برداری از علوم مشرق زمین، مباحث دینی نیز به همراه سایر علوم‌انسانی مورد توجه اندیشمندان قرار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نهضت نو علمی در اروپا از سده پانزدهم و شانزدهم میلادی به این طرف، که به تدریج در دارالفنون‌ها و مراکز علمی مغرب زمین، همه رشته‌ها و شعبه‌های علوم بشری مورد توجه و اقبال و تحقیق و تدقیق قرار گرفت، علم مشرق‌شناسی و تحقیقات راجع به کلیه شئون علمی و اجتماعی و لغوی و فلسفی و دینی و آداب و اقوام مشرق‌زمین نیز رو به تکامل </w:t>
      </w:r>
      <w:bookmarkStart w:id="384" w:name="pg5812_71536"/>
    </w:p>
    <w:p>
      <w:pPr>
        <w:pStyle w:val="BookText"/>
        <w:rPr/>
      </w:pPr>
      <w:bookmarkEnd w:id="384"/>
      <w:r>
        <w:rPr>
          <w:rFonts w:ascii="IRNazanin" w:hAnsi="IRNazanin" w:eastAsia="IRNazanin"/>
          <w:color w:val="111111"/>
          <w:sz w:val="28"/>
          <w:sz w:val="28"/>
          <w:szCs w:val="28"/>
          <w:rtl w:val="true"/>
          <w:lang w:bidi="fa-IR"/>
        </w:rPr>
        <w:t>گذاشت و مانند سایر فنون، مطرح انظار علما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اسلام‌شناسان غربی، چه آنها که به صورت تحقیقی و عالمانه به اسلام پرداخته‌اند یا آنها که مغرضانه در این وادی وارد شده‌اند، توجه ویژه‌ای به مباحث کلامی و تاریخی، مخصوصا موضوعات مورد اختلاف فرقه‌های اسلامی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زمان‌ها شرایط خاص، باعث می‌گردید تا توجه به اسلام و تشیع به صورت جدی‌تر در دستور کار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صاحب‌نظران برآنند که غربیان در زمان جنگ‌های صلیبی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مکتب تشیع آشنا شدند و به بررسی آن پرداختند و در دوره صفویه به شکل ویژه‌ای به مطالعه درباره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غربیان با شیعیان ایران و دیگر مناطق و پدید آمدن کتاب‌ها و سفرنامه‌های فراوان درباره تشیع، افزایش نوشته‌های غربیان را در این باره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به آرامی به آثار و اسناد مهمی در تاریخ تشیع و تحولات سیاسی، اجتماعی و فرهنگی شیعیان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مطالعات به مسائل مهم و درخوری می‌پردازند، کاستی‌های فراوانی هم دارند و تصویری واقعی و درست از شیعه و روحانیان آن ترسیم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کمبود در نوشته‌های پیشین غربیان بیشتر است</w:t>
      </w:r>
      <w:r>
        <w:rPr>
          <w:rFonts w:eastAsia="IRNazanin" w:cs="IRNazanin"/>
          <w:color w:val="111111"/>
          <w:sz w:val="28"/>
          <w:szCs w:val="28"/>
          <w:rtl w:val="true"/>
          <w:lang w:bidi="fa-IR"/>
        </w:rPr>
        <w:t>.</w:t>
      </w:r>
    </w:p>
    <w:p>
      <w:pPr>
        <w:pStyle w:val="Heading5"/>
        <w:numPr>
          <w:ilvl w:val="4"/>
          <w:numId w:val="1"/>
        </w:numPr>
        <w:rPr/>
      </w:pPr>
      <w:bookmarkStart w:id="385" w:name="__RefHeading___Toc4514092_581953129"/>
      <w:bookmarkStart w:id="386" w:name="_Toc152"/>
      <w:bookmarkEnd w:id="385"/>
      <w:r>
        <w:rPr>
          <w:rtl w:val="true"/>
        </w:rPr>
        <w:t>چهار</w:t>
      </w:r>
      <w:r>
        <w:rPr>
          <w:rtl w:val="true"/>
        </w:rPr>
        <w:t xml:space="preserve">. </w:t>
      </w:r>
      <w:r>
        <w:rPr>
          <w:rtl w:val="true"/>
        </w:rPr>
        <w:t>توجه به نهضت‌های اصلاح‌طلبانه اسلامی</w:t>
      </w:r>
      <w:bookmarkEnd w:id="386"/>
    </w:p>
    <w:p>
      <w:pPr>
        <w:pStyle w:val="BookText"/>
        <w:rPr/>
      </w:pPr>
      <w:r>
        <w:rPr>
          <w:rFonts w:ascii="IRNazanin" w:hAnsi="IRNazanin" w:eastAsia="IRNazanin"/>
          <w:color w:val="111111"/>
          <w:sz w:val="28"/>
          <w:sz w:val="28"/>
          <w:szCs w:val="28"/>
          <w:rtl w:val="true"/>
          <w:lang w:bidi="fa-IR"/>
        </w:rPr>
        <w:t xml:space="preserve">پاره‌ای از اندیشمندان غربی، به ویژه در دو سده گذشته، با توجه به بعضی از رخدادها و وقایعی که در سرزمین‌های اسلامی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ادعای بعضی از مدعیان دروغین مهدویت در سرزمین‌های اسلامی و به‌وجودآمدن مذاهبی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اسماعیلیه، شیخیه، بابیت و بهائیت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موضوع مهدویت تکیه نموده و درباره نگرش مسلمانان و متون اسلامی پیرامون مهدویت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همزمانی برخی مستشرقین مانند گلدزیهر، دارمستتر، ادوارد براون، فان فلوتن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جریان‌های مدعی مهدویت، در علاقه‌مندی بیشتر آنها به این مباحث نقش داشته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موضوع مهدویت به عنوان یک اصل پذیرفته شده در میان فرقه‌های‌اسلامی، در فراز و نشیب تاریخ، مورد توجه و حتی سوء‌استفاده قرار گرفته و گاهی </w:t>
      </w:r>
      <w:bookmarkStart w:id="387" w:name="pg5812_71537"/>
    </w:p>
    <w:p>
      <w:pPr>
        <w:pStyle w:val="BookText"/>
        <w:rPr/>
      </w:pPr>
      <w:bookmarkEnd w:id="387"/>
      <w:r>
        <w:rPr>
          <w:rFonts w:ascii="IRNazanin" w:hAnsi="IRNazanin" w:eastAsia="IRNazanin"/>
          <w:color w:val="111111"/>
          <w:sz w:val="28"/>
          <w:sz w:val="28"/>
          <w:szCs w:val="28"/>
          <w:rtl w:val="true"/>
          <w:lang w:bidi="fa-IR"/>
        </w:rPr>
        <w:t>این حرکات با انگیزه‌های استعماری همراه گردیده و توجه ویژه اسلام‌شناسان غربی را برانگیخته است و باعث گردیده تا درباره مباحث مهدویت و مفاهیم مربوط به آن به بحث و گفتگو بپردازند و در این راستا مسائل متعددی را مطرح نمایند</w:t>
      </w:r>
      <w:r>
        <w:rPr>
          <w:rFonts w:eastAsia="IRNazanin" w:cs="IRNazanin"/>
          <w:color w:val="111111"/>
          <w:sz w:val="28"/>
          <w:szCs w:val="28"/>
          <w:rtl w:val="true"/>
          <w:lang w:bidi="fa-IR"/>
        </w:rPr>
        <w:t>.</w:t>
      </w:r>
    </w:p>
    <w:p>
      <w:pPr>
        <w:pStyle w:val="Heading5"/>
        <w:numPr>
          <w:ilvl w:val="4"/>
          <w:numId w:val="1"/>
        </w:numPr>
        <w:rPr/>
      </w:pPr>
      <w:bookmarkStart w:id="388" w:name="__RefHeading___Toc4514094_581953129"/>
      <w:bookmarkStart w:id="389" w:name="_Toc153"/>
      <w:bookmarkEnd w:id="388"/>
      <w:r>
        <w:rPr>
          <w:rtl w:val="true"/>
        </w:rPr>
        <w:t>پنج</w:t>
      </w:r>
      <w:r>
        <w:rPr>
          <w:rtl w:val="true"/>
        </w:rPr>
        <w:t xml:space="preserve">. </w:t>
      </w:r>
      <w:r>
        <w:rPr>
          <w:rtl w:val="true"/>
        </w:rPr>
        <w:t>نگاه کلان به موضوع منجی و جامعه‌ی آرمانی</w:t>
      </w:r>
      <w:bookmarkEnd w:id="389"/>
    </w:p>
    <w:p>
      <w:pPr>
        <w:pStyle w:val="BookText"/>
        <w:rPr/>
      </w:pPr>
      <w:r>
        <w:rPr>
          <w:rFonts w:ascii="IRNazanin" w:hAnsi="IRNazanin" w:eastAsia="IRNazanin"/>
          <w:color w:val="111111"/>
          <w:sz w:val="28"/>
          <w:sz w:val="28"/>
          <w:szCs w:val="28"/>
          <w:rtl w:val="true"/>
          <w:lang w:bidi="fa-IR"/>
        </w:rPr>
        <w:t>موضوع مهدویت، که در معارف‌اسلامی از جایگاهی ممتاز برخوردار است، در یک نگاه فراگیر و به صورت بین‌الأدیانی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ادیان ابراهیمی و غیرابراهیمی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 و غیرسامی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 شکل‌ها و گونه‌های متفاوت وجود دارد و همه مذاهب، آرمان نهایی جوامع بشری را ظهور و تجلی شخصیت آسمانی و یک منجی دینی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پایه‌ی این اندیشه دینی، بسیاری از دین‌پژوهان غربی ذیل عناوینی همچون منجی‌گرایی، بازگشت مسیح، هزاره‌گرایی، نجات، رستگاری، پایان تاریخ، آینده‌پژوهی و امثال آنها، به این موضوع پرداخته و درباره نگرش ادیان به این موضوع، کتاب‌ها و مقالات فراوانی نوشته‌اند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اسلام‌شناسان غربی که موضوع مهدویت را در ذیل مباحث فراگیر منجی‌گرایی و آینده‌پژوهی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کرده‌اند و همچنین دین‌پژوهانی که به‌طور خاص، به موضوع مهدویت در اسلام توجه کرده‌اند؛ می‌توان از دسته سومی هم نام برد که مباحث و نظرات آنان می‌تواند به پربارشدن مباحث مهدوی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اندیشمندان، فیلسوفان اجتماعی و جامعه‌شناسان و یا اندیشمندان فلسفه‌سیاسی هستند که به‌طور لزوم درباره مباحث کلامی و دینی از جمله مبحث مهدویت و یا منجی‌گرایی بحث ننموده‌اند ولی به فراخور موضوعات تخصصی خویش به گونه‌ای به مباحث مربوط به مهدویت و منجی‌گرایی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اندیشمندان به عنوان نمونه درباره جامعه ایده‌آل، آینده‌پژوهی، جامعه‌شناسی دین، نهاد دین، فلسفه‌تاریخ، آینده و سرنوشت جوامع و دیگر موضوعات مربوط به حوزه علوم‌اجتماعی بحث نموده‌اند؛ به طوری که پرداختن به موضوعات مذکور، موجب می‌گردد تا بتوان نظرات و آراء آنان را درباره مباحث مهدویت و منجی‌گرایی استنباط نمود؛ به عنوان نمونه، اندیشمندانی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اشپینگلر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0" w:name="pg5812_71538"/>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درباره جامعه آرمانی و ایده‌آل ابراز می‌دارند، به‌طوری که اگر پژوهشگران بخواهند درباره مباحث تطبیقی و میان رشته‌ای مهدویت تحقیق کنند، لازم است تا به آراء و نظرات این اندیشمندان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سوم از اندیشمندان در زمره اسلام‌شناسان غربی قرار نمی‌گیرند اما از این رو که مطالعات آنها زمینه‌ای برای ورود به مباحث منجی و جامعه ایده‌آل و موعود ادیان است، روزنه‌ای را به سوی موضوعات مربوط به موعود ادیان و بالطبع، موعود مطرح شده در آموزه‌های اسلامی هموار می‌سازد</w:t>
      </w:r>
      <w:r>
        <w:rPr>
          <w:rFonts w:eastAsia="IRNazanin" w:cs="IRNazanin"/>
          <w:color w:val="111111"/>
          <w:sz w:val="28"/>
          <w:szCs w:val="28"/>
          <w:rtl w:val="true"/>
          <w:lang w:bidi="fa-IR"/>
        </w:rPr>
        <w:t>.</w:t>
      </w:r>
    </w:p>
    <w:p>
      <w:pPr>
        <w:pStyle w:val="Heading4"/>
        <w:numPr>
          <w:ilvl w:val="3"/>
          <w:numId w:val="1"/>
        </w:numPr>
        <w:rPr/>
      </w:pPr>
      <w:bookmarkStart w:id="391" w:name="__RefHeading___Toc4514096_581953129"/>
      <w:bookmarkStart w:id="392" w:name="_Toc154"/>
      <w:bookmarkEnd w:id="391"/>
      <w:r>
        <w:rPr>
          <w:rtl w:val="true"/>
        </w:rPr>
        <w:t>جنبه‌های مثبت و منفی در پژوهش مستشرقان</w:t>
      </w:r>
      <w:bookmarkEnd w:id="392"/>
    </w:p>
    <w:p>
      <w:pPr>
        <w:pStyle w:val="BookText"/>
        <w:rPr/>
      </w:pPr>
      <w:r>
        <w:rPr>
          <w:rFonts w:ascii="IRNazanin" w:hAnsi="IRNazanin" w:eastAsia="IRNazanin"/>
          <w:color w:val="111111"/>
          <w:sz w:val="28"/>
          <w:sz w:val="28"/>
          <w:szCs w:val="28"/>
          <w:rtl w:val="true"/>
          <w:lang w:bidi="fa-IR"/>
        </w:rPr>
        <w:t>پژوهش‌های شرق‌شناسان و دین‌پژوهان غربی دارای جنبه‌های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مثبت پاره‌ای از شرق‌شناسان در فرهنگ‌اسلامی می‌توان به تخصص‌گرایی و محدود نمودن پژوهش به مورد مطالعاتی، روش تحقیق، انسجام و پیگیری، دقت‌نظر، تفاهم و همدردی اشاره نمود، به طوری که گاه یک شرق‌شناس برای شناخت آداب و رسوم یک قوم یا ملت، بیش از دو دهه از عمر خویش را در میان یک قوم یا سرزمین سپری نموده و به مانند فردی بومی با احترام به آداب و سنت، رفتارها و اعتقادات توده مردم، توانسته است به ظرایف و جزئیات فرهنگ از جمله، علائق، سلیقه‌ها، زاویه دید و عادات افراد جامعه پی ببرد، به طوری که شاید بتوان بعضی از بهترین آثار پژوهشی در تمدن شرقی و اسلامی را نیز متعلق به آن دسته از پژوهشگران دانست که به این شیوه عمل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بعضی از محقققان معتقدند که شرق‌شناسی از سده هجدهم تاکنون جزء جدایی‌ناپذیر فرهنگ غرب بوده است و آن را صرفاً ذوق مطالعات باستانی و تاریخی نمی‌دانند که مستشرقان به جهت آن به پژوهش در فرهنگ، علم و سیاست مردم مشرق پرداخته باشند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اندیشمندان در تحلیل روش پژوهشی مستشرقان اذعان نموده‌اند که آنان بر خلاف اندیشمندان داخلی، بر روش‌مندی تحقیق پافشاری داشته و از اظهار نظرهای نابجا و سلیقه‌ای دوری نموده‌اند، به طوری که حتی گاه سخنان نادرست خود را مبتنی بر </w:t>
      </w:r>
    </w:p>
    <w:p>
      <w:pPr>
        <w:pStyle w:val="BookText"/>
        <w:rPr/>
      </w:pPr>
      <w:r>
        <w:rPr>
          <w:rFonts w:ascii="IRNazanin" w:hAnsi="IRNazanin" w:eastAsia="IRNazanin"/>
          <w:color w:val="111111"/>
          <w:sz w:val="28"/>
          <w:sz w:val="28"/>
          <w:szCs w:val="28"/>
          <w:rtl w:val="true"/>
          <w:lang w:bidi="fa-IR"/>
        </w:rPr>
        <w:t>روش‌شناسی نموده و آن را درست جلوه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تحقیقات آنها را متمایز می‌سازد، پافشاری بر روش‌مندی و بهره‌گیری از آرایش کلام تعقلی و پرهیز از هر نوع اظهار نظر سلیقه‌ای بی‌پایه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نقاط قوّت موجود در آثار اسلام‌شناسان غربی، از آفات و نقاط منفی موجود در آن نیز نباید غافل بود؛ از این رو روشنگری واقع بینانه و تنزیه و تنقیح آثار موجود در حوزه تاریخ اسلام و مبارزه با تحلیل‌های جهت‌دار و تحریفات و شبهات و مباحث التقاطی مطرح شده از جانب آنها، که دامنه آن از محافل و متون علمی به سطوح عادی جامعه می‌رسد، وظیفه انجمن‌های علمی و پژوهشی و اندیشمندان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کلی، آثار مستشرقین و دین‌پژوهان غربی درباره‌ی‌اسلام، تا پیش از سده یازدهم، غالبا انتقاد و تحقیر و توهین به اسلام و برنامه‌های پیامبر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بیشتر این آثار، عاریه‌ای‌بودن دین‌اسلام است؛ یعنی فلسفه‌اسلامی از حکمت یونانی گرفته‌شده، کلام‌اسلامی همان مباحث لاهوتی است که یهود و نصارای تازه مسلمان در دین وارد کرده‌اند و حقوق اسلامی نیز از قوانین رومی گرفته‌شده‌است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خشونت‌آمیز بودن بخش‌هایی از تاریخ اسلام، احکام اسلام و مبحث زن، دست‌آویز برخی از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اواخر سده نوزدهم، گروه دیگری دیده می‌شوند که در مقابل گروه نام برده، بعضا به دفاع از اسلام پرداخته‌اند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؟ص؟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جان دیون پورت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توماس کارلایل و همچنین برخی آثار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 ماری شیمل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سیر تکاملی و عقلی که از تعصب و غرض‌ورزی به سوی انصاف و حق‌گویی گرایش داشته، بر ما لازم است تا از کنار نقاط منفی موجود در نگاشته‌های این اسلام‌شناسان به راحتی عبور ننماییم؛ زیرا ذوق‌زدگی گروهی از کسانی که داعیه روشنفکری داشته‌اند باعث گردیده تا همواره نقاط قوت آثار دین‌پژوهان غربی، که به طور عمده به روش‌ها محدود می‌شود، برجسته شده و نقاط سستی که تأثیر مخرّب و غیرقابل جبران به دنبال داشته نادیده گرفته شود؛ نقاط سستی عمده‌ای مانند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برداشت‌های شخصی و تکیه بر حدسیات که در بیشتر نگاشته‌ها به آن بر می‌خوریم، بدون آن که به متخصصین در لغت عرب و یا علم تفسیر و حدیث </w:t>
      </w:r>
    </w:p>
    <w:p>
      <w:pPr>
        <w:pStyle w:val="BookText"/>
        <w:rPr/>
      </w:pPr>
      <w:r>
        <w:rPr>
          <w:rFonts w:ascii="IRNazanin" w:hAnsi="IRNazanin" w:eastAsia="IRNazanin"/>
          <w:color w:val="111111"/>
          <w:sz w:val="28"/>
          <w:sz w:val="28"/>
          <w:szCs w:val="28"/>
          <w:rtl w:val="true"/>
          <w:lang w:bidi="fa-IR"/>
        </w:rPr>
        <w:t>مراجعه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اندیشمندان، بدون هیچ اعتقاد و باور دینی و با نگاهی منفی به تمدن‌اسلامی به پژوهش پرداخته‌اند و گاهی برخی از آنان خود را در موضع برتر دیده و با این تصور که تمدن و مذهب آن‌ها برتر از شرقیان است، داوری‌های نادرست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 و منطقه‌ای دانستن دین‌اسلام و تعالیم‌اسلامی با به‌کاربردن تعبیراتی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؟ص؟ یا دین عربی و محدودکردن آن به یک مقطع تاریخی یا جغرافیایی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منابع دست‌دوم در زمینه‌اسلام و همچنین کلی‌نگری به جای جزئی‌نگری در زمینه شناخت مذاهب اسلامی و برگزیدن شیوه تاریخی‌نگری در تحلیل تمدن‌اسلامی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 انجام مطالعات مستشرقان این پیش فرض نهفته بود که اسلام نه یک وحی، بلکه تنها پدیده‌ای است که عاملی انسانی آن را در موقعیت تاریخی خاصی پدید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رفتارهای عرفی غیر معتبر و قراردادن آن به عنوان مبنای فکری مسلمانان و شیعیان، زیرا از آنجا که اکثر آنها مشاهدات خود را می‌نگارند به رفتارهای عوام و رایج و عرفیات بیشتر توجه دارند تا آنچه در متون اصیل دینی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گردیده تا خرافات در نوشته‌های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برخی اندیشمندان غربی، تشیع را بر مبنای تحولات و تأثیر و تأثرات آن در عرصه اجتماع مورد بررسی قرار داده و به همین دلیل، عمدتا اعمال و رفتار شیعیان را به عنوان عقاید حتمی و قطعی آنها پنداشته و این گونه منعکس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بر اقتباس اسلام از تعالیم یهود و نصاری و قوانین رومی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افراط‌گرایانه از ابزار عقل در تحلیل‌های تاریخی و تلاش برای شناخت فرهنگ و تمدن‌اسلامی از راه لغت‌شناسی زبان و سنجش تاریخی تمدن‌ها و ادیان</w:t>
      </w:r>
      <w:r>
        <w:rPr>
          <w:rFonts w:eastAsia="IRNazanin" w:cs="IRNazanin"/>
          <w:color w:val="111111"/>
          <w:sz w:val="28"/>
          <w:szCs w:val="28"/>
          <w:rtl w:val="true"/>
          <w:lang w:bidi="fa-IR"/>
        </w:rPr>
        <w:t xml:space="preserve">. </w:t>
      </w:r>
      <w:bookmarkStart w:id="393" w:name="pg5812_71541"/>
    </w:p>
    <w:p>
      <w:pPr>
        <w:pStyle w:val="BookText"/>
        <w:rPr/>
      </w:pPr>
      <w:bookmarkEnd w:id="393"/>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نمایی مسائل اختلافی درون دینی و عدم آشنایی با مبانی عقیدتی شیعه و سنی به گونه‌ای که در بعضی موارد بر اساس اندیشه یک مذهب خاص از مذاهب‌اسلامی، اظهارنظر می‌کنند و آن را درباره دیگر مذاهب تعمیم می‌دهند؛ این موضوع که در میان دایرةالمعارف نویسان مشهود است، موجب پاره‌ای آرای سست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موارد ذکر شده، گاهی دیده شده که مستشرق، هدفی غیر از اسلام‌پژوهی داشته و از همان ابتدا به انگیزه سیاسی و یا اهداف تبشیری و استعماری، به این کار اقدام کرده و یا این که شخصا وابسته به مذهب و اندیشه‌ای بوده که مخالفت با اسلام را از همان ابتدا،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مستشرقان این اندیشه را در عرصه دین‌شناسی القا نموده‌اند که دین‌باوری و دین‌ورزی مخالف و متضاد با هر گونه اندیشیدن و تفکر است؛ و به تعارض میان عقل و دین حکم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نگاهی به تاریخ تمدن اسلامی و تنوع اندیشه‌های فلسفی و نگره‌های عقلانی، به نفی این زمینه انجامیده است؛ حال آن که بنا بر فرض این دسته از دین پژوهان غربی که دین‌ورزی را مخالف با هر گونه آزاداندیشی می‌دانند، ما با نوعی ثنویت مواجه می‌شویم که در فضایی از نبود درنگ و فرمان‌برداری کورِ دینی، قلمروی آزاد اندیشه عقلانی را از ضد آن جدا می‌کند و امکان طرح هر گونه پرسشی را منتفی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آنان نیز، در مواجه با آرای اندیشمندان مسلمان تصور می‌کردند که هیچ ارتباطی میان علوم و معرفت بشری با معنویت و مذهب وجود ندارد و این نکته‌ای است که مورد غفلت مستشرقان پس از رنسانس واقع شده است</w:t>
      </w:r>
      <w:r>
        <w:rPr>
          <w:rFonts w:eastAsia="IRNazanin" w:cs="IRNazanin"/>
          <w:color w:val="111111"/>
          <w:sz w:val="28"/>
          <w:szCs w:val="28"/>
          <w:rtl w:val="true"/>
          <w:lang w:bidi="fa-IR"/>
        </w:rPr>
        <w:t>.</w:t>
      </w:r>
    </w:p>
    <w:p>
      <w:pPr>
        <w:pStyle w:val="Heading4"/>
        <w:numPr>
          <w:ilvl w:val="3"/>
          <w:numId w:val="1"/>
        </w:numPr>
        <w:rPr/>
      </w:pPr>
      <w:bookmarkStart w:id="394" w:name="__RefHeading___Toc4514098_581953129"/>
      <w:bookmarkStart w:id="395" w:name="_Toc155"/>
      <w:bookmarkEnd w:id="394"/>
      <w:r>
        <w:rPr>
          <w:rtl w:val="true"/>
        </w:rPr>
        <w:t>عرصه‌های مهدویت‌پژوهی در نزد مستشرقان</w:t>
      </w:r>
      <w:bookmarkEnd w:id="395"/>
    </w:p>
    <w:p>
      <w:pPr>
        <w:pStyle w:val="BookText"/>
        <w:rPr/>
      </w:pPr>
      <w:r>
        <w:rPr>
          <w:rFonts w:ascii="IRNazanin" w:hAnsi="IRNazanin" w:eastAsia="IRNazanin"/>
          <w:color w:val="111111"/>
          <w:sz w:val="28"/>
          <w:sz w:val="28"/>
          <w:szCs w:val="28"/>
          <w:rtl w:val="true"/>
          <w:lang w:bidi="fa-IR"/>
        </w:rPr>
        <w:t>حال با توجه به فعالیت‌ها و آثار شرق‌شناسان و دین‌پژوهان غربی در زمینه مهدویت و با توجه به فعالیت‌ها و آثاری که آنان درباره این موضوع مهم اسلامی انجام داده‌اند، می‌توان کلیه آثاری را که آنان در زمینه مهدویت انجام داده‌اند، ذیل پنج محور ذیل گرد‌آوری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مستقل در زمینه مهدویت؛</w:t>
      </w:r>
      <w:bookmarkStart w:id="396" w:name="pg5812_71542"/>
    </w:p>
    <w:p>
      <w:pPr>
        <w:pStyle w:val="BookText"/>
        <w:rPr/>
      </w:pPr>
      <w:bookmarkEnd w:id="3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مکتوب درباره مسأله مهدویت و موضوعات مرتبط با آن در کتاب، مجله یا دائرةالمعارف؛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وب‌ها و وبلاگ‌هایی که به دست شرق‌شناسان و پژوهشگران غربی در زمینه مهدویت پدید آمده؛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پایان‌نامه‌ها، رساله‌ها، پروژه‌ها و تحقیقاتی که به وسیله پژوهشگران دانشگاهی و اندیشمندان غربی در مراکز علمی غرب در زمینه مهدویت نوشته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هنری و سینمایی که در دوره نو ساخته شده است و پیرامون افکار و اندیشه‌های آخرالزمانی و موعودگرایانه ادیان از جمله مسلمانان درباره فرجام‌شناسی،آخرالزمان، منجی، موعود و رستگاری است</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397" w:name="__RefHeading___Toc4514100_581953129"/>
      <w:bookmarkStart w:id="398" w:name="_Toc156"/>
      <w:bookmarkEnd w:id="397"/>
      <w:r>
        <w:rPr>
          <w:rtl w:val="true"/>
        </w:rPr>
        <w:t>بخش دوم</w:t>
      </w:r>
      <w:r>
        <w:rPr>
          <w:rtl w:val="true"/>
        </w:rPr>
        <w:t xml:space="preserve">: </w:t>
      </w:r>
      <w:r>
        <w:rPr>
          <w:rtl w:val="true"/>
        </w:rPr>
        <w:t>دوره‌های مهدویت‌پژوهی مستشرقان</w:t>
      </w:r>
      <w:bookmarkEnd w:id="398"/>
    </w:p>
    <w:p>
      <w:pPr>
        <w:pStyle w:val="Heading4"/>
        <w:numPr>
          <w:ilvl w:val="3"/>
          <w:numId w:val="1"/>
        </w:numPr>
        <w:rPr/>
      </w:pPr>
      <w:bookmarkStart w:id="399" w:name="__RefHeading___Toc4514102_581953129"/>
      <w:bookmarkStart w:id="400" w:name="_Toc157"/>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شرق‌شناسی، از مقوله‌هایی است که از زمان جنگ‌های صلیبی و به‌ویژه پس از دوران رنسانس به صورت وسیع در جهان غرب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شرق‌شناسی بر اساس تعریف لغوی باید به تمام شرق بپردازد، ولی به دلایل گوناگون، بیشتر جهان اسلام را هدف مطالعات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زوایای مختلف شرق‌شناسی می‌توان به کتب مختلفی از جمله کتاب شرق‌شناسی ادوارد سعید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صفویه که تشیع به عنوان مذهب رسمی ایران معرفی شد، این مکتب و اندیشه‌های درونی آن به‌طور بارزی در مقابل دیدگان جهانیان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موضوعات شیعی که از این دوران به آن توجه شد و با گذر زمان به حجم مطالعات پیرامون آن افزون گردیده،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آثار و نوشتارهای مستشرقان در موضوع مهدویت و مباحث پیرامونی آن، بر اساس </w:t>
      </w:r>
      <w:bookmarkStart w:id="401" w:name="pg5812_71543"/>
    </w:p>
    <w:p>
      <w:pPr>
        <w:pStyle w:val="BookText"/>
        <w:rPr/>
      </w:pPr>
      <w:bookmarkEnd w:id="401"/>
      <w:r>
        <w:rPr>
          <w:rFonts w:ascii="IRNazanin" w:hAnsi="IRNazanin" w:eastAsia="IRNazanin"/>
          <w:color w:val="111111"/>
          <w:sz w:val="28"/>
          <w:sz w:val="28"/>
          <w:szCs w:val="28"/>
          <w:rtl w:val="true"/>
          <w:lang w:bidi="fa-IR"/>
        </w:rPr>
        <w:t>معیارهای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سیاسی و تاریخی جهان اسلام از دوره‌ی صفویه، ویژگی‌های سیاسی و تاریخی ایران از زمان صفویه و در دوره‌های مختلف، ویژگی‌های فکری و سیاسی استعمار و فرهنگ غربی در این دوره‌ها، تفکر حاکم بر حوزه‌های علمیه شیعه و عملکرد آنان از دوره صفویه، و مهم‌تر از همه بر اساس مضامین و نوع مباحث مطرح شده توسط مستشرقان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چهار معیار فوق ارتباط تنگاتنگ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آنان به مهدویت را به چهار دوره‌ی ذیل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مهدویت‌پژوهی مستشرقان در زمان صفویه؛</w:t>
      </w:r>
    </w:p>
    <w:p>
      <w:pPr>
        <w:pStyle w:val="BookText"/>
        <w:rPr/>
      </w:pPr>
      <w:r>
        <w:rPr>
          <w:rFonts w:ascii="IRNazanin" w:hAnsi="IRNazanin" w:eastAsia="IRNazanin"/>
          <w:color w:val="111111"/>
          <w:sz w:val="28"/>
          <w:sz w:val="28"/>
          <w:szCs w:val="28"/>
          <w:rtl w:val="true"/>
          <w:lang w:bidi="fa-IR"/>
        </w:rPr>
        <w:t>دوره‌ی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تأثیر غلبه‌ی تفکر اصولی بر حوزه‌های شیعی، قیام باب و تشکیل فرقه‌ی بابیت و بهاییت در مهدویت‌پژوهی مستشرقان؛</w:t>
      </w:r>
    </w:p>
    <w:p>
      <w:pPr>
        <w:pStyle w:val="BookText"/>
        <w:rPr/>
      </w:pPr>
      <w:r>
        <w:rPr>
          <w:rFonts w:ascii="IRNazanin" w:hAnsi="IRNazanin" w:eastAsia="IRNazanin"/>
          <w:color w:val="111111"/>
          <w:sz w:val="28"/>
          <w:sz w:val="28"/>
          <w:szCs w:val="28"/>
          <w:rtl w:val="true"/>
          <w:lang w:bidi="fa-IR"/>
        </w:rPr>
        <w:t>دوره‌ی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تأثیر قیام مهدی سودانی در آفریقا و اقدامات سیاسی علما و مراجع شیعی مبنی بر نیابت عام فقها در دوران غیبت بر مهدویت‌پژوهی مستشرقان؛</w:t>
      </w:r>
    </w:p>
    <w:p>
      <w:pPr>
        <w:pStyle w:val="BookText"/>
        <w:rPr/>
      </w:pPr>
      <w:r>
        <w:rPr>
          <w:rFonts w:ascii="IRNazanin" w:hAnsi="IRNazanin" w:eastAsia="IRNazanin"/>
          <w:color w:val="111111"/>
          <w:sz w:val="28"/>
          <w:sz w:val="28"/>
          <w:szCs w:val="28"/>
          <w:rtl w:val="true"/>
          <w:lang w:bidi="fa-IR"/>
        </w:rPr>
        <w:t>دوره‌ی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دوره‌ی تأثیر انقلاب اسلامی ایران و برپایی نظام اسلامی بر اساس اندیشه‌ی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مهدویت‌پژوهی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پیوند ادوار مهدویت‌پژوهی مستشرقان و معیارهای تقسیم این ادوار، خطوط و نقطه‌نظرات اصلی آنان در هر دوره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کوشش شده است تا اهداف فکری و سیاسی مستشرقان از لابه‌لای مضامین مطرح شده توسط آنان پیرامون مهدویت و از بررسی شرایط فکری، سیاسی و تاریخی حاکم بر جهان اسلام و به‌ویژه ایران شیعی از یک‌سو و جهان غرب از سوی دیگر در این چهار دوره، بیرون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به سبب رعایت اجمال، دوره چهارم را بیان نمی‌کنیم و در سه دوره دیگر تنها به چند مستشرق مطرح و مؤثر در مهدویت‌پژوهی پرداخته شده است که البته این گزینش به‌گونه‌ای انجام یافته تا تجمیعی از تمامی مضامین بیان شده توسط آنان در هر دوره باشد</w:t>
      </w:r>
      <w:r>
        <w:rPr>
          <w:rFonts w:eastAsia="IRNazanin" w:cs="IRNazanin"/>
          <w:color w:val="111111"/>
          <w:sz w:val="28"/>
          <w:szCs w:val="28"/>
          <w:rtl w:val="true"/>
          <w:lang w:bidi="fa-IR"/>
        </w:rPr>
        <w:t>.</w:t>
      </w:r>
    </w:p>
    <w:p>
      <w:pPr>
        <w:pStyle w:val="Heading4"/>
        <w:numPr>
          <w:ilvl w:val="3"/>
          <w:numId w:val="1"/>
        </w:numPr>
        <w:rPr/>
      </w:pPr>
      <w:bookmarkStart w:id="402" w:name="__RefHeading___Toc4514104_581953129"/>
      <w:bookmarkStart w:id="403" w:name="_Toc158"/>
      <w:bookmarkEnd w:id="402"/>
      <w:r>
        <w:rPr>
          <w:rtl w:val="true"/>
        </w:rPr>
        <w:t>دوران صفویه و سفرنامه‌ها</w:t>
      </w:r>
      <w:bookmarkEnd w:id="4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دوره‌ی تاریخی به سبب این‌که دشمن اصلی غرب، امپراتوری سنی‌مذهب عثمانی بود و به نوعی صفویان و ایرانیان شیعی، دوست آنان به شمار می‌رفتند و هم به این سبب </w:t>
      </w:r>
    </w:p>
    <w:p>
      <w:pPr>
        <w:pStyle w:val="BookText"/>
        <w:rPr/>
      </w:pPr>
      <w:r>
        <w:rPr>
          <w:rFonts w:ascii="IRNazanin" w:hAnsi="IRNazanin" w:eastAsia="IRNazanin"/>
          <w:color w:val="111111"/>
          <w:sz w:val="28"/>
          <w:sz w:val="28"/>
          <w:szCs w:val="28"/>
          <w:rtl w:val="true"/>
          <w:lang w:bidi="fa-IR"/>
        </w:rPr>
        <w:t>که اولین‌بار بود که آنان با تعالیم شیعی به این‌گونه و به این شکل گسترده آشنایی می‌یافتند، توصیف مستشرقان سفرنامه‌نویس از تعالیم شیعی و از جمله درباره‌ی مهدی و اعتقاد مهدویت تنها به صورت گزارش‌های سفرنامه‌ای بود که بیشتر از طریق رفتار و گفتار عوام جامعه‌ی ایران و نه دانشمندان و علمای معتبر شیعی، و بدون قضاوت خاص و بدون نگاه بی‌انصافانه و هدفمند مستشرقان، بیان می‌شد؛ هرچند این گزارش‌ها به سبب نامعتبر بودن منابع اطلاعاتی یا ضعف فهم و درک سفرنامه‌نویس از آموزه‌های تشیع، دارای اشتباهاتی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گزارش‌هایی که در سفرنامه‌های اروپاییان به ایران درباره‌ی مهدویت آمده، می‌توان به گزارش‌های اولئاریوس، کمپفر، شاردن و کارری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اولئاریوس پس از بیان اعتقاد شیعیان درباره‌ی دوازده امام، به غایب‌شدن امام مهدی؟ع؟ اشاره می‌کند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کمپفر نیز عقیده‌ی ایرانیان شیعی را درباره‌ی ظهور و قیام مهدی؟ع؟ بیان داشته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معتقدند مهدی ظهور خواهد کرد تا مخالفان خود را نابود کند و جهان را پر از ایمان به پیغمبر واقعی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امام مهدی؟عج؟ را صاحب‌الزمان می‌خوانند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شاردن درباره‌ی عقیده ایرانیان شیعه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معتقدند دوازدهمین نفر از سلسله‌ی جانشینان پیامبر و آخرین امام بدون انتخاب جانشین به اراده‌ی خدا از میان خلق پنهان شد تا زمانی که به فرمان الهی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کافران را مسلمان خواهد کرد و به عدل و داد پادشاهی خواهد نمود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شاردن در این‌جا اشتباه تاریخی مرتکب شده، بدین‌گونه که سال غیبت امام را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دانسته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کارری جهانگرد ایتالیایی زمان شاه سلطان حسین صفوی، مهدویت را به اشتباه به روز </w:t>
      </w:r>
    </w:p>
    <w:p>
      <w:pPr>
        <w:pStyle w:val="BookText"/>
        <w:rPr/>
      </w:pPr>
      <w:r>
        <w:rPr>
          <w:rFonts w:ascii="IRNazanin" w:hAnsi="IRNazanin" w:eastAsia="IRNazanin"/>
          <w:color w:val="111111"/>
          <w:sz w:val="28"/>
          <w:sz w:val="28"/>
          <w:szCs w:val="28"/>
          <w:rtl w:val="true"/>
          <w:lang w:bidi="fa-IR"/>
        </w:rPr>
        <w:t xml:space="preserve">رستاخیز ارتباط می‌دهد و اظهار می‌دارد که انسان‌ها پس از مرگ به عقوبتی درخور اعمالشان گرفتار می‌شوند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صاحب‌الامر که دجال را خواهد کشت و طرفداران و پیروان او را به دوزخ خواهد فرستاد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جمله موانعی که در این دوره در پیش پای استعمارگران قرار داشت، روحانیت شیعه بود که بر پایه‌ی نظریه‌ی نیابت عام امام زمان؟ع؟ و ابعاد مختلف این نظریه، قدرتی فراوان و ریشه‌دار در جامعه‌ی شیعی ایران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نهاد مقدس، در زمان جنگ‌های ایران و روسیه و قضایایی مانند ماجرای گریبایدوف، </w:t>
      </w:r>
      <w:r>
        <w:rPr>
          <w:rStyle w:val="FootnoteAnchor"/>
          <w:rtl w:val="true"/>
        </w:rPr>
        <w:footnoteReference w:id="219"/>
      </w:r>
      <w:r>
        <w:rPr>
          <w:rFonts w:ascii="IRNazanin" w:hAnsi="IRNazanin" w:eastAsia="IRNazanin"/>
          <w:color w:val="111111"/>
          <w:sz w:val="28"/>
          <w:sz w:val="28"/>
          <w:szCs w:val="28"/>
          <w:rtl w:val="true"/>
          <w:lang w:bidi="fa-IR"/>
        </w:rPr>
        <w:t>قدرت و صلابت خود و دلباختگی جامعه‌ی شیعی ایران به خود را در مقابل چشم استعمارگران به منصه‌ی ظهور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مانع، حربه‌ای که انگلستان به کار برد، بدل‌سازی از تفکر اصیل مهدوی و نیابت بود تا با انحراف در این آموزه‌های تأثیرگذار و خطرساز برای استعمار، از قدرت و خطرآفرینی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علی‌محمد باب، راه را برای آنان باز کرد و انگلیسیان، فتنه‌ی باب و مدعیات باب و بابیان را در راه تضعیف تفکر مهدوی و روحانیت شیعه که مسؤلیت نیابت امام عصر؟ع؟ را به دوش داشت و همچنین در راه تضعیف حکومت ایران، فرصت مناسبی یافتند و در رشد، ترویج و حمایت از آن قدم برداشتند، چنان‌که بعداً نیز از بهاییت برای چنین سیاستی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زیرک حکومت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که در پی چنان بهانه‌هایی برای برپا کردن آشوب در ایران بودند، سید را وسیله‌ی تبلیغات سیاسی خود قرار داده، تا حدی که امکان داشت از مردم ساده‌لوح و طمّاع به عنوان مرید دور او گرد آوردند و باب بعضی از مریدان چرب‌زبان خود را به شیراز فرستاد و شروع به تبلیغات دینی نمود و در آن شهر نیز عمّال انگلیسی در پرده به مقاصد باب کمک کردند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حوادثی مانند مداخله‌ی فقها و مراجع شیعه در قراردادهای رویتر و تالبوت و انقلاب </w:t>
      </w:r>
    </w:p>
    <w:p>
      <w:pPr>
        <w:pStyle w:val="BookText"/>
        <w:rPr/>
      </w:pPr>
      <w:r>
        <w:rPr>
          <w:rFonts w:ascii="IRNazanin" w:hAnsi="IRNazanin" w:eastAsia="IRNazanin"/>
          <w:color w:val="111111"/>
          <w:sz w:val="28"/>
          <w:sz w:val="28"/>
          <w:szCs w:val="28"/>
          <w:rtl w:val="true"/>
          <w:lang w:bidi="fa-IR"/>
        </w:rPr>
        <w:t xml:space="preserve">مشروطیت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استعماری به‌ویژه انگلستان را واداشت همچنان حمایت از بابیت و بهائیت را در دستور کار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وظیفه‌ی مستشرقان آن بود که با مطالعه‌ی جامعه شیعی ایران و فرقه‌های بابیه و بهاییه و آموزه‌های آنان، مواد فکری لازم برای چگونگی برنامه‌ریزی در راه تضعیف حکومت ایران و نهاد روحانیت شیعی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اثبات این مدعا این است که دوگوبینو فرانسوی و سپس ادوارد براون انگلیسی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عنوان نخستین افراد، در همان ابتدای شکل‌گیری بابیت و بهاییت به مطالعه‌ی این فرق پرداختند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وابسته به بخش سیاسی دوَل استعماری بوده و از طرف این دولت‌ها چنین مأموریتی به آنان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دوگوبینو سه سال پس از اعدام برخی از یاران باب و تبعید برخی دیگر از آنان، در زمان ناصرالدین شاه و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قمری به عنوان وزیرمختار دولت فرانسه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در ایران ماند و کتابی با عنوان سه سال در ایران نگاشت که در بخشی از این کتاب به مسئله‌ی شیخیه، بابیه و بهاییه که از مسائل مورد ابتلای فضای اجتماعی و فرهنگی آن روز جامعه‌ی ایران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به قضاوت درباره‌ی این فرق نمی‌نشیند و تنها به بیان اعتقادات شیخیه و بابیه و تفاوت آن با عقاید امامیه، از جمله اختلاف آنان در نوع حیات امام دوازدهم پس از غیبت کبری می‌پردازد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این میان دوگوبینو در علل پیدایش شیخیه و بابیه نظر جالبی را بیان می‌دارد و با مقایسه‌ی وضعیت علمای شیعه با وضعیت کلیسا در آستانه‌ی عصر رنسانس، آن را به فساد روحانیت شیعه در آن دوره ارتباط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افکار بزرگان شیخیه در نگرش اعتقادی و فکری آن‌ها ریشه دارد و اگر گوبینو با آثار شیخ احمد احسایی، سید کاظم رشتی، سید محمد مشعشع و سپس با افکار علی‌محمد باب و شاگردانش آشنا می‌بود، هیچ‌گاه رفتار علمای شیعه را دلیل تأسیس این فرقه‌ها نمی‌خواند، بلکه اندیشه‌ی افرادی همچون شیخ احمد احسایی مبتنی بر مقدمات و مبانی است که می‌توان ریشه تاریخی این مؤلفه‌ها را در افکار اشراقیون و بزرگان صوفیه پیش از او، چون شهاب‌الدین سهروردی، ابن‌عربی، حافظ رجب برسی و دیگران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اعتقاد </w:t>
      </w:r>
      <w:bookmarkStart w:id="404" w:name="pg5812_71547"/>
    </w:p>
    <w:p>
      <w:pPr>
        <w:pStyle w:val="BookText"/>
        <w:rPr/>
      </w:pPr>
      <w:bookmarkEnd w:id="404"/>
      <w:r>
        <w:rPr>
          <w:rFonts w:ascii="IRNazanin" w:hAnsi="IRNazanin" w:eastAsia="IRNazanin"/>
          <w:color w:val="111111"/>
          <w:sz w:val="28"/>
          <w:sz w:val="28"/>
          <w:szCs w:val="28"/>
          <w:rtl w:val="true"/>
          <w:lang w:bidi="fa-IR"/>
        </w:rPr>
        <w:t>شیخیه به عالم مثال و قائل شدن به جسم هورقلیایی برای امام مهدی؟عج؟ که ریشه در آثار سهروردی دارد، به این موضوع ربطی ندارد که تأسیس فرقه‌ی شیخیه، بابیت و بهاییت، معلول فساد روحانیت شیعه باشد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ادوارد براون بعد از دوگوبینو، در مورد شیخیه، بابیه و بهاییه، کنکاش داشته و تحقیقاتش را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دولت انگلیس مدتی در عثمانی و یک سال نیز در ایران حضور داشت و با رهبران بابیه و بهاییه گفت‌وگوهایی انجام داده و مطالبش درباره‌ی این فرق و عقایدشان را در کتابی با عنوان یک سال در میان ایرانیان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بیان شد، این مستشرقان به واقع برای کمک به دوَل اروپایی که در این زمان به دنبال تضعیف نهادهای قدرت سیاسی و معنوی در ایران بودند تا بهتر به مطامع استعماری خود نایل آیند، با مطالعه‌ی این فرق و تفکرات مهدویتی آنان، زمینه را برای تخریب و بدل‌سازی از تفکر قدرتمند مهدویت اصیل و نیابت عام فقهای شیعه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شور اجتماعی، انقلابی و سیاسی در مقابل استعمار و سلطه‌ی کفار بر مسلمانان و شیعیان را به جامعه‌ی شیعی ایران تزریق می‌کرد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دوگوبینو و ادوارد براون که نزدیک فتنه‌ی بابیت و بهاییت در ایران و عثمانی حضور داشتند، در سال‌های بعد نیز، مستشرقانی دیگر به این موضوع پرداخته‌اند</w:t>
      </w:r>
      <w:r>
        <w:rPr>
          <w:rFonts w:eastAsia="IRNazanin" w:cs="IRNazanin"/>
          <w:color w:val="111111"/>
          <w:sz w:val="28"/>
          <w:szCs w:val="28"/>
          <w:rtl w:val="true"/>
          <w:lang w:bidi="fa-IR"/>
        </w:rPr>
        <w:t>.</w:t>
      </w:r>
    </w:p>
    <w:p>
      <w:pPr>
        <w:pStyle w:val="Heading4"/>
        <w:numPr>
          <w:ilvl w:val="3"/>
          <w:numId w:val="1"/>
        </w:numPr>
        <w:rPr/>
      </w:pPr>
      <w:bookmarkStart w:id="405" w:name="__RefHeading___Toc4514106_581953129"/>
      <w:bookmarkStart w:id="406" w:name="_Toc159"/>
      <w:bookmarkEnd w:id="405"/>
      <w:r>
        <w:rPr>
          <w:rtl w:val="true"/>
        </w:rPr>
        <w:t>تأثیر قیام مهدی سودانی بر مهدویت‌پژوهی مستشرقان</w:t>
      </w:r>
      <w:bookmarkEnd w:id="4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میلادی، در سودان و در آفریقا حادثه‌ای رخ داد که پس از آن، مستشرقان به‌طور آشکارا و گسترده، بی‌پرده و وقیحانه، با نگاهی خوشبینانه از روی جهالت و یا به‌طور واقع‌بینانه به سبب استراتژی دوَل استعمارگر غربی، به تخریب و تحقیر عقیده‌ی مهدویت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آموزه را از اصلی اعتقادی که در تعالیم نبوی و قرآنی ریشه دارد خارج ساخته و برساخته‌ی جریان‌های سیاسی و شورش‌گر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را به واقع می‌توان آغاز سومین مرحله‌ی موضع‌گیری غرب و مستشرقان نسبت به موضوع مهدی و مهدویت انگاشت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جیمز دارمستتر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نخستین مستشرقی که پس از قیام مهدی سودانی در پوشش مطالعه‌ی عقیده‌ی مهدویت و قیام مهدی سودانی، عهده‌دار تخریب و تحقیر عقیده‌ی مهدویت شد، دارمستتر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گیرودار این قیام، در فرانسه کنفرانسی برگزار کرد و سخنرانی‌اش پس از تکمیل، به صورت کتابی با نام مهدی، از صدر اسلام تا قرن سیزدهم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دارمستتر ریشه‌ی عقیده‌ی مهدویت را از ایران و در عقاید منجی‌گرایانه‌ی ایرانیان زرتشتی می‌داند و معتقد است این آموزه به وسیله‌ی ایرانیان به اسلام و تشیع راه یافته است و مبنایی در قرآن، احادیث نبوی و امامان نخستین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مسلم است که پیغمبر اسلام آمدن او را خبر داده بود، ولی نمی‌توان گفت که در واقع چه عقیده‌ای درباره‌ی مهدی داشته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او پس از این‌که حدیثی را از قول پیامبر ؟ص؟ درباره‌ی این‌که مهدی از نسل ایشان است را از کتاب مقدمه ابن‌خلدون بیان می‌کند، در نقد آن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شک داشت که خود محمد ؟ص؟ در این‌باره بدین وضوح بیاناتی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 پسر نداشت و هیچ دلیلی در دست نیست که در شریعت خود اصل وراثت را که عرب به واسطه‌ی هرج و مرج‌طلبی مطلوب نمی‌دانست،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 نه در زندگی و نه هنگام مرگ خود وارثی معین نکرد که خداوند هر کس را بخواهد انتخاب می‌کند و مجبور نیست که عطایا و مراحم خود را از راه نسب ابراز کند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دارمستتر برای این‌که اثبات کند در تعالیم و احادیث نبوی اثری از تعلیم مهدویت وجود ندارد به مقدمه ابن‌خلدون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ابن‌خلدون در کتاب مقدمه خویش پس از ذکر احادیث نبوی درباره‌ی مهدی؟عج؟ و مهدویت از کتب صحاح سته، با توجیهاتی خاص، تمام این </w:t>
      </w:r>
    </w:p>
    <w:p>
      <w:pPr>
        <w:pStyle w:val="BookText"/>
        <w:rPr/>
      </w:pPr>
      <w:r>
        <w:rPr>
          <w:rFonts w:ascii="IRNazanin" w:hAnsi="IRNazanin" w:eastAsia="IRNazanin"/>
          <w:color w:val="111111"/>
          <w:sz w:val="28"/>
          <w:sz w:val="28"/>
          <w:szCs w:val="28"/>
          <w:rtl w:val="true"/>
          <w:lang w:bidi="fa-IR"/>
        </w:rPr>
        <w:t xml:space="preserve">احادیث را ضعیف شمرده و تخطئه می‌کند </w:t>
      </w:r>
      <w:r>
        <w:rPr>
          <w:rStyle w:val="FootnoteAnchor"/>
          <w:rtl w:val="true"/>
        </w:rPr>
        <w:footnoteReference w:id="226"/>
      </w:r>
      <w:r>
        <w:rPr>
          <w:rFonts w:ascii="IRNazanin" w:hAnsi="IRNazanin" w:eastAsia="IRNazanin"/>
          <w:color w:val="111111"/>
          <w:sz w:val="28"/>
          <w:sz w:val="28"/>
          <w:szCs w:val="28"/>
          <w:rtl w:val="true"/>
          <w:lang w:bidi="fa-IR"/>
        </w:rPr>
        <w:t xml:space="preserve">این در حالی است که از گذشته تا کنون تنها ابن‌خلدون است که همه‌ی احادیث مهدوی کتب صحاح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منابع معتبر و مورد وثوق علمای اهل‌سنت به 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بهانه‌های گوناگون رد نموده و نظریاتش مورد استقبال هیچ‌کدام از علمای سنی و شیعه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دارمستتر از تمام کتب حدیثی اهل‌سنت و شیعه چشم می‌پوشد و نظریات خویش را بر پایه‌ی منبعی خاص و ضدشیعی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توجیه چگونگی راهیابی عقیده مهدویت از طریق ایرانیان به جهان اسلام و تشیع، به جدال علی؟ع؟ با معاویه و بنی‌امیه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علی؟ع؟ و بنی‌امیه‌ی عرب، ایرانیان به دلیل اندک بودن یاران علی؟ع؟ در مقابل اکثریت عرب و همچنین به دلیل نزدیکی عقیده‌ی فره ایزدی خود با نصب الهی امامان شیعی، به علی؟ع؟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علی؟ع؟ و شیعیان در بازی‌های سیاسی در مقابل بنی‌امیه، هرچند زمان حال در نظر پیروان علی؟ع؟ تاریک می‌نمود، اما منتظر بودند که در آینده یک نفر از اولاد علی؟ع؟ به عنوان منجی برخیزد؛ زیرا عترت پیغمبر ؟ص؟ به علی؟ع؟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شد، ایرانیان زرتشتی معتقد بودند که سوشیانت منجی باید از نژاد پیغمبر ایرانی یعنی زرتشت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ایرانیان مسلمان تنها علایم و اسامی خاص را تغییر دادند و حکایت می‌کردند که روزی علی؟ع؟ از پیغمبر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مهدی از ما خواهد بود یا از خانواده‌ای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 چنین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از ما خواهد بود</w:t>
      </w:r>
      <w:r>
        <w:rPr>
          <w:rFonts w:eastAsia="IRNazanin" w:cs="IRNazanin"/>
          <w:color w:val="111111"/>
          <w:sz w:val="28"/>
          <w:szCs w:val="28"/>
          <w:rtl w:val="true"/>
          <w:lang w:bidi="fa-IR"/>
        </w:rPr>
        <w:t xml:space="preserve">... ». </w:t>
      </w:r>
      <w:r>
        <w:rPr>
          <w:rStyle w:val="FootnoteAnchor"/>
          <w:rtl w:val="true"/>
        </w:rPr>
        <w:footnoteReference w:id="22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بیانات، دارمستتر ریشه‌ی اعتقادی مهدویت را که در قرآن، احادیث نبوی و سخنان امامان نخستین شیعه است و امامان بعدی آن را تشریح و تکمیل نموده‌اند، با هدفی مغرضانه و با تکیه بر منبعی خاص زیر سؤال برده و مهدویت را ساخته‌ی حوادث تاریخی و سیاسی می‌داند که به وسیله‌ی ایرانیان در شیعه راه یافته تا شیعیانِ در اقلیت را در بازی‌های سیاسی، در مقابل اکثریت عرب سنی که حاکمیت را در اختیار داشتند، امیدوار و پایدار نگاه </w:t>
      </w:r>
    </w:p>
    <w:p>
      <w:pPr>
        <w:pStyle w:val="BookText"/>
        <w:rPr/>
      </w:pPr>
      <w:r>
        <w:rPr>
          <w:rFonts w:ascii="IRNazanin" w:hAnsi="IRNazanin" w:eastAsia="IRNazanin"/>
          <w:color w:val="111111"/>
          <w:sz w:val="28"/>
          <w:sz w:val="28"/>
          <w:szCs w:val="28"/>
          <w:rtl w:val="true"/>
          <w:lang w:bidi="fa-IR"/>
        </w:rPr>
        <w:t>دارد تا آنان را در زمان مناسب به عنوان عاملی تحریک‌کننده و هیجان‌بخش، در شورش علیه حاکمیت سنی عرب وارد صحنه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دارمستتر، شروع ورود اعتقاد مهدویت از طریق ایرانیان در جهان اسلام و در میان تشیع را از زمان مختار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ایرانیان به‌طور گسترده در قیامی شیعی حضور یافتند و در مقابل حاکمیت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مختار، محمد حنفیه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خواه ناخواه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مهدی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بیش از سایر آدمیان نزیست، ولی پیروانش مرگ او را باور نکردند و خبر دادند که رجعت خواهد کرد و این نخستین دفعه بود که یکی از افسانه‌های معروف ایرانی که در علم‌الاساطیر دیده می‌شود، در اسلام داخل شد و از این پس نظیر آن را بسیار خواهیم دید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دارمستتر، ریشه‌ی عقیده‌ی منجی‌گری در مسیحیت و یهودیت را در اساطیر ایرانی می‌داند و در ادامه برخی عقاید مهدوی و آخرالزمانی در اسلام را به سبب برخی تشابهات برآمده از آیین یهودیت و مسیحیت و همچنین آیین زرتشتی و اساطیر ایرانی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 در دیانت یهود بوده و عیسویت را به وجود آورده است، فقط وقتی در دیانت یهودیان و عیسویان به صورت نهایی درآمد که تحت تأثیر اساطیر ایرانی واقع شد و علت مشابهتی که در این‌باره میان عقاید یهودیان و عیسویان و ایرانیان موجود است و فقط در جزئیات اختلاف دارند، از این‌جا پیدا شده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او سپس در جایی دیگر در برخی تشابهات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درباره‌ی اعتقاد به ظهور منجی، اصول عیسویان را پذیرفته‌اند و مانند ایشان معتقدند که یسوع باید در آخرالزمان شیطان یا جانور آپوکالیس یا پیغمبر دروغین یا دجال را که در ساعت بازپسین پیدا می‌شود، مضمحل و نابود سازد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اگر حقیقتی مانند ظهور منجی در تمامی ادیان آسمانی ذکر شود، به </w:t>
      </w:r>
    </w:p>
    <w:p>
      <w:pPr>
        <w:pStyle w:val="BookText"/>
        <w:rPr/>
      </w:pPr>
      <w:r>
        <w:rPr>
          <w:rFonts w:ascii="IRNazanin" w:hAnsi="IRNazanin" w:eastAsia="IRNazanin"/>
          <w:color w:val="111111"/>
          <w:sz w:val="28"/>
          <w:sz w:val="28"/>
          <w:szCs w:val="28"/>
          <w:rtl w:val="true"/>
          <w:lang w:bidi="fa-IR"/>
        </w:rPr>
        <w:t>معنای وام‌گیری یکی از دیگری نیست، بلکه رساندن اهمیت آن حقیقت و صحه گذاشتن بر امری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شکل، دارمستتر عقیده‌ی مهدویت در اسلام و تشیع را تحقیر و تخریب می‌کند و از اصالت اسلامی و دینی انداخته و به اساطیر شبیه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دارمستتر که به ظاهر در پی پژوهشی عالمانه و تاریخی است، در صفحات پایانی کتاب خویش، اهداف مغرضانه و سیاسی خویش و دول استعمارگر اروپایی را از بحث پیرامون این امر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هدف قیام مهدی سودانی که مبارزه با بی‌عدالتی و فرهنگ و تمدن غربی است را این‌گونه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مهدی عکس‌العمل طبیعی و حقانی تضییقاتی است که مدت پنجاه سال در لباس تمدن بر آنان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در این کشور نیمه‌وحشی وارد کنند، مظنون و سهمناک است، اگرچه به دست اروپاییان هم در آن‌جا وارد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سپس دارمستتر نتایج شوم این قیام برای دنیای غرب را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بلاشک تسلط مصر بر سودان، برای مغرب و برای دانش و تجارت ما مردمان اروپایی، نافع به شمار می‌رفت، اما برای اهالی سودان جهنم بود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سودان به روی اروپاییان باز بماند و اگر راه آن مجدداً مسدود شود، برای عصر ما شرم‌آور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اروپا میوه‌ی فداکاری و نبوغ یک لشکر بی‌مانند از سیّاحان انگلیسی و فرانسوی و ایتالیایی و آلمانی را از دست بدهد؛ زیرا که مثل این است که در یک روز به قدر پنجاه سال سیر قهقرایی کرده باشد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دارمستتر، بیشتر مستشرقان بعدی که به مبحث مهدویت پرداخته‌اند نیز با همین نگاه نادرست تاریخ‌نگارانه، مهدویت را آموزه‌ای دانستند که در پی حوادث سیاسی و در تقابل ایرانیان و تشیع با نظام حاکم سنی‌مذهب عربی و به وسیله‌ی شیعیان با هدفی خاص </w:t>
      </w:r>
    </w:p>
    <w:p>
      <w:pPr>
        <w:pStyle w:val="BookText"/>
        <w:rPr/>
      </w:pPr>
      <w:r>
        <w:rPr>
          <w:rFonts w:ascii="IRNazanin" w:hAnsi="IRNazanin" w:eastAsia="IRNazanin"/>
          <w:color w:val="111111"/>
          <w:sz w:val="28"/>
          <w:sz w:val="28"/>
          <w:szCs w:val="28"/>
          <w:rtl w:val="true"/>
          <w:lang w:bidi="fa-IR"/>
        </w:rPr>
        <w:t>به‌وجود آمد و پایه و اساس اعتقادی در قرآن، احادیث نبوی و سخنان امامان نخستین شیعه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این‌گونه نظریات، در ادامه به برخی از دیدگاه‌های این مستشرقان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فلوتن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میلادی در هلند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دخویه بود و از مهم‌ترین کارهای او تحقیق و نشر کتاب‌های مفاتیح العلوم خوارزمی، البخلاء جاحظ و نگارش کتاب عزیمت عباسیان به خراسان به شمار می‌رود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فان فلوتن هلندی در کتابی که حسن ابراهیم حسن آن را با نام السیادة العربیة و الشیعة و الاسرائیلیات فی عهد بنی‌امیة به عربی ترجمه نموده است، نظریاتش پیرامون مهدی؟عج؟ و مهدویت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نام تاریخ شیعه و علل سقوط بنی‌امیه به فارسی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از دارمستتر نام می‌برد و تحت تأثیر اوست و مانند دارمستتر با استناد به گفته‌های ابن‌خلدون، آموزه‌ی مهدویت در اسلام را خالی از ریشه‌ی اعتقادی دانسته و پیامدی معرفی می‌کند که بر اساس جریان‌های سیاسی به وسیله‌ی شیعه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فلوتن درباره‌ی منشأ پیدایش تفکر مهدویت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اعتقاد به ظهور مهدی و انتظار او در بدو امر مختص به آل‌البیت نبوده، بلکه فکر مهدی منتظر به واسطه‌ی گسترش نفوذ شیعه و فکر مهدویت در میان مسلمانان توسعه یافت، چنان‌که در بین اهل‌سنت نیز شیوع یافت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نظر تاریخی، پیدایش این تفکر را مقارن با قیام مختار و از شهر کوفه می‌داند که تحت تأثیر تفکرات اشراقی باستانی ایرانیان این آموزه‌ها به دنیای عرب و تشیع راه یافت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واقع او به مانند دارمستتر، ایرانیان را وارد کننده‌ی تفکر مهدویت در شیعه می‌داند که با پیوند به قیام مختار ثقفی، به انجام این کار موفق شدند و آن را حربه‌ای می‌داند که شیعیان برای مقابله با بنی‌امیه از آن بهره گرفتند و حتی بنی‌عباس از این سیاست برای برانداختن بنی‌امیه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امامان شیعه در ابتدا با غلوّ مسلمانان نسبت به خودشان مخالفت می‌کردند، مانند علی؟ع؟ که غالیان را از خود راند، اما آن‌گاه که دیدند از این مسئله می‌توانند برای براندازی حکومت بنی‌امیه و نابودی مخالفان خود استفاده کنند، سیاست سلبی خود را تغییر داده و پذیرای آنان و افکارشان شدند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مستشرق به مبارزات سنگین ائمه؟عهم؟ و بعضاً احکامی مانند مهدورالدّم بودن برخی غلات که از سوی ایشان مطرح می‌شده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مهدوی نیز هیچ‌گاه از نگاه ائمه‌ی شیعه افکاری غلوآمیز نبوده و خود آنان شکل صحیح آن را مطرح می‌کردند و مبارزه‌ی آنان در این‌باره تنها با آموزه‌های نادرستی بود که برخی با عنوان تفکرات مهدوی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فلوتن با مقایسه‌ی اعتقاد به کشتار در آخرالزمان، دجال و رجعت مسیح، آموزه‌های مهدوی در اسلام و تشیع را برگرفته از ادیان پیش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یهودیت و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تا اصالت این تفکر اسلامی و شیعی را زیر سؤال برد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گلدزیهر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ایگناز گلدزیهر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میلادی در شهر اشتولونیزبورگ مجارستان در خانواده‌ای صاحب‌نام و متمکن یهودی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رساله‌ی دکتری خود را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شرق‌شناسش دریافت کرد و دردانشگاه بوداپست به عنوان استادیار مشغول به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مدت یک سال به قاهره، سوریه و فلسطین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بازگشت به بوداپست، به سمَت استاد زبان‌های سامی در دانشگاه آن شهر نایل آمد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گلدزیهر معاصر با دارمستتر بوده و قیام مهدی سودانی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نظریاتش درباره‌ی مهدویت را در کتابی که با ترجمه‌ی عربی با نام العقیدة و الشریعة فی الاسلام به چاپ رسیده،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زبان فارسی با نام درس‌هایی درباره‌ی اسلام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گلدزیهر که احتمالاً تحت تأثیر نظریات ابن‌خلدون در رد احادیث نبوی درباره‌ی مهدویت قرار دارد، ریشه‌ی اعتقادی این آموزه را زیر سؤال می‌برد تا آن را افسانه‌ای ساخته‌ی جریان‌های سیاسی شیعه و امری تاریخی و سیاسی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خیال‌پردازی‌ها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مسئله‌ی مهدویت افزوده شد که در طول زمان موجب پیدایش بسیاری از اسطوره‌ها از دل مهدویت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در موضوع مهدویت وارد شد که مناقشه‌ی مسلمانان را دربر داشت؛ احادیثی که منسوب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صحیح نیست و در کتاب‌های صحیح ضبط نشده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در حالی است که در طول تاریخ به‌جز ابن‌خلدون هیچ عالم حدیثی شیعی و سنی‌ای تمامی احادیث پیامبر ؟ص؟ درباره‌ی مهدویت را ضعیف و غیرقابل اعتنا نشمرده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مهدویت را اصلی ساختگی توسط شیعه می‌داند تا به وسیله‌ی آن، شورش‌هایشان را در مقابل حکومت‌های وقت توجیه دینی و شرعی نمایند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به نظر می‌رسد همزمانی قیام مهدی سودانی با حیات گلدزیهر ، در این طرز تفکر او که مهدویت را ساخته پرداخته‌ی جریان‌های شورش‌گر در مقابل حاکمیت بداند، مؤثر بوده است تا این‌گونه القا کند که مهدویت بهانه‌ی انسان‌های شورش‌گری است که در پی بر هم زدن نظم کلی حاکم بر جوامعند و بدین‌سان، مسلمانان را از هرگونه طرز تفکر انقلابی در مقابل دول فاسد و استعمارگران اروپایی بر حذر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گلدزیهر درباره‌ی اعتقادات مهدویت اسلامی همان کلام دارمستتر را تکرار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مسئله‌ی مهدویت در ریشه‌ی خود به عناصر یهودی و مسیحی برمی‌گردد و در آن پاره‌ای ویژگی‌های مبحث سوشیانس که مورد اعتقاد زرتشتیان است، یافت می‌شود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مارگولیوث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دیوید ساموئل مارگولیوث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میلادی در انگلستان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تحصیلات ابتدایی‌اش را در آکسفورد به ادبیات کلاسیک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و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ولی بعد به مطالعه‌ی زبان‌های سامی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مارگلیوث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به سمَت استادی دانشگاه آکسفورد برگزیده شد و از آن هنگام علاقه‌اش به مطالعات عربی و سامی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زمینه‌ی اسلام، کتاب‌هایی مانند محمد و پیدایش اسلام و اسلام را به نگارش درآورد، اما متأسفانه در همه‌ی این آثار چنان روح تعصب غیرعلمی رسوخ کرده که نه‌تنها خشم مسلمانان را فراهم آورد، بلکه ناخشنودی بسیاری از خاورشناسان را برانگیخت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مارگولیوث از دایرة‌المعارف‌نویسانی است که درباره‌ی مهدویت مقاله‌ی مستقلی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به بررسی مفهوم، سابقه‌ی کلامی و تاریخی اعتقاد به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مارگولیوث مانند دارمستتر و گلدزیهر نگاه تاریخی است؛ یعنی اساس اعتقادی و اسلامی برای مهدویت قائل نیست و آن را ساخته‌ی جریان‌های تاریخی و سیاسی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 این باور است که مهدویت از زمان محمد بن حنفیه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 امام علی؟ع؟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توسط مختار بن عبیدالله و عده‌ای از هواداران محمد بن حنفیه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فرقه‌ی کیسانیه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وجود آمده است که پس از کشته شدن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اطلاق نموده‌اند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مارگولیوث با این‌که احادیثی از پیامبر ؟ص؟ درباره‌ی مهدویت را که هم در کتب حدیثی </w:t>
      </w:r>
    </w:p>
    <w:p>
      <w:pPr>
        <w:pStyle w:val="BookText"/>
        <w:rPr/>
      </w:pPr>
      <w:r>
        <w:rPr>
          <w:rFonts w:ascii="IRNazanin" w:hAnsi="IRNazanin" w:eastAsia="IRNazanin"/>
          <w:color w:val="111111"/>
          <w:sz w:val="28"/>
          <w:sz w:val="28"/>
          <w:szCs w:val="28"/>
          <w:rtl w:val="true"/>
          <w:lang w:bidi="fa-IR"/>
        </w:rPr>
        <w:t>اهل‌سنت و هم در کتب شیعی آمده نقل می‌کند، نتیجه‌ی متفاوتی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روایات را تنها ناظر به پیشگویی‌هایی مبهم از آینده دانسته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این امر دشوار است که پیامبر اسلام در زمان حیات خود، منتظر مهدی موعود بوده باشد و تنها بعد از وفات پیامبر اسلام به جهت ایجاد تشنج و ناآرامی میان مسلمانان و به وجود آمدن جنگ‌های داخلی بود که اعتقاد به مسئله‌ی مهدویت در میان مسلمانان مطرح شد و مسلمانان این بحث را از مسیحیان و یهودیان اقتباس کردند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او سپس برای اثبات تأثیرپذیری مهدویت اسلامی از منجی‌گری مسیحی و یهودی به اشتراکاتی مانند انتظار ظهور عیسی بن مریم؟عهما؟ در همه‌ی این ادیان می‌پردازد؛ اما برای تشریح این اشتراک و این وام‌گیری مسلمانان یا بهتر بگوییم شیعیان از مسیحیان، مطلب جالب و درخور تأملی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زعم خود به ریشه‌یابی لغوی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معتقد است یکی از معانی لغوی کلمه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منسوب به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این‌که مسلمانان نیز به سخن گفتن مسیح در گهواره باور دارند،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کلمه‌ی مهدی را از سخن گفتن مسیح در گهواره اقتباس نموده‌اند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گویا این مستشرق توجه نکرده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هدایت شده است و به گهواره و این‌گونه بافته‌های ذهنی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همیلتون گیب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همیلتون الکساندر روسکین گیب</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اسکاتلندی در مصر متولد شد و از بزرگ‌ترین شرق‌شناسان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فعالیت‌های علمی‌اش از دولت انگلیس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فرانسه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لژیون دونور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کتاب‌های او درباره‌ی اسلام‌شناسی کتاب اسلام، بررسی تاریخی است که در آن به بحث پیرامون مهدویت نیز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ابتدا همانند هم‌قطاران شرق‌شناس خویش به بی‌ریشه نشان دادن مهدویت از لحاظ اعتقادی در اسلام پرداخته و احادیث وارد شده در این مقوله را این‌گونه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عمده‌ی احادیث مربوط به فرقه‌های مختلف سده‌های اول و دوم را فقط می‌توان در مجموعه‌هایی که کمتر اعتبار و اشتهار دارند سراغ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 و ضابطه‌های نخستین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بیشتر احادیث تبلیغاتی قرن اول و تمام حدیث‌های مربوط به سده‌ی دوم را نظیر آن‌هایی که مؤید عقاید شیعه یا دعاوی بنی‌عباس یا پیشگویی درباره‌ی ظهور مهدی است، طرد 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گویا منظور گیب از محدثان و ضوابط حدیثی، تنها ابن‌خلدون و ضوابط حدیثی اوست و او در میان تمامی محدثان والامرتبه‌ی شیعه و سنّی، تنها به نظریات او تکیه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نیز به راهیابی احادیث ساختگی درباره‌ی مهدویت و پیشگویی‌های گوناگون درباره‌ی آینده که به وسیله‌ی برخی خلفا و عالمان به فضای فکری و حدیثی مسلمانان راه یافته است اذعان داریم، ولی گیب با این‌گونه اظهارنظر می‌خواهد همه‌ی احادیث نبوی درباره‌ی مهدویت و اساس تفکر مهدوی را از لحاظ اعتقادی زیر سؤال برد و آن را به دور از تعالیم اصیل اسلامی و نبوی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این احادیث را ساخته‌ی ذهن شیعیان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سده‌های بعدی کتب و مراجع خاص خود را پدید آوردند و به رد احادیث سنیان پرداختند و تنها صحت احادیث مروی از علی؟ع؟ و ائمه؟عهم؟ را اعلام کردند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مطلب با ضوابط حدیثی شیعه سازگاری ندارد و محدثان و علمای شیعه با شرایطی احادیث منقول از پیامبر ؟ص؟ را هرچند که از مسیر ائمه؟عهم؟ نرسیده باشد، مورد وثوق و اعتماد می‌داند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گیب مهدویت را مفهومی بدون ریشه اعتقادی صحیح معرفی نمود، به تشریح چگونگی راهیابی عقاید مهدوی و آخرالزمانی به شیعه و جهان اسلام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w:t>
      </w:r>
    </w:p>
    <w:p>
      <w:pPr>
        <w:pStyle w:val="BookText"/>
        <w:rPr/>
      </w:pPr>
      <w:r>
        <w:rPr>
          <w:rFonts w:ascii="IRNazanin" w:hAnsi="IRNazanin" w:eastAsia="IRNazanin"/>
          <w:color w:val="111111"/>
          <w:sz w:val="28"/>
          <w:sz w:val="28"/>
          <w:szCs w:val="28"/>
          <w:rtl w:val="true"/>
          <w:lang w:bidi="fa-IR"/>
        </w:rPr>
        <w:t>تفکرات را برآمده از معتقدات زرتشتیان، یهودیان و مسیحیان دانسته و معتقد است که عده‌ای از صوفیان که واعظان بودند، این داستان‌ها، افسانه‌ها و اسطوره‌ها را از ایرانیان، بوداییان و تورات و انجیل گرفتند و به جهان اسلام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این معتقدات برای مسلمانان و جهان اسلام پذیرفتنی باشد، این‌ها را در شکل و قالب مواعظ و تفاسیر قرآنی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انبوه مواد، دو منبع یعنی مسیحیت و آیین گنوسی پیش از همه خودنمایی می‌کنند، اما سهم این دو را در یک قالب اسلامی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پیوندهای مهمی که به شجره‌ی اسلام زده‌اند، تبدیل شکل عقیدتی ظهور دوم مسیح است به صورت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راه راست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حضرتش به مدد انقلاب الهی، پیروزی نهایی را نصیب اسلام خواهد نمود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گیب، کتاب مهم دیگری درباره‌ی اسلام و مباحث سیاسی آن با عنوان مذهب و سیاست در مسیحیت و اسلام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نوعی می‌توان در ادامه‌ی کتاب پیشین او و نظریاتش در آن کتاب درباره‌ی مهدویت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اسلام، بررسی تاریخی، تفکر مهدویت را که در واقع هم برای جامعه‌ی شیعی و هم سنی، یعنی کل جامعه‌ی اسلامی، می‌توانست مرکز فکری تفکرات سیاسی اسلامی و دخالت مسلمانان در سرنوشت اجتماعی و سیاسی خود و محور مبارزه با ظلم، استبداد، استعمار و بی‌عدالتی باشد، از ریشه‌ی اعتقادی عاری می‌داند تا زمینه تفکرات سیاسی را که می‌خواهد در کتاب دوم خویش به ذهن مسلمانان القا کند، فراهم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با جمله‌ای سعی در القای تفکر جدایی دین اسلام از سیاست می‌نماید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تعریفات کلی، در اسلام هیچ‌گونه نظریه‌ی سیاسی، یعنی هیچ‌گونه بحثی در مورد وسایل و اسبابی که آرمان‌ها و هدف‌های اسلامی را تأمین کند، نشده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برای تزریق تفکر سازش‌کارانه به ذهن جامعه‌ی اسلامی با تمام حکومت‌هایی که برای مسلمانان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طرف استعمارگران طراحی می‌گردد، این‌گونه </w:t>
      </w:r>
    </w:p>
    <w:p>
      <w:pPr>
        <w:pStyle w:val="BookText"/>
        <w:rPr/>
      </w:pPr>
      <w:r>
        <w:rPr>
          <w:rFonts w:ascii="IRNazanin" w:hAnsi="IRNazanin" w:eastAsia="IRNazanin"/>
          <w:color w:val="111111"/>
          <w:sz w:val="28"/>
          <w:sz w:val="28"/>
          <w:szCs w:val="28"/>
          <w:rtl w:val="true"/>
          <w:lang w:bidi="fa-IR"/>
        </w:rPr>
        <w:t>جمله‌سازی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میان دولت و مردم، از طرف سنی‌مذهبان از راه مسامحه و چشم‌پوشی مشروطی که در خلال تاریخ صورت گرفته، و از طرف مردم شیعه از راه تبعیت از حکومت‌های وقت تا ظهور مهدی موعود پرشده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گیب، این نوع تفکر سیاسی را به شیعه بسته است، وگرنه تفکر اصیل شیعی به‌ویژه تفکر اصولیین شیعه که بر اساس تعالیم ناب نبوی و ائمه؟عهم؟ شکل یافته، هیچ‌گاه تبعیت از هر نوع حکومتی را تا زمان ظهور، تجویز نمی‌کند و اگر زمینه‌ها فراهم شد حتی شیعیان را به قیام علیه حکومت‌های جائر و نامشروع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مسلمانان نیز به تفکرات اصیل قرآنی و نبوی بازگردند، نه شیعه و نه سنی در مقابل هر حکومتی سر تعظیم فرود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ارائه شده توسط گیب در واقع راه را برای نفوذ و تسلط استعمار بر کشورهای اسلامی از طریق گماشتن حاکمان دست‌نشانده‌ی خود باز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و پیوند مضامین این دو کتاب، می‌توان ترس استعمار از تفکر مهدوی و پیوند عمیق آن با استقلال و اقتدار مسلمانان و فرهنگ اسلامی و غلبه‌ی اسلام و فرهنگ اسلامی بر غرب و فرهنگ غربی با محوریت این اعتقاد حرکت‌آفرین را به خوبی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به همین بسنده کرده و به مستشرقان دیگری که در همین دوره درباره‌ی آموزه‌ی مهدویت قلم‌فرسایی کرده‌اند، اشاره‌ای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چارچوب فکری همه‌ی مستشرقان در این دوره درباره‌ی اعتقاد به مهدی؟ع؟ و مهدویت در اسلام و تشیع که هنوز نیز بر ذهن مستشرقان کنونی به‌طور کلی مستولی است را در چند بند می‌توان به صورتی مجمل جمع‌بندی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با تکیه بر آرای حدیثی ابن‌خلدون که تمامی احادیث درباره‌ی مهدویت را ضعیف شمرده و با توجه به این نکته که در قرآن به روشنی تمام از لفظ مهدی و عقاید مهدوی سخن نرفته است، باور دارند که این آموزه دارای ریشه‌ی اعتقادی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ساخته‌ی جریان‌های سیاسی شورش‌گر و انقلابی شیعه است و نخستین‌بار توسط مختار ثقفی و حامیان شیعی او با ادعای مهدویتِ محمد بن حنفیه وارد شد تا آن را به عنوان ابزاری دینی برای تحریک و تهییج مردم علیه حاکمان سنی به کار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مستشرقان، عقاید مهدوی و آخرالزمانی در اسلام، از عقاید، افسانه‌ها و اسطوره‌های ایرانیان زرتشتی، مسیحیان و یهودیان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ایرانیان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مذهب تشیع به نوعی ساخته‌ی و حمایت شده توسط آن‌هاست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پیوند با قیام مختار ثقفی، در راهیابی آموزه‌ی مهدوی به جهان اسلام نقش کلیدی داشتند تا با انگیزشی اعتقادی در مقابل اکثریت عرب سنی، به شورش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با بیان سه مقوله‌ی فوق، به واقع برای استعمارگری و تفوق فرهنگ غربی در کشورهای اسلامی نسخه پیچیده‌اند؛ بدین‌سان که با نقد مهدویت اسلامی و شیعی و بازگرداندن آن به ریشه‌ای غیراسلامی و افسانه‌ای، یکی از محورهای تفکر انقلابی و اسلامی را در جهان اسلام و به‌ویژه در جهان تشیع را زیر سؤال برند تا زمینه‌ی سازش‌کاری مسلمانان و شیعیان با حکومت‌هایی که غرب و استعمار برای آنان بنا نهاده‌اند، فراهم آمده و به بهانه‌ی برهم نزدن نظم و ساختار اجتماعی، آنان به مطامع و اهداف خویش در کشورهای اسلامی دست یابند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مسئله هنگامی برای جهان غرب آشکار شد که امثال مهدی سودانی با ادعای مهدویت موی دماغ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شیعی نیز با تفوق جریان اصولی شیعه بر حوزه‌های علمیه، مراجع و مجتهدان شیعی با تکیه بر آموزه‌ی مهدوی و نیابت عام آنان از طرف امام عصر؟ع؟ در همه‌ی شؤون دینی، فرهنگی، اجتماعی، اقتصادی و سیاسی مسلمانان، در برهه‌های مختلف مانند جنگ‌های ایران و روس، ماجرای قتل گریبایدوف، نقض قراردادهای استعماری رویتر و تالبوت انگلیسی، انقلاب مشروطه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غرب و استعمار خطرآفرین شدند</w:t>
      </w:r>
      <w:r>
        <w:rPr>
          <w:rFonts w:eastAsia="IRNazanin" w:cs="IRNazanin"/>
          <w:color w:val="111111"/>
          <w:sz w:val="28"/>
          <w:szCs w:val="28"/>
          <w:rtl w:val="true"/>
          <w:lang w:bidi="fa-IR"/>
        </w:rPr>
        <w:t xml:space="preserve">. </w:t>
      </w:r>
      <w:bookmarkStart w:id="407" w:name="pg5812_71561"/>
    </w:p>
    <w:p>
      <w:pPr>
        <w:pStyle w:val="Heading3"/>
        <w:numPr>
          <w:ilvl w:val="2"/>
          <w:numId w:val="1"/>
        </w:numPr>
        <w:rPr/>
      </w:pPr>
      <w:bookmarkStart w:id="408" w:name="__RefHeading___Toc4514108_581953129"/>
      <w:bookmarkStart w:id="409" w:name="_Toc160"/>
      <w:bookmarkEnd w:id="407"/>
      <w:bookmarkEnd w:id="408"/>
      <w:r>
        <w:rPr>
          <w:rtl w:val="true"/>
        </w:rPr>
        <w:t>نتیجه</w:t>
      </w:r>
      <w:bookmarkEnd w:id="409"/>
    </w:p>
    <w:p>
      <w:pPr>
        <w:pStyle w:val="BookText"/>
        <w:rPr/>
      </w:pPr>
      <w:r>
        <w:rPr>
          <w:rFonts w:ascii="IRNazanin" w:hAnsi="IRNazanin" w:eastAsia="IRNazanin"/>
          <w:color w:val="111111"/>
          <w:sz w:val="28"/>
          <w:sz w:val="28"/>
          <w:szCs w:val="28"/>
          <w:rtl w:val="true"/>
          <w:lang w:bidi="fa-IR"/>
        </w:rPr>
        <w:t>مهدویت شیعی، از اندیشه‌های فراگیری است که در خود آموزه‌های ظلم‌ستیزی، عدالت‌طلبی، امید مسلمانان به حاکمیت بر جهان، رجوع به تفکرات اصیل دینی و قرآنی و ده‌ها آموزه‌ی عالی دیگر را پوشیده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اندیشه‌ها به‌طور قطع، با اندیشه‌ی استبداد و استعمارگری و رویه‌ی مستبدان و استعمارگران غربی و نیز با فرهنگ و تمدن غربی و نوع نگرش آن، همخوانی و هماهنگی ندارد و به تعبیر صحیح‌تر، مانع بزرگ و خطرآفرینی برای آن‌ها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خطرآفرینی وقتی هراس‌انگیزتر می‌گردد که بر اساس تفکر مهدوی، مسلمانان و شیعیان خود باید مسیر ظهور را با مقابله با ظلم، بی‌عدالتی و تفکرات و فرهنگ‌های ضد اسلامی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برای جامعه‌ی شیعی رهبری حرکت با فقهای عادلی قرار داده شده که از طرف امام در دوران غیبت، نیابت عام در تمامی شئون دینی، اجتماعی و سیاسی را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مستشرقان مأمور بودند با مطالعه و شناخت اندیشه‌ی مهدوی به خوبی آن را به حاکمان و سیاست‌مداران غربی بشناسانند تا بر اساس آن برای مانع‌زدایی در مقابل اهداف استعماری‌شان، سیاست‌چینی کنند و از طرفی دیگر این اندیشه را در ذهن مسلمانان اندیشه‌ای بدون هویت صحیح اعتقادی و نبوی و تنها ابزاری در جهات شورش شیعیان یاغی نسبت به نظم و ثبات و وحدت جامعه‌ی اسلامی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نیز جهان غرب را نسبت به تفکر مهدوی که در پی حاکمیت بر کل جهان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به‌ویژه پس از پیروزی انقلاب اسلامی 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با پیش‌زمینه‌ی برچسب‌سازی برای تفکر اسلامی و شیعی و اندیشه‌ی سیاسی و انقلابی اسلامی و شیعی با عناوین تروریسم و خشونت‌طلب و ضد فرهنگ و تمدن، هراسناک سازند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5812_71563"/>
      <w:bookmarkStart w:id="411" w:name="pg5812_71563"/>
      <w:bookmarkEnd w:id="411"/>
    </w:p>
    <w:p>
      <w:pPr>
        <w:pStyle w:val="Heading2"/>
        <w:numPr>
          <w:ilvl w:val="1"/>
          <w:numId w:val="1"/>
        </w:numPr>
        <w:rPr/>
      </w:pPr>
      <w:bookmarkStart w:id="412" w:name="pg5812_71563"/>
      <w:bookmarkStart w:id="413" w:name="__RefHeading___Toc4514110_581953129"/>
      <w:bookmarkStart w:id="414" w:name="_Toc161"/>
      <w:bookmarkEnd w:id="412"/>
      <w:bookmarkEnd w:id="413"/>
      <w:r>
        <w:rPr>
          <w:rtl w:val="true"/>
        </w:rPr>
        <w:t>فصل هفتم</w:t>
      </w:r>
      <w:r>
        <w:rPr>
          <w:rtl w:val="true"/>
        </w:rPr>
        <w:t xml:space="preserve">: </w:t>
      </w:r>
      <w:r>
        <w:rPr>
          <w:rtl w:val="true"/>
        </w:rPr>
        <w:t>شیوه‌های پاسخگویی به سؤالات و شبهات مهدوی</w:t>
      </w:r>
      <w:bookmarkEnd w:id="414"/>
    </w:p>
    <w:p>
      <w:pPr>
        <w:pStyle w:val="Heading3"/>
        <w:numPr>
          <w:ilvl w:val="2"/>
          <w:numId w:val="1"/>
        </w:numPr>
        <w:rPr/>
      </w:pPr>
      <w:bookmarkStart w:id="415" w:name="__RefHeading___Toc4514112_581953129"/>
      <w:bookmarkStart w:id="416" w:name="_Toc162"/>
      <w:bookmarkEnd w:id="415"/>
      <w:r>
        <w:rPr>
          <w:rtl w:val="true"/>
        </w:rPr>
        <w:t>اشاره</w:t>
      </w:r>
      <w:bookmarkEnd w:id="4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پاسخگویی به سؤالات و شبهات مهدوی </w:t>
      </w:r>
      <w:r>
        <w:rPr>
          <w:rStyle w:val="FootnoteAnchor"/>
          <w:rtl w:val="true"/>
        </w:rPr>
        <w:footnoteReference w:id="256"/>
      </w:r>
      <w:bookmarkStart w:id="417" w:name="pg5812_71564"/>
    </w:p>
    <w:p>
      <w:pPr>
        <w:pStyle w:val="BookText"/>
        <w:rPr/>
      </w:pPr>
      <w:bookmarkEnd w:id="417"/>
      <w:r>
        <w:rPr>
          <w:rFonts w:ascii="IRNazanin" w:hAnsi="IRNazanin" w:eastAsia="IRNazanin"/>
          <w:color w:val="111111"/>
          <w:sz w:val="28"/>
          <w:sz w:val="28"/>
          <w:szCs w:val="28"/>
          <w:rtl w:val="true"/>
          <w:lang w:bidi="fa-IR"/>
        </w:rPr>
        <w:t>منابع اسلامی چنان اهمیت و آثاری برای آموزش و آموختن علوم الهی برشمرده‌اند که با خواند آنها کمتر کسی است که علاقه‌مند به این راه نشود و در اهمیت ارشاد و راهنمایی بندگان خدا همین بس که پیامبر اکرم؟ص؟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دانشمند پیرو ما که جاهلان را به شریعت هدایت کند، با ما در بالاترین درجات بهشت خواهد بود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 نباید فراموش کنیم که رسیدن به این هدف و آثار بیان شده در روایات، در گرو این است که بدانیم چگونه بپرسیم و چگونه پاسخ دهیم؛ وگرنه نه آموزگار خوبی هستیم و نه سؤال کننده‌ی خوبی</w:t>
      </w:r>
      <w:r>
        <w:rPr>
          <w:rFonts w:eastAsia="IRNazanin" w:cs="IRNazanin"/>
          <w:color w:val="111111"/>
          <w:sz w:val="28"/>
          <w:szCs w:val="28"/>
          <w:rtl w:val="true"/>
          <w:lang w:bidi="fa-IR"/>
        </w:rPr>
        <w:t>.</w:t>
      </w:r>
    </w:p>
    <w:p>
      <w:pPr>
        <w:pStyle w:val="Heading3"/>
        <w:numPr>
          <w:ilvl w:val="2"/>
          <w:numId w:val="1"/>
        </w:numPr>
        <w:rPr/>
      </w:pPr>
      <w:bookmarkStart w:id="418" w:name="__RefHeading___Toc4514114_581953129"/>
      <w:bookmarkStart w:id="419" w:name="_Toc163"/>
      <w:bookmarkEnd w:id="418"/>
      <w:r>
        <w:rPr>
          <w:rtl w:val="true"/>
        </w:rPr>
        <w:t>مفهوم شناسی پرسش</w:t>
      </w:r>
      <w:bookmarkEnd w:id="419"/>
    </w:p>
    <w:p>
      <w:pPr>
        <w:pStyle w:val="BookText"/>
        <w:rPr/>
      </w:pPr>
      <w:r>
        <w:rPr>
          <w:rFonts w:ascii="IRNazanin" w:hAnsi="IRNazanin" w:eastAsia="IRNazanin"/>
          <w:color w:val="111111"/>
          <w:sz w:val="28"/>
          <w:sz w:val="28"/>
          <w:szCs w:val="28"/>
          <w:rtl w:val="true"/>
          <w:lang w:bidi="fa-IR"/>
        </w:rPr>
        <w:t>پرسش در لغت به معانی درخواست، خواستن، طلب فهمیدن، طلب توضیح و بیان نیاز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 درخواست رفع ابهام از هستی، چیستی، چگونگی، چندی یک یا چند چیز از شخصی دیگر</w:t>
      </w:r>
      <w:r>
        <w:rPr>
          <w:rFonts w:eastAsia="IRNazanin" w:cs="IRNazanin"/>
          <w:color w:val="111111"/>
          <w:sz w:val="28"/>
          <w:szCs w:val="28"/>
          <w:rtl w:val="true"/>
          <w:lang w:bidi="fa-IR"/>
        </w:rPr>
        <w:t>.</w:t>
      </w:r>
    </w:p>
    <w:p>
      <w:pPr>
        <w:pStyle w:val="Heading3"/>
        <w:numPr>
          <w:ilvl w:val="2"/>
          <w:numId w:val="1"/>
        </w:numPr>
        <w:rPr/>
      </w:pPr>
      <w:bookmarkStart w:id="420" w:name="__RefHeading___Toc4514116_581953129"/>
      <w:bookmarkStart w:id="421" w:name="_Toc164"/>
      <w:bookmarkEnd w:id="420"/>
      <w:r>
        <w:rPr>
          <w:rtl w:val="true"/>
        </w:rPr>
        <w:t>مفهوم شبهه</w:t>
      </w:r>
      <w:bookmarkEnd w:id="4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باطلی که شبیه حق باشد شبهه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سُمیت الشُّبهةُ شُبهَةً لاَنَّها تُشبهُ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شبهه، به این نام نامیده‌اند، چون شبیه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هر سخن نادرستی که به سبب شبیه بودن ظاهرش به حق، منشأ اشتباه حق از باطل گردد شبهه می‌گویند</w:t>
      </w:r>
      <w:r>
        <w:rPr>
          <w:rFonts w:eastAsia="IRNazanin" w:cs="IRNazanin"/>
          <w:color w:val="111111"/>
          <w:sz w:val="28"/>
          <w:szCs w:val="28"/>
          <w:rtl w:val="true"/>
          <w:lang w:bidi="fa-IR"/>
        </w:rPr>
        <w:t xml:space="preserve">. </w:t>
      </w:r>
      <w:bookmarkStart w:id="422" w:name="pg5812_71565"/>
    </w:p>
    <w:p>
      <w:pPr>
        <w:pStyle w:val="Heading3"/>
        <w:numPr>
          <w:ilvl w:val="2"/>
          <w:numId w:val="1"/>
        </w:numPr>
        <w:rPr/>
      </w:pPr>
      <w:bookmarkStart w:id="423" w:name="__RefHeading___Toc4514118_581953129"/>
      <w:bookmarkStart w:id="424" w:name="_Toc165"/>
      <w:bookmarkEnd w:id="422"/>
      <w:bookmarkEnd w:id="423"/>
      <w:r>
        <w:rPr>
          <w:rtl w:val="true"/>
        </w:rPr>
        <w:t>پایه و اساس شبهه</w:t>
      </w:r>
      <w:bookmarkEnd w:id="42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دستگاه استدلالی؛ اگر دستگاهی استدلالی تشکیل نشود و به ادعای صرف بسنده شود، نمی‌توان آن را شبهه نامید؛ زیرا بطلان ادعای بدون دلیل از امور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در دستگاه استدلالی، گاه تمام دستگاه نقل می‌شود و گاهی از استدلال مضمر استفاده می‌شود؛ مثلاً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در مسئله‌ی ارث به زن ظلم شده است؟ در واقع چند دستگاه استدلالی را در کنار یکدیگر چیده؛ ولی بسیاری از مقدمات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حق‌نما بودن؛ اگر مطلب به گونه‌ای باشد که واضح البطلان باشد، دیگر نمی‌توان آن را شبهه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مطلبی برای عده‌ای واضح البطلان باشد و برای عده‌ای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شبهه‌گر شبهه را برای کسانی مطرح می‌کند که مطلب برای آنان واضح‌البطلان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حق، چیزی است که عقل سالم یا شرع آن را حق می‌دانند و باطل، چیزی است که عقل و شرع آن را باطل می‌دانند؛ پس معیار حق بودن نمی‌تواند تقلید از مردم، عرف، عادت‌ها، فرهنگ‌ها 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دلیل قطعی و صریح؛ اگر در موردی دلیل قاطع، صریح و صحیح وجود داشته باشد، دیگر آنچه به عنوان شبه مطرح شده را نمی‌توان شبهه نامید؛ زیرا با وجود دلیل قاطع و صریح مانند آیه صریح قرآن یا حدیث صحیح از پیامبر؟ص؟ یا امامان؟عهم؟، به راحتی مشکل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نیت شبهه‌کننده؛ یکی دیگر از ارکان شبهه، سوء نیت فرد شبهه‌کننده است؛ ولی اگر برای رسیدن به حق یا آموزش دیگران و… مطلبی مطرح شود، هر چند دو قید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دستگاه استدلالی و حق‌نما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نمی‌توان آن را شبهه نامید</w:t>
      </w:r>
      <w:r>
        <w:rPr>
          <w:rFonts w:eastAsia="IRNazanin" w:cs="IRNazanin"/>
          <w:color w:val="111111"/>
          <w:sz w:val="28"/>
          <w:szCs w:val="28"/>
          <w:rtl w:val="true"/>
          <w:lang w:bidi="fa-IR"/>
        </w:rPr>
        <w:t>.</w:t>
      </w:r>
    </w:p>
    <w:p>
      <w:pPr>
        <w:pStyle w:val="Heading3"/>
        <w:numPr>
          <w:ilvl w:val="2"/>
          <w:numId w:val="1"/>
        </w:numPr>
        <w:rPr/>
      </w:pPr>
      <w:bookmarkStart w:id="425" w:name="__RefHeading___Toc4514120_581953129"/>
      <w:bookmarkStart w:id="426" w:name="_Toc166"/>
      <w:bookmarkEnd w:id="425"/>
      <w:r>
        <w:rPr>
          <w:rtl w:val="true"/>
        </w:rPr>
        <w:t>تفاوت‌های پرسش و شبهه</w:t>
      </w:r>
      <w:bookmarkEnd w:id="4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پرسشگر در پی برطرف‌کردن جهل خویش است که کار مثبتی است؛ بر خلاف شبهه که شخص در پی اثبات حقانیت خود است و سؤال او برای رسیدن به پاسخ نیست</w:t>
      </w:r>
      <w:r>
        <w:rPr>
          <w:rFonts w:eastAsia="IRNazanin" w:cs="IRNazanin"/>
          <w:color w:val="111111"/>
          <w:sz w:val="28"/>
          <w:szCs w:val="28"/>
          <w:rtl w:val="true"/>
          <w:lang w:bidi="fa-IR"/>
        </w:rPr>
        <w:t xml:space="preserve">. </w:t>
      </w:r>
      <w:bookmarkStart w:id="427" w:name="pg5812_71566"/>
    </w:p>
    <w:p>
      <w:pPr>
        <w:pStyle w:val="BookText"/>
        <w:rPr/>
      </w:pPr>
      <w:bookmarkEnd w:id="427"/>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موجب رشد خواص و عوام است بر خلاف شبهه که عموم مردم را دچار شک و تردید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 هم کسی مطرح می‌کند که با پرسشگر اختلاف عقیده دارد و هم کسی که اختلاف عقیدتی ندارد؛ بر خلاف شبهه که شبهه‌افکن همیشه با پاسخگو اختلاف عقیده دارد؛ مثلاً ممکن است یک یهودی از چگونگی نماز بپرسد، همان‌طور که ممکن است یک مسلمان بپرسد؛ ولی شبهه همیشه بین افرادی است که با هم اختلاف عقیده دارند؛ مثلاً یک یهودی علیه شیعه، سنی و مسیحی ایجاد شبهه می‌کند؛ درحالی‌که کسی که خود اهل نماز است درباره‌ی نماز شبهه ایجاد نمی‌کند؛ هر چند شاید سؤالی برایش پیش آید و آن را بپرسد</w:t>
      </w:r>
      <w:r>
        <w:rPr>
          <w:rFonts w:eastAsia="IRNazanin" w:cs="IRNazanin"/>
          <w:color w:val="111111"/>
          <w:sz w:val="28"/>
          <w:szCs w:val="28"/>
          <w:rtl w:val="true"/>
          <w:lang w:bidi="fa-IR"/>
        </w:rPr>
        <w:t>.</w:t>
      </w:r>
    </w:p>
    <w:p>
      <w:pPr>
        <w:pStyle w:val="Heading3"/>
        <w:numPr>
          <w:ilvl w:val="2"/>
          <w:numId w:val="1"/>
        </w:numPr>
        <w:rPr/>
      </w:pPr>
      <w:bookmarkStart w:id="428" w:name="__RefHeading___Toc4514122_581953129"/>
      <w:bookmarkStart w:id="429" w:name="_Toc167"/>
      <w:bookmarkEnd w:id="428"/>
      <w:r>
        <w:rPr>
          <w:rtl w:val="true"/>
        </w:rPr>
        <w:t>اهمیت پرسش و پاسخ</w:t>
      </w:r>
      <w:bookmarkEnd w:id="429"/>
    </w:p>
    <w:p>
      <w:pPr>
        <w:pStyle w:val="Heading4"/>
        <w:numPr>
          <w:ilvl w:val="3"/>
          <w:numId w:val="1"/>
        </w:numPr>
        <w:rPr/>
      </w:pPr>
      <w:bookmarkStart w:id="430" w:name="__RefHeading___Toc4514124_581953129"/>
      <w:bookmarkStart w:id="431" w:name="_Toc168"/>
      <w:bookmarkEnd w:id="430"/>
      <w:r>
        <w:rPr>
          <w:rtl w:val="true"/>
        </w:rPr>
        <w:t>یک</w:t>
      </w:r>
      <w:r>
        <w:rPr>
          <w:rtl w:val="true"/>
        </w:rPr>
        <w:t xml:space="preserve">. </w:t>
      </w:r>
      <w:r>
        <w:rPr>
          <w:rtl w:val="true"/>
        </w:rPr>
        <w:t>در قرآن</w:t>
      </w:r>
      <w:bookmarkEnd w:id="431"/>
    </w:p>
    <w:p>
      <w:pPr>
        <w:pStyle w:val="Heading5"/>
        <w:numPr>
          <w:ilvl w:val="4"/>
          <w:numId w:val="1"/>
        </w:numPr>
        <w:rPr/>
      </w:pPr>
      <w:bookmarkStart w:id="432" w:name="__RefHeading___Toc4514126_581953129"/>
      <w:bookmarkStart w:id="433" w:name="_Toc169"/>
      <w:bookmarkEnd w:id="432"/>
      <w:r>
        <w:rPr>
          <w:rtl w:val="true"/>
        </w:rPr>
        <w:t>الف</w:t>
      </w:r>
      <w:r>
        <w:rPr>
          <w:rtl w:val="true"/>
        </w:rPr>
        <w:t xml:space="preserve">) </w:t>
      </w:r>
      <w:r>
        <w:rPr>
          <w:rtl w:val="true"/>
        </w:rPr>
        <w:t>دستور قرآن کریم به پرسش از متخصص</w:t>
      </w:r>
      <w:bookmarkEnd w:id="433"/>
    </w:p>
    <w:p>
      <w:pPr>
        <w:pStyle w:val="BookText"/>
        <w:rPr/>
      </w:pPr>
      <w:r>
        <w:rPr>
          <w:rFonts w:ascii="IRNazanin" w:hAnsi="IRNazanin" w:eastAsia="IRNazanin"/>
          <w:color w:val="111111"/>
          <w:sz w:val="28"/>
          <w:sz w:val="28"/>
          <w:szCs w:val="28"/>
          <w:rtl w:val="true"/>
          <w:lang w:bidi="fa-IR"/>
        </w:rPr>
        <w:t>سفارش قرآن کریم به چیزی، حاکی از اهمیت فراوان آن است؛ یکی از مواردی که قرآن به آن دستور صریح داده است پرسش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259"/>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w:t>
      </w:r>
    </w:p>
    <w:p>
      <w:pPr>
        <w:pStyle w:val="Heading5"/>
        <w:numPr>
          <w:ilvl w:val="4"/>
          <w:numId w:val="1"/>
        </w:numPr>
        <w:rPr/>
      </w:pPr>
      <w:bookmarkStart w:id="434" w:name="__RefHeading___Toc4514128_581953129"/>
      <w:bookmarkStart w:id="435" w:name="_Toc170"/>
      <w:bookmarkEnd w:id="434"/>
      <w:r>
        <w:rPr>
          <w:rtl w:val="true"/>
        </w:rPr>
        <w:t>ب</w:t>
      </w:r>
      <w:r>
        <w:rPr>
          <w:rtl w:val="true"/>
        </w:rPr>
        <w:t xml:space="preserve">) </w:t>
      </w:r>
      <w:r>
        <w:rPr>
          <w:rtl w:val="true"/>
        </w:rPr>
        <w:t>آگاه‌سازی پیامبر؟ص؟ از پرسش‌های مردم</w:t>
      </w:r>
      <w:bookmarkEnd w:id="435"/>
    </w:p>
    <w:p>
      <w:pPr>
        <w:pStyle w:val="BookText"/>
        <w:rPr/>
      </w:pPr>
      <w:r>
        <w:rPr>
          <w:rFonts w:ascii="IRNazanin" w:hAnsi="IRNazanin" w:eastAsia="IRNazanin"/>
          <w:color w:val="111111"/>
          <w:sz w:val="28"/>
          <w:sz w:val="28"/>
          <w:szCs w:val="28"/>
          <w:rtl w:val="true"/>
          <w:lang w:bidi="fa-IR"/>
        </w:rPr>
        <w:t xml:space="preserve">در قرآن کریم پانزده بار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 که این خود حاوی نکته‌های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پرسش‌های بندگان خود را باارزش می‌داند؛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از جواب، پرسش نیز بیان شده تا مردم بدانند این پاسخِ کدام پرسش است؛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آیه قرار می‌دهد تشویق به پرسشگری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پیامبر اکرم؟ص؟ را مأمور رساندن پاسخ به پرسشگر می‌نماید؛ نه اینکه پرسشگر برای </w:t>
      </w:r>
      <w:bookmarkStart w:id="436" w:name="pg5812_71567"/>
    </w:p>
    <w:p>
      <w:pPr>
        <w:pStyle w:val="BookText"/>
        <w:rPr/>
      </w:pPr>
      <w:bookmarkEnd w:id="436"/>
      <w:r>
        <w:rPr>
          <w:rFonts w:ascii="IRNazanin" w:hAnsi="IRNazanin" w:eastAsia="IRNazanin"/>
          <w:color w:val="111111"/>
          <w:sz w:val="28"/>
          <w:sz w:val="28"/>
          <w:szCs w:val="28"/>
          <w:rtl w:val="true"/>
          <w:lang w:bidi="fa-IR"/>
        </w:rPr>
        <w:t>گرفتن پاسخ نزد پیامبر؟ص؟ بیاید؛</w:t>
      </w:r>
    </w:p>
    <w:p>
      <w:pPr>
        <w:pStyle w:val="Heading5"/>
        <w:numPr>
          <w:ilvl w:val="4"/>
          <w:numId w:val="1"/>
        </w:numPr>
        <w:rPr/>
      </w:pPr>
      <w:bookmarkStart w:id="437" w:name="__RefHeading___Toc4514130_581953129"/>
      <w:bookmarkStart w:id="438" w:name="_Toc171"/>
      <w:bookmarkEnd w:id="437"/>
      <w:r>
        <w:rPr>
          <w:rtl w:val="true"/>
        </w:rPr>
        <w:t>ج</w:t>
      </w:r>
      <w:r>
        <w:rPr>
          <w:rtl w:val="true"/>
        </w:rPr>
        <w:t xml:space="preserve">) </w:t>
      </w:r>
      <w:r>
        <w:rPr>
          <w:rtl w:val="true"/>
        </w:rPr>
        <w:t>به‌کار بردن کلمات پرسشی</w:t>
      </w:r>
      <w:bookmarkEnd w:id="438"/>
    </w:p>
    <w:p>
      <w:pPr>
        <w:pStyle w:val="BookText"/>
        <w:rPr/>
      </w:pPr>
      <w:r>
        <w:rPr>
          <w:rFonts w:ascii="IRNazanin" w:hAnsi="IRNazanin" w:eastAsia="IRNazanin"/>
          <w:color w:val="111111"/>
          <w:sz w:val="28"/>
          <w:sz w:val="28"/>
          <w:szCs w:val="28"/>
          <w:rtl w:val="true"/>
          <w:lang w:bidi="fa-IR"/>
        </w:rPr>
        <w:t xml:space="preserve">در قرآن کریم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پرسشی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استفاده شده که این خود بسیار قابل تأمل است با اینکه همه‌ی این مطالب را خداوند می‌توانست به صورت جمله‌های خبری بیان کند؛ ولی به صورت جملات پرسشی بیان کرد که این شاید بیانگر اهمیت پرسیدن باشد</w:t>
      </w:r>
      <w:r>
        <w:rPr>
          <w:rFonts w:eastAsia="IRNazanin" w:cs="IRNazanin"/>
          <w:color w:val="111111"/>
          <w:sz w:val="28"/>
          <w:szCs w:val="28"/>
          <w:rtl w:val="true"/>
          <w:lang w:bidi="fa-IR"/>
        </w:rPr>
        <w:t>.</w:t>
      </w:r>
    </w:p>
    <w:p>
      <w:pPr>
        <w:pStyle w:val="Heading4"/>
        <w:numPr>
          <w:ilvl w:val="3"/>
          <w:numId w:val="1"/>
        </w:numPr>
        <w:rPr/>
      </w:pPr>
      <w:bookmarkStart w:id="439" w:name="__RefHeading___Toc4514132_581953129"/>
      <w:bookmarkStart w:id="440" w:name="_Toc172"/>
      <w:bookmarkEnd w:id="439"/>
      <w:r>
        <w:rPr>
          <w:rtl w:val="true"/>
        </w:rPr>
        <w:t>دو</w:t>
      </w:r>
      <w:r>
        <w:rPr>
          <w:rtl w:val="true"/>
        </w:rPr>
        <w:t xml:space="preserve">. </w:t>
      </w:r>
      <w:r>
        <w:rPr>
          <w:rtl w:val="true"/>
        </w:rPr>
        <w:t>در روایات</w:t>
      </w:r>
      <w:bookmarkEnd w:id="440"/>
    </w:p>
    <w:p>
      <w:pPr>
        <w:pStyle w:val="Heading5"/>
        <w:numPr>
          <w:ilvl w:val="4"/>
          <w:numId w:val="1"/>
        </w:numPr>
        <w:rPr/>
      </w:pPr>
      <w:bookmarkStart w:id="441" w:name="__RefHeading___Toc4514134_581953129"/>
      <w:bookmarkStart w:id="442" w:name="_Toc173"/>
      <w:bookmarkEnd w:id="441"/>
      <w:r>
        <w:rPr>
          <w:rtl w:val="true"/>
        </w:rPr>
        <w:t>الف</w:t>
      </w:r>
      <w:r>
        <w:rPr>
          <w:rtl w:val="true"/>
        </w:rPr>
        <w:t xml:space="preserve">) </w:t>
      </w:r>
      <w:r>
        <w:rPr>
          <w:rtl w:val="true"/>
        </w:rPr>
        <w:t>دستور و تشویق صریح به پرسش</w:t>
      </w:r>
      <w:bookmarkEnd w:id="442"/>
    </w:p>
    <w:p>
      <w:pPr>
        <w:pStyle w:val="BookText"/>
        <w:rPr/>
      </w:pPr>
      <w:r>
        <w:rPr>
          <w:rFonts w:ascii="IRNazanin" w:hAnsi="IRNazanin" w:eastAsia="IRNazanin"/>
          <w:color w:val="111111"/>
          <w:sz w:val="28"/>
          <w:sz w:val="28"/>
          <w:szCs w:val="28"/>
          <w:rtl w:val="true"/>
          <w:lang w:bidi="fa-IR"/>
        </w:rPr>
        <w:t>اسلام برای علم‌آموزی ارزش وافری قائل است؛ اما دستیابی به این علم مستلزم پرسیدن است که به تعبیر پیامبر اکرم؟ص؟ کلید گنجینه‌های 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خدا ؟ص؟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گنجینه‌هایی است که کلیدهایش پرسش است،پس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پرسش و پاسخ چهار نفر اجر و مزد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پاسخگو، شنونده و دوستدار آنان</w:t>
      </w:r>
      <w:r>
        <w:rPr>
          <w:rFonts w:eastAsia="IRNazanin" w:cs="IRNazanin"/>
          <w:color w:val="111111"/>
          <w:sz w:val="28"/>
          <w:szCs w:val="28"/>
          <w:rtl w:val="true"/>
          <w:lang w:bidi="fa-IR"/>
        </w:rPr>
        <w:t xml:space="preserve">». </w:t>
      </w:r>
      <w:r>
        <w:rPr>
          <w:rStyle w:val="FootnoteAnchor"/>
          <w:rtl w:val="true"/>
        </w:rPr>
        <w:footnoteReference w:id="260"/>
      </w:r>
    </w:p>
    <w:p>
      <w:pPr>
        <w:pStyle w:val="Heading5"/>
        <w:numPr>
          <w:ilvl w:val="4"/>
          <w:numId w:val="1"/>
        </w:numPr>
        <w:rPr/>
      </w:pPr>
      <w:bookmarkStart w:id="443" w:name="__RefHeading___Toc4514136_581953129"/>
      <w:bookmarkStart w:id="444" w:name="_Toc174"/>
      <w:bookmarkEnd w:id="443"/>
      <w:r>
        <w:rPr>
          <w:rtl w:val="true"/>
        </w:rPr>
        <w:t>ب</w:t>
      </w:r>
      <w:r>
        <w:rPr>
          <w:rtl w:val="true"/>
        </w:rPr>
        <w:t xml:space="preserve">) </w:t>
      </w:r>
      <w:r>
        <w:rPr>
          <w:rtl w:val="true"/>
        </w:rPr>
        <w:t>نکوهش نپرسیدن از نادانسته‌ها</w:t>
      </w:r>
      <w:bookmarkEnd w:id="444"/>
    </w:p>
    <w:p>
      <w:pPr>
        <w:pStyle w:val="BookText"/>
        <w:rPr/>
      </w:pPr>
      <w:r>
        <w:rPr>
          <w:rFonts w:ascii="IRNazanin" w:hAnsi="IRNazanin" w:eastAsia="IRNazanin"/>
          <w:color w:val="111111"/>
          <w:sz w:val="28"/>
          <w:sz w:val="28"/>
          <w:szCs w:val="28"/>
          <w:rtl w:val="true"/>
          <w:lang w:bidi="fa-IR"/>
        </w:rPr>
        <w:t>از امام صادق؟ع؟ در مورد شخصی پرسیدند که مبتلا به آبله بود و او را در همان حال غسل جنابت دادند و بر اثر رسیدن آب به بدنش،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او سؤال نکردید، چاره‌ی ناتوانی و نادانی پرسش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نیست که مردم هر کاری بخواهند بکنند؛ بلکه باید بپرسند و در امور دینی تحقیق کنند و امامشان را بشناسند</w:t>
      </w:r>
      <w:r>
        <w:rPr>
          <w:rFonts w:eastAsia="IRNazanin" w:cs="IRNazanin"/>
          <w:color w:val="111111"/>
          <w:sz w:val="28"/>
          <w:szCs w:val="28"/>
          <w:rtl w:val="true"/>
          <w:lang w:bidi="fa-IR"/>
        </w:rPr>
        <w:t xml:space="preserve">. </w:t>
      </w:r>
      <w:r>
        <w:rPr>
          <w:rStyle w:val="FootnoteAnchor"/>
          <w:rtl w:val="true"/>
        </w:rPr>
        <w:footnoteReference w:id="262"/>
      </w:r>
      <w:bookmarkStart w:id="445" w:name="pg5812_71568"/>
    </w:p>
    <w:p>
      <w:pPr>
        <w:pStyle w:val="BookText"/>
        <w:rPr/>
      </w:pPr>
      <w:bookmarkEnd w:id="445"/>
      <w:r>
        <w:rPr>
          <w:rFonts w:ascii="IRNazanin" w:hAnsi="IRNazanin" w:eastAsia="IRNazanin"/>
          <w:color w:val="111111"/>
          <w:sz w:val="28"/>
          <w:sz w:val="28"/>
          <w:szCs w:val="28"/>
          <w:rtl w:val="true"/>
          <w:lang w:bidi="fa-IR"/>
        </w:rPr>
        <w:t>همچنین پیامبر اعظم؟ص؟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کسی که در طول یک هفته یک روز جمعه‌اش را به سؤال از امور دینی‌اش اختصاص نمی‌دهد</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446" w:name="__RefHeading___Toc4514138_581953129"/>
      <w:bookmarkStart w:id="447" w:name="_Toc175"/>
      <w:bookmarkEnd w:id="446"/>
      <w:r>
        <w:rPr>
          <w:rtl w:val="true"/>
        </w:rPr>
        <w:t>انواع پرسش</w:t>
      </w:r>
      <w:bookmarkEnd w:id="447"/>
    </w:p>
    <w:p>
      <w:pPr>
        <w:pStyle w:val="Heading4"/>
        <w:numPr>
          <w:ilvl w:val="3"/>
          <w:numId w:val="1"/>
        </w:numPr>
        <w:rPr/>
      </w:pPr>
      <w:bookmarkStart w:id="448" w:name="__RefHeading___Toc4514140_581953129"/>
      <w:bookmarkStart w:id="449" w:name="_Toc176"/>
      <w:bookmarkEnd w:id="448"/>
      <w:r>
        <w:rPr>
          <w:rtl w:val="true"/>
        </w:rPr>
        <w:t>یک</w:t>
      </w:r>
      <w:r>
        <w:rPr>
          <w:rtl w:val="true"/>
        </w:rPr>
        <w:t xml:space="preserve">: </w:t>
      </w:r>
      <w:r>
        <w:rPr>
          <w:rtl w:val="true"/>
        </w:rPr>
        <w:t>پرسش‌های ارتباطی</w:t>
      </w:r>
      <w:bookmarkEnd w:id="449"/>
    </w:p>
    <w:p>
      <w:pPr>
        <w:pStyle w:val="BookText"/>
        <w:rPr/>
      </w:pPr>
      <w:r>
        <w:rPr>
          <w:rFonts w:ascii="IRNazanin" w:hAnsi="IRNazanin" w:eastAsia="IRNazanin"/>
          <w:color w:val="111111"/>
          <w:sz w:val="28"/>
          <w:sz w:val="28"/>
          <w:szCs w:val="28"/>
          <w:rtl w:val="true"/>
          <w:lang w:bidi="fa-IR"/>
        </w:rPr>
        <w:t>سؤالات ارتباطی به سؤالاتی گفته می‌شود که هدف از طرح آن، ایجاد ارتباط با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ارتباط با مخاطب، پرسیدن مطلبی از اوست تا سر سخن باز شود و پرسشگر بتواند سؤال اصلی خود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مواقع به ویژه در جلسات پرسش و پاسخ، مشاوره یا گفتگو و… وقتی نوجوانی، روحانی را می‌بیند، مایل است که سؤالات خود را از او بپرسد و یا درباره مسئله و مشکل مهمی که با آن مواجه شده است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غالباً سؤالی را مطرح می‌کند تا ببیند برخورد روحانی با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در سؤالات ارتباطی بیش‌تر به دنبال ارتباط با پاسخگو است و این ارتباط از اصل پاسخ برایش مهم‌تر است</w:t>
      </w:r>
      <w:r>
        <w:rPr>
          <w:rFonts w:eastAsia="IRNazanin" w:cs="IRNazanin"/>
          <w:color w:val="111111"/>
          <w:sz w:val="28"/>
          <w:szCs w:val="28"/>
          <w:rtl w:val="true"/>
          <w:lang w:bidi="fa-IR"/>
        </w:rPr>
        <w:t>.</w:t>
      </w:r>
    </w:p>
    <w:p>
      <w:pPr>
        <w:pStyle w:val="Heading4"/>
        <w:numPr>
          <w:ilvl w:val="3"/>
          <w:numId w:val="1"/>
        </w:numPr>
        <w:rPr/>
      </w:pPr>
      <w:bookmarkStart w:id="450" w:name="__RefHeading___Toc4514142_581953129"/>
      <w:bookmarkStart w:id="451" w:name="_Toc177"/>
      <w:bookmarkEnd w:id="450"/>
      <w:r>
        <w:rPr>
          <w:rtl w:val="true"/>
        </w:rPr>
        <w:t>دو</w:t>
      </w:r>
      <w:r>
        <w:rPr>
          <w:rtl w:val="true"/>
        </w:rPr>
        <w:t xml:space="preserve">: </w:t>
      </w:r>
      <w:r>
        <w:rPr>
          <w:rtl w:val="true"/>
        </w:rPr>
        <w:t>پرسش‌های انکاری</w:t>
      </w:r>
      <w:bookmarkEnd w:id="4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تقسیمات پرسش‌ها تقسیم آن به پرسش‌های انکاری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یا استفهام حقیقی، پرسشگر به دنبال پاسخ است؛ ولی در پرسش‌های انکاری، پرسشگر به دنبال پاسخِ پرسشِ مطرح شده نیست؛ بلکه با این نوع جمله‌ی سؤالی می‌خواهد وقوع مطلبی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به مسافرت رفته و مسافرتش طول کشیده باشد، در این حالت کسی که فکر می‌کند مسافر از دنیا رفته و هیچ‌گاه بر نمی‌گردد،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مسافر کی خواهد آمد؟ در این جمله پرسشگر به دنبال زمان آمدن مسافر نیست؛ بلکه بدین وسیله آمدنش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پاسخ‌دهی به پرسش‌های پرسشگرانی که سؤال آنها انکاری است، نباید مانند پاسخ افرادی باشد که سؤال آنان حقیقی است</w:t>
      </w:r>
      <w:r>
        <w:rPr>
          <w:rFonts w:eastAsia="IRNazanin" w:cs="IRNazanin"/>
          <w:color w:val="111111"/>
          <w:sz w:val="28"/>
          <w:szCs w:val="28"/>
          <w:rtl w:val="true"/>
          <w:lang w:bidi="fa-IR"/>
        </w:rPr>
        <w:t xml:space="preserve">. </w:t>
      </w:r>
      <w:bookmarkStart w:id="452" w:name="pg5812_71569"/>
    </w:p>
    <w:p>
      <w:pPr>
        <w:pStyle w:val="BookText"/>
        <w:rPr/>
      </w:pPr>
      <w:bookmarkEnd w:id="452"/>
      <w:r>
        <w:rPr>
          <w:rFonts w:ascii="IRNazanin" w:hAnsi="IRNazanin" w:eastAsia="IRNazanin"/>
          <w:color w:val="111111"/>
          <w:sz w:val="28"/>
          <w:sz w:val="28"/>
          <w:szCs w:val="28"/>
          <w:rtl w:val="true"/>
          <w:lang w:bidi="fa-IR"/>
        </w:rPr>
        <w:t>یکی از تکنیک‌های اصلی در پاسخ‌دهی به پرسش‌های انکاری، این است که پاسخگو انگیزه‌ی انکار را بیابد و آنگاه با دلایل محکم، آن انگیزه را از بین ببرد</w:t>
      </w:r>
      <w:r>
        <w:rPr>
          <w:rFonts w:eastAsia="IRNazanin" w:cs="IRNazanin"/>
          <w:color w:val="111111"/>
          <w:sz w:val="28"/>
          <w:szCs w:val="28"/>
          <w:rtl w:val="true"/>
          <w:lang w:bidi="fa-IR"/>
        </w:rPr>
        <w:t>.</w:t>
      </w:r>
    </w:p>
    <w:p>
      <w:pPr>
        <w:pStyle w:val="Heading4"/>
        <w:numPr>
          <w:ilvl w:val="3"/>
          <w:numId w:val="1"/>
        </w:numPr>
        <w:rPr/>
      </w:pPr>
      <w:bookmarkStart w:id="453" w:name="__RefHeading___Toc4514144_581953129"/>
      <w:bookmarkStart w:id="454" w:name="_Toc178"/>
      <w:bookmarkEnd w:id="453"/>
      <w:r>
        <w:rPr>
          <w:rtl w:val="true"/>
        </w:rPr>
        <w:t>سه</w:t>
      </w:r>
      <w:r>
        <w:rPr>
          <w:rtl w:val="true"/>
        </w:rPr>
        <w:t xml:space="preserve">: </w:t>
      </w:r>
      <w:r>
        <w:rPr>
          <w:rtl w:val="true"/>
        </w:rPr>
        <w:t>پرسش‌های آموزشی</w:t>
      </w:r>
      <w:bookmarkEnd w:id="454"/>
    </w:p>
    <w:p>
      <w:pPr>
        <w:pStyle w:val="BookText"/>
        <w:rPr/>
      </w:pPr>
      <w:r>
        <w:rPr>
          <w:rFonts w:ascii="IRNazanin" w:hAnsi="IRNazanin" w:eastAsia="IRNazanin"/>
          <w:color w:val="111111"/>
          <w:sz w:val="28"/>
          <w:sz w:val="28"/>
          <w:szCs w:val="28"/>
          <w:rtl w:val="true"/>
          <w:lang w:bidi="fa-IR"/>
        </w:rPr>
        <w:t>این نوع پرسش‌ها غالباً در کلاس‌های آموزشی و منابر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 و امامان؟عهم؟ از این روش بسیار و به بهترین شکل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خلاصه به شیوه‌های ترغیب به سؤال در سیره‌ی معصومان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اینکه مطالبی را به دیگری بگویند،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مطلب را به تو بگویم؟ پس از اینکه از این طریق توجه مخاطب را به خود جلب می‌کردند و یا نیاز او را به یادگیری بر می‌انگیختند، مطلب را برای او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 به کسانی که در محضر او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چیزی با خبر نکنم که چون بدان عمل کنید، سلطان و شیطان از شما دور شوند؟ پس ابوحمزه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بفرمایید تا بدان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روز را با صدقه آغاز نمایید؛ چرا که صدقه شیطان را روسیاه کند و در آن روز، خشم‌گیری سلطان ستم پیشه را بر شما بی‌اثر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شماست دوستی در راه خدا و مهرجویی و همیاری در انجام کردار نیک؛ زیرا این کار ریشه آن دو؛ یعنی سلطان و شیطان را قطع می‌کند و در آمرزش خواهی پافشاری کنید؛ چرا که این کار گناهان را پاک کند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معصومان؟عهم؟جملات یا اصطلاحاتی می‌فرمودند که مردم معنی آن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ذهن شنونده سؤال ایجاد می‌شد و آنان از معنی آن اصطلاح می‌پرسیدند، بحث آغاز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حذیفه‌بن‌منصور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اتَّقُوا الْحَالِقَةَ فَإِنَّهَا تُمِیتُ الرِّجَالَ؛از حالقه بپرهیزید که انسان را می‌میراند،پرسیدم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 ؛ قطع رحم</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شیوه در بالا بردن کیفیت و ایجاد یادگیری پایدار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مطلبی مبهم گفته و سپس توضیح داده شود در جان آدمی بهتر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معصومان؟عهم؟ مطلب را به وضوح بیان نمی‌کردند؛ بلکه آن را سربسته و یا در سطح پایین بیان می‌کردند تا شاگردی که مطلب برایش مبهم است و یا خواهان فهم بیش‌تر است، با طرحِ سؤال خود، از امام مطالب بیشتری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چند فایده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مخاطب با طرح سؤال در فرایند آموزش شرکت می‌کرد و نوعی یادگیری فعّال تحقق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محتوای آموزشی بیش از سطح فهم و استعداد مخاطب بیان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جلسه‌ی آموزش برای دانش‌آموز و دانشجو کسالت‌آور و خسته‌کننده نمی‌شد؛ زیرا در این صورت هم فعالیت دانش‌آموز موجب خستگی او نمی شود و هم قابل فهم بودن مطالب برای او نشاط‌آور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عنوان بصری برای تحصیل علم نزد امام صادق؟ع؟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اراده‌ی تحصیل علم کردی، اول حقیقت بندگی را در خود ایجاد کن و علم را با عملِ به آن، بخواه و از خدا طلب فهم کن که او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عبودیت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عبودیت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بنده هر آنچه را خدا به او داده، ملک خود نداند؛ زیرا بندگان مالک نمی‌شوند</w:t>
      </w:r>
      <w:r>
        <w:rPr>
          <w:rFonts w:eastAsia="IRNazanin" w:cs="IRNazanin"/>
          <w:color w:val="111111"/>
          <w:sz w:val="28"/>
          <w:szCs w:val="28"/>
          <w:rtl w:val="true"/>
          <w:lang w:bidi="fa-IR"/>
        </w:rPr>
        <w:t xml:space="preserve">... .»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این روایت اگر سؤال عنوان بصری از حقیقت بندگی نبود، امام؟ع؟ وارد آن نمی‌شد؛ ولی با سؤال او امام مطالب بسیار سودمندی را بیان کرد که راهگشای کسانی است که می‌خواهند قدم در راه عرفان و شناخت خدا بگذارند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بسیار معمول امامان؟عهم؟ تشکیل جلسات پرسش و پاسخ بود که در آن هر کس از هر موضوعی سؤال داشت، خدمت امام؟ع؟ ارائه می‌کرد و حضرت پاسخش را می‌داد</w:t>
      </w:r>
      <w:r>
        <w:rPr>
          <w:rFonts w:eastAsia="IRNazanin" w:cs="IRNazanin"/>
          <w:color w:val="111111"/>
          <w:sz w:val="28"/>
          <w:szCs w:val="28"/>
          <w:rtl w:val="true"/>
          <w:lang w:bidi="fa-IR"/>
        </w:rPr>
        <w:t xml:space="preserve">. </w:t>
      </w:r>
      <w:bookmarkStart w:id="455" w:name="pg5812_71571"/>
    </w:p>
    <w:p>
      <w:pPr>
        <w:pStyle w:val="BookText"/>
        <w:rPr/>
      </w:pPr>
      <w:bookmarkEnd w:id="455"/>
      <w:r>
        <w:rPr>
          <w:rFonts w:ascii="IRNazanin" w:hAnsi="IRNazanin" w:eastAsia="IRNazanin"/>
          <w:color w:val="111111"/>
          <w:sz w:val="28"/>
          <w:sz w:val="28"/>
          <w:szCs w:val="28"/>
          <w:rtl w:val="true"/>
          <w:lang w:bidi="fa-IR"/>
        </w:rPr>
        <w:t>در میان معصومان، امام باقر؟ع؟ و امام صادق؟ع؟ از کسانی بودند که بهترین موقعیت را برای نشر احکام و معارف اسلامی داشتند و به اصطلاح رسماً تدریس می‌کردند و حوزه‌ی درسی داشتند؛ ولی حتی آنها نیز غالباً درسشان به گونه‌ای نبود که بر کرسی تدریس بنشینند و در موضوع خاصی به صورت سخنرانی تدریس کنند؛ بلکه در غالب موارد، شیوه‌ی اصلی تدریس آنان همین روش سؤال و جواب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پس از نماز، امام ؟ع؟ رو به مردم می‌کرد و یا حلقه‌ی درس، طوری بود که صدر و ذیل نداشت و امام؟ع؟ احتیاجات روزِ مردم را یک یک می‌پرسید و به آنها می‌آموخت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به مقتضای نیازِ روحی و معنوی خود، یا بر حسب احتیاجات محیط زندگی و احکام دین، مسائلی می‌پرسید و امام؟ع؟ به او پاسخ می‌دادند و سایرین نیز می‌شنیدند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جلسات پرسش و پاسخ؛ به‌ویژه اگر جلسات، باز باشد و به علم خاصی منحصر نشود، فواید بسیاری دارد که خسته نشدن مستمعان، اشتمال مباحث بر آنچه مورد نیاز مردم است، رضایت نسبی غالب افرادی که در جلسه شرکت دارند، افزایش روحیه‌ی پرسشگری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فواید آن است؛ البته برگزاری چنین جلساتی به فنون مناسبی نیاز دارد</w:t>
      </w:r>
      <w:r>
        <w:rPr>
          <w:rFonts w:eastAsia="IRNazanin" w:cs="IRNazanin"/>
          <w:color w:val="111111"/>
          <w:sz w:val="28"/>
          <w:szCs w:val="28"/>
          <w:rtl w:val="true"/>
          <w:lang w:bidi="fa-IR"/>
        </w:rPr>
        <w:t>.</w:t>
      </w:r>
    </w:p>
    <w:p>
      <w:pPr>
        <w:pStyle w:val="Heading4"/>
        <w:numPr>
          <w:ilvl w:val="3"/>
          <w:numId w:val="1"/>
        </w:numPr>
        <w:rPr/>
      </w:pPr>
      <w:bookmarkStart w:id="456" w:name="__RefHeading___Toc4514146_581953129"/>
      <w:bookmarkStart w:id="457" w:name="_Toc179"/>
      <w:bookmarkEnd w:id="456"/>
      <w:r>
        <w:rPr>
          <w:rtl w:val="true"/>
        </w:rPr>
        <w:t>چهار</w:t>
      </w:r>
      <w:r>
        <w:rPr>
          <w:rtl w:val="true"/>
        </w:rPr>
        <w:t xml:space="preserve">: </w:t>
      </w:r>
      <w:r>
        <w:rPr>
          <w:rtl w:val="true"/>
        </w:rPr>
        <w:t>پرسش‌های تقریری</w:t>
      </w:r>
      <w:bookmarkEnd w:id="457"/>
    </w:p>
    <w:p>
      <w:pPr>
        <w:pStyle w:val="BookText"/>
        <w:rPr/>
      </w:pPr>
      <w:r>
        <w:rPr>
          <w:rFonts w:ascii="IRNazanin" w:hAnsi="IRNazanin" w:eastAsia="IRNazanin"/>
          <w:color w:val="111111"/>
          <w:sz w:val="28"/>
          <w:sz w:val="28"/>
          <w:szCs w:val="28"/>
          <w:rtl w:val="true"/>
          <w:lang w:bidi="fa-IR"/>
        </w:rPr>
        <w:t>در پرسش تقریری برای یادآوری معلومات افراد و اقرار گرفتن از آنان، مطلبی از آنها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سؤال را می‌دانند؛ ولی این پرسش مقدمه‌ای می‌شود تا گوینده مطلب مهم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استفهام تقریری در قرآن بسیار زیاد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 فَآوَی؛آیا او تو را یتیم نیافت و پناه داد؟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موارد کاربرد این نوع استفهام در قرآن، می توان نتیجه گرفت که یکی از بهترین راه‌های تفهیم مطالب و حتی پاسخ‌دهی به سؤالات،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استفهام‌های </w:t>
      </w:r>
      <w:bookmarkStart w:id="458" w:name="pg5812_71572"/>
    </w:p>
    <w:p>
      <w:pPr>
        <w:pStyle w:val="BookText"/>
        <w:rPr/>
      </w:pPr>
      <w:bookmarkEnd w:id="458"/>
      <w:r>
        <w:rPr>
          <w:rFonts w:ascii="IRNazanin" w:hAnsi="IRNazanin" w:eastAsia="IRNazanin"/>
          <w:color w:val="111111"/>
          <w:sz w:val="28"/>
          <w:sz w:val="28"/>
          <w:szCs w:val="28"/>
          <w:rtl w:val="true"/>
          <w:lang w:bidi="fa-IR"/>
        </w:rPr>
        <w:t>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آنکه مخاطب مطلبی را که خودش قبول دارد مجدداً بر آن تأکید می‌شود، آمادگی او برای درک مطلب و قبول مطلبی که گوینده القا می‌کند بسیار بیشتر خواهد بود</w:t>
      </w:r>
      <w:r>
        <w:rPr>
          <w:rFonts w:eastAsia="IRNazanin" w:cs="IRNazanin"/>
          <w:color w:val="111111"/>
          <w:sz w:val="28"/>
          <w:szCs w:val="28"/>
          <w:rtl w:val="true"/>
          <w:lang w:bidi="fa-IR"/>
        </w:rPr>
        <w:t>.</w:t>
      </w:r>
    </w:p>
    <w:p>
      <w:pPr>
        <w:pStyle w:val="Heading4"/>
        <w:numPr>
          <w:ilvl w:val="3"/>
          <w:numId w:val="1"/>
        </w:numPr>
        <w:rPr/>
      </w:pPr>
      <w:bookmarkStart w:id="459" w:name="__RefHeading___Toc4514148_581953129"/>
      <w:bookmarkStart w:id="460" w:name="_Toc180"/>
      <w:bookmarkEnd w:id="459"/>
      <w:r>
        <w:rPr>
          <w:rtl w:val="true"/>
        </w:rPr>
        <w:t>پنج</w:t>
      </w:r>
      <w:r>
        <w:rPr>
          <w:rtl w:val="true"/>
        </w:rPr>
        <w:t xml:space="preserve">: </w:t>
      </w:r>
      <w:r>
        <w:rPr>
          <w:rtl w:val="true"/>
        </w:rPr>
        <w:t>پرسش‌های تعنّتی</w:t>
      </w:r>
      <w:bookmarkEnd w:id="460"/>
    </w:p>
    <w:p>
      <w:pPr>
        <w:pStyle w:val="BookText"/>
        <w:rPr/>
      </w:pPr>
      <w:r>
        <w:rPr>
          <w:rFonts w:ascii="IRNazanin" w:hAnsi="IRNazanin" w:eastAsia="IRNazanin"/>
          <w:color w:val="111111"/>
          <w:sz w:val="28"/>
          <w:sz w:val="28"/>
          <w:szCs w:val="28"/>
          <w:rtl w:val="true"/>
          <w:lang w:bidi="fa-IR"/>
        </w:rPr>
        <w:t>این قسم از سؤال نه استفهام حقیقی است و نه استفهام مجازی؛ بلکه سؤال‌های ایذایی است؛ یعنی پرسش‌هایی که پرسشگر برای فهمیدن، آموختن و حتی یاد دادن مطرح نمی‌کند؛ بلکه برای به رخ کشیدن دانش خود به گوینده یا اثبات ضعف او یا مسخره کردن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تعنّتی؛ یعنی سؤال برای آزار دادن و فرار از انجام وظیفه و در واقع نوعی بهانه‌جویی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سؤالات تعنتی می‌پرسد، به دنبال پاسخ سؤال نیست؛ از اینرو روش پاسخ‌دهی به سؤالات ایذایی و حتی درخواست‌های غیرمنطقی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پیامبر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بر او نازل نشده که همراه وی مردم را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باغی داشته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از مردی مجنون پیروی می‌کنید ببین چگونه بر تو مثل‌ها زدند و گمراه شدند، آنگونه که قدرتِ پیدا کردن راه را ندارند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آیات فوق روشن است، سؤالات و درخواست‌های مشرکانی که نمی خواستند ایمان بیاورند، سؤالات معقولی نبود؛ از اینرو خداوند در دو آیه بعدی ابتدا به این نکته اشاره می‌کند که این مطالب که درباره‌ی پیامبر؟ص؟ می‌گویند، چیزهایی نیست که خداوند از انجام آن عاجز باشد؛ ولی اینان بهانه جویانی هستند که برای تکذیب قیامت، این سخنان را بیان می‌کنند و از اینرو به جای پاسخ صریح به این درخواست‌ها، انگیزه‌ی پرسیدن آنان را مورد </w:t>
      </w:r>
    </w:p>
    <w:p>
      <w:pPr>
        <w:pStyle w:val="BookText"/>
        <w:rPr/>
      </w:pPr>
      <w:r>
        <w:rPr>
          <w:rFonts w:ascii="IRNazanin" w:hAnsi="IRNazanin" w:eastAsia="IRNazanin"/>
          <w:color w:val="111111"/>
          <w:sz w:val="28"/>
          <w:sz w:val="28"/>
          <w:szCs w:val="28"/>
          <w:rtl w:val="true"/>
          <w:lang w:bidi="fa-IR"/>
        </w:rPr>
        <w:t>توجه قرار داده و به آنان یادآور می‌شود که عذاب تکذیب‌کنندگان آتشی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نمونه‌ای که ذکر شد و موارد فراوان دیگری که در آیات و روایات وجود دارد، به نظر می‌رسد چند اصل در پاسخ‌دهی به سؤالات تعنتی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انگیزه‌های کسی که اینگونه سؤالات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کشف انگیزه‌ی پرسشگر، به جای پاسخ‌دهی به سؤالات او، باید انگیزه‌هایی را که در اینگونه سؤالات دارد، رد و نفی کرد؛ چنانکه گذشت، به نظر می‌رسد انگیزه‌ی اصلی مشرکان از طرح این سؤالات تعنتی بازداشتن پیامبر؟ص؟ از رسالتش بوده است؛ از اینرو ابتدا سعی کردند با تطمیع و تهدید، آن حضرت را از راهی که در پیش گرفته، بازدارند؛ ولی چون به این کار موفق نشدند، به سوی سؤالات تعنتی روی آوردند و پیامبر اکرم؟ص؟ نیز در پایان بر رسالت خود و الهی بودن آن تأکید کرد؛ چنانکه در پاسخِ پیشنهادات مالی و اعطای اعتبار و مقام نیز بر همین مطلب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پاسخ‌دهی صریح به سؤالات تعنتی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مناسب است به سؤالات تعنتی پاسخ داده شود؛ ولی در اکثر موارد اگر پاسخ صحیح نیز داده شود، پرسشگر و شبهه‌کننده نخواهد پذیرفت و بلافاصله شبهه‌ی دیگری را مطرح خواهد کرد؛ از اینرو لازم نیست پاسخ صریحی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پرسشگر و درخواست برای ترک پرسش‌های تعنتی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پاسخگو مصلحت را در پاسخ‌دهی به سؤالات تعنتی دید، باید به او یادآوری کند که از چنین سؤالاتی بپرهیزد؛ چنانکه در روایات فراوانی به این مطلب اشاره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مومنان؟ع؟ به ابن‌الکواء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برای فهمیدن مطلب سؤال کن؛ نه برای اذیت کردن، وای بر تو، از چیزی سؤال کن که تو را راهنمایی کند و آنچه را که رهنمائیت نمی‌کند رها کن</w:t>
      </w:r>
      <w:r>
        <w:rPr>
          <w:rFonts w:eastAsia="IRNazanin" w:cs="IRNazanin"/>
          <w:color w:val="111111"/>
          <w:sz w:val="28"/>
          <w:szCs w:val="28"/>
          <w:rtl w:val="true"/>
          <w:lang w:bidi="fa-IR"/>
        </w:rPr>
        <w:t xml:space="preserve">. </w:t>
      </w:r>
      <w:r>
        <w:rPr>
          <w:rStyle w:val="FootnoteAnchor"/>
          <w:rtl w:val="true"/>
        </w:rPr>
        <w:footnoteReference w:id="271"/>
      </w:r>
      <w:bookmarkStart w:id="461" w:name="pg5812_71574"/>
    </w:p>
    <w:p>
      <w:pPr>
        <w:pStyle w:val="BookText"/>
        <w:rPr/>
      </w:pPr>
      <w:bookmarkEnd w:id="461"/>
      <w:r>
        <w:rPr>
          <w:rFonts w:ascii="IRNazanin" w:hAnsi="IRNazanin" w:eastAsia="IRNazanin"/>
          <w:color w:val="111111"/>
          <w:sz w:val="28"/>
          <w:sz w:val="28"/>
          <w:szCs w:val="28"/>
          <w:rtl w:val="true"/>
          <w:lang w:bidi="fa-IR"/>
        </w:rPr>
        <w:t>امیرالمؤمنین؟ع؟ به کسی که مسئله مشکلی را از آن حضرت پرسیده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فهمیدن مطلب سؤال کن؛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انداختن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جاهلی که دنبال فراگیری است، شبیه عالم است و عالمی که بیراهه می‌رود شبیه جاهل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افراد به اینکه چنین سؤالاتی تعنتی است و پاسخ ندادن به آن، به همین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مرا از دست بدهید،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 من چند تار مو است؟ امیرمؤمنان؟ع؟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 از سؤالت به من خبر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اثبات آنچه از آن پرسیدی مشکل نبود، پاسخت را می‌دادم</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تعدادی که گفته شود، ممکن است پرسشگر نپذیرد و شمارش موهای سر نیز مشکل است</w:t>
      </w:r>
      <w:r>
        <w:rPr>
          <w:rFonts w:eastAsia="IRNazanin" w:cs="IRNazanin"/>
          <w:color w:val="111111"/>
          <w:sz w:val="28"/>
          <w:szCs w:val="28"/>
          <w:rtl w:val="true"/>
          <w:lang w:bidi="fa-IR"/>
        </w:rPr>
        <w:t>).</w:t>
      </w:r>
    </w:p>
    <w:p>
      <w:pPr>
        <w:pStyle w:val="Heading4"/>
        <w:numPr>
          <w:ilvl w:val="3"/>
          <w:numId w:val="1"/>
        </w:numPr>
        <w:rPr/>
      </w:pPr>
      <w:bookmarkStart w:id="462" w:name="__RefHeading___Toc4514150_581953129"/>
      <w:bookmarkStart w:id="463" w:name="_Toc181"/>
      <w:bookmarkEnd w:id="462"/>
      <w:r>
        <w:rPr>
          <w:rtl w:val="true"/>
        </w:rPr>
        <w:t>شش</w:t>
      </w:r>
      <w:r>
        <w:rPr>
          <w:rtl w:val="true"/>
        </w:rPr>
        <w:t xml:space="preserve">: </w:t>
      </w:r>
      <w:r>
        <w:rPr>
          <w:rtl w:val="true"/>
        </w:rPr>
        <w:t>پرسش‌های ممنوع</w:t>
      </w:r>
      <w:bookmarkEnd w:id="4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پنهان بودن پاره‌ای از مسائل برای حفظ نظام اجتماع و تأمین مصالح افراد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جستجوها و پرسش‌های پی درپی برای پرده برداشتن از روی واقعیت، نه تنها فضیلت نیست؛ بلکه مذموم و ناپسند می‌باشد، مثلاً مردم در همکاری‌های خود نیاز به خوش‌بینی دارند و برای حفظ این سرمایه‌ی بزرگ، صلاح این است که از تمام جزئیات حال یکدیگر باخبر نباشند؛ زیرا هر کس نقطه ضعفی دارد و فاش شدن نقطه‌های ضعف، همکاری‌های افراد را با اشکال مواجه می‌کند، همچنین ممکن است کسی پشت سر دوست خود حرفی زده باشد، تا زمانی که شخص از آن حرف اطلاعی ندارد، ارتباطش با وی بسیار مناسب و خوب باشد؛ ولی اگر بداند، باعث مشکلات زیادی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دین مقدس اسلام نیز در برخی موارد از مردم خواسته است از برخی سؤالات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Style w:val="FootnoteAnchor"/>
          <w:rtl w:val="true"/>
        </w:rPr>
        <w:footnoteReference w:id="274"/>
      </w:r>
      <w:bookmarkStart w:id="464" w:name="pg5812_71575"/>
    </w:p>
    <w:p>
      <w:pPr>
        <w:pStyle w:val="BookText"/>
        <w:rPr/>
      </w:pPr>
      <w:bookmarkEnd w:id="464"/>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آشکار گردد، شما را ناراحت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 در پاسخ به پرسش درباره پنیرهای موجود در بازار مسلمانان و اینکه ممکن است مایه‌ی پنیرش از میته باشد،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مسلمان بخر و از چیزی مپرس</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با توجه به این روایت و روایات مشابه که بسیار زیاد هستند، بسیاری از فقها معتقدند در این موارد پرسیدن نه تنها مستحب نیست؛ بلکه می‌توان قائل به کراهت آن شد؛ چنانکه به عنوان نمونه درباره گوشت‌های موجود در بازار مسلمانان، لازم نیست بپرسید که ذابح مسلمان بوده یا نه، بسم الله گفته یا نه و </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465" w:name="__RefHeading___Toc4514152_581953129"/>
      <w:bookmarkStart w:id="466" w:name="_Toc182"/>
      <w:bookmarkEnd w:id="465"/>
      <w:r>
        <w:rPr>
          <w:rtl w:val="true"/>
        </w:rPr>
        <w:t>قواعد پاسخ‌دهی</w:t>
      </w:r>
      <w:bookmarkEnd w:id="466"/>
    </w:p>
    <w:p>
      <w:pPr>
        <w:pStyle w:val="Heading4"/>
        <w:numPr>
          <w:ilvl w:val="3"/>
          <w:numId w:val="1"/>
        </w:numPr>
        <w:rPr/>
      </w:pPr>
      <w:bookmarkStart w:id="467" w:name="__RefHeading___Toc4514154_581953129"/>
      <w:bookmarkStart w:id="468" w:name="_Toc183"/>
      <w:bookmarkEnd w:id="467"/>
      <w:r>
        <w:rPr>
          <w:rtl w:val="true"/>
        </w:rPr>
        <w:t>یک</w:t>
      </w:r>
      <w:r>
        <w:rPr>
          <w:rtl w:val="true"/>
        </w:rPr>
        <w:t xml:space="preserve">: </w:t>
      </w:r>
      <w:r>
        <w:rPr>
          <w:rtl w:val="true"/>
        </w:rPr>
        <w:t>مراحل تهیه پاسخ</w:t>
      </w:r>
      <w:bookmarkEnd w:id="468"/>
    </w:p>
    <w:p>
      <w:pPr>
        <w:pStyle w:val="BookText"/>
        <w:rPr/>
      </w:pPr>
      <w:r>
        <w:rPr>
          <w:rFonts w:ascii="IRNazanin" w:hAnsi="IRNazanin" w:eastAsia="IRNazanin"/>
          <w:color w:val="111111"/>
          <w:sz w:val="28"/>
          <w:sz w:val="28"/>
          <w:szCs w:val="28"/>
          <w:rtl w:val="true"/>
          <w:lang w:bidi="fa-IR"/>
        </w:rPr>
        <w:t>پاسخ‌دهی حداقل دارای چهار گام و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شناسی</w:t>
      </w:r>
    </w:p>
    <w:p>
      <w:pPr>
        <w:pStyle w:val="BookText"/>
        <w:rPr/>
      </w:pPr>
      <w:r>
        <w:rPr>
          <w:rFonts w:ascii="IRNazanin" w:hAnsi="IRNazanin" w:eastAsia="IRNazanin"/>
          <w:color w:val="111111"/>
          <w:sz w:val="28"/>
          <w:sz w:val="28"/>
          <w:szCs w:val="28"/>
          <w:rtl w:val="true"/>
          <w:lang w:bidi="fa-IR"/>
        </w:rPr>
        <w:t>در این مرحله پاسخگو موظف است اقدامات زیر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درست موضوع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لغزشگاه‌های مهم پاسخگویان، این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به موضوع پرسش عنایت نمی‌کنند؛ مثلاً به پرسش کلامی، پاسخ فقهی می‌دهند و بالعکس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سعی می‌کنند به جای پرداختن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دیگری استفاده کنند؛ مثلاً در پاسخ‌دهی به پرسش‌های فلسفی به روشی غیرعقلی و در پاسخ‌دهی به پرسش‌های حدیثی از روش عقلی محض استفاده می‌کنند، یا در پرسش‌های فقهی به جای نقل فتاوای فقها، خود به استدلال فقهی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درست موضوع پرسش</w:t>
      </w:r>
    </w:p>
    <w:p>
      <w:pPr>
        <w:pStyle w:val="BookText"/>
        <w:rPr/>
      </w:pPr>
      <w:r>
        <w:rPr>
          <w:rFonts w:ascii="IRNazanin" w:hAnsi="IRNazanin" w:eastAsia="IRNazanin"/>
          <w:color w:val="111111"/>
          <w:sz w:val="28"/>
          <w:sz w:val="28"/>
          <w:szCs w:val="28"/>
          <w:rtl w:val="true"/>
          <w:lang w:bidi="fa-IR"/>
        </w:rPr>
        <w:t>یکی‌دیگر از وظایف پاسخگو این است که موضوع پرسش را خوب تلقی و سپس به خوبی تبیین کند و آن‌گاه در پی پاسخگوئی برآید؛ تا مثلاً اگر پرسش از چگونگی است، به چرایی پاسخ داده نشود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موضوع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 باید قبل از پاسخگوئی، موضوع پرسش را دقیقاً بداند و تعریف آن برای خودش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جای پاسخگوئی به آنچه از او پرسیده‌اند، پاسخی ارائه می‌کند که با پرسش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موضوع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دهنده در این مرحله باید حدود موضوع را دقیقاً مشخص کند که پاسخ مطابق با پرسش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پرسش تحدید نشود، پاسخ یا استدلالی که در جواب آمده، اعم یا اخص از پرسش شده و نتیجه‌ی مطلوب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بهترین نمونه های تحدید موضوع، مناظره‌ی امام جواد؟ع؟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یحیی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درباره‌ی فردی که در حال احرام شکاری را بکشد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جواد؟ع؟ برای آنکه موضوع پرسش دقیقاً محدود و مشخص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خارج از حرم کشته است یا در داخل حرم؟ دانا به مسئله و حکم بوده یا جاهل؟ عمداً کشته یا به خطا؟ آن فرد آزاد بوده یا برده؟ اوّلین بار بوده که چنین کاری کرده یا پیش از آن نیز انجام داده؟ شکار از پرندگان بوده یا غیر آن؟ شکار کوچک بوده یا بزرگ؟ اصرار بر چنین کاری دارد یا نادم و پشیمان است؟ شکار در شب اتّفاق افتاده یا در روز؟ در احرام عمره بوده یا احرام حجّ؟</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ارتباط موضوع با موضوعات اعم و اخص و مشابه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مرحله پاسخ‌دهنده به بررسی ارتباط موضوعی که از آن پرسش شده با موضوعات </w:t>
      </w:r>
      <w:bookmarkStart w:id="469" w:name="pg5812_71577"/>
    </w:p>
    <w:p>
      <w:pPr>
        <w:pStyle w:val="BookText"/>
        <w:rPr/>
      </w:pPr>
      <w:bookmarkEnd w:id="469"/>
      <w:r>
        <w:rPr>
          <w:rFonts w:ascii="IRNazanin" w:hAnsi="IRNazanin" w:eastAsia="IRNazanin"/>
          <w:color w:val="111111"/>
          <w:sz w:val="28"/>
          <w:sz w:val="28"/>
          <w:szCs w:val="28"/>
          <w:rtl w:val="true"/>
          <w:lang w:bidi="fa-IR"/>
        </w:rPr>
        <w:t>اصلی و فرعی و سرعنوان‌های بحث می‌پردازد، تا علاوه بر مشخص شدن اصول موضوعه و مباحث وابسته، ارتباط بحث با مباحثی که به نوعی با موضوع پرسش ارتباط دارند، مشخص شود</w:t>
      </w:r>
      <w:r>
        <w:rPr>
          <w:rFonts w:eastAsia="IRNazanin" w:cs="IRNazanin"/>
          <w:color w:val="111111"/>
          <w:sz w:val="28"/>
          <w:szCs w:val="28"/>
          <w:rtl w:val="true"/>
          <w:lang w:bidi="fa-IR"/>
        </w:rPr>
        <w:t>.</w:t>
      </w:r>
    </w:p>
    <w:p>
      <w:pPr>
        <w:pStyle w:val="Heading4"/>
        <w:numPr>
          <w:ilvl w:val="3"/>
          <w:numId w:val="1"/>
        </w:numPr>
        <w:rPr/>
      </w:pPr>
      <w:bookmarkStart w:id="470" w:name="__RefHeading___Toc4514156_581953129"/>
      <w:bookmarkStart w:id="471" w:name="_Toc184"/>
      <w:bookmarkEnd w:id="470"/>
      <w:r>
        <w:rPr>
          <w:rtl w:val="true"/>
        </w:rPr>
        <w:t>دو</w:t>
      </w:r>
      <w:r>
        <w:rPr>
          <w:rtl w:val="true"/>
        </w:rPr>
        <w:t xml:space="preserve">: </w:t>
      </w:r>
      <w:r>
        <w:rPr>
          <w:rtl w:val="true"/>
        </w:rPr>
        <w:t>طرح پاسخ و چارچوب اصلی</w:t>
      </w:r>
      <w:bookmarkEnd w:id="471"/>
    </w:p>
    <w:p>
      <w:pPr>
        <w:pStyle w:val="BookText"/>
        <w:rPr/>
      </w:pPr>
      <w:r>
        <w:rPr>
          <w:rFonts w:ascii="IRNazanin" w:hAnsi="IRNazanin" w:eastAsia="IRNazanin"/>
          <w:color w:val="111111"/>
          <w:sz w:val="28"/>
          <w:sz w:val="28"/>
          <w:szCs w:val="28"/>
          <w:rtl w:val="true"/>
          <w:lang w:bidi="fa-IR"/>
        </w:rPr>
        <w:t>مرحله‌ی دوم و در واقع مهم‌ترین گام در پاسخ‌دهی، سازمان‌دهی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پس از عبور از مرحله‌ی اول و شناخت دقیق موضوع به گونه‌ای که گذشت، در این گام باید چند نکته‌ی مهم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اصلی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مرحله بررسی می‌کند که برای رسیدن به نتیجه‌ی مطلوب از چه مقدمه‌ای و چگونه استفاده کند، مقدار مقدمه، براهینی که در پاسخ باید به آنها اشاره شود، تقدم و تأخر براهین، فصول و بندهای پاسخ و نتیجه‌ای که باید گرفته شود، از مهم‌ترین اقداماتی است که در مهندسی اصلی پاسخ باید بدان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روش‌ها و تکنیک‌ها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با توجه به نوع سؤال، موضوع آن، مشخصات پرسشگر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جنسیت، تحصیلات، شهر و کشور، ملیت و زبان، منطقه‌ی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زمانه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 که برای این پرسش و پرسشگر چه پاسخی و استفاده از چه تکنیک‌هایی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ممکن است به سؤالی نباید پاسخ داد و یا پاسخی که به یک پرسشگر داده می‌شود، با پاسخی که به پرسشگر دیگری داده می‌شود، بسیار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باید اطلاعات مورد نیاز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روش جمع‌آوری منابع در پاسخ‌های مذهبی، روش کتابخانه‌ای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پاسخ</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پاسخگو باید ابتدا خودش پاسخی را که ارائه می‌کند، نزد خودش بررسی و بازخوانی کند، </w:t>
      </w:r>
      <w:bookmarkStart w:id="472" w:name="pg5812_71578"/>
    </w:p>
    <w:p>
      <w:pPr>
        <w:pStyle w:val="BookText"/>
        <w:rPr/>
      </w:pPr>
      <w:bookmarkEnd w:id="472"/>
      <w:r>
        <w:rPr>
          <w:rFonts w:ascii="IRNazanin" w:hAnsi="IRNazanin" w:eastAsia="IRNazanin"/>
          <w:color w:val="111111"/>
          <w:sz w:val="28"/>
          <w:sz w:val="28"/>
          <w:szCs w:val="28"/>
          <w:rtl w:val="true"/>
          <w:lang w:bidi="fa-IR"/>
        </w:rPr>
        <w:t>خودش را به جای پرسشگر بگذارد و ببیند آیا با دریافت پاسخِ مطرح شده، قانع می‌شود؟ اگر چنین نیست، باید اِشکال را یافته و آن را رفع کند و پس از ارائه پاسخ نیز، جواب‌دهنده باید بتواند از پاسخ خود دفاع کند</w:t>
      </w:r>
      <w:r>
        <w:rPr>
          <w:rFonts w:eastAsia="IRNazanin" w:cs="IRNazanin"/>
          <w:color w:val="111111"/>
          <w:sz w:val="28"/>
          <w:szCs w:val="28"/>
          <w:rtl w:val="true"/>
          <w:lang w:bidi="fa-IR"/>
        </w:rPr>
        <w:t>.</w:t>
      </w:r>
    </w:p>
    <w:p>
      <w:pPr>
        <w:pStyle w:val="Heading3"/>
        <w:numPr>
          <w:ilvl w:val="2"/>
          <w:numId w:val="1"/>
        </w:numPr>
        <w:rPr/>
      </w:pPr>
      <w:bookmarkStart w:id="473" w:name="__RefHeading___Toc4514158_581953129"/>
      <w:bookmarkStart w:id="474" w:name="_Toc185"/>
      <w:bookmarkEnd w:id="473"/>
      <w:r>
        <w:rPr>
          <w:rtl w:val="true"/>
        </w:rPr>
        <w:t>ویژگی‌های پاسخگوی خوب</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کافی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سخن نادانسته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منبع‌شناسی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و تهذیب نفس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پاسخ‌های نارسا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عجله در پاسخگویی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با تامل و آرامش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سرعت در 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استفاده از مشهورات و محسوسات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خلاصه‌گویی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کلمات نامأنوس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تکرار زیاد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تزلزل در پاسخ</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زورگویی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نوبت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گوش‌کردن به سؤال، با دقت کامل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پرسشگر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مخاطب‌شناسی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پیشواز پرسش رفتن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دلیل‌خواهی از مخاطب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مقبولات طرف مقابل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پرخاشگری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چند برهان برای یک پاسخ</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داستان و مثال و شعر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استدلال هنگام نیاز</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نرفتن از مسیر استدلال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نکردن مخاطب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جمع‌بندی پاسخ‌ها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پرسشگر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در همه‌ی امور مهم و در پاسخ دهی مهم‌تر است</w:t>
      </w:r>
      <w:r>
        <w:rPr>
          <w:rFonts w:eastAsia="IRNazanin" w:cs="IRNazanin"/>
          <w:color w:val="111111"/>
          <w:sz w:val="28"/>
          <w:szCs w:val="28"/>
          <w:rtl w:val="true"/>
          <w:lang w:bidi="fa-IR"/>
        </w:rPr>
        <w:t xml:space="preserve">. </w:t>
      </w:r>
      <w:bookmarkStart w:id="475" w:name="pg5812_71579"/>
    </w:p>
    <w:p>
      <w:pPr>
        <w:pStyle w:val="Heading3"/>
        <w:numPr>
          <w:ilvl w:val="2"/>
          <w:numId w:val="1"/>
        </w:numPr>
        <w:rPr/>
      </w:pPr>
      <w:bookmarkStart w:id="476" w:name="__RefHeading___Toc4514160_581953129"/>
      <w:bookmarkStart w:id="477" w:name="_Toc186"/>
      <w:bookmarkEnd w:id="475"/>
      <w:bookmarkEnd w:id="476"/>
      <w:r>
        <w:rPr>
          <w:rtl w:val="true"/>
        </w:rPr>
        <w:t>روش‌های پاسخ به شبهات و سؤالات</w:t>
      </w:r>
      <w:bookmarkEnd w:id="477"/>
    </w:p>
    <w:p>
      <w:pPr>
        <w:pStyle w:val="Heading4"/>
        <w:numPr>
          <w:ilvl w:val="3"/>
          <w:numId w:val="1"/>
        </w:numPr>
        <w:rPr/>
      </w:pPr>
      <w:bookmarkStart w:id="478" w:name="__RefHeading___Toc4514162_581953129"/>
      <w:bookmarkStart w:id="479" w:name="_Toc187"/>
      <w:bookmarkEnd w:id="478"/>
      <w:r>
        <w:rPr>
          <w:rtl w:val="true"/>
        </w:rPr>
        <w:t>یک</w:t>
      </w:r>
      <w:r>
        <w:rPr>
          <w:rtl w:val="true"/>
        </w:rPr>
        <w:t xml:space="preserve">. </w:t>
      </w:r>
      <w:r>
        <w:rPr>
          <w:rtl w:val="true"/>
        </w:rPr>
        <w:t>پاسخ به شبهه بر اساس مبانی شبهه‌کننده یا نقاط مشترک</w:t>
      </w:r>
      <w:bookmarkEnd w:id="479"/>
    </w:p>
    <w:p>
      <w:pPr>
        <w:pStyle w:val="BookText"/>
        <w:rPr/>
      </w:pPr>
      <w:r>
        <w:rPr>
          <w:rFonts w:ascii="IRNazanin" w:hAnsi="IRNazanin" w:eastAsia="IRNazanin"/>
          <w:color w:val="111111"/>
          <w:sz w:val="28"/>
          <w:sz w:val="28"/>
          <w:szCs w:val="28"/>
          <w:rtl w:val="true"/>
          <w:lang w:bidi="fa-IR"/>
        </w:rPr>
        <w:t>هرگونه گفتگو و تبادل اندیشه و از جمله پاسخ و دفع یک شبهه کلامی، باید بر اساس مبنا یا نقطه‌ای مشترک و مورد قبول طرفین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مشترک، بسته به موضوع مورد شبهه،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قرآن‌کریم هم اینگونه است و هنگام شروع گفتگو بر مبانی مورد قبول تأکید می‌کند، از جمله در سوره آل‌عمران خداوند به پیامبر؟ص؟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 بیایید بر سر سخنی که میان ما و شما یکسان است، بایستیم</w:t>
      </w:r>
      <w:r>
        <w:rPr>
          <w:rFonts w:eastAsia="IRNazanin" w:cs="IRNazanin"/>
          <w:color w:val="111111"/>
          <w:sz w:val="28"/>
          <w:szCs w:val="28"/>
          <w:rtl w:val="true"/>
          <w:lang w:bidi="fa-IR"/>
        </w:rPr>
        <w:t xml:space="preserve">... . </w:t>
      </w:r>
      <w:r>
        <w:rPr>
          <w:rStyle w:val="FootnoteAnchor"/>
          <w:rtl w:val="true"/>
        </w:rPr>
        <w:footnoteReference w:id="278"/>
      </w:r>
    </w:p>
    <w:p>
      <w:pPr>
        <w:pStyle w:val="Heading4"/>
        <w:numPr>
          <w:ilvl w:val="3"/>
          <w:numId w:val="1"/>
        </w:numPr>
        <w:rPr/>
      </w:pPr>
      <w:bookmarkStart w:id="480" w:name="__RefHeading___Toc4514164_581953129"/>
      <w:bookmarkStart w:id="481" w:name="_Toc188"/>
      <w:bookmarkEnd w:id="480"/>
      <w:r>
        <w:rPr>
          <w:rtl w:val="true"/>
        </w:rPr>
        <w:t>دو</w:t>
      </w:r>
      <w:r>
        <w:rPr>
          <w:rtl w:val="true"/>
        </w:rPr>
        <w:t xml:space="preserve">. </w:t>
      </w:r>
      <w:r>
        <w:rPr>
          <w:rtl w:val="true"/>
        </w:rPr>
        <w:t>پاسخ به شبهه با روش تبیین واژه‌ها</w:t>
      </w:r>
      <w:bookmarkEnd w:id="48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شبهه، ناشی از جهل نسبت به معنای حقیقی یک واژه است، در این گونه موارد، روش پاسخ به شبهه باید متمرکز بر تبیین آن واژه باشد، در واقع در چنین مواردی بیان معنای واژه، خود، پاسخ به شبهه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پاسخ امام صادق؟ع؟ به شبهه یک زندیق کاملاً مشهود است، او از امام صادق؟ع؟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در حالی که می‌بینیم انسان درمانده‌ای خداوند را می‌خواند و جوابی به او داده نمی‌شود و ستمدیده‌ای خدا را به یاری می‌طلبد؛ ولی خداوند او را یاری نمی‌کند؟ حضرت، معنای اجابت را اینگونه بیان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حق به جانبش باشد و از خدا چیزی را بخواهد، خدا او را اجابت می‌کند و به او جواب می‌دهد، اما جواب دادن به این معنا نیست که همان دعایش را برآورده سازد؛ بلکه ممکن است بلایی را از او دفع کند یا پاداشی فراوان به او دهد؛ </w:t>
      </w:r>
      <w:r>
        <w:rPr>
          <w:rStyle w:val="FootnoteAnchor"/>
          <w:rtl w:val="true"/>
        </w:rPr>
        <w:footnoteReference w:id="280"/>
      </w:r>
      <w:r>
        <w:rPr>
          <w:rFonts w:ascii="IRNazanin" w:hAnsi="IRNazanin" w:eastAsia="IRNazanin"/>
          <w:color w:val="111111"/>
          <w:sz w:val="28"/>
          <w:sz w:val="28"/>
          <w:szCs w:val="28"/>
          <w:rtl w:val="true"/>
          <w:lang w:bidi="fa-IR"/>
        </w:rPr>
        <w:t>زیرا گاه، برآورده شدن همان حاجت مصلحت نیست، اما خداوند پاسخی مناسب به او خواهد داد</w:t>
      </w:r>
      <w:r>
        <w:rPr>
          <w:rFonts w:eastAsia="IRNazanin" w:cs="IRNazanin"/>
          <w:color w:val="111111"/>
          <w:sz w:val="28"/>
          <w:szCs w:val="28"/>
          <w:rtl w:val="true"/>
          <w:lang w:bidi="fa-IR"/>
        </w:rPr>
        <w:t xml:space="preserve">. </w:t>
      </w:r>
      <w:r>
        <w:rPr>
          <w:rStyle w:val="FootnoteAnchor"/>
          <w:rtl w:val="true"/>
        </w:rPr>
        <w:footnoteReference w:id="281"/>
      </w:r>
      <w:bookmarkStart w:id="482" w:name="pg5812_71580"/>
    </w:p>
    <w:p>
      <w:pPr>
        <w:pStyle w:val="Heading4"/>
        <w:numPr>
          <w:ilvl w:val="3"/>
          <w:numId w:val="1"/>
        </w:numPr>
        <w:rPr/>
      </w:pPr>
      <w:bookmarkStart w:id="483" w:name="__RefHeading___Toc4514166_581953129"/>
      <w:bookmarkStart w:id="484" w:name="_Toc189"/>
      <w:bookmarkEnd w:id="482"/>
      <w:bookmarkEnd w:id="483"/>
      <w:r>
        <w:rPr>
          <w:rtl w:val="true"/>
        </w:rPr>
        <w:t>سه</w:t>
      </w:r>
      <w:r>
        <w:rPr>
          <w:rtl w:val="true"/>
        </w:rPr>
        <w:t xml:space="preserve">. </w:t>
      </w:r>
      <w:r>
        <w:rPr>
          <w:rtl w:val="true"/>
        </w:rPr>
        <w:t>پاسخ به شبهه با روش طرح سؤال</w:t>
      </w:r>
      <w:bookmarkEnd w:id="484"/>
    </w:p>
    <w:p>
      <w:pPr>
        <w:pStyle w:val="BookText"/>
        <w:rPr/>
      </w:pPr>
      <w:r>
        <w:rPr>
          <w:rFonts w:ascii="IRNazanin" w:hAnsi="IRNazanin" w:eastAsia="IRNazanin"/>
          <w:color w:val="111111"/>
          <w:sz w:val="28"/>
          <w:sz w:val="28"/>
          <w:szCs w:val="28"/>
          <w:rtl w:val="true"/>
          <w:lang w:bidi="fa-IR"/>
        </w:rPr>
        <w:t>در این روش پاسخگو به جای تبیین مسأله و استدلال، با طرح یک یا چند سؤال،خود را در جایگاه پرسشگر قرار می‌دهد و از موضع دفاعی به موضع تهاجمی و فعال تغییر جهت می‌دهد و ابتکار عمل را به دست گرفته و به این طریق شبهه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ساختار پرسشی در واقع القای مطلب به صورت غیرمستقیم است که تأثیر فوق العاده‌ای در درک و دریافت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قرآن‌کریم بکار گرفته شده است؛ از جمله در سوره صافات حضرت ابراهیم؟ع؟ در مواجهه با مشرکان از روش سؤال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می‌تراشید، می‌پرستید؟ </w:t>
      </w:r>
      <w:r>
        <w:rPr>
          <w:rStyle w:val="FootnoteAnchor"/>
          <w:rtl w:val="true"/>
        </w:rPr>
        <w:footnoteReference w:id="282"/>
      </w:r>
      <w:r>
        <w:rPr>
          <w:rFonts w:ascii="IRNazanin" w:hAnsi="IRNazanin" w:eastAsia="IRNazanin"/>
          <w:color w:val="111111"/>
          <w:sz w:val="28"/>
          <w:sz w:val="28"/>
          <w:szCs w:val="28"/>
          <w:rtl w:val="true"/>
          <w:lang w:bidi="fa-IR"/>
        </w:rPr>
        <w:t>، یا در همین سوره خداوند خطاب به حضرت یونس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مشرکان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آیاپروردگارت را دختران و آنان را پسران است؟ یا فرشتگان را مادینه آفریدیم و آنان شاهد بودند؟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اهل‌بیت؟عهم؟ نیز از این روش در پاسخ به شبهات استفاده می‌کردند</w:t>
      </w:r>
      <w:r>
        <w:rPr>
          <w:rFonts w:eastAsia="IRNazanin" w:cs="IRNazanin"/>
          <w:color w:val="111111"/>
          <w:sz w:val="28"/>
          <w:szCs w:val="28"/>
          <w:rtl w:val="true"/>
          <w:lang w:bidi="fa-IR"/>
        </w:rPr>
        <w:t>.</w:t>
      </w:r>
    </w:p>
    <w:p>
      <w:pPr>
        <w:pStyle w:val="Heading4"/>
        <w:numPr>
          <w:ilvl w:val="3"/>
          <w:numId w:val="1"/>
        </w:numPr>
        <w:rPr/>
      </w:pPr>
      <w:bookmarkStart w:id="485" w:name="__RefHeading___Toc4514168_581953129"/>
      <w:bookmarkStart w:id="486" w:name="_Toc190"/>
      <w:bookmarkEnd w:id="485"/>
      <w:r>
        <w:rPr>
          <w:rtl w:val="true"/>
        </w:rPr>
        <w:t>چهار</w:t>
      </w:r>
      <w:r>
        <w:rPr>
          <w:rtl w:val="true"/>
        </w:rPr>
        <w:t xml:space="preserve">. </w:t>
      </w:r>
      <w:r>
        <w:rPr>
          <w:rtl w:val="true"/>
        </w:rPr>
        <w:t>پاسخ به شبهه با روش پاسخ نقضی</w:t>
      </w:r>
      <w:bookmarkEnd w:id="4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نقضی آن است که مبتنی بر استدلال شبهه کننده، موردِ نقضی ارائه شود که بتواند ساختمان استدلال وی را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نقض باید از امور یقینی یا از معتقدات شبهه‌کننده باشد تا بتواند او را بر سر دو راهی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شبهه‌گر نمی‌تواند در برابر امور یقینی شبهه کند، یا از معتقدات قبلی خود دست بکشد، به ناچار از استدلال خود صرف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که در مسیر پاسخ به شبهه، ارائه پاسخ‌های نقضی باید مقدم بر پاسخ‌های حلی باشد، دلیلش این است که با پاسخ نقضی، استدلال شبهه‌گر در هم می‌شکند و به دنبال آن، زمینه مناسب برای ارائه جواب‌های حلی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اهل‌بیت؟عهم؟ در موارد متعددی از این روش در مواجهه با مخالفان و شبهه‌کنندگان استفاده کرده‌اند، به عنوان نمونه می‌توان از مناظره پیامبر؟ص؟ با مسیحیانِ نجران نام برد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آنان پس از شنیدن سخن پیامبر؟ص؟ مبنی </w:t>
      </w:r>
      <w:bookmarkStart w:id="487" w:name="pg5812_71581"/>
    </w:p>
    <w:p>
      <w:pPr>
        <w:pStyle w:val="BookText"/>
        <w:rPr/>
      </w:pPr>
      <w:bookmarkEnd w:id="487"/>
      <w:r>
        <w:rPr>
          <w:rFonts w:ascii="IRNazanin" w:hAnsi="IRNazanin" w:eastAsia="IRNazanin"/>
          <w:color w:val="111111"/>
          <w:sz w:val="28"/>
          <w:sz w:val="28"/>
          <w:szCs w:val="28"/>
          <w:rtl w:val="true"/>
          <w:lang w:bidi="fa-IR"/>
        </w:rPr>
        <w:t>بر این که حضرت عیسی؟ع؟ بنده خداوند بود که مثل انسان‌های عادی می‌خورد و می‌نوشید،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خدا بود، پس پدرش که بود؟ در این موقع فرشته وحی نازل گردید و به پیامبر اسلام؟ص؟ گفت که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یعنی ولادت مسیح بدون پدر، هرگز دلیل بر الوهیّت یا فرزند خدا بودن نیست، اگر این سخن درست باشد که هر کس بدون پدر متولد شود، خدا پدر اوست؛ پس آدم هم بدون پدر متولد شد و باید فرزند خدا باشد؛ در حالی که مسیحیان چنین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پیامبراکرم؟ص؟ با پاسخ نقضی استدلال آنان را در هم فرو ریخت</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488" w:name="__RefHeading___Toc4514170_581953129"/>
      <w:bookmarkStart w:id="489" w:name="_Toc191"/>
      <w:bookmarkEnd w:id="488"/>
      <w:r>
        <w:rPr>
          <w:rtl w:val="true"/>
        </w:rPr>
        <w:t>پنج</w:t>
      </w:r>
      <w:r>
        <w:rPr>
          <w:rtl w:val="true"/>
        </w:rPr>
        <w:t xml:space="preserve">. </w:t>
      </w:r>
      <w:r>
        <w:rPr>
          <w:rtl w:val="true"/>
        </w:rPr>
        <w:t>پاسخ به شبهه با روش پاسخ حلی</w:t>
      </w:r>
      <w:bookmarkEnd w:id="489"/>
    </w:p>
    <w:p>
      <w:pPr>
        <w:pStyle w:val="BookText"/>
        <w:rPr/>
      </w:pPr>
      <w:r>
        <w:rPr>
          <w:rFonts w:ascii="IRNazanin" w:hAnsi="IRNazanin" w:eastAsia="IRNazanin"/>
          <w:color w:val="111111"/>
          <w:sz w:val="28"/>
          <w:sz w:val="28"/>
          <w:szCs w:val="28"/>
          <w:rtl w:val="true"/>
          <w:lang w:bidi="fa-IR"/>
        </w:rPr>
        <w:t>یکی از بهترین موارد جواب که شبهه را از میان بر می‌دارد پاسخ حلی است که با ارائه دلیل و برهان صورت می‌گیرد، همچنان که در روش قبلی اشاره شد، پاسخ نقضی استدلال شبهه‌گر را تخریب می‌کند و زمینه را برای ارائه پاسخ حلی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پاسخگو باید با شناخت موقعیت، جایگاه استفاده از پاسخ‌های نقضی و حلی را تشخیص دهد و حتی ممکن است در جایی نیازی به پاسخ نقضی نباشد، یا در جایی به صرف ارائه پاسخ نقضی، شبهه برطرف شود</w:t>
      </w:r>
      <w:r>
        <w:rPr>
          <w:rFonts w:eastAsia="IRNazanin" w:cs="IRNazanin"/>
          <w:color w:val="111111"/>
          <w:sz w:val="28"/>
          <w:szCs w:val="28"/>
          <w:rtl w:val="true"/>
          <w:lang w:bidi="fa-IR"/>
        </w:rPr>
        <w:t>.</w:t>
      </w:r>
    </w:p>
    <w:p>
      <w:pPr>
        <w:pStyle w:val="Heading4"/>
        <w:numPr>
          <w:ilvl w:val="3"/>
          <w:numId w:val="1"/>
        </w:numPr>
        <w:rPr/>
      </w:pPr>
      <w:bookmarkStart w:id="490" w:name="__RefHeading___Toc4514172_581953129"/>
      <w:bookmarkStart w:id="491" w:name="_Toc192"/>
      <w:bookmarkEnd w:id="490"/>
      <w:r>
        <w:rPr>
          <w:rtl w:val="true"/>
        </w:rPr>
        <w:t>شش</w:t>
      </w:r>
      <w:r>
        <w:rPr>
          <w:rtl w:val="true"/>
        </w:rPr>
        <w:t xml:space="preserve">. </w:t>
      </w:r>
      <w:r>
        <w:rPr>
          <w:rtl w:val="true"/>
        </w:rPr>
        <w:t>پاسخ به شبهه با نقد و رد مبنای شبهه</w:t>
      </w:r>
      <w:bookmarkEnd w:id="491"/>
    </w:p>
    <w:p>
      <w:pPr>
        <w:pStyle w:val="BookText"/>
        <w:rPr/>
      </w:pPr>
      <w:r>
        <w:rPr>
          <w:rFonts w:ascii="IRNazanin" w:hAnsi="IRNazanin" w:eastAsia="IRNazanin"/>
          <w:color w:val="111111"/>
          <w:sz w:val="28"/>
          <w:sz w:val="28"/>
          <w:szCs w:val="28"/>
          <w:rtl w:val="true"/>
          <w:lang w:bidi="fa-IR"/>
        </w:rPr>
        <w:t>در مواجهه با هر شبهه‌ای ابتدا باید مبانی و پیش فرض‌های آن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بر ریشه و مبنای سستی بنا شده باشد، اولین قدم حمله به پایه‌ها و مبانی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پایه‌های یک شبهه، کل بنای شبهه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مبنای شبهه می‌توان از روش‌های مختلف دفع شبهه استفاده کرد</w:t>
      </w:r>
      <w:r>
        <w:rPr>
          <w:rFonts w:eastAsia="IRNazanin" w:cs="IRNazanin"/>
          <w:color w:val="111111"/>
          <w:sz w:val="28"/>
          <w:szCs w:val="28"/>
          <w:rtl w:val="true"/>
          <w:lang w:bidi="fa-IR"/>
        </w:rPr>
        <w:t>.</w:t>
      </w:r>
    </w:p>
    <w:p>
      <w:pPr>
        <w:pStyle w:val="Heading4"/>
        <w:numPr>
          <w:ilvl w:val="3"/>
          <w:numId w:val="1"/>
        </w:numPr>
        <w:rPr/>
      </w:pPr>
      <w:bookmarkStart w:id="492" w:name="__RefHeading___Toc4514174_581953129"/>
      <w:bookmarkStart w:id="493" w:name="_Toc193"/>
      <w:bookmarkEnd w:id="492"/>
      <w:r>
        <w:rPr>
          <w:rtl w:val="true"/>
        </w:rPr>
        <w:t>هفت</w:t>
      </w:r>
      <w:r>
        <w:rPr>
          <w:rtl w:val="true"/>
        </w:rPr>
        <w:t xml:space="preserve">. </w:t>
      </w:r>
      <w:r>
        <w:rPr>
          <w:rtl w:val="true"/>
        </w:rPr>
        <w:t>پاسخ به شبهه با نشان دادن تضاد در عقاید شبهه‌کننده</w:t>
      </w:r>
      <w:bookmarkEnd w:id="4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ناسازگاری و دوگانگی در اجزای عقاید یک فرد، دلیل سستی و ضعف در عقاید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متکلم، بتواند با واکاوی عقاید شبهه‌کننده، تضاد و دوگانگی در عقاید او را نشان دهد و </w:t>
      </w:r>
      <w:bookmarkStart w:id="494" w:name="pg5812_71582"/>
    </w:p>
    <w:p>
      <w:pPr>
        <w:pStyle w:val="BookText"/>
        <w:rPr/>
      </w:pPr>
      <w:bookmarkEnd w:id="494"/>
      <w:r>
        <w:rPr>
          <w:rFonts w:ascii="IRNazanin" w:hAnsi="IRNazanin" w:eastAsia="IRNazanin"/>
          <w:color w:val="111111"/>
          <w:sz w:val="28"/>
          <w:sz w:val="28"/>
          <w:szCs w:val="28"/>
          <w:rtl w:val="true"/>
          <w:lang w:bidi="fa-IR"/>
        </w:rPr>
        <w:t>ناسازگاری التزام او به مفاد شبهه را با دیگر عقاید او بنمایاند، شبهه کننده از موضع و شبهه خود عقب خواهد نشست و نادرستی ادعای او آشکار خواهد شد</w:t>
      </w:r>
      <w:r>
        <w:rPr>
          <w:rFonts w:eastAsia="IRNazanin" w:cs="IRNazanin"/>
          <w:color w:val="111111"/>
          <w:sz w:val="28"/>
          <w:szCs w:val="28"/>
          <w:rtl w:val="true"/>
          <w:lang w:bidi="fa-IR"/>
        </w:rPr>
        <w:t>.</w:t>
      </w:r>
    </w:p>
    <w:p>
      <w:pPr>
        <w:pStyle w:val="Heading4"/>
        <w:numPr>
          <w:ilvl w:val="3"/>
          <w:numId w:val="1"/>
        </w:numPr>
        <w:rPr/>
      </w:pPr>
      <w:bookmarkStart w:id="495" w:name="__RefHeading___Toc4514176_581953129"/>
      <w:bookmarkStart w:id="496" w:name="_Toc194"/>
      <w:bookmarkEnd w:id="495"/>
      <w:r>
        <w:rPr>
          <w:rtl w:val="true"/>
        </w:rPr>
        <w:t>هشت</w:t>
      </w:r>
      <w:r>
        <w:rPr>
          <w:rtl w:val="true"/>
        </w:rPr>
        <w:t xml:space="preserve">. </w:t>
      </w:r>
      <w:r>
        <w:rPr>
          <w:rtl w:val="true"/>
        </w:rPr>
        <w:t>پاسخ به شبهه با روش ارائه مثال</w:t>
      </w:r>
      <w:bookmarkEnd w:id="496"/>
    </w:p>
    <w:p>
      <w:pPr>
        <w:pStyle w:val="BookText"/>
        <w:rPr/>
      </w:pPr>
      <w:r>
        <w:rPr>
          <w:rFonts w:ascii="IRNazanin" w:hAnsi="IRNazanin" w:eastAsia="IRNazanin"/>
          <w:color w:val="111111"/>
          <w:sz w:val="28"/>
          <w:sz w:val="28"/>
          <w:szCs w:val="28"/>
          <w:rtl w:val="true"/>
          <w:lang w:bidi="fa-IR"/>
        </w:rPr>
        <w:t>ارائه مثال، یکی از روش‌ها و قالب‌های مؤثر و متداول در انتقال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پاسخ به شبهات اعتقادی نیز کارایی دارد، به خصوص برای پاسخ به شبهات، افرادی که ظرفیت و توانایی دریافت و فهم مباحث علمی سنگین را ندارند،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می‌تواند، از چیزهای ملموس در زندگی افراد برای رفع ابهام و شبهه در مسائل اعتقادی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برای تفهیم معارف و همچنین پاسخ به مخالفان از مثال و قصه به نحو گسترده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در پاسخ به شبهه مسیحیان از مثال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یا در مقام پاسخ به شبهه در معاد از همین روش استفاده می‌کند</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497" w:name="__RefHeading___Toc4514178_581953129"/>
      <w:bookmarkStart w:id="498" w:name="_Toc195"/>
      <w:bookmarkEnd w:id="497"/>
      <w:r>
        <w:rPr>
          <w:rtl w:val="true"/>
        </w:rPr>
        <w:t>عناصر مهم در پاسخگوئی به سوالات</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زمینه و انگیزه‌ی پرسش؛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پیشینه‌ی پرسش وپاسخ؛</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پاسخ‌های استوار و پشتوانه‌دار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پاسخ‌های پیشتر داده شده و انتخاب پاسخ‌های استوار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پاسخ‌ها؛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 xml:space="preserve">. </w:t>
      </w:r>
      <w:bookmarkStart w:id="499" w:name="pg5812_71583"/>
    </w:p>
    <w:p>
      <w:pPr>
        <w:pStyle w:val="Heading3"/>
        <w:numPr>
          <w:ilvl w:val="2"/>
          <w:numId w:val="1"/>
        </w:numPr>
        <w:rPr/>
      </w:pPr>
      <w:bookmarkStart w:id="500" w:name="__RefHeading___Toc4514180_581953129"/>
      <w:bookmarkStart w:id="501" w:name="_Toc196"/>
      <w:bookmarkEnd w:id="499"/>
      <w:bookmarkEnd w:id="500"/>
      <w:r>
        <w:rPr>
          <w:rtl w:val="true"/>
        </w:rPr>
        <w:t>منابع پاسخ‌گویی</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نصرت‌الله آیتی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مهدویت،پرسش‌ها و پاسخ‌ها؛ مؤسسه آینده روشن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مهر؛ مرکز تخصصی مهدویت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موعودشناسی و پاسخ به شبهات؛ علی‌اصغر رضوانی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پرسمان نیابت و وکالت امامان معصوم؟عهم؟؛ رحیم لطیفی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ره‌افسانه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فرقه یمانی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شهبازیان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مدعی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نصرت‌الله آیتی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انحرافات تفسیری جریان‌های مدعی مربوط به مهدویت در تاریخ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اسحاقیان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ققنوس؛ ترجمه مهدی علیزاده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معنویت‌های نوظهور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ده جریان فعال در ایران به همراه نقد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شریفی‌دوست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یوسرائیل و صهیوناکراسی؛ سید هاشم میرلوحی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نرم افزار مهدویت نور</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شمیم انتظار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سایت‌های پرسش و 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http://www.islamquest.net/fa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اسلام کوئست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http://porsemani.ir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اداره مشاوره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سایت‌های موضوعی پرسمان دانشجویی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http://porseman.com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پرسمان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http://soalcity.ir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شهر سؤال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http://www.pasokhgoo.ir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مرکز پاسخگویی به سؤالات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http://www.andisheqom.com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اندیشه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پاسخگویی به شبهات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http://javab.ir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پاسخگویی آنلاین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eporsesh.com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پاسخ به سؤالات دینی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http://www.x-shobhe.com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پایگاه پاسخ به سؤالات و شبهات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http://www.porsemanequran.com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پرسمان قرآن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http://porseman-q.ir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مرکز فرهنگی و پاسخگویی به پرسش‌های دینی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http://javabcity.ir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شهر جواب </w:t>
      </w:r>
      <w:bookmarkStart w:id="502" w:name="pg5812_71585"/>
    </w:p>
    <w:p>
      <w:pPr>
        <w:pStyle w:val="Heading2"/>
        <w:numPr>
          <w:ilvl w:val="1"/>
          <w:numId w:val="1"/>
        </w:numPr>
        <w:rPr/>
      </w:pPr>
      <w:bookmarkStart w:id="503" w:name="__RefHeading___Toc4514182_581953129"/>
      <w:bookmarkStart w:id="504" w:name="_Toc197"/>
      <w:bookmarkEnd w:id="502"/>
      <w:bookmarkEnd w:id="503"/>
      <w:r>
        <w:rPr>
          <w:rtl w:val="true"/>
        </w:rPr>
        <w:t>فصل هشتم</w:t>
      </w:r>
      <w:r>
        <w:rPr>
          <w:rtl w:val="true"/>
        </w:rPr>
        <w:t xml:space="preserve">: </w:t>
      </w:r>
      <w:r>
        <w:rPr>
          <w:rtl w:val="true"/>
        </w:rPr>
        <w:t>پاسخ به پنج پرسش مهم</w:t>
      </w:r>
      <w:bookmarkEnd w:id="504"/>
    </w:p>
    <w:p>
      <w:pPr>
        <w:pStyle w:val="Heading3"/>
        <w:numPr>
          <w:ilvl w:val="2"/>
          <w:numId w:val="1"/>
        </w:numPr>
        <w:rPr/>
      </w:pPr>
      <w:bookmarkStart w:id="505" w:name="__RefHeading___Toc4514184_581953129"/>
      <w:bookmarkStart w:id="506" w:name="_Toc198"/>
      <w:bookmarkEnd w:id="505"/>
      <w:r>
        <w:rPr>
          <w:rtl w:val="true"/>
        </w:rPr>
        <w:t>اشاره</w:t>
      </w:r>
      <w:bookmarkEnd w:id="5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پنج پرسش مهم </w:t>
      </w:r>
      <w:r>
        <w:rPr>
          <w:rStyle w:val="FootnoteAnchor"/>
          <w:rtl w:val="true"/>
        </w:rPr>
        <w:footnoteReference w:id="289"/>
      </w:r>
      <w:bookmarkStart w:id="507" w:name="pg5812_71586"/>
    </w:p>
    <w:p>
      <w:pPr>
        <w:pStyle w:val="Heading3"/>
        <w:numPr>
          <w:ilvl w:val="2"/>
          <w:numId w:val="1"/>
        </w:numPr>
        <w:rPr/>
      </w:pPr>
      <w:bookmarkStart w:id="508" w:name="__RefHeading___Toc4514186_581953129"/>
      <w:bookmarkStart w:id="509" w:name="_Toc199"/>
      <w:bookmarkEnd w:id="507"/>
      <w:bookmarkEnd w:id="508"/>
      <w:r>
        <w:rPr>
          <w:rtl w:val="true"/>
        </w:rPr>
        <w:t>یک</w:t>
      </w:r>
      <w:r>
        <w:rPr>
          <w:rtl w:val="true"/>
        </w:rPr>
        <w:t xml:space="preserve">. </w:t>
      </w:r>
      <w:r>
        <w:rPr>
          <w:rtl w:val="true"/>
        </w:rPr>
        <w:t>عدم وجود ادله مبنی بر ولادت امام زمان؟ع؟</w:t>
      </w:r>
      <w:bookmarkEnd w:id="509"/>
    </w:p>
    <w:p>
      <w:pPr>
        <w:pStyle w:val="Heading4"/>
        <w:numPr>
          <w:ilvl w:val="3"/>
          <w:numId w:val="1"/>
        </w:numPr>
        <w:rPr/>
      </w:pPr>
      <w:bookmarkStart w:id="510" w:name="__RefHeading___Toc4514188_581953129"/>
      <w:bookmarkStart w:id="511" w:name="_Toc200"/>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یکی از شبهاتی که مخالفین شیعه در خصوص امام مهدی؟ع؟ مطرح می‌کنند این است که ادعا می‌کنند امام حسن عسکری؟ع؟ فرزندی نداشته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برای اثبات ولادت هر فردی نخست با اقرار و اعلام پدر وی و شهادت دادن قابله‌ای صورت می‌پذیرد که در به دنیا آمدن نوزاد، مددکار مادر بوده است، هر چند هیچ کس غیر از این دو، او را مشاهده نکرده باشد، چه رسد به این که صدها تن دیگر نیز وی را دیده باشند و تاریخ‌نگاران به ولادتش اعتراف کرده و متخصصین علم‌الأنساب به نسب شریف‌اش تصریح کرده‌باشند و خود وی به اموری مبادرت ورزیده باشد که نزدیکانش به آن‌ها وقوف یافته‌اند و تعلیمات و سفارش‌ها و راهنمایی‌ها و نصیحت‌ها و نامه‌ها و دعاها و سخنان مشهور و اخبار منقولی از ایشان صادر شده باشد و وکیلان وی معروف و سفیران او معلوم و معین باشند و در هر عصر و در میان هر نسلی میلیون‌ها نفر پیرو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مغرضان، برای اثبات ولادت امام مهدی؟ع؟، به دلایلی بیش از این نیازمندند؟</w:t>
      </w:r>
    </w:p>
    <w:p>
      <w:pPr>
        <w:pStyle w:val="Heading4"/>
        <w:numPr>
          <w:ilvl w:val="3"/>
          <w:numId w:val="1"/>
        </w:numPr>
        <w:rPr/>
      </w:pPr>
      <w:bookmarkStart w:id="512" w:name="__RefHeading___Toc4514190_581953129"/>
      <w:bookmarkStart w:id="513" w:name="_Toc201"/>
      <w:bookmarkEnd w:id="512"/>
      <w:r>
        <w:rPr/>
        <w:t>1</w:t>
      </w:r>
      <w:r>
        <w:rPr>
          <w:rtl w:val="true"/>
        </w:rPr>
        <w:t xml:space="preserve">. </w:t>
      </w:r>
      <w:r>
        <w:rPr>
          <w:rtl w:val="true"/>
        </w:rPr>
        <w:t>تصریح امام عسکری؟ع؟ به ولادت فرزندش مهدی؟ع؟</w:t>
      </w:r>
      <w:bookmarkEnd w:id="513"/>
    </w:p>
    <w:p>
      <w:pPr>
        <w:pStyle w:val="BookText"/>
        <w:rPr/>
      </w:pPr>
      <w:r>
        <w:rPr>
          <w:rFonts w:ascii="IRNazanin" w:hAnsi="IRNazanin" w:eastAsia="IRNazanin"/>
          <w:color w:val="111111"/>
          <w:sz w:val="28"/>
          <w:sz w:val="28"/>
          <w:szCs w:val="28"/>
          <w:rtl w:val="true"/>
          <w:lang w:bidi="fa-IR"/>
        </w:rPr>
        <w:t xml:space="preserve">در این مورد روایت‌های معتبر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یکی از آن‌ها که از زبان امام حسن عسکری؟ع؟ صادر شده و با سند صحیح </w:t>
      </w:r>
      <w:r>
        <w:rPr>
          <w:rStyle w:val="FootnoteAnchor"/>
          <w:rtl w:val="true"/>
        </w:rPr>
        <w:footnoteReference w:id="291"/>
      </w:r>
      <w:r>
        <w:rPr>
          <w:rFonts w:ascii="IRNazanin" w:hAnsi="IRNazanin" w:eastAsia="IRNazanin"/>
          <w:color w:val="111111"/>
          <w:sz w:val="28"/>
          <w:sz w:val="28"/>
          <w:szCs w:val="28"/>
          <w:rtl w:val="true"/>
          <w:lang w:bidi="fa-IR"/>
        </w:rPr>
        <w:t>در کتب شیعه نقل شده اشاره می‌کنیم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یَحْیی، عَنْ أَحْمَدَ بْنِ إِسْحَاقَ،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مُحَمَّدٍ؟ع؟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جَلَالَتُکَ تَمْنَعُنِی مِنْ مَسْأَلَتِکَ، فَتَأْذَنُ لِی أَنْ أَسْأَلَکَ؟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هَلْ لَکَ و 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فَإِنْ‌حَدَثَ بِکَ‌حَدَثٌ، فَأَیْنَ أَسْأَلُ عَنْهُ؟ قَالَ</w:t>
      </w:r>
      <w:r>
        <w:rPr>
          <w:rFonts w:eastAsia="Amiri" w:cs="Amiri" w:ascii="Amiri" w:hAnsi="Amiri"/>
          <w:color w:val="111111"/>
          <w:sz w:val="28"/>
          <w:szCs w:val="28"/>
          <w:rtl w:val="true"/>
          <w:lang w:bidi="ar-SA"/>
        </w:rPr>
        <w:t xml:space="preserve">: </w:t>
      </w:r>
      <w:bookmarkStart w:id="514" w:name="pg5812_71587"/>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ابی‌هاشم جعفری می‌گوید به امام عسکری؟ع؟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مانع شده تا مسأله‌ای را از شما سؤال کنم، آیا اجازه می‌دهید تا از شما بپرسم؟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فرزندی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شما اتفاق افتاد،کجا از او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515" w:name="__RefHeading___Toc4514192_581953129"/>
      <w:bookmarkStart w:id="516" w:name="_Toc202"/>
      <w:bookmarkEnd w:id="515"/>
      <w:r>
        <w:rPr/>
        <w:t>2</w:t>
      </w:r>
      <w:r>
        <w:rPr>
          <w:rtl w:val="true"/>
        </w:rPr>
        <w:t xml:space="preserve">. </w:t>
      </w:r>
      <w:r>
        <w:rPr>
          <w:rtl w:val="true"/>
        </w:rPr>
        <w:t>شهادت دادن قابله به ولادت امام مهدی؟ع؟</w:t>
      </w:r>
      <w:bookmarkEnd w:id="516"/>
    </w:p>
    <w:p>
      <w:pPr>
        <w:pStyle w:val="BookText"/>
        <w:rPr/>
      </w:pPr>
      <w:r>
        <w:rPr>
          <w:rFonts w:ascii="IRNazanin" w:hAnsi="IRNazanin" w:eastAsia="IRNazanin"/>
          <w:color w:val="111111"/>
          <w:sz w:val="28"/>
          <w:sz w:val="28"/>
          <w:szCs w:val="28"/>
          <w:rtl w:val="true"/>
          <w:lang w:bidi="fa-IR"/>
        </w:rPr>
        <w:t>قابله بزرگوار و شریف آن حضرت، علویه حکیمه‌خاتون؟عها؟ دختر امام جواد؟ع؟، خواهر امام‌هادی؟ع؟ و عمه امام عسکری؟ع؟ بود که در هنگام ولادت به جناب نرجس خاتون مادر ارجمند امام مهدی؟ع؟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تولد یافتن حضرت به ولادت ایشان تصریح کرده است</w:t>
      </w:r>
      <w:r>
        <w:rPr>
          <w:rFonts w:eastAsia="IRNazanin" w:cs="IRNazanin"/>
          <w:color w:val="111111"/>
          <w:sz w:val="28"/>
          <w:szCs w:val="28"/>
          <w:rtl w:val="true"/>
          <w:lang w:bidi="fa-IR"/>
        </w:rPr>
        <w:t>.</w:t>
      </w:r>
    </w:p>
    <w:p>
      <w:pPr>
        <w:pStyle w:val="Heading4"/>
        <w:numPr>
          <w:ilvl w:val="3"/>
          <w:numId w:val="1"/>
        </w:numPr>
        <w:rPr/>
      </w:pPr>
      <w:bookmarkStart w:id="517" w:name="__RefHeading___Toc4514194_581953129"/>
      <w:bookmarkStart w:id="518" w:name="_Toc203"/>
      <w:bookmarkEnd w:id="517"/>
      <w:r>
        <w:rPr/>
        <w:t>3</w:t>
      </w:r>
      <w:r>
        <w:rPr>
          <w:rtl w:val="true"/>
        </w:rPr>
        <w:t xml:space="preserve">. </w:t>
      </w:r>
      <w:r>
        <w:rPr>
          <w:rtl w:val="true"/>
        </w:rPr>
        <w:t>یاران ائمه؟عهم؟ و دیگرانی که به دیدار امام مهدی؟ع؟ شهادت داده‌اند</w:t>
      </w:r>
      <w:bookmarkEnd w:id="518"/>
    </w:p>
    <w:p>
      <w:pPr>
        <w:pStyle w:val="BookText"/>
        <w:rPr/>
      </w:pPr>
      <w:r>
        <w:rPr>
          <w:rFonts w:ascii="IRNazanin" w:hAnsi="IRNazanin" w:eastAsia="IRNazanin"/>
          <w:color w:val="111111"/>
          <w:sz w:val="28"/>
          <w:sz w:val="28"/>
          <w:szCs w:val="28"/>
          <w:rtl w:val="true"/>
          <w:lang w:bidi="fa-IR"/>
        </w:rPr>
        <w:t xml:space="preserve">عده‌ای از اصحاب امام عسکری؟ع؟ و پدر بزرگوارشان امام‌هادی؟ع؟ در زمان حیات امام عسکری؟ع؟ ، به زیارت امام مهدی؟ع؟ نایل شده و به اذن ایشان بدین مطلب شهادت داده‌اند، همچنان که گروه دیگری به ملاقات با امام پس از حیات امام عسکری؟ع؟ نیز شهادت داده‌اند که در دوران غیبت صغری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سال‌های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تعداد این شاهدان بسیار است، ما در اینجا به ذکر نام کسانی بسنده می‌کنیم که پیشگامان مشایخ شیعه از ایشان نام برده‌اند؛ بزرگانی مانند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تقریبا تمامی مدت غیبت صغری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بیست سال از مقطع غیبت صغری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19" w:name="__RefHeading___Toc4514196_581953129"/>
      <w:bookmarkStart w:id="520" w:name="_Toc204"/>
      <w:bookmarkEnd w:id="519"/>
      <w:r>
        <w:rPr/>
        <w:t>4</w:t>
      </w:r>
      <w:r>
        <w:rPr>
          <w:rtl w:val="true"/>
        </w:rPr>
        <w:t xml:space="preserve">. </w:t>
      </w:r>
      <w:r>
        <w:rPr>
          <w:rtl w:val="true"/>
        </w:rPr>
        <w:t>شهادت وکلای امام مهدی؟ع؟ و مطلعین از معجزات ایشان به ملاقات با آن حضرت</w:t>
      </w:r>
      <w:bookmarkEnd w:id="52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اسامی افرادی را ذکر کرده است که به معجزات امام آگاه بوده و ایشان را زیارت کرده‌اند؛ از نواب حضرت یا از سایر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ایشان از نقاط و شهرهای </w:t>
      </w:r>
      <w:bookmarkStart w:id="521" w:name="pg5812_71588"/>
    </w:p>
    <w:p>
      <w:pPr>
        <w:pStyle w:val="BookText"/>
        <w:rPr/>
      </w:pPr>
      <w:bookmarkEnd w:id="521"/>
      <w:r>
        <w:rPr>
          <w:rFonts w:ascii="IRNazanin" w:hAnsi="IRNazanin" w:eastAsia="IRNazanin"/>
          <w:color w:val="111111"/>
          <w:sz w:val="28"/>
          <w:sz w:val="28"/>
          <w:szCs w:val="28"/>
          <w:rtl w:val="true"/>
          <w:lang w:bidi="fa-IR"/>
        </w:rPr>
        <w:t>متفاوتی هستند که صدوق نام بلاد ایشان را نیز متذکر شده و با اندک تأملی می‌توان دریافت که اینان از جهت تعداد به حد تواتر رسیده‌اند؛ خصوصا با توجه به تفاوت چشم‌گیر مناطق جغرافیایی سرزمین‌های آنان، هم دستی و توافق بر دروغ‌پراکنی و جعل خبرشان محال است</w:t>
      </w:r>
      <w:r>
        <w:rPr>
          <w:rFonts w:eastAsia="IRNazanin" w:cs="IRNazanin"/>
          <w:color w:val="111111"/>
          <w:sz w:val="28"/>
          <w:szCs w:val="28"/>
          <w:rtl w:val="true"/>
          <w:lang w:bidi="fa-IR"/>
        </w:rPr>
        <w:t>.</w:t>
      </w:r>
    </w:p>
    <w:p>
      <w:pPr>
        <w:pStyle w:val="Heading4"/>
        <w:numPr>
          <w:ilvl w:val="3"/>
          <w:numId w:val="1"/>
        </w:numPr>
        <w:rPr/>
      </w:pPr>
      <w:bookmarkStart w:id="522" w:name="__RefHeading___Toc4514198_581953129"/>
      <w:bookmarkStart w:id="523" w:name="_Toc205"/>
      <w:bookmarkEnd w:id="522"/>
      <w:r>
        <w:rPr/>
        <w:t>5</w:t>
      </w:r>
      <w:r>
        <w:rPr>
          <w:rtl w:val="true"/>
        </w:rPr>
        <w:t xml:space="preserve">. </w:t>
      </w:r>
      <w:r>
        <w:rPr>
          <w:rtl w:val="true"/>
        </w:rPr>
        <w:t>اعتراف تبارشناسان به ولادت امام مهدی؟ع؟</w:t>
      </w:r>
      <w:bookmarkEnd w:id="523"/>
    </w:p>
    <w:p>
      <w:pPr>
        <w:pStyle w:val="BookText"/>
        <w:rPr/>
      </w:pPr>
      <w:r>
        <w:rPr>
          <w:rFonts w:ascii="IRNazanin" w:hAnsi="IRNazanin" w:eastAsia="IRNazanin"/>
          <w:color w:val="111111"/>
          <w:sz w:val="28"/>
          <w:sz w:val="28"/>
          <w:szCs w:val="28"/>
          <w:rtl w:val="true"/>
          <w:lang w:bidi="fa-IR"/>
        </w:rPr>
        <w:t xml:space="preserve">نسّابه شهیر ابونصر سهل‌بن‌عبدالله داودبن‌سلیمان بخاری؛ وی که از بزرگان قرن چهارم هجری بوده،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قید حیات به سر می‌برده و از مشهورترین علمای انساب معاصر با غیبت صغرای امام مهدی؟ع؟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علی‌بن‌محمد التقی، دارای فرزندی به نام حسن‌بن‌علی عسکری شد، از ام‌ولدی‌نوبیه به نام ریحانه که این فرزند ولادتش به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واقع گشت و وفاتش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 اتفاق افتاد و علی‌بن‌محمد تقی دارای فرزندی بنام جعفر شد که شیعه او را جعفر کذاب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خود را وارث برادرش حسن‌بن‌علی عسکری می‌دانست و فرزند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او نمی‌شمرد، باری ابهام و اشکالی در نسب وی وجود ندارد</w:t>
      </w:r>
      <w:r>
        <w:rPr>
          <w:rFonts w:eastAsia="IRNazanin" w:cs="IRNazanin"/>
          <w:color w:val="111111"/>
          <w:sz w:val="28"/>
          <w:szCs w:val="28"/>
          <w:rtl w:val="true"/>
          <w:lang w:bidi="fa-IR"/>
        </w:rPr>
        <w:t>.</w:t>
      </w:r>
    </w:p>
    <w:p>
      <w:pPr>
        <w:pStyle w:val="Heading4"/>
        <w:numPr>
          <w:ilvl w:val="3"/>
          <w:numId w:val="1"/>
        </w:numPr>
        <w:rPr/>
      </w:pPr>
      <w:bookmarkStart w:id="524" w:name="__RefHeading___Toc4514200_581953129"/>
      <w:bookmarkStart w:id="525" w:name="_Toc206"/>
      <w:bookmarkEnd w:id="524"/>
      <w:r>
        <w:rPr/>
        <w:t>6</w:t>
      </w:r>
      <w:r>
        <w:rPr>
          <w:rtl w:val="true"/>
        </w:rPr>
        <w:t xml:space="preserve">. </w:t>
      </w:r>
      <w:r>
        <w:rPr>
          <w:rtl w:val="true"/>
        </w:rPr>
        <w:t>اعتراف علمای اهل‌سنت به ولادت امام مهدی؟ع؟ و اینکه ایشان فرزند امام حسن عسکری؟ع؟ است</w:t>
      </w:r>
      <w:bookmarkEnd w:id="525"/>
    </w:p>
    <w:p>
      <w:pPr>
        <w:pStyle w:val="BookText"/>
        <w:rPr/>
      </w:pPr>
      <w:r>
        <w:rPr>
          <w:rFonts w:ascii="IRNazanin" w:hAnsi="IRNazanin" w:eastAsia="IRNazanin"/>
          <w:color w:val="111111"/>
          <w:sz w:val="28"/>
          <w:sz w:val="28"/>
          <w:szCs w:val="28"/>
          <w:rtl w:val="true"/>
          <w:lang w:bidi="fa-IR"/>
        </w:rPr>
        <w:t xml:space="preserve">عبدالوهاب شعرانی شافعی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أولاد الإمام حسن العسکری و مَوْلِدُهُ؟ع؟ لَیْلَةَ اَلنِّصْفِ مِنْ شَعْبَانَ سَنَةَ خَمْسٍ و خَمْسِینَ و مِائَتَیْنِ و هو باق إلی أن یجتمع بعیسی بن مریم؟ع؟ فیکون عمره إلی وقتنا هذا و هو سنة ثمان و خمسین و تسعمائة، سبعمائة سنة و ست سنین؛ مهدی از اولاد امام حسن عسکری؟ع؟ است که در شب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هجری به دنیا آمده است و او تا زمانی که با حضرت عیسی‌بن‌مریم؟عهما؟ دیدار کند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آن حضرت تا این سال </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صد و شش سال شده است</w:t>
      </w:r>
      <w:r>
        <w:rPr>
          <w:rFonts w:eastAsia="IRNazanin" w:cs="IRNazanin"/>
          <w:color w:val="111111"/>
          <w:sz w:val="28"/>
          <w:szCs w:val="28"/>
          <w:rtl w:val="true"/>
          <w:lang w:bidi="fa-IR"/>
        </w:rPr>
        <w:t xml:space="preserve">. </w:t>
      </w:r>
      <w:r>
        <w:rPr>
          <w:rStyle w:val="FootnoteAnchor"/>
          <w:rtl w:val="true"/>
        </w:rPr>
        <w:footnoteReference w:id="293"/>
      </w:r>
      <w:bookmarkStart w:id="526" w:name="pg5812_71589"/>
    </w:p>
    <w:p>
      <w:pPr>
        <w:pStyle w:val="Heading3"/>
        <w:numPr>
          <w:ilvl w:val="2"/>
          <w:numId w:val="1"/>
        </w:numPr>
        <w:rPr/>
      </w:pPr>
      <w:bookmarkStart w:id="527" w:name="__RefHeading___Toc4514202_581953129"/>
      <w:bookmarkStart w:id="528" w:name="_Toc207"/>
      <w:bookmarkEnd w:id="526"/>
      <w:bookmarkEnd w:id="527"/>
      <w:r>
        <w:rPr>
          <w:rtl w:val="true"/>
        </w:rPr>
        <w:t>دو</w:t>
      </w:r>
      <w:r>
        <w:rPr>
          <w:rtl w:val="true"/>
        </w:rPr>
        <w:t xml:space="preserve">. </w:t>
      </w:r>
      <w:r>
        <w:rPr>
          <w:rtl w:val="true"/>
        </w:rPr>
        <w:t>کشتار وسیع توسط امام زمان؟ع؟</w:t>
      </w:r>
      <w:bookmarkEnd w:id="528"/>
    </w:p>
    <w:p>
      <w:pPr>
        <w:pStyle w:val="BookText"/>
        <w:rPr/>
      </w:pPr>
      <w:r>
        <w:rPr>
          <w:rFonts w:ascii="IRNazanin" w:hAnsi="IRNazanin" w:eastAsia="IRNazanin"/>
          <w:color w:val="111111"/>
          <w:sz w:val="28"/>
          <w:sz w:val="28"/>
          <w:szCs w:val="28"/>
          <w:rtl w:val="true"/>
          <w:lang w:bidi="fa-IR"/>
        </w:rPr>
        <w:t xml:space="preserve">یکی از شبهاتی که برخی معاندین در مورد مسائل بعد از ظهور مطرح می‌کنند، این است که امام مهدی؟ع؟ بعد از قیام خود عده زیادی از انسان‌ها را خواهد کشت و حتی به روایتی استناد می‌کنند که در آن آمده است از هر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امام گردن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توجه به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نقل شده با موضوع کشتار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احادیثی هستند که از افراد دروغگو نقل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تصریح علمای رجال دروغ‌گو و دروغ‌پرداز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احادیثی هستند که از سوی افراد مجهول و ناشناخته ذکر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محمد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مجهول است و احادیثی که از طریق او به دست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او سلسله‌ی سندش را ذکر نکرده و روایات مرفوعه حجت نمی‌باشد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احادیثی هستند که از سوی افراد وابسته به یکی از مذاهب باطله نقل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پایه‌گذاران مذهب واقفیه است که علمای رجال پیرامون وی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خدایش لعنت کند که پایه‌ی واقفیه است و شدیدترین مردمان از لحاظ عداوت و دشمنی با حجتِ خدای پس از امام کاظم؟ع؟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امام رضا؟ع؟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شیخ طوسی هم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رضا؟ع؟ از وی یاد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می‌خواست که خداوند در آسمان و زمین پرستیده نشود، ولی خداوند اراده فرمود که نورش را به کمال برساند؛ اگرچه آن مشرکِ ملعون نخواهد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هیچ روایت معتبری در کتب شیعه مبنی بر گردن زدن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هزار نفر</w:t>
      </w:r>
    </w:p>
    <w:p>
      <w:pPr>
        <w:pStyle w:val="BookText"/>
        <w:rPr/>
      </w:pPr>
      <w:r>
        <w:rPr>
          <w:rFonts w:ascii="IRNazanin" w:hAnsi="IRNazanin" w:eastAsia="IRNazanin"/>
          <w:color w:val="111111"/>
          <w:sz w:val="28"/>
          <w:sz w:val="28"/>
          <w:szCs w:val="28"/>
          <w:rtl w:val="true"/>
          <w:lang w:bidi="fa-IR"/>
        </w:rPr>
        <w:t>وجود ندارد و از طرف مقابل روایات فراوانی دقیقا خلاف چنین مسأله‌ای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فراوانی در کتب شیعه وجود دارد که امام زمان؟عج؟ را دارای خلقی نبوی می‌داند که از ویژگی‌های پیامبر؟ص؟ بر اساس آیات قرآن رحمت بودن بر عالمیان و خلق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اسْمُهُ اسْمِی، وَ کُنْیَتُهُ کُنْیَتِی، أَشْبَهُ النَّاسِ بِی خَلْقاً وَ خُلْقاً، تَکُونُ لَهُ غَیْبَةٌ وَ حَیْرَةٌ حَتَّی تَضِلَّ الْخَلْقُ عَنْ أَدْیَانِهِمْ، فَعِنْدَ ذَلِکَ یُقْبِلُ کَالشِّهَابِ الثَّاقِبِ، فَیَمْلَؤُهَا قِسْطاً وَ عَدْلًا کَمَا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مهدی، نامش نام من است و کنیه اش کنیه من، در خلقت و اخلاق شبیه‌ترین مردم نسبت به من است، او غیبت و حیرتی دارد که خلق از دین خود گمراه شوند و این وقت است که چون شهاب ثاقب باز آید و زمین را پر از عدل و داد کند چنانچه پر از ظلم و جور شده باشد </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روایات تصریح شده است که امام مهدی؟ع؟ مایه رحمت برای 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الدَّاعِیَ إِلَی سَبِیلِی وَ الْخَازِنَ لِعِلْمِیَ الْحَسَنَ وَ أُکْمِلُ ذَلِکَ بِابْنِهِ م ح م د رَحْمَةً لِلْعَالَمِینَ عَلَیْهِ کَمَالُ مُوسَی وَ بَهَاءُ عِیسَی وَ صَبْرُ أَیُّوب؛ از او فرزندی به وجود آورم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راه من دعوت می‌کند و خزانه دار گنجینه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دینم را توسط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رحمت همه جهانیان است کامل کنم، او برخوردار از کمال موسی، نورانیت عیسی، صبر ایوب بوده و سید و سرور همه اولیای من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در روایات شیعه آمده است که خروج مهدی؟ع؟ باعث شادی اهل آسمان‌ها و زمین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روایات آمده است که بسیاری از شهرها و سرزمین‌ها</w:t>
      </w:r>
    </w:p>
    <w:p>
      <w:pPr>
        <w:pStyle w:val="BookText"/>
        <w:rPr/>
      </w:pPr>
      <w:r>
        <w:rPr>
          <w:rFonts w:ascii="IRNazanin" w:hAnsi="IRNazanin" w:eastAsia="IRNazanin"/>
          <w:color w:val="111111"/>
          <w:sz w:val="28"/>
          <w:sz w:val="28"/>
          <w:szCs w:val="28"/>
          <w:rtl w:val="true"/>
          <w:lang w:bidi="fa-IR"/>
        </w:rPr>
        <w:t>اصلا بدون جنگ و خون‌ریزی فتح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یَسِیرُ الْمَهْدِیُّ حَتَّی یَنْزِلَ بَیْتَ الْمَقْدِسِ، وَ تُنْقَلُ إِلَیْهِ الْخَزَائِنُ، وَ تَدْخُلُ الْعَرَبُ وَ الْعَجَمُ وَ أَهْلُ الْحَرْبِ وَ الرُّومُ وَ غَیْرُهُمْ فِی طَاعَتِهِ مِنْ غَیْرِ قِتَالٍ حَتَّی تُبْنَی الْمَسَاجِدُ بِالْقُسْطَنْطِینِیَّةِ وَ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 از آنجا حرکت می‌کند تا وارد بیت‌المقدس می‌شود و خزانه‌های آنجا را در اختیار درمی‌آورد و در این هنگام عرب و عجم و جنگجویان و رومیان و سلسله‌های مختلف دیگر از وی اطاعت می‌کنند و جنگ و جدالی در برابر تسلیم آن‌ها به دست مهدی؟ع؟ پیش نمی‌آید تا آنجا که مسجدهایی در اسلامبول و امکنه دیگر بنیان می‌کنند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نهایتاً، پس از بررسی روایات، به دست می‌آید که درباره حجم و عدد قتل و انتقام، جانب افراط و تفریط لحاظ شده و واقعیت،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امام، همان سیاست پیامبراکرم؟ص؟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مقتضای رأفت و عدالت و گستردن عدالت بر جامعه، ایجاب می‌کند دشمنانِ سرسخت و لجوج را که هرگز با حکومت حضرت مهدی کنار نمی‌آیند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 عدد آنان زیاد نیست؛ ولی متأسفانه مبالغه بسیاری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برای به پا کردن حکومت الهی، آن هم به گستردگی جهان، این حجم از تلفات، طبیعی به نظر می‌رسد به ویژه با توجّه به جمعیت جهان آن روز که این مقدار، درصد بسیار ناچیزی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 طی خطبه‌ای راجع به حضرت مهدی؟ع؟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یَسِیرُ الصِّدِّیقُ الْأَکْبَرُ بِرَایَةِ الْهُدَی وَ السَّیْفِ ذِی الْفَقَارِ وَ الْمِخْصَرَةِ حَتَّی یَنْزِلَ أَرْضَ الْهِجْرَةِ مَرَّتَیْنِ وَ هِیَ الْکُوفَةُ فَیَهْدِمُ مَسْجِدَهَا وَ یَبْنِیهِ عَلَی بِنَائِهِ الْأَوَّلِ وَ یَهْدِمُ مَا دُونَهُ مِنْ دُورِ الْجَبَابِرَةِ وَ یَسِیرُ إِلَی الْبَصْرَةِ حَتَّی یُشْرِفَ عَلَی بَحْرِهَا وَ مَعَهُ التَّابُوتُ وَ عَصَا مُوسَی؛ </w:t>
      </w:r>
      <w:r>
        <w:rPr>
          <w:rStyle w:val="FootnoteAnchor"/>
          <w:rtl w:val="true"/>
        </w:rPr>
        <w:footnoteReference w:id="301"/>
      </w:r>
      <w:r>
        <w:rPr>
          <w:rFonts w:ascii="IRNazanin" w:hAnsi="IRNazanin" w:eastAsia="IRNazanin"/>
          <w:color w:val="111111"/>
          <w:sz w:val="28"/>
          <w:sz w:val="28"/>
          <w:szCs w:val="28"/>
          <w:rtl w:val="true"/>
          <w:lang w:bidi="fa-IR"/>
        </w:rPr>
        <w:t xml:space="preserve">مهدی، آن بزرگ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اکبر در حالیکه پرچم هدایت و شمشیر ذوالفقار و عصا به همراه دارد، حرکت می‌کند تا به کوفه برسد، پس مسجد آنرا به همان گونه‌ای که قبلاً بود می‌سازد و خانه‌ی جباران را که اطراف آن ساخته شده، ویران </w:t>
      </w:r>
      <w:bookmarkStart w:id="529" w:name="pg5812_71592"/>
    </w:p>
    <w:p>
      <w:pPr>
        <w:pStyle w:val="BookText"/>
        <w:rPr/>
      </w:pPr>
      <w:bookmarkEnd w:id="52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بصره حرکت می‌کند و خود را به ساحل آن می‌رساند در حالی‌که تابوب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که حضرت موسی به هنگام رحلت، عصا، سپر، الواح و تمامی علامت نبوت را به همراه داشت در آن گذاشته و به وصی خود یوشع سپرد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عصای موسی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کلام بعضی از علماء و به چند نمونه از روایات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الامام الحجة یظهر علی أخلاق جده رسول الله؟ص؟و سیرته امّاما یتصوّره البعض من کثرة إراقه الدماء و ما اشبه، فلا دلیل علیه فعن جابر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مِنْ وُلْدِی … أَشْبَهُ اَلنَّاسِ بِی خَلْقاً وَ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الباقر؟ع؟ اما سنة محمد فالقیام بسیرته و عن الصادق؟ع؟ اما محمد، فیهتدی بهداه و یسیر بسیرته؛ </w:t>
      </w:r>
      <w:r>
        <w:rPr>
          <w:rStyle w:val="FootnoteAnchor"/>
          <w:rtl w:val="true"/>
        </w:rPr>
        <w:footnoteReference w:id="303"/>
      </w:r>
      <w:r>
        <w:rPr>
          <w:rFonts w:ascii="IRNazanin" w:hAnsi="IRNazanin" w:eastAsia="IRNazanin"/>
          <w:color w:val="111111"/>
          <w:sz w:val="28"/>
          <w:sz w:val="28"/>
          <w:szCs w:val="28"/>
          <w:rtl w:val="true"/>
          <w:lang w:bidi="fa-IR"/>
        </w:rPr>
        <w:t>یعنی روش حضرت به هنگام ظهور همان اخلاق و رفتار پیامبر اکرم؟ص؟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که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خون‌ریزی و نظایر آن، هیچ دلیلی بر آن نداریم بلکه روایات خلاف آن را ثابت می‌کند چنانکه روایت امام باقر و امام صادق؟عهما؟ به این معنا اشاره دارد</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530" w:name="__RefHeading___Toc4514204_581953129"/>
      <w:bookmarkStart w:id="531" w:name="_Toc208"/>
      <w:bookmarkEnd w:id="530"/>
      <w:r>
        <w:rPr>
          <w:rtl w:val="true"/>
        </w:rPr>
        <w:t>سه</w:t>
      </w:r>
      <w:r>
        <w:rPr>
          <w:rtl w:val="true"/>
        </w:rPr>
        <w:t xml:space="preserve">. </w:t>
      </w:r>
      <w:r>
        <w:rPr>
          <w:rtl w:val="true"/>
        </w:rPr>
        <w:t>عدم اشاره قرآن به موضوع مهدویت</w:t>
      </w:r>
      <w:bookmarkEnd w:id="531"/>
    </w:p>
    <w:p>
      <w:pPr>
        <w:pStyle w:val="BookText"/>
        <w:rPr/>
      </w:pPr>
      <w:r>
        <w:rPr>
          <w:rFonts w:ascii="IRNazanin" w:hAnsi="IRNazanin" w:eastAsia="IRNazanin"/>
          <w:color w:val="111111"/>
          <w:sz w:val="28"/>
          <w:sz w:val="28"/>
          <w:szCs w:val="28"/>
          <w:rtl w:val="true"/>
          <w:lang w:bidi="fa-IR"/>
        </w:rPr>
        <w:t>یکی از موضوعاتی که گاهی از طرف افراد کم‌اطلاع و گاهی از جانب دشمنان تشیع مطرح می‌شود این است که با وجود اهمیت فراوان بحث ظهور و قیام امام مهدی؟ع؟، چرا در قرآن‌کریم هیچ اشاره‌ای به موضوع مهدویت نشده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آنچه ما در این‌جا به آن اشاره می‌کنیم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برخی از آیات وجود دارند که اصلا جز با بحث مهدویت همخوانی ندارند و کسی نمی‌تواند بدون در نظر گرفتن مسأله مهدویت تفسیری از این آیات داشته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 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وَکَفَی بِاللَّهِ شَهِیدًا؛ اوست کسی که پیامبر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 آیین درست روانه ساخت تا آن را بر تمام ادیان پیروز گرداند و گواه بودن خدا کفایت می‌کند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 اوست کسی که فرستاده خود را با هدایت و آیین درست روانه کرد تا آن را بر هر چه دین است فائق گرداند هر چند مشرکان را ناخوش آید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این آیات بر زمانی تاکید می‌شود که دین اسلام بر سایر ادیان کاملاً چیره می‌شود و واضح است که این اتفاق نه در زمان پیامبر؟ص؟ افتاد، نه در زمان خلفا، نه حتی زمان امیرالمؤمنین علی؟ع؟، نه زمان بنی امیه و بنی العباس و در حال حاضر هم اسلام بر تمام ادیان چیره نشده است؛ پس لازمه تصدیق چنین مطلبی که در قرآن‌کریم آمده است، زمانی است که دین اسلام چنین ویژگی را پیدا کند و تحقق این وعده تنها در هنگام قیام امام مهدی؟ع؟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مفسرین اهل‌سنت در ذیل این آیات به این موضوع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مفسرین نامی اهل‌سنت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أن جمیع ملوک الدنیا کلها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وکافران ، فالمؤمنان سلیمان بن داود وإسکندر ، والکافران نمرود وبختنصر ، وسیملکها من هذه الأمة خامس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وهو المهدی روایت شده است که مالکان تمام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بوده‌اند ؛ دو نفر با ایمان و دو نفر کافر ؛ آن دو با ایمان </w:t>
      </w:r>
      <w:bookmarkStart w:id="532" w:name="pg5812_71594"/>
    </w:p>
    <w:p>
      <w:pPr>
        <w:pStyle w:val="BookText"/>
        <w:rPr/>
      </w:pPr>
      <w:bookmarkEnd w:id="532"/>
      <w:r>
        <w:rPr>
          <w:rFonts w:ascii="IRNazanin" w:hAnsi="IRNazanin" w:eastAsia="IRNazanin"/>
          <w:color w:val="111111"/>
          <w:sz w:val="28"/>
          <w:sz w:val="28"/>
          <w:szCs w:val="28"/>
          <w:rtl w:val="true"/>
          <w:lang w:bidi="fa-IR"/>
        </w:rPr>
        <w:t xml:space="preserve">سلیمان‌بن‌داوود و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آن دو کافر نمرود و بختنصر؛ و از این امت نیز شخص پنجمی مالک تمام زمین خواهد شد؛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سایر دین ها برتری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مهدی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آلوسی در یکی از برترین کتب تفسیری اهل‌سنت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الدِّینُ کُلُّهُ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به این موضوع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روح‌المعانی فی تفسیر القرآن‌العظیم‌والسبع‌المثانی،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برخی از آیاتِ قرآن‌کریم وجود دارند که اگر با بحث مهدویت تفسیر نشود، باید در صداقت آن شک کرد و از آنجا که مسلمانان قرآن را معجزه پیامبر؟ص؟ و کلام خداوند می‌دانند پس در نتیجه حتی برای مخالفین شیعه راهی باقی نمی‌ماند که این آیات را با در نظر گرفتن مسأله قیام امام مهدی؟ع؟ تفسیر کنند</w:t>
      </w:r>
      <w:r>
        <w:rPr>
          <w:rFonts w:eastAsia="IRNazanin" w:cs="IRNazanin"/>
          <w:color w:val="111111"/>
          <w:sz w:val="28"/>
          <w:szCs w:val="28"/>
          <w:rtl w:val="true"/>
          <w:lang w:bidi="fa-IR"/>
        </w:rPr>
        <w:t>.</w:t>
      </w:r>
    </w:p>
    <w:p>
      <w:pPr>
        <w:pStyle w:val="Heading3"/>
        <w:numPr>
          <w:ilvl w:val="2"/>
          <w:numId w:val="1"/>
        </w:numPr>
        <w:rPr/>
      </w:pPr>
      <w:bookmarkStart w:id="533" w:name="__RefHeading___Toc4514206_581953129"/>
      <w:bookmarkStart w:id="534" w:name="_Toc209"/>
      <w:bookmarkEnd w:id="533"/>
      <w:r>
        <w:rPr>
          <w:rtl w:val="true"/>
        </w:rPr>
        <w:t>چهار</w:t>
      </w:r>
      <w:r>
        <w:rPr>
          <w:rtl w:val="true"/>
        </w:rPr>
        <w:t xml:space="preserve">. </w:t>
      </w:r>
      <w:r>
        <w:rPr>
          <w:rtl w:val="true"/>
        </w:rPr>
        <w:t>تخریب کعبه توسط امام زمان؟ع؟</w:t>
      </w:r>
      <w:bookmarkEnd w:id="534"/>
    </w:p>
    <w:p>
      <w:pPr>
        <w:pStyle w:val="BookText"/>
        <w:rPr/>
      </w:pPr>
      <w:r>
        <w:rPr>
          <w:rFonts w:ascii="IRNazanin" w:hAnsi="IRNazanin" w:eastAsia="IRNazanin"/>
          <w:color w:val="111111"/>
          <w:sz w:val="28"/>
          <w:sz w:val="28"/>
          <w:szCs w:val="28"/>
          <w:rtl w:val="true"/>
          <w:lang w:bidi="fa-IR"/>
        </w:rPr>
        <w:t>برخی با این تصورکه می‌توانند از اعمال امام مهدی؟ع؟ مطلبی را نشان دهند که مخالف اسلام باشد و با این کار بر وجهه مهدویتی که شیعه معتقد به آن است خدشه‌ای وارد کنند، با استناد به برخی روایات ادعا می‌کنند که اگر امام زمانی که شیعه معرفی می‌کند بیاید، کعبه را تخریب می‌کند و چنین وانمود می‌کنند که این کار مخالف اسلام است و چنین کسی صلاحیت امامت و مهدویت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از دو منظر شیعه و اهل سنت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شیعه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برخی روایات، از احکامی صحبت به میان آمده است که ظاهراً جدید و بی‌سابقه هستند و در دوران حکومت امام مهدی؟ع؟ اجرا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این گروه از روایات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مسجدالحرام و مسجدالنبی به ابعاد نخستین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ابو بصیر از امام صادق؟ع؟ نقل می‌کند، تخریب مسجدالحرام و </w:t>
      </w:r>
    </w:p>
    <w:p>
      <w:pPr>
        <w:pStyle w:val="BookText"/>
        <w:rPr/>
      </w:pPr>
      <w:r>
        <w:rPr>
          <w:rFonts w:ascii="IRNazanin" w:hAnsi="IRNazanin" w:eastAsia="IRNazanin"/>
          <w:color w:val="111111"/>
          <w:sz w:val="28"/>
          <w:sz w:val="28"/>
          <w:szCs w:val="28"/>
          <w:rtl w:val="true"/>
          <w:lang w:bidi="fa-IR"/>
        </w:rPr>
        <w:t>مسجدالنبی و بازگرداندن آن‌ها به وضعیت اولیه و نیز بازگرداندن کعبه به جایگاه نخستین آن، از کارهایی است که توسط امام مهدی؟ع؟ ایجاد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ابْنِ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یَهْدِمُ الْمَسْجِدَ الْحَرَامَ حَتَّی یَرُدَّهُ إِلَی أَسَاسِهِ وَ مَسْجِدَ الرَّسُولِ ص إِلَی أَسَاسِهِ وَ یَرُدُّ الْبَیْتَ إِلَی مَوْضِعِهِ وَ أَقَامَهُ عَلَی أَسَاسِه‌…؛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قائم؟ع؟ ساختمان مسجدالحرام را ویران می‌کند و آن را به وضعیت نخستین و اندازه‌ی اصلی‌اش باز می‌گرداند و مسجد پیامبر؟ص؟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اصلی‌اش باز می‌گرداند و کعبه را در جایگاه اصلی‌اش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سران واقفه بوده و علمای رجال او را تضعیف کرده‌اند؛ </w:t>
      </w:r>
      <w:r>
        <w:rPr>
          <w:rStyle w:val="FootnoteAnchor"/>
          <w:rtl w:val="true"/>
        </w:rPr>
        <w:footnoteReference w:id="313"/>
      </w:r>
      <w:r>
        <w:rPr>
          <w:rFonts w:ascii="IRNazanin" w:hAnsi="IRNazanin" w:eastAsia="IRNazanin"/>
          <w:color w:val="111111"/>
          <w:sz w:val="28"/>
          <w:sz w:val="28"/>
          <w:szCs w:val="28"/>
          <w:rtl w:val="true"/>
          <w:lang w:bidi="fa-IR"/>
        </w:rPr>
        <w:t>از این روی، روایت 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به تغییر وضعیت کعبه، مسجدالحرام و مسجد کوفه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عَمَّنْ حَدَّثَهُ عَنْ مُحَمَّدِ بْنِ الْحُسَیْنِ عَنْ وُهَیْبِ بْنِ حَفْصٍ عَنْ أَبِی بَصِیرٍ عَنْ أَبِی عَبْدِ اللَّه؟ع؟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ع إِذَا قَامَ رَدَّ الْبَیْتَ الْحَرَامَ إِلَی أَسَاسِهِ وَ مَسْجِدَ الرَّسُولِ إِلَی أَسَاسِهِ وَ مَسْجِدَ الْکُوفَةِ إِلَی أَسَاسِهِ …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قائم؟ع؟ قیام کند، خانه‌ی خدا را به اندازه‌ی نخستین آن باز می‌گرداند و با مسجد پیامبر؟ص؟ و مسجد کوفه نیز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مشخص نیست چه کسی مورد نظر است؛ لذا روایت، مرسل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مرسلی از ابوبصیرآمده است که علاوه بر مسجدالحرام، مقام ابراهیم نیز دستخوش تغییر شده و به موضع آغازین خود بازگردانده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بَصِیرٍ قَالَ قَالَ أَبُو عَبْدِ اللَّه؟ع؟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قَامَ الْقَائِمُ ع هَدَمَ الْمَسْجِدَ الْحَرَامَ حَتَّی یَرُدَّهُ </w:t>
      </w:r>
    </w:p>
    <w:p>
      <w:pPr>
        <w:pStyle w:val="BookText"/>
        <w:rPr/>
      </w:pPr>
      <w:r>
        <w:rPr>
          <w:rFonts w:ascii="Amiri" w:hAnsi="Amiri" w:eastAsia="Amiri" w:cs="Amiri"/>
          <w:color w:val="111111"/>
          <w:sz w:val="28"/>
          <w:sz w:val="28"/>
          <w:szCs w:val="28"/>
          <w:rtl w:val="true"/>
          <w:lang w:bidi="ar-SA"/>
        </w:rPr>
        <w:t xml:space="preserve">إِلَی أَسَاسِهِ وَ حَوَّلَ الْمَقَامَ إِلَی الْمَوْضِعِ الَّذِی کَانَ فِیه‌…؛ </w:t>
      </w:r>
      <w:r>
        <w:rPr>
          <w:rStyle w:val="FootnoteAnchor"/>
          <w:rtl w:val="true"/>
        </w:rPr>
        <w:footnoteReference w:id="315"/>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قائم؟ع؟ قیام کند، مسجدالحرام را خراب می‌کند، تا به اساس و پایه‌های اصلی آن بازگرداند و مقام ابراهیم را به مکان اولیه خود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ذکر شده، همگی ضعیف هستند؛ اما می‌توان به دلیل استفاضه‌ی آن‌ها چنین نتیجه گرفت که یکی از اقدامات حضرت مهدی؟ع؟ بازگرداندن مسجدالحرام و مسجد النبی به وضعیت اصلی خودشان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امام؟ع؟ به تخریب این اماکن مقدس و بازسازی آن‌ها اقدام کند، شاید به این دلیل باشد که در طول تاریخ اسلام، بنای این مکان‌ها توسط افرادی که صلاحیت نداشتند </w:t>
      </w:r>
      <w:r>
        <w:rPr>
          <w:rStyle w:val="FootnoteAnchor"/>
          <w:rtl w:val="true"/>
        </w:rPr>
        <w:footnoteReference w:id="316"/>
      </w:r>
      <w:r>
        <w:rPr>
          <w:rFonts w:ascii="IRNazanin" w:hAnsi="IRNazanin" w:eastAsia="IRNazanin"/>
          <w:color w:val="111111"/>
          <w:sz w:val="28"/>
          <w:sz w:val="28"/>
          <w:szCs w:val="28"/>
          <w:rtl w:val="true"/>
          <w:lang w:bidi="fa-IR"/>
        </w:rPr>
        <w:t>تغییراتی کرده است؛ مثلاً در روایتی از امام صادق؟ع؟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طُولُ الْکَعْبَةِ یَوْمَئِذٍ تِسْعَةَ أَذْرُعٍ وَ لَمْ یَکُنْ لَهَا سَقْفٌ فَسَقَّفَهَا قُرَیْشٌ ثَمَانِیَةَ عَشَرَ ذِرَاعاً فَلَمْ تَزَلْ ثُمَّ کَسَرَهَا الْحَجَّاجُ عَلَی ابْنِ الزُّبَیْرِ فَبَنَاهَا وَ جَعَلَهَا سَبْعَةً وَ عِشْرِینَ ذِرَاعا؛ </w:t>
      </w:r>
      <w:r>
        <w:rPr>
          <w:rStyle w:val="FootnoteAnchor"/>
          <w:rtl w:val="true"/>
        </w:rPr>
        <w:footnoteReference w:id="317"/>
      </w:r>
      <w:r>
        <w:rPr>
          <w:rFonts w:ascii="IRNazanin" w:hAnsi="IRNazanin" w:eastAsia="IRNazanin"/>
          <w:color w:val="111111"/>
          <w:sz w:val="28"/>
          <w:sz w:val="28"/>
          <w:szCs w:val="28"/>
          <w:rtl w:val="true"/>
          <w:lang w:bidi="fa-IR"/>
        </w:rPr>
        <w:t>طول کعبه، نه ذراع بود و سقف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آن را به اندازهٔ هجده ذراع مسقف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آن را بر ابن زبیر شکست و از نو بنا کرد و آن را بیست و هفت ذراع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این تغییرات توسط حکام جور و با اموال غیر مشروع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اینکه کعبه و مسجدالحرام و… با چنین ابعاد و شکلی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خاصی داشته که شارع مقدس تغییر آن را جایز نمی‌داند؛ مثل بسیاری از احکام که حکمت آن برای ما معلوم نیست و امام؟ع؟ برای اینکه ثواب‌ها و احکام واجب و مستحب از دست نرود، این بناها را به اندازه‌ی اولیه‌ی آن باز می‌گرداند؛ لذا این اقدام امام؟ع؟ می‌تواند توجیهات فراوانی داشته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کار امام حکم جدیدی نیست؛ بلکه در واقع بدعت‌های به وجود آمده در این </w:t>
      </w:r>
    </w:p>
    <w:p>
      <w:pPr>
        <w:pStyle w:val="BookText"/>
        <w:rPr/>
      </w:pPr>
      <w:r>
        <w:rPr>
          <w:rFonts w:ascii="IRNazanin" w:hAnsi="IRNazanin" w:eastAsia="IRNazanin"/>
          <w:color w:val="111111"/>
          <w:sz w:val="28"/>
          <w:sz w:val="28"/>
          <w:szCs w:val="28"/>
          <w:rtl w:val="true"/>
          <w:lang w:bidi="fa-IR"/>
        </w:rPr>
        <w:t>اماکن مقدس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اهل‌سنت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به صحیح ترین کتاب روایی اهل‌سنت یعنی صحیح بخاری نگاه می‌کنیم در این کتاب از عایشه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اللَّهِ؟ص؟ قَالَ لَهَا أَلَمْ تَرَیْ أَنَّ قَوْمَکِ لَمَّا بَنَوُا الْکَعْبَةَ اقْتَصَرُوا عَنْ قَوَاعِدِ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أَلاَ تَرُدُّهَا عَلَی قَوَاعِدِ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حِدْثَانُ قَوْمِکِ بِالْکُفْرِ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قوم تو وقتی کعبه را ساختند آن را از پایه‌هایی که ابراهیم قرار داده بود کوچک‌تر گرفته‌اند؟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آن را به حالت اول باز نمی‌گردانید؟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تو تازه مسلمان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باز در همین کتاب آمد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عُرْوَةَ عن عَائِشَةَأَنَّ النبی؟ص؟ قال لها یا عَائِشَةُ لَوْلَا أَنَّ قَوْمَکِ حَدِیثُ عَهْدٍ بِجَاهِلِیَّةٍ لَأَمَرْتُ بِالْبَیْتِ فَهُدِمَ فَأَدْخَلْتُ فیه ما أُخْرِجَ منه وَأَلْزَقْتُهُ بِالْأَرْضِ وَجَعَلْتُ له بَابَیْنِ بَابًا شَرْقِیًّا وَبَابًا غَرْبِیًّا فَبَلَغْتُ بِهِ أَسَاسَ إبراهیم؛</w:t>
      </w:r>
    </w:p>
    <w:p>
      <w:pPr>
        <w:pStyle w:val="BookText"/>
        <w:rPr/>
      </w:pPr>
      <w:r>
        <w:rPr>
          <w:rFonts w:ascii="IRNazanin" w:hAnsi="IRNazanin" w:eastAsia="IRNazanin"/>
          <w:color w:val="111111"/>
          <w:sz w:val="28"/>
          <w:sz w:val="28"/>
          <w:szCs w:val="28"/>
          <w:rtl w:val="true"/>
          <w:lang w:bidi="fa-IR"/>
        </w:rPr>
        <w:t>از عایشه روایت شده است که رسول خدا؟ص؟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تازه از کفر جدا نشده بودند دستور می‌دادم که کعبه را خراب کنند و آن مقدار از کعبه را که از آن بیرون مانده است، وارد آن می‌کردم و کف آن را با زمین هم سطح و برای آن دو در از شرق و غرب قرار می‌دادم و آن را مانند زمان ابراهیم درست می‌کردم</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یا در صحیح مسلم که این کتاب هم از معتبرترین کتب روایی اهل‌سنت محسوب می‌شود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وحدثنی محمد بن حَاتِمٍ حدثنی بن مَهْدِیٍّ حدثنا سَلِیمُ بن حَیَّانَ عن سَعِیدٍ یَعْنِی بن مِینَاءَ </w:t>
      </w:r>
      <w:bookmarkStart w:id="535" w:name="pg5812_71598"/>
    </w:p>
    <w:p>
      <w:pPr>
        <w:pStyle w:val="BookText"/>
        <w:rPr/>
      </w:pPr>
      <w:bookmarkEnd w:id="535"/>
      <w:r>
        <w:rPr>
          <w:rFonts w:ascii="Amiri" w:hAnsi="Amiri" w:eastAsia="Amiri" w:cs="Amiri"/>
          <w:color w:val="111111"/>
          <w:sz w:val="28"/>
          <w:sz w:val="28"/>
          <w:szCs w:val="28"/>
          <w:rtl w:val="true"/>
          <w:lang w:bidi="ar-SA"/>
        </w:rPr>
        <w:t>قال سمعت عَبْدَ اللَّهِ بن الزُّبَیْرِ یقول حَدَّثَتْنِی خَالَتِی یَعْنِی عَائِشَةَ قالت قال رسول اللَّهِ؟ص؟یا عَائِشَةُ لَوْلَا أَنَّ قَوْمَکِ حَدِیثُو عَهْدٍ بِشِرْکٍ لَهَدَمْتُ الْکَعْبَةَ فَأَلْزَقْتُهَا بِالْأَرْضِ وَجَعَلْتُ لها بَابَیْنِ بَابًا شَرْقِیًّا وَبَابًا غَرْبِیًّا وَزِدْتُ فیها سِتَّةَ أَذْرُعٍ من الْحِجْرِ فإن قُرَیْشًا اقْتَصَرَتْهَا حَیْثُ بَنَتْ الْکَعْبَةَ؛</w:t>
      </w:r>
    </w:p>
    <w:p>
      <w:pPr>
        <w:pStyle w:val="BookText"/>
        <w:rPr/>
      </w:pPr>
      <w:r>
        <w:rPr>
          <w:rFonts w:ascii="IRNazanin" w:hAnsi="IRNazanin" w:eastAsia="IRNazanin"/>
          <w:color w:val="111111"/>
          <w:sz w:val="28"/>
          <w:sz w:val="28"/>
          <w:szCs w:val="28"/>
          <w:rtl w:val="true"/>
          <w:lang w:bidi="fa-IR"/>
        </w:rPr>
        <w:t>از عایشه روایت شده است که رسول خدا؟ص؟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تو تازه از شرک جدا نشده بودند خانه کعبه را خراب و به زمین می‌چسباندم و برای آن دو دری از شرق و غرب قرار می‌دادم، و شش ذراع از سمت حجر به آن اضافه می‌کردم؛ زیرا قوم تو کعبه را به همین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وجود دارد و کوچک‌تر از اندازه‌ای که باید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کرده‌اند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با توجه به روایات اهل‌سنت مشخص می‌شود پیامبر گرامی؟ص؟ قصد تخریب کعبه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برگرداندن آن بر اساس اندازه هایی که حضرت ابراهیم؟ع؟ بنا کرده‌اند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داشته‌اند اما به دلیل تازه مسلمان بودن قریش، پیامبر؟ص؟ نتوانست دست به بنای کعبه بزنند ؛چرا که آن قوم ممکن بود از اسلام برگشته و باز هم در مقابل پیامبر رحمت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اساس روایات اهل سنت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می‌توان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می‌خواهند بنای کعبه را بر اساس قواعد اصلی که توسط حضرت ابراهیم؟ع؟ بنا شده بود برگردانند و این نه تنها کاری خلاف شرع نیست، بلکه بر آورده کردن آرزوی پیامبر؟ص؟ است که آن حضرت در صدر اسلام بخاطر ایمان‌های سست نتوانستند این کار را انجام دهند، اما فرزند صالحشان چنین مسئولیتی را بر عهده خواهد گرفت</w:t>
      </w:r>
      <w:r>
        <w:rPr>
          <w:rFonts w:eastAsia="IRNazanin" w:cs="IRNazanin"/>
          <w:color w:val="111111"/>
          <w:sz w:val="28"/>
          <w:szCs w:val="28"/>
          <w:rtl w:val="true"/>
          <w:lang w:bidi="fa-IR"/>
        </w:rPr>
        <w:t>.</w:t>
      </w:r>
    </w:p>
    <w:p>
      <w:pPr>
        <w:pStyle w:val="Heading3"/>
        <w:numPr>
          <w:ilvl w:val="2"/>
          <w:numId w:val="1"/>
        </w:numPr>
        <w:rPr/>
      </w:pPr>
      <w:bookmarkStart w:id="536" w:name="__RefHeading___Toc4514208_581953129"/>
      <w:bookmarkStart w:id="537" w:name="_Toc210"/>
      <w:bookmarkEnd w:id="536"/>
      <w:r>
        <w:rPr>
          <w:rtl w:val="true"/>
        </w:rPr>
        <w:t xml:space="preserve">پنج </w:t>
      </w:r>
      <w:r>
        <w:rPr>
          <w:rtl w:val="true"/>
        </w:rPr>
        <w:t xml:space="preserve">. </w:t>
      </w:r>
      <w:r>
        <w:rPr>
          <w:rtl w:val="true"/>
        </w:rPr>
        <w:t xml:space="preserve">پنهان شدن امام زمان؟ع؟ در سرداب </w:t>
      </w:r>
      <w:r>
        <w:rPr>
          <w:rtl w:val="true"/>
        </w:rPr>
        <w:t>(</w:t>
      </w:r>
      <w:r>
        <w:rPr>
          <w:rtl w:val="true"/>
        </w:rPr>
        <w:t>چاه</w:t>
      </w:r>
      <w:r>
        <w:rPr>
          <w:rtl w:val="true"/>
        </w:rPr>
        <w:t xml:space="preserve">) </w:t>
      </w:r>
      <w:r>
        <w:rPr>
          <w:rtl w:val="true"/>
        </w:rPr>
        <w:t>سامراء</w:t>
      </w:r>
      <w:bookmarkEnd w:id="5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سخنان بی‌اساسی که شیعه را به آن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عصر؟عج؟ از میان سرداب سامراء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دشمنان مکتب اهل‌بیت؟عهم؟ با نسبت دادن چنین فکری به شیعه سعی کرده‌اند </w:t>
      </w:r>
    </w:p>
    <w:p>
      <w:pPr>
        <w:pStyle w:val="BookText"/>
        <w:rPr/>
      </w:pPr>
      <w:r>
        <w:rPr>
          <w:rFonts w:ascii="IRNazanin" w:hAnsi="IRNazanin" w:eastAsia="IRNazanin"/>
          <w:color w:val="111111"/>
          <w:sz w:val="28"/>
          <w:sz w:val="28"/>
          <w:szCs w:val="28"/>
          <w:rtl w:val="true"/>
          <w:lang w:bidi="fa-IR"/>
        </w:rPr>
        <w:t>منتظران ظهور امام مهدی؟ع؟ را ساده لوح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ذهبی این‌گونه بر شیعه تهمت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یزعمون أنه دخل السرداب الذی بسامرا فاختفی وإلی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خیال می کند که او داخل سردابی در سامرا شده و تا این زمان در آن جا مخفی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همچنین محمدبن عبدالوهاب این تهمت را با شاخه و برگ دادن این‌گونه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أن سبب جمعهم بین الظهرین والمغربین طول الدهر مع اختیار التأخیر فیهما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ینتظرون القائم المختفی فی السرداب لیقتدوا به فیؤخرون الظهر إلی العصر إلی قریب غروب الشمس فإذا یئسوا من الإمام واصفرت الشمس وصارت بین قرنی الشیطان نقروا عند ذلک کنقر الدیک فصلوا الصلاتین من غیر خشوع ولا طمأنینة فرادی من غیر جماعة ورجعوا خائبین خاسرین نسأل الله العفو والعافیة وقد صاروا بذلک وبوقوفهم بالجبل علی ذلک السرداب وصیاحهم بأن یخرج إلیهم ضحکة لأولی الألباب؛ برخی گفته‌اند که دلیل جمع خواندن نماز ظهر و عصر شیعیان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توانند جدا جدا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آن‌ها منتظر قائم مخفی شده در سرداب هستند؛ تا به او اقتدا کنند؛ پس نماز ظهر خود را تا زمان نماز عصر و نزدیکی‌های غروب به تأخیر می‌اندازند و زمانی که ناامید می‌شوند و خورشید کم کم تاریک می‌شود، صدایی همانند صدای خروس از خود درمی‌آورند و سپس هر دو نماز را با هم، بدون خشوع و آرامش و بدون جماعت، می‌خوانند و سرشکسته و ناامید برمی‌گردند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طلب بخشش و عافیت داریم از این رفتارها و از ایستادن شیعیان در کوهی مشرف بر این سرداب و فریادشان که امامشان به سوی آنان خارج شود، کارهایی که اسباب خنده عقلا را فراهم کرده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این سخنان به قدری سخیف و خنده‌دار است که حتی شیعیانی که در دور دست‌ترین مناطق جهان زندگی می‌کنند هم به این ادعاها می‌خندند؛ اما باید به این نکته </w:t>
      </w:r>
    </w:p>
    <w:p>
      <w:pPr>
        <w:pStyle w:val="BookText"/>
        <w:rPr/>
      </w:pPr>
      <w:r>
        <w:rPr>
          <w:rFonts w:ascii="IRNazanin" w:hAnsi="IRNazanin" w:eastAsia="IRNazanin"/>
          <w:color w:val="111111"/>
          <w:sz w:val="28"/>
          <w:sz w:val="28"/>
          <w:szCs w:val="28"/>
          <w:rtl w:val="true"/>
          <w:lang w:bidi="fa-IR"/>
        </w:rPr>
        <w:t>مهم اشاره کرد که در هیچ یک از احادیث شیعه و هیچ متنی از متون شیعی، حتی متون غیر معتبر مانند هدایة حضینی ، جریان سرداب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حسین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الإستار عن وجه الإمام الغائب عن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نقل گفته‌های برخی از بزرگان اهل‌سنت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علماء العصر و حفاظ الدهر هذه کتب علماء الإمامیة ومؤلفاتهم قبل ولادة المهدی؟ع؟ إلی هذه الأعصار شایعة وهی بین أظهرکم وعندکم أو تتمکنون منها فاذکروا کتاباً واحداً من أصاغر علمائهم فیه ما نسب إلیهم فضلاً عن أکابرهم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سوی ما ذکروه فی کتب المناقب فی ذکر أحواله بعد ذکر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کلما راجعنا وتفحصنا لم نجد لما ذکروه أثرا، بل لیس فی الأحادیث ذکر للسرداب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دانشمندان و حافظان عصر، این کتاب‌های دانشمندان شیعه است که پیش از ولادت حضرت مهدی؟ع؟ تا این زمان نوشته شده و در اختیار شما است، یا می‌توانید به آن‌ها دسترسی داشته باشید؛ پس یک کتاب از علمای کوچک شیعه را پیدا کنید که در آن این مطلبی که به آن‌ها نسبت داده‌اید، پیدا شود؛ چه رسد به بزرگان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علمای شیعه که فضائل و احوال امام عصر؟عج؟ را بعد از پدرش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وقت مراجعه و جستجو کردیم، این مطلبی را که شما نقل کرده اید، هیچ‌گاه نیافتیم؛ بلکه در احادیث ما هیچ ذکری از سرداب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باقر شریف قرشی در این خصوص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یذهب أحد من علماء الشیعة و مؤرّخیهم إلی أنّ الإمام المنتظر؟ع؟ قد غاب فی السرداب؛ هیچکدام از علمای شیعه و مورخین آن معتقد نیستند که امام منتظر؟ع؟ در سرداب پنهان شده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افزون بر این، روایات ما با تأکید و به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از مکه معظمه و از کنار رکن حجرالأسود خواهد بود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اعتقاد شیعه در مورد مکان حضرت ولی‌عصر؟ع؟ در دوران غیبت این است که کسی از محل اقامت حضرت در دوران غیبت،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جزیره خضراء افسانه‌ای </w:t>
      </w:r>
    </w:p>
    <w:p>
      <w:pPr>
        <w:pStyle w:val="BookText"/>
        <w:rPr/>
      </w:pP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روایات شیعه اشاره شده که در دوران غیبت صغری برخی از خواص شیعه و در دوران غیبت کبری بعضی از موالیان خاص حضرت از مکان وی مطلع هستند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سرداب سامراء هیچ‌گونه ارتباطی با مسأله غیبت، ظهور و سکونت امام زمان؟ع؟ در دوران 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قداست این مکان 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بودن سرداب سامراء به این دلیل است که منزل مسکونی امام عسکری؟ع؟ و محل رفت و آمد و زندگی امام؟ع؟ و مکان عبادت آن امام هُمام و محل ولادت امام زمان؟ع؟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شیعیان مکان مقدّسی است و ارتباطی با غیبت و ظهور امام زمان؟ع؟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در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شیعه نیست، چه برسد به این که معتقد باشد امام مهدی؟ع؟ در آنجا حضور دارد و یا این که معتقد باشد امام زمان؟ع؟ از آنجا ظهور خواهد کرد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اخوی؛ برگرفته از کتاب منجی در ادیان، روح الله شاکری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سموئیل اول،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حضرت عیسی ؟ع؟ اختصاص یافته، از این رو دانشمندان برای اشاره به موعود یهود، از واژه مسیحا استفاده می‌کنند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موسی‌بن‌میمون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هارامبام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کلیمیان تهران، نشریه بینا، سال اول، مرداد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ماشیخ صید قنو، یعنی رهایی‌بخش حقیقی، در برابر مدعیان دروغین، ماشیح بن دیوید، یعنی رهایی بخش از تبار حضرت داوود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شلمو اشمیدت، واژه های فرهنگ یهود،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شوحط، ایمانوئل،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ماشیح موعود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آرش آبائی، نقل از موعود،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بینا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مرداد 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انسان، خدا، جهان ماشیح در آموزه یهود،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اشعیاء،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Berachoth 34b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Erubin 43b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Sanhedrin 99a</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جان‌بی، تاریخ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ترجمه حسین توفیقی، انتظار مسیحا در آئین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جان‌بی، تاریخ جامع ادیان، ترجمه علی اصغر حکمت،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کهن ابراهام، گنجینه‌ای از آموزه‌های یهود، ترجمه امیر فریدون گرگانی،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اندیشه ربی خنینا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 به کسی که مرجعیت دینی یهود را دارد اطلاق می‌شود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جولیوس، انتظار مسیحا در آیین یهود،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گفتار درباره مهدویت، علی‌اکبر مهدی‌پور و محمدرضا فؤادیان؛ مرکز پژوهش‌های اسلامی صداوسیما، قم، نشر دفترعقل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ششم، جهان در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محتواهای نقل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عهد عتیق و عهد جدید، ترجمه شده از زبان‌های اصلی عبرانی و کلدانی، توسط انجمن پخش کتب مقدسه، چاپ لندن،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سفرهای پنج‌گانه تورات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خروج، لاویان، اعداد و تثنیه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سفر پیدایش،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مقدس، عهد عتیق، کتاب حیقوق نبی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جاویدان، علی اکبر مهدی پور،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حیقوق 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شیخ صدوق، التوحید،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طبرسی،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حیقوق نبی،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عتیق، کتاب مزامیر، مزمور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مهندس آوایی نماینده‌ی انجمن کلیمیان ایران،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همایش موعود در ادیان، نقل از افق حوزه،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جو ویر، درآمدی به مسیحیت،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مکاشفه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مسیحیت،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عهد جدید، 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انجیل 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هاکس، قاموس کتاب مقدس،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ششم از کتاب ده گفتار درباره مهدویت، علی‌اکبر مهدی‌پور و محمدرضا فؤادیان؛ نشر دفترعقل؛ درسنامه مهدویت، خدامراد سلیمیان،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یوحنا،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اشعیا،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متی،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دوم، پطرسی،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دوباره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مفاهیم کلیدی و پر اهمیت کتب مقدس است و بیش از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جدید چندین باب کامل به آن اختصاص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مرقس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لوقا،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روایت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یُجَلِّیها لِوَقْتِها إِلَّا هُوَ ؛جز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موقع خود آشکار نمی‌گرداند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مَثَلُهُ مَثَلُ السَّاعَهِ الَّتِی لایُجَلِّیها لِوَقْتِها إِلَّا هُوَ ثَقُلَتْ فِی السَّماواتِ وَ الْأَرْضِ لاتَأْتِیکُمْ إِلَّا بَغْتَة؛ ظهور او همانند وقوع قیامت است که جز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تواند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آن را آشکار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آسمان‌ها و زمین، سنگین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بسیار پر اهمیت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جز به طور ناگهانی به سراغ شما نمی‌آید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کمال‌الدین،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اخوی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سخنی دیگر 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بَلَی لَنْ تَخْلُو الْأَرْضُ مِنْ قَائِمٍ بِحُجَّةٍ لِئَلَّا تَبْطُلَ حُجَجُ اللَّهِ وَ بَینَاتُهُ؛ آری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خالی از قیام کننده به حجت الهی نمی‌ماند تا اینکه حجت‌ها و دلائل روشن الهی باطل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باب التوحید و نفی التشبیه،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ابْتَغُوا إِلَیْهِ الْوَسیلَةَ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مکتب تشیع، مصاحبات استاد علامه طباطبائی با پروفسور هانری کربن دربارهٔ شیعه،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مهدی پیشوائی، سیره‌ی پیشوایان،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قَالَ قُلْتُ لِأَبِی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تَبْقَی الْأَرْضُ بِغَیْرِ إِمَامٍ؟ قَالَ لَوْ بَقِیَتِ الْأَرْضُ بِغَیْرِ إِمَامٍ لَسَاخَتْ؛ ابوحمزه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بدون امام می‌ماند؟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زمین بدون امام باشد فرو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نظمش از هم بپاشد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روایهٔ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علل‌الشرایع، صدوق،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 اللَّهُ عَزَّ وَجَلَّ الْاَرْضَ بِغَیرِ اِمامٍ قَطُّ مُنْذُ قَبَضَ آدَم ؟ع؟یهْتَدِی بِهِ اِلَی اللَّهِ عَزَّ وَجَلَّ وَهُوَ الْحُجَّة عَلَی الْعِبادِ، مَنْ تَرَکَهُ ضَلَّ وَمَنْ لَزِمَهُ نَجی حَقّاً عَلَی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خدا؟ص؟در بیان معروف خود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مِیتَةَ الجَاهِلِیةً؛ هر کس بمیرد و امام زمان خویش را نشناسد، به مرگ جاهلی از دنیا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الشیعه، شیخ حر عاملی،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کنزالعمال، احادیث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کمال‌الدین و تمام النعمه،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کفایه الاثر، علی بن محمد خرازی قمی رازی،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دیگر به عنوان ذکر مصداق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اَنْکَرَ القَائِمَ مِنْ وُلْدِی فِی زَمَانِ غَیبَتِهِ مَاتَ مِیتَةَ الجَاهِلِیةً؛ هر کس قائم از اولاد من را در دوران غیبتش انکار کند، به مرگ جاهلیت 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روزگار رهایی، کامل سلیمان،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شبیه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اختصاص مفید،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مهدی؟ع؟، آیت الله مکارم شیرازی،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اخوی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محمدرضا حکیمی،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لَطَوَّلَ اللَّهُ تَعالی ذلِکَ الْیوْمَ حَتّی یبْعَثَ رَجُلاً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الآملی، بشارة المصطفی لشیعة المرتضی،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مستدرک الوسائل، بیروت، مؤسسه آلبیت،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لَأَحَدُهُمْ أَشَدُّ بَقِیةً عَلَی دِینِهِ مِنْ خَرْطِ الْقَتَادِ فِی اللَّیلَةِ الظَّلْمَاءِ أَوْ کَالْقَابِضِ عَلَی جَمْرِ الْغَضَا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علامه مجلسی،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محمدبن‌الحسن الصفار ، بصائر الدرجات، تهران، اعلمی،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سَفِینَةُ النَّجَاةِ، مَنْ تَعَلَّقَ بِهَا نَجَی وَ مَنْ حَادَ عَنْهَا هَلَکَ فَمَنْ کَانَ اِلَی اللهِ حَاجَةَ فَلْیَسْاَلْ بِنَا اَهْلَ الْبَیْتِ؛ ما کشتی نجاتیم، هر کس با ما باشد نجات یابد، و هر کس که از ما روگردان شود هلاک گردد، پس هر کس حاجتی از خدا می‌خواهد، به وسیله ما اهل‌بیت از خدا درخواست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 عبیدالله الامر تسری، بیتا، لاهور، چاپ اوّل، بیتا،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فرائد السمطین، ابواسحاق ابراهیم حَمَوینی جُوینی، مؤسسة المحمودی، بیروت، اول،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الغدیر، عبدالحسین امینی،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تحف العقول، ابن شعبه حرانی،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مستدرک الصحیحین، حاکم نیشابوری،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معظم له در خطبه‌های نماز جمعه تهران، </w:t>
      </w:r>
      <w:r>
        <w:rPr>
          <w:rFonts w:eastAsia="IRNazanin" w:cs="IRNazanin"/>
          <w:b w:val="false"/>
          <w:bCs w:val="false"/>
          <w:i w:val="false"/>
          <w:iCs w:val="false"/>
          <w:color w:val="333333"/>
          <w:sz w:val="20"/>
          <w:szCs w:val="20"/>
        </w:rPr>
        <w:t>28/10/1375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معظم له در خطبه‌های نمازجمعه </w:t>
      </w:r>
      <w:r>
        <w:rPr>
          <w:rFonts w:eastAsia="IRNazanin" w:cs="IRNazanin"/>
          <w:b w:val="false"/>
          <w:bCs w:val="false"/>
          <w:i w:val="false"/>
          <w:iCs w:val="false"/>
          <w:color w:val="333333"/>
          <w:sz w:val="20"/>
          <w:szCs w:val="20"/>
        </w:rPr>
        <w:t>13/12/1372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سجادیه،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منسوب است به ابن‌معتز شاعر مبتکر عباسی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بیستونی، محمد،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اولَئِکَ یجْزَوْنَ الْغُرْفَةَ بِمَا صَبَرُوا وَ یلَقَّوْنَ فِیهَا تَحِیةً وَ سَلَامًا، خَالِدِینَ فِیهَا، حَسُنَتْ مُسْتَقَرًّا وَمُقَامًا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غیبة یرتد فیها اقوام و یثبت فیها علی الدین آخرون، فیؤذون و یقال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 هذا الوعد ان کنتم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الصابر فی غیبته علی الاذی و التکذیب بمنزلة المجاهد بالسیف بین یدی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محمد بن مسعود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و مدرسة الامام علی بن ابی طالب؟ع؟، ناصر مکارم شیرازی و همکاران،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و اضافات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ندبه، عهد، فرج، دعای غیبت، دعای نور، توسل و ده‌ها دعا و زیارت دیگر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اعلام‌الوری،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کمال‌الدین،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مهج‌الدعوات،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 أَکْثَرُ هَمِّکَ الصَّلَاةَ فَإِنَّهَا رَأْسُ الْإِسْلَامِ بَعْدَ الْإِقْرَارِ بِالدِّین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که آدمی نمازهای پنجگانه خویش را به وقت خود بگزارد، شیطان از او ترسان و گریزان است و چون نمازها را تباه کند، شیطان بر او دست می‌یابد و او را در گناهان بزرگ می‌کشاند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وتمام‌النعمه، شیخ صدوق،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امام‌حسن‌عسکری؟ع؟ دربارۀ فقیهان راستین، ویژگی‌های آنها و مسئولیت جامعه در برابر آنها،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وَاَمّا مَنْ کانَ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صَائِنا لِنَفْسِهِ، حافِظاً لِدینِهِ، مُخالِفاً لِهَواهُ، مُطیعاً لِاَمرِ مَولاهُ فَلِلْعَوامِ اَنْ یقَلِّدُوهُ؛ و اما هر یک از فقیهان که بر نفس خود مسلّط باشند و دین خود را حفظ کنند و با هوای نفس خود مخالفت ورزند و امر خدا را اطاعت کنند، بر همگان واجب است از او تقلید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کمال‌الدین و تمام‌النعمة، شیخ صدوق،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احمد واعظی، دفتر تألیف و نشر متون درسی حوزه، چ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غیبت نعمانی،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اخوی؛ برگرفته از کتاب آفتاب ولایت، آیت‌الله محمدتقی مصباح یزدی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ولایت، محمدتقی مصباح یزدی، قم، انتشارات مؤسسه آموزشی و پژوهشی امام خمینی؟رح؟،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سُرَّ أنْ یکونَ مِنْ اَصْحابِ القائِمِ؟ع؟ فَلْینْتَظِرْ وَ لْیعْمَلْ بِالوَرَعِ و مَحاسِنِ الاَخْلاقِ وَ هُوَ مُنْتَظِرٌ ؛ هر کس شادمان می‌گردد از اینکه از یاران حضرت مهدی؟عج؟ باشد، باید منتظر باشد و به پرهیزکاری و اخلاق نیکو رفتار نماید و او 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خدامراد سلیمیان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 سیف، عرفان حلقه، و نیز سلسله مقالات مجله شفافیت از مؤسسه مطالعاتی روشنگر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چهل شب با کاروان حسینی، شب اربعین، </w:t>
      </w:r>
      <w:r>
        <w:rPr>
          <w:rFonts w:eastAsia="IRNazanin" w:cs="IRNazanin"/>
          <w:b w:val="false"/>
          <w:bCs w:val="false"/>
          <w:i w:val="false"/>
          <w:iCs w:val="false"/>
          <w:color w:val="333333"/>
          <w:sz w:val="20"/>
          <w:szCs w:val="20"/>
        </w:rPr>
        <w:t>23/2/1380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اوست کسی که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فرو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پاره‌ای از آن، آیات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اساس کتابند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متشابهاتند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تأویل‌پذیرند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کسانی که در دل‌هایشان انحراف است برای فتنه‌جویی و طلب تأویل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دلخواه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متشابه آن پیروی می‌کنند، با آنکه تأویلش را جز خدا و ریشه‌داران در دانش کسی نمی‌داند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بدان ایمان آوردیم،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محکم و چه 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پروردگار 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جز خردمندان کسی متذکّر نمی‌شود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خدا باز می‌دارد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مهدویت،جلد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،خدامراد سلیمیان،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 تلخیص مقاله آقایان علی اکبرجعفری و عبدالعلی ترابی، فصل‌نامه 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تخصصی پژوهش‌های مهدوی، سال اول،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فرهنگ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شرق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دسوقی، سیر تاریخی و ارزیابی اندیشه شرق شناسی،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درباره غرب،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Orientalism</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درباره غرب،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که امروزه به ویژه در دهه‌های اخیر، که عصر هنر و رسانه‌ها است، شرق‌شناسی و اهداف تبشیری به همراه فرهنگ سلطه، وارد دوره‌ای جدید با شیوه‌های مدرن شده است که از جمله مهمترین آن‌ها، ساخت آثار هنری و سینمایی در باره تمدن‌های شرقی به ویژه تمدن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پرداختن به مفاهیم آخرالزمانی با تکیه بر متون مسیحی و یهودی و ستیز بر علیه اسلام از مهمترین عناصر این فیلم‌ها می‌باشد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Adam Olearius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آدام اولئاریوس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Engelbert Kaempfer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انگلبرت کمپفر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 Chardin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ژان شاردن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Gemelli Careri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جملی کارری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دوره سلطنت قاجار،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در ایران،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شرق‌شناسی و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Darmesteter</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صدر اسلام تا قرن سیزدهم،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صدر اسلام تا قرن سیزدهم،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Gerlof van Vloten</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مستشرقان،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 العربیة و الشیعة و الاسرائیلیات فی عهد بنی‌امیة،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Ignaz Goldziher</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مستشرقان،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Samuel Margoliouth</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مستشرقان،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شرق‌شناسی و مهدویت،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A. R. Gibb</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بررسی تاریخی،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و سیاست در مسیحیت و اسلام،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شماره های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محمد علی محمدی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الرسول؟ص؟ ،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الرسول؟ص؟،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تحف العقول، ترجمه حسن زاده،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سؤال و جواب در سیره آموزشی معصومان، نشریه حوزه و دانشگاه،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معلم کبیر حضرت امام جعفر صادق؟ع؟، عمادزاده،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مَا لِهَذَا الرَّسُولِ یأْکُلُ الطَّعَامَ وَیمْشِی فِی الْأَسْوَاقِ لَوْلَا أُنْزِلَ إِلَیهِ مَلَکٌ فَیکُونَ مَعَهُ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یلْقَی إِلَیهِ کَنْزٌ أَوْ تَکُونُ لَهُ جَنَّةٌ یأْکُلُ مِنْهَا وَقَالَ الظَّالِمُونَ إِنْ تَتَّبِعُونَ إِلَّا رَجُلًا مَسْحُورًا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کَیفَ ضَرَبُوا لَکَ الْأَمْثَالَ فَضَلُّوا فَلَا یسْتَطِیعُونَ 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ابراهیم بن محمد الثقفی،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احتجاج، شیخ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الَّذِینَ آمَنُوا لَا تَسْأَلُوا عَنْ أَشْیاءَ إِنْ تُبْدَ لَکُمْ تَسُؤْکُمْ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مِنْ رَجُلٍ مُسْلِمٍ وَ لَا تَسْأَلْهُ عَنْ شَیْ 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ابو منصور احمد بن علی طبرسی،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 دیگری از این روش در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شیخ‌صدوق، علل الشرایع، ص</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أَتَعْبُدُونَ مَا تَنْحِتُون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فَاسْتَفْتِهِمْ أَلِرَبِّکَ الْبَنَاتُ وَلَهُمُ الْبَنُونَ، أَمْ خَلَقْنَا الْمَلَائِکَةَ إِنَاثًا وَهُمْ شَاهِدُون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قمی،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نمونه‌های دیگر،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الإحتجاج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پاسخ برگرفته از کتاب در انتظار ققنوس از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آل‌الرسول، العلامة المجلسی،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نرم افزار نور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موعود،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چند حدیث شبهه‌ناک درباره عدالت آفتاب عالم‌تاب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اکبر مهدی پور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مقباس الهدایة،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رجال،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ابوجعفر محمد بن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 النعمة،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الغفاری،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مؤسسه‌ی النشر‌الاسلامی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لجماعة المدرسین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الرازی، أبو جعفر محمد بن یعقوب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الأصول من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تهران ، الطبعة الثانیة،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بن‌طاووس الحسینی، علی‌بن‌موسی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التشریف بالمنن فی التعریف بالفتن المعروف بالملاحم و الفتن،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صاحب‌الأمر؟عج؟، قم،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مرآة الانوار و مشکاة الاسرار،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ج اول، موسسه‌ی المجتبی، بیروت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تاظهور،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این سوال پاسخ‌های متعددی تاکنون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پاسخ‌ها آیاتی هستند که بر اساس روایات و تفاسیر شیعه و اهل‌سنت، اشاره به بحث ظهور امام مهدی؟ع؟ دارد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جدید در عصر ظهور،محمد مهدی لطفی،ص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یعمر مساجد الله من آمن بالله و الیوم الاخر و أقام الصلوة و آتی الزکوة و لم یخش الاّ الله فعسی اولئک أن یکونوا من المهتدین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الجعفی، أبو عبدالله محمد بن إسماعیل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برنامه مکتبه اهل البیت؟عهم؟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دیب البغا،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الیمامة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القشیری، ابوالحسین مسلم بن 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کتَاب الْحَجِّ، بَاب نَقْضِ الْکَعْبَةِ وَبِنَائِهَا،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الشافعی، شمس الدین ابوعبد الله محمد بن أحمد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العبر فی خبر من غبر،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المنجد،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حکومة الکویت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الکویت،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فی الرد علی الرافضة،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ناصر بن سعد الرشید،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المهدی؟ع؟، الشیخ باقر شریف القرشی،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الحج،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ملاحم و فتن ابن طاووس،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مرأة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44400</Words>
  <Characters>182660</Characters>
  <CharactersWithSpaces>225599</CharactersWithSpaces>
  <Paragraphs>2126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2026-08-19T05:01:28Z</dcterms:created>
  <dc:creator>ghaemiyeh.com</dc:creator>
  <dc:description/>
  <dc:language>en-US</dc:language>
  <cp:lastModifiedBy/>
  <dcterms:modified xsi:type="dcterms:W3CDTF">2026-08-19T08:31:34Z</dcterms:modified>
  <cp:revision>1</cp:revision>
  <dc:subject/>
  <dc:title>مسیر یاری</dc:title>
</cp:coreProperties>
</file>

<file path=docProps/custom.xml><?xml version="1.0" encoding="utf-8"?>
<Properties xmlns="http://schemas.openxmlformats.org/officeDocument/2006/custom-properties" xmlns:vt="http://schemas.openxmlformats.org/officeDocument/2006/docPropsVTypes"/>
</file>