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التوحید فی المشهد الحسینی و انعکاسه علی خارطة مسؤولیات العصر الراهن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83069_581953129">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983071_581953129">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983073_581953129">
            <w:r>
              <w:rPr>
                <w:webHidden/>
                <w:rStyle w:val="IndexLink"/>
                <w:rtl w:val="true"/>
              </w:rPr>
              <w:t>مقدمة الطبعة الثانیة</w:t>
            </w:r>
            <w:r>
              <w:rPr>
                <w:rStyle w:val="IndexLink"/>
                <w:rtl w:val="true"/>
              </w:rPr>
              <w:tab/>
            </w:r>
            <w:r>
              <w:rPr>
                <w:rStyle w:val="IndexLink"/>
              </w:rPr>
              <w:t>12</w:t>
            </w:r>
          </w:hyperlink>
        </w:p>
        <w:p>
          <w:pPr>
            <w:pStyle w:val="Contents2"/>
            <w:tabs>
              <w:tab w:val="clear" w:pos="8743"/>
              <w:tab w:val="right" w:pos="9026" w:leader="dot"/>
            </w:tabs>
            <w:rPr/>
          </w:pPr>
          <w:hyperlink w:anchor="__RefHeading___Toc3983075_581953129">
            <w:r>
              <w:rPr>
                <w:webHidden/>
                <w:rStyle w:val="IndexLink"/>
                <w:rtl w:val="true"/>
              </w:rPr>
              <w:t>مقدمة الطبعة الأُولی</w:t>
            </w:r>
            <w:r>
              <w:rPr>
                <w:rStyle w:val="IndexLink"/>
                <w:rtl w:val="true"/>
              </w:rPr>
              <w:tab/>
            </w:r>
            <w:r>
              <w:rPr>
                <w:rStyle w:val="IndexLink"/>
              </w:rPr>
              <w:t>16</w:t>
            </w:r>
          </w:hyperlink>
        </w:p>
        <w:p>
          <w:pPr>
            <w:pStyle w:val="Contents2"/>
            <w:tabs>
              <w:tab w:val="clear" w:pos="8743"/>
              <w:tab w:val="right" w:pos="9026" w:leader="dot"/>
            </w:tabs>
            <w:rPr/>
          </w:pPr>
          <w:hyperlink w:anchor="__RefHeading___Toc3983077_581953129">
            <w:r>
              <w:rPr>
                <w:webHidden/>
                <w:rStyle w:val="IndexLink"/>
                <w:rtl w:val="true"/>
              </w:rPr>
              <w:t>مقدّمة المقرّر</w:t>
            </w:r>
            <w:r>
              <w:rPr>
                <w:rStyle w:val="IndexLink"/>
                <w:rtl w:val="true"/>
              </w:rPr>
              <w:tab/>
            </w:r>
            <w:r>
              <w:rPr>
                <w:rStyle w:val="IndexLink"/>
              </w:rPr>
              <w:t>18</w:t>
            </w:r>
          </w:hyperlink>
        </w:p>
        <w:p>
          <w:pPr>
            <w:pStyle w:val="Contents2"/>
            <w:tabs>
              <w:tab w:val="clear" w:pos="8743"/>
              <w:tab w:val="right" w:pos="9026" w:leader="dot"/>
            </w:tabs>
            <w:rPr/>
          </w:pPr>
          <w:hyperlink w:anchor="__RefHeading___Toc3983079_581953129">
            <w:r>
              <w:rPr>
                <w:webHidden/>
                <w:rStyle w:val="IndexLink"/>
                <w:rtl w:val="true"/>
              </w:rPr>
              <w:t>تمهید</w:t>
            </w:r>
            <w:r>
              <w:rPr>
                <w:rStyle w:val="IndexLink"/>
                <w:rtl w:val="true"/>
              </w:rPr>
              <w:tab/>
            </w:r>
            <w:r>
              <w:rPr>
                <w:rStyle w:val="IndexLink"/>
              </w:rPr>
              <w:t>24</w:t>
            </w:r>
          </w:hyperlink>
        </w:p>
        <w:p>
          <w:pPr>
            <w:pStyle w:val="Contents2"/>
            <w:tabs>
              <w:tab w:val="clear" w:pos="8743"/>
              <w:tab w:val="right" w:pos="9026" w:leader="dot"/>
            </w:tabs>
            <w:rPr/>
          </w:pPr>
          <w:hyperlink w:anchor="__RefHeading___Toc3983081_581953129">
            <w:r>
              <w:rPr>
                <w:webHidden/>
                <w:rStyle w:val="IndexLink"/>
                <w:rtl w:val="true"/>
              </w:rPr>
              <w:t>القسم الأول</w:t>
            </w:r>
            <w:r>
              <w:rPr>
                <w:rStyle w:val="IndexLink"/>
                <w:rtl w:val="true"/>
              </w:rPr>
              <w:t xml:space="preserve">: </w:t>
            </w:r>
            <w:r>
              <w:rPr>
                <w:rStyle w:val="IndexLink"/>
                <w:rtl w:val="true"/>
              </w:rPr>
              <w:t xml:space="preserve">التوحید فی المشهد الحسینی </w:t>
            </w:r>
            <w:r>
              <w:rPr>
                <w:rStyle w:val="IndexLink"/>
                <w:rtl w:val="true"/>
              </w:rPr>
              <w:t>(</w:t>
            </w:r>
            <w:r>
              <w:rPr>
                <w:rStyle w:val="IndexLink"/>
                <w:rtl w:val="true"/>
              </w:rPr>
              <w:t>مباحث فی العقیدة</w:t>
            </w:r>
            <w:r>
              <w:rPr>
                <w:rStyle w:val="IndexLink"/>
                <w:rtl w:val="true"/>
              </w:rPr>
              <w:t>)</w:t>
              <w:tab/>
            </w:r>
            <w:r>
              <w:rPr>
                <w:rStyle w:val="IndexLink"/>
              </w:rPr>
              <w:t>28</w:t>
            </w:r>
          </w:hyperlink>
        </w:p>
        <w:p>
          <w:pPr>
            <w:pStyle w:val="Contents3"/>
            <w:tabs>
              <w:tab w:val="clear" w:pos="8459"/>
              <w:tab w:val="right" w:pos="9026" w:leader="dot"/>
            </w:tabs>
            <w:rPr/>
          </w:pPr>
          <w:hyperlink w:anchor="__RefHeading___Toc3983083_581953129">
            <w:r>
              <w:rPr>
                <w:webHidden/>
                <w:rStyle w:val="IndexLink"/>
                <w:rtl w:val="true"/>
              </w:rPr>
              <w:t>وفیه ثلاثة فصول</w:t>
            </w:r>
            <w:r>
              <w:rPr>
                <w:rStyle w:val="IndexLink"/>
                <w:rtl w:val="true"/>
              </w:rPr>
              <w:t>:</w:t>
              <w:tab/>
            </w:r>
            <w:r>
              <w:rPr>
                <w:rStyle w:val="IndexLink"/>
              </w:rPr>
              <w:t>28</w:t>
            </w:r>
          </w:hyperlink>
        </w:p>
        <w:p>
          <w:pPr>
            <w:pStyle w:val="Contents4"/>
            <w:tabs>
              <w:tab w:val="clear" w:pos="8176"/>
              <w:tab w:val="right" w:pos="9026" w:leader="dot"/>
            </w:tabs>
            <w:rPr/>
          </w:pPr>
          <w:hyperlink w:anchor="__RefHeading___Toc3983085_581953129">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3983087_581953129">
            <w:r>
              <w:rPr>
                <w:webHidden/>
                <w:rStyle w:val="IndexLink"/>
                <w:rtl w:val="true"/>
              </w:rPr>
              <w:t>القضاء والقدر فی المشهد الحسینیّ</w:t>
            </w:r>
            <w:r>
              <w:rPr>
                <w:rStyle w:val="IndexLink"/>
                <w:rtl w:val="true"/>
              </w:rPr>
              <w:tab/>
            </w:r>
            <w:r>
              <w:rPr>
                <w:rStyle w:val="IndexLink"/>
              </w:rPr>
              <w:t>30</w:t>
            </w:r>
          </w:hyperlink>
        </w:p>
        <w:p>
          <w:pPr>
            <w:pStyle w:val="Contents5"/>
            <w:tabs>
              <w:tab w:val="clear" w:pos="7892"/>
              <w:tab w:val="right" w:pos="9026" w:leader="dot"/>
            </w:tabs>
            <w:rPr/>
          </w:pPr>
          <w:hyperlink w:anchor="__RefHeading___Toc3983089_581953129">
            <w:r>
              <w:rPr>
                <w:webHidden/>
                <w:rStyle w:val="IndexLink"/>
                <w:rtl w:val="true"/>
              </w:rPr>
              <w:t>المدخل</w:t>
            </w:r>
            <w:r>
              <w:rPr>
                <w:rStyle w:val="IndexLink"/>
                <w:rtl w:val="true"/>
              </w:rPr>
              <w:tab/>
            </w:r>
            <w:r>
              <w:rPr>
                <w:rStyle w:val="IndexLink"/>
              </w:rPr>
              <w:t>30</w:t>
            </w:r>
          </w:hyperlink>
        </w:p>
        <w:p>
          <w:pPr>
            <w:pStyle w:val="Contents4"/>
            <w:tabs>
              <w:tab w:val="clear" w:pos="8176"/>
              <w:tab w:val="right" w:pos="9026" w:leader="dot"/>
            </w:tabs>
            <w:rPr/>
          </w:pPr>
          <w:hyperlink w:anchor="__RefHeading___Toc3983091_581953129">
            <w:r>
              <w:rPr>
                <w:webHidden/>
                <w:rStyle w:val="IndexLink"/>
                <w:rtl w:val="true"/>
              </w:rPr>
              <w:t xml:space="preserve">الفصل الأوَّل </w:t>
            </w:r>
            <w:r>
              <w:rPr>
                <w:rStyle w:val="IndexLink"/>
                <w:rtl w:val="true"/>
              </w:rPr>
              <w:t>:</w:t>
            </w:r>
            <w:r>
              <w:rPr>
                <w:rStyle w:val="IndexLink"/>
                <w:rtl w:val="true"/>
              </w:rPr>
              <w:t>البَداء الأعظم</w:t>
            </w:r>
            <w:r>
              <w:rPr>
                <w:rStyle w:val="IndexLink"/>
                <w:rtl w:val="true"/>
              </w:rPr>
              <w:tab/>
            </w:r>
            <w:r>
              <w:rPr>
                <w:rStyle w:val="IndexLink"/>
              </w:rPr>
              <w:t>34</w:t>
            </w:r>
          </w:hyperlink>
        </w:p>
        <w:p>
          <w:pPr>
            <w:pStyle w:val="Contents5"/>
            <w:tabs>
              <w:tab w:val="clear" w:pos="7892"/>
              <w:tab w:val="right" w:pos="9026" w:leader="dot"/>
            </w:tabs>
            <w:rPr/>
          </w:pPr>
          <w:hyperlink w:anchor="__RefHeading___Toc3983093_581953129">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3983095_581953129">
            <w:r>
              <w:rPr>
                <w:webHidden/>
                <w:rStyle w:val="IndexLink"/>
                <w:rtl w:val="true"/>
              </w:rPr>
              <w:t>البَدَاءُ الأعْظَم</w:t>
            </w:r>
            <w:r>
              <w:rPr>
                <w:rStyle w:val="IndexLink"/>
                <w:rtl w:val="true"/>
              </w:rPr>
              <w:tab/>
            </w:r>
            <w:r>
              <w:rPr>
                <w:rStyle w:val="IndexLink"/>
              </w:rPr>
              <w:t>36</w:t>
            </w:r>
          </w:hyperlink>
        </w:p>
        <w:p>
          <w:pPr>
            <w:pStyle w:val="Contents5"/>
            <w:tabs>
              <w:tab w:val="clear" w:pos="7892"/>
              <w:tab w:val="right" w:pos="9026" w:leader="dot"/>
            </w:tabs>
            <w:rPr/>
          </w:pPr>
          <w:hyperlink w:anchor="__RefHeading___Toc3983097_581953129">
            <w:r>
              <w:rPr>
                <w:webHidden/>
                <w:rStyle w:val="IndexLink"/>
                <w:rtl w:val="true"/>
              </w:rPr>
              <w:t>نتائج مُهمّة فی الجبر والاختیار</w:t>
            </w:r>
            <w:r>
              <w:rPr>
                <w:rStyle w:val="IndexLink"/>
                <w:rtl w:val="true"/>
              </w:rPr>
              <w:tab/>
            </w:r>
            <w:r>
              <w:rPr>
                <w:rStyle w:val="IndexLink"/>
              </w:rPr>
              <w:t>40</w:t>
            </w:r>
          </w:hyperlink>
        </w:p>
        <w:p>
          <w:pPr>
            <w:pStyle w:val="Contents5"/>
            <w:tabs>
              <w:tab w:val="clear" w:pos="7892"/>
              <w:tab w:val="right" w:pos="9026" w:leader="dot"/>
            </w:tabs>
            <w:rPr/>
          </w:pPr>
          <w:hyperlink w:anchor="__RefHeading___Toc3983099_581953129">
            <w:r>
              <w:rPr>
                <w:webHidden/>
                <w:rStyle w:val="IndexLink"/>
                <w:rtl w:val="true"/>
              </w:rPr>
              <w:t>جدلیّة العلاقة بین الإبرام والبَداء</w:t>
            </w:r>
            <w:r>
              <w:rPr>
                <w:rStyle w:val="IndexLink"/>
                <w:rtl w:val="true"/>
              </w:rPr>
              <w:tab/>
            </w:r>
            <w:r>
              <w:rPr>
                <w:rStyle w:val="IndexLink"/>
              </w:rPr>
              <w:t>42</w:t>
            </w:r>
          </w:hyperlink>
        </w:p>
        <w:p>
          <w:pPr>
            <w:pStyle w:val="Contents5"/>
            <w:tabs>
              <w:tab w:val="clear" w:pos="7892"/>
              <w:tab w:val="right" w:pos="9026" w:leader="dot"/>
            </w:tabs>
            <w:rPr/>
          </w:pPr>
          <w:hyperlink w:anchor="__RefHeading___Toc3983101_581953129">
            <w:r>
              <w:rPr>
                <w:webHidden/>
                <w:rStyle w:val="IndexLink"/>
                <w:rtl w:val="true"/>
              </w:rPr>
              <w:t>قوم یونس</w:t>
            </w:r>
            <w:r>
              <w:rPr>
                <w:rStyle w:val="IndexLink"/>
                <w:rtl w:val="true"/>
              </w:rPr>
              <w:tab/>
            </w:r>
            <w:r>
              <w:rPr>
                <w:rStyle w:val="IndexLink"/>
              </w:rPr>
              <w:t>44</w:t>
            </w:r>
          </w:hyperlink>
        </w:p>
        <w:p>
          <w:pPr>
            <w:pStyle w:val="Contents4"/>
            <w:tabs>
              <w:tab w:val="clear" w:pos="8176"/>
              <w:tab w:val="right" w:pos="9026" w:leader="dot"/>
            </w:tabs>
            <w:rPr/>
          </w:pPr>
          <w:hyperlink w:anchor="__RefHeading___Toc3983103_581953129">
            <w:r>
              <w:rPr>
                <w:webHidden/>
                <w:rStyle w:val="IndexLink"/>
                <w:rtl w:val="true"/>
              </w:rPr>
              <w:t>الفصل الثانِی</w:t>
            </w:r>
            <w:r>
              <w:rPr>
                <w:rStyle w:val="IndexLink"/>
                <w:rtl w:val="true"/>
              </w:rPr>
              <w:t>:</w:t>
            </w:r>
            <w:r>
              <w:rPr>
                <w:rStyle w:val="IndexLink"/>
                <w:rtl w:val="true"/>
              </w:rPr>
              <w:t>حتمیّة القضاء والقدرفی مفهوم النهضة الحسینیّة</w:t>
            </w:r>
            <w:r>
              <w:rPr>
                <w:rStyle w:val="IndexLink"/>
                <w:rtl w:val="true"/>
              </w:rPr>
              <w:tab/>
            </w:r>
            <w:r>
              <w:rPr>
                <w:rStyle w:val="IndexLink"/>
              </w:rPr>
              <w:t>48</w:t>
            </w:r>
          </w:hyperlink>
        </w:p>
        <w:p>
          <w:pPr>
            <w:pStyle w:val="Contents5"/>
            <w:tabs>
              <w:tab w:val="clear" w:pos="7892"/>
              <w:tab w:val="right" w:pos="9026" w:leader="dot"/>
            </w:tabs>
            <w:rPr/>
          </w:pPr>
          <w:hyperlink w:anchor="__RefHeading___Toc3983105_581953129">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3983107_581953129">
            <w:r>
              <w:rPr>
                <w:webHidden/>
                <w:rStyle w:val="IndexLink"/>
                <w:rtl w:val="true"/>
              </w:rPr>
              <w:t>حتمیّة القضاء والقدر فی مفهوم النهضة الحسینیّة</w:t>
            </w:r>
            <w:r>
              <w:rPr>
                <w:rStyle w:val="IndexLink"/>
                <w:rtl w:val="true"/>
              </w:rPr>
              <w:tab/>
            </w:r>
            <w:r>
              <w:rPr>
                <w:rStyle w:val="IndexLink"/>
              </w:rPr>
              <w:t>50</w:t>
            </w:r>
          </w:hyperlink>
        </w:p>
        <w:p>
          <w:pPr>
            <w:pStyle w:val="Contents5"/>
            <w:tabs>
              <w:tab w:val="clear" w:pos="7892"/>
              <w:tab w:val="right" w:pos="9026" w:leader="dot"/>
            </w:tabs>
            <w:rPr/>
          </w:pPr>
          <w:hyperlink w:anchor="__RefHeading___Toc3983109_581953129">
            <w:r>
              <w:rPr>
                <w:webHidden/>
                <w:rStyle w:val="IndexLink"/>
                <w:rtl w:val="true"/>
              </w:rPr>
              <w:t>حتمیة البَداء</w:t>
            </w:r>
            <w:r>
              <w:rPr>
                <w:rStyle w:val="IndexLink"/>
                <w:rtl w:val="true"/>
              </w:rPr>
              <w:tab/>
            </w:r>
            <w:r>
              <w:rPr>
                <w:rStyle w:val="IndexLink"/>
              </w:rPr>
              <w:t>51</w:t>
            </w:r>
          </w:hyperlink>
        </w:p>
        <w:p>
          <w:pPr>
            <w:pStyle w:val="Contents5"/>
            <w:tabs>
              <w:tab w:val="clear" w:pos="7892"/>
              <w:tab w:val="right" w:pos="9026" w:leader="dot"/>
            </w:tabs>
            <w:rPr/>
          </w:pPr>
          <w:hyperlink w:anchor="__RefHeading___Toc3983111_581953129">
            <w:r>
              <w:rPr>
                <w:webHidden/>
                <w:rStyle w:val="IndexLink"/>
                <w:rtl w:val="true"/>
              </w:rPr>
              <w:t>البَداء ولیلة القدر</w:t>
            </w:r>
            <w:r>
              <w:rPr>
                <w:rStyle w:val="IndexLink"/>
                <w:rtl w:val="true"/>
              </w:rPr>
              <w:tab/>
            </w:r>
            <w:r>
              <w:rPr>
                <w:rStyle w:val="IndexLink"/>
              </w:rPr>
              <w:t>52</w:t>
            </w:r>
          </w:hyperlink>
        </w:p>
        <w:p>
          <w:pPr>
            <w:pStyle w:val="Contents5"/>
            <w:tabs>
              <w:tab w:val="clear" w:pos="7892"/>
              <w:tab w:val="right" w:pos="9026" w:leader="dot"/>
            </w:tabs>
            <w:rPr/>
          </w:pPr>
          <w:hyperlink w:anchor="__RefHeading___Toc3983113_581953129">
            <w:r>
              <w:rPr>
                <w:webHidden/>
                <w:rStyle w:val="IndexLink"/>
                <w:rtl w:val="true"/>
              </w:rPr>
              <w:t>صور البَداء فی القضیة الحُسینیّة</w:t>
            </w:r>
            <w:r>
              <w:rPr>
                <w:rStyle w:val="IndexLink"/>
                <w:rtl w:val="true"/>
              </w:rPr>
              <w:tab/>
            </w:r>
            <w:r>
              <w:rPr>
                <w:rStyle w:val="IndexLink"/>
              </w:rPr>
              <w:t>55</w:t>
            </w:r>
          </w:hyperlink>
        </w:p>
        <w:p>
          <w:pPr>
            <w:pStyle w:val="Contents5"/>
            <w:tabs>
              <w:tab w:val="clear" w:pos="7892"/>
              <w:tab w:val="right" w:pos="9026" w:leader="dot"/>
            </w:tabs>
            <w:rPr/>
          </w:pPr>
          <w:hyperlink w:anchor="__RefHeading___Toc3983115_581953129">
            <w:r>
              <w:rPr>
                <w:webHidden/>
                <w:rStyle w:val="IndexLink"/>
                <w:rtl w:val="true"/>
              </w:rPr>
              <w:t>إحسان التقدیر وإحکام التدبیر</w:t>
            </w:r>
            <w:r>
              <w:rPr>
                <w:rStyle w:val="IndexLink"/>
                <w:rtl w:val="true"/>
              </w:rPr>
              <w:tab/>
            </w:r>
            <w:r>
              <w:rPr>
                <w:rStyle w:val="IndexLink"/>
              </w:rPr>
              <w:t>58</w:t>
            </w:r>
          </w:hyperlink>
        </w:p>
        <w:p>
          <w:pPr>
            <w:pStyle w:val="Contents6"/>
            <w:tabs>
              <w:tab w:val="clear" w:pos="7609"/>
              <w:tab w:val="right" w:pos="9026" w:leader="dot"/>
            </w:tabs>
            <w:rPr/>
          </w:pPr>
          <w:hyperlink w:anchor="__RefHeading___Toc3983117_581953129">
            <w:r>
              <w:rPr>
                <w:webHidden/>
                <w:rStyle w:val="IndexLink"/>
                <w:rtl w:val="true"/>
              </w:rPr>
              <w:t>أدیب الله</w:t>
            </w:r>
            <w:r>
              <w:rPr>
                <w:rStyle w:val="IndexLink"/>
                <w:rtl w:val="true"/>
              </w:rPr>
              <w:tab/>
            </w:r>
            <w:r>
              <w:rPr>
                <w:rStyle w:val="IndexLink"/>
              </w:rPr>
              <w:t>58</w:t>
            </w:r>
          </w:hyperlink>
        </w:p>
        <w:p>
          <w:pPr>
            <w:pStyle w:val="Contents6"/>
            <w:tabs>
              <w:tab w:val="clear" w:pos="7609"/>
              <w:tab w:val="right" w:pos="9026" w:leader="dot"/>
            </w:tabs>
            <w:rPr/>
          </w:pPr>
          <w:hyperlink w:anchor="__RefHeading___Toc3983119_581953129">
            <w:r>
              <w:rPr>
                <w:webHidden/>
                <w:rStyle w:val="IndexLink"/>
                <w:rtl w:val="true"/>
              </w:rPr>
              <w:t>أدّبنی ربِّی</w:t>
            </w:r>
            <w:r>
              <w:rPr>
                <w:rStyle w:val="IndexLink"/>
                <w:rtl w:val="true"/>
              </w:rPr>
              <w:tab/>
            </w:r>
            <w:r>
              <w:rPr>
                <w:rStyle w:val="IndexLink"/>
              </w:rPr>
              <w:t>59</w:t>
            </w:r>
          </w:hyperlink>
        </w:p>
        <w:p>
          <w:pPr>
            <w:pStyle w:val="Contents6"/>
            <w:tabs>
              <w:tab w:val="clear" w:pos="7609"/>
              <w:tab w:val="right" w:pos="9026" w:leader="dot"/>
            </w:tabs>
            <w:rPr/>
          </w:pPr>
          <w:hyperlink w:anchor="__RefHeading___Toc3983121_581953129">
            <w:r>
              <w:rPr>
                <w:webHidden/>
                <w:rStyle w:val="IndexLink"/>
                <w:rtl w:val="true"/>
              </w:rPr>
              <w:t>سعة البَداء فی سلوک النَّبی</w:t>
            </w:r>
            <w:r>
              <w:rPr>
                <w:rStyle w:val="IndexLink"/>
                <w:rtl w:val="true"/>
              </w:rPr>
              <w:t>|</w:t>
              <w:tab/>
            </w:r>
            <w:r>
              <w:rPr>
                <w:rStyle w:val="IndexLink"/>
              </w:rPr>
              <w:t>60</w:t>
            </w:r>
          </w:hyperlink>
        </w:p>
        <w:p>
          <w:pPr>
            <w:pStyle w:val="Contents6"/>
            <w:tabs>
              <w:tab w:val="clear" w:pos="7609"/>
              <w:tab w:val="right" w:pos="9026" w:leader="dot"/>
            </w:tabs>
            <w:rPr/>
          </w:pPr>
          <w:hyperlink w:anchor="__RefHeading___Toc3983123_581953129">
            <w:r>
              <w:rPr>
                <w:webHidden/>
                <w:rStyle w:val="IndexLink"/>
                <w:rtl w:val="true"/>
              </w:rPr>
              <w:t>الحُسینُ أُمَّةٌ</w:t>
            </w:r>
            <w:r>
              <w:rPr>
                <w:rStyle w:val="IndexLink"/>
                <w:rtl w:val="true"/>
              </w:rPr>
              <w:tab/>
            </w:r>
            <w:r>
              <w:rPr>
                <w:rStyle w:val="IndexLink"/>
              </w:rPr>
              <w:t>62</w:t>
            </w:r>
          </w:hyperlink>
        </w:p>
        <w:p>
          <w:pPr>
            <w:pStyle w:val="Contents6"/>
            <w:tabs>
              <w:tab w:val="clear" w:pos="7609"/>
              <w:tab w:val="right" w:pos="9026" w:leader="dot"/>
            </w:tabs>
            <w:rPr/>
          </w:pPr>
          <w:hyperlink w:anchor="__RefHeading___Toc3983125_581953129">
            <w:r>
              <w:rPr>
                <w:webHidden/>
                <w:rStyle w:val="IndexLink"/>
                <w:rtl w:val="true"/>
              </w:rPr>
              <w:t>مطمئنةٌ بقدرک</w:t>
            </w:r>
            <w:r>
              <w:rPr>
                <w:rStyle w:val="IndexLink"/>
                <w:rtl w:val="true"/>
              </w:rPr>
              <w:tab/>
            </w:r>
            <w:r>
              <w:rPr>
                <w:rStyle w:val="IndexLink"/>
              </w:rPr>
              <w:t>62</w:t>
            </w:r>
          </w:hyperlink>
        </w:p>
        <w:p>
          <w:pPr>
            <w:pStyle w:val="Contents6"/>
            <w:tabs>
              <w:tab w:val="clear" w:pos="7609"/>
              <w:tab w:val="right" w:pos="9026" w:leader="dot"/>
            </w:tabs>
            <w:rPr/>
          </w:pPr>
          <w:hyperlink w:anchor="__RefHeading___Toc3983127_581953129">
            <w:r>
              <w:rPr>
                <w:webHidden/>
                <w:rStyle w:val="IndexLink"/>
                <w:rtl w:val="true"/>
              </w:rPr>
              <w:t>إنَّها شقشقة</w:t>
            </w:r>
            <w:r>
              <w:rPr>
                <w:rStyle w:val="IndexLink"/>
                <w:rtl w:val="true"/>
              </w:rPr>
              <w:tab/>
            </w:r>
            <w:r>
              <w:rPr>
                <w:rStyle w:val="IndexLink"/>
              </w:rPr>
              <w:t>64</w:t>
            </w:r>
          </w:hyperlink>
        </w:p>
        <w:p>
          <w:pPr>
            <w:pStyle w:val="Contents5"/>
            <w:tabs>
              <w:tab w:val="clear" w:pos="7892"/>
              <w:tab w:val="right" w:pos="9026" w:leader="dot"/>
            </w:tabs>
            <w:rPr/>
          </w:pPr>
          <w:hyperlink w:anchor="__RefHeading___Toc3983129_581953129">
            <w:r>
              <w:rPr>
                <w:webHidden/>
                <w:rStyle w:val="IndexLink"/>
                <w:rtl w:val="true"/>
              </w:rPr>
              <w:t>ضابطةٌ جعفریّةٌ فی القضاء والقدر</w:t>
            </w:r>
            <w:r>
              <w:rPr>
                <w:rStyle w:val="IndexLink"/>
                <w:rtl w:val="true"/>
              </w:rPr>
              <w:tab/>
            </w:r>
            <w:r>
              <w:rPr>
                <w:rStyle w:val="IndexLink"/>
              </w:rPr>
              <w:t>68</w:t>
            </w:r>
          </w:hyperlink>
        </w:p>
        <w:p>
          <w:pPr>
            <w:pStyle w:val="Contents5"/>
            <w:tabs>
              <w:tab w:val="clear" w:pos="7892"/>
              <w:tab w:val="right" w:pos="9026" w:leader="dot"/>
            </w:tabs>
            <w:rPr/>
          </w:pPr>
          <w:hyperlink w:anchor="__RefHeading___Toc3983131_581953129">
            <w:r>
              <w:rPr>
                <w:webHidden/>
                <w:rStyle w:val="IndexLink"/>
                <w:rtl w:val="true"/>
              </w:rPr>
              <w:t>حربٌ باردةٌ لا تُنافی حتمیّة القضاء</w:t>
            </w:r>
            <w:r>
              <w:rPr>
                <w:rStyle w:val="IndexLink"/>
                <w:rtl w:val="true"/>
              </w:rPr>
              <w:tab/>
            </w:r>
            <w:r>
              <w:rPr>
                <w:rStyle w:val="IndexLink"/>
              </w:rPr>
              <w:t>70</w:t>
            </w:r>
          </w:hyperlink>
        </w:p>
        <w:p>
          <w:pPr>
            <w:pStyle w:val="Contents5"/>
            <w:tabs>
              <w:tab w:val="clear" w:pos="7892"/>
              <w:tab w:val="right" w:pos="9026" w:leader="dot"/>
            </w:tabs>
            <w:rPr/>
          </w:pPr>
          <w:hyperlink w:anchor="__RefHeading___Toc3983133_581953129">
            <w:r>
              <w:rPr>
                <w:webHidden/>
                <w:rStyle w:val="IndexLink"/>
                <w:rtl w:val="true"/>
              </w:rPr>
              <w:t>عِبَر ودروس مِنْ حیاة الإمام الصادق</w:t>
            </w:r>
            <w:r>
              <w:rPr>
                <w:rStyle w:val="IndexLink"/>
                <w:rtl w:val="true"/>
              </w:rPr>
              <w:t>(</w:t>
            </w:r>
            <w:r>
              <w:rPr>
                <w:rStyle w:val="IndexLink"/>
                <w:rtl w:val="true"/>
              </w:rPr>
              <w:t>علیه السّلام</w:t>
            </w:r>
            <w:r>
              <w:rPr>
                <w:rStyle w:val="IndexLink"/>
                <w:rtl w:val="true"/>
              </w:rPr>
              <w:t>)</w:t>
              <w:tab/>
            </w:r>
            <w:r>
              <w:rPr>
                <w:rStyle w:val="IndexLink"/>
              </w:rPr>
              <w:t>71</w:t>
            </w:r>
          </w:hyperlink>
        </w:p>
        <w:p>
          <w:pPr>
            <w:pStyle w:val="Contents5"/>
            <w:tabs>
              <w:tab w:val="clear" w:pos="7892"/>
              <w:tab w:val="right" w:pos="9026" w:leader="dot"/>
            </w:tabs>
            <w:rPr/>
          </w:pPr>
          <w:hyperlink w:anchor="__RefHeading___Toc3983135_581953129">
            <w:r>
              <w:rPr>
                <w:webHidden/>
                <w:rStyle w:val="IndexLink"/>
                <w:rtl w:val="true"/>
              </w:rPr>
              <w:t>تناسب التقدیر بین الإنسان الصغیر والکبیر</w:t>
            </w:r>
            <w:r>
              <w:rPr>
                <w:rStyle w:val="IndexLink"/>
                <w:rtl w:val="true"/>
              </w:rPr>
              <w:tab/>
            </w:r>
            <w:r>
              <w:rPr>
                <w:rStyle w:val="IndexLink"/>
              </w:rPr>
              <w:t>78</w:t>
            </w:r>
          </w:hyperlink>
        </w:p>
        <w:p>
          <w:pPr>
            <w:pStyle w:val="Contents5"/>
            <w:tabs>
              <w:tab w:val="clear" w:pos="7892"/>
              <w:tab w:val="right" w:pos="9026" w:leader="dot"/>
            </w:tabs>
            <w:rPr/>
          </w:pPr>
          <w:hyperlink w:anchor="__RefHeading___Toc3983137_581953129">
            <w:r>
              <w:rPr>
                <w:webHidden/>
                <w:rStyle w:val="IndexLink"/>
                <w:rtl w:val="true"/>
              </w:rPr>
              <w:t>مُهذّب خائف رغم حتمیّة النصر</w:t>
            </w:r>
            <w:r>
              <w:rPr>
                <w:rStyle w:val="IndexLink"/>
                <w:rtl w:val="true"/>
              </w:rPr>
              <w:tab/>
            </w:r>
            <w:r>
              <w:rPr>
                <w:rStyle w:val="IndexLink"/>
              </w:rPr>
              <w:t>80</w:t>
            </w:r>
          </w:hyperlink>
        </w:p>
        <w:p>
          <w:pPr>
            <w:pStyle w:val="Contents5"/>
            <w:tabs>
              <w:tab w:val="clear" w:pos="7892"/>
              <w:tab w:val="right" w:pos="9026" w:leader="dot"/>
            </w:tabs>
            <w:rPr/>
          </w:pPr>
          <w:hyperlink w:anchor="__RefHeading___Toc3983139_581953129">
            <w:r>
              <w:rPr>
                <w:webHidden/>
                <w:rStyle w:val="IndexLink"/>
                <w:rtl w:val="true"/>
              </w:rPr>
              <w:t>المُهذَّب الخائِف</w:t>
            </w:r>
            <w:r>
              <w:rPr>
                <w:rStyle w:val="IndexLink"/>
                <w:rtl w:val="true"/>
              </w:rPr>
              <w:tab/>
            </w:r>
            <w:r>
              <w:rPr>
                <w:rStyle w:val="IndexLink"/>
              </w:rPr>
              <w:t>80</w:t>
            </w:r>
          </w:hyperlink>
        </w:p>
        <w:p>
          <w:pPr>
            <w:pStyle w:val="Contents5"/>
            <w:tabs>
              <w:tab w:val="clear" w:pos="7892"/>
              <w:tab w:val="right" w:pos="9026" w:leader="dot"/>
            </w:tabs>
            <w:rPr/>
          </w:pPr>
          <w:hyperlink w:anchor="__RefHeading___Toc3983141_581953129">
            <w:r>
              <w:rPr>
                <w:webHidden/>
                <w:rStyle w:val="IndexLink"/>
                <w:rtl w:val="true"/>
              </w:rPr>
              <w:t>شجاعةُ التدبیر لا تُنافی الحذرَ</w:t>
            </w:r>
            <w:r>
              <w:rPr>
                <w:rStyle w:val="IndexLink"/>
                <w:rtl w:val="true"/>
              </w:rPr>
              <w:tab/>
            </w:r>
            <w:r>
              <w:rPr>
                <w:rStyle w:val="IndexLink"/>
              </w:rPr>
              <w:t>83</w:t>
            </w:r>
          </w:hyperlink>
        </w:p>
        <w:p>
          <w:pPr>
            <w:pStyle w:val="Contents5"/>
            <w:tabs>
              <w:tab w:val="clear" w:pos="7892"/>
              <w:tab w:val="right" w:pos="9026" w:leader="dot"/>
            </w:tabs>
            <w:rPr/>
          </w:pPr>
          <w:hyperlink w:anchor="__RefHeading___Toc3983143_581953129">
            <w:r>
              <w:rPr>
                <w:webHidden/>
                <w:rStyle w:val="IndexLink"/>
                <w:rtl w:val="true"/>
              </w:rPr>
              <w:t>خفاء التدبیر بلا خفاء للمدبِّر</w:t>
            </w:r>
            <w:r>
              <w:rPr>
                <w:rStyle w:val="IndexLink"/>
                <w:rtl w:val="true"/>
              </w:rPr>
              <w:tab/>
            </w:r>
            <w:r>
              <w:rPr>
                <w:rStyle w:val="IndexLink"/>
              </w:rPr>
              <w:t>85</w:t>
            </w:r>
          </w:hyperlink>
        </w:p>
        <w:p>
          <w:pPr>
            <w:pStyle w:val="Contents5"/>
            <w:tabs>
              <w:tab w:val="clear" w:pos="7892"/>
              <w:tab w:val="right" w:pos="9026" w:leader="dot"/>
            </w:tabs>
            <w:rPr/>
          </w:pPr>
          <w:hyperlink w:anchor="__RefHeading___Toc3983145_581953129">
            <w:r>
              <w:rPr>
                <w:webHidden/>
                <w:rStyle w:val="IndexLink"/>
                <w:rtl w:val="true"/>
              </w:rPr>
              <w:t>کمالُ التدبیرِ الیقظةُ والحذرُ</w:t>
            </w:r>
            <w:r>
              <w:rPr>
                <w:rStyle w:val="IndexLink"/>
                <w:rtl w:val="true"/>
              </w:rPr>
              <w:tab/>
            </w:r>
            <w:r>
              <w:rPr>
                <w:rStyle w:val="IndexLink"/>
              </w:rPr>
              <w:t>88</w:t>
            </w:r>
          </w:hyperlink>
        </w:p>
        <w:p>
          <w:pPr>
            <w:pStyle w:val="Contents6"/>
            <w:tabs>
              <w:tab w:val="clear" w:pos="7609"/>
              <w:tab w:val="right" w:pos="9026" w:leader="dot"/>
            </w:tabs>
            <w:rPr/>
          </w:pPr>
          <w:hyperlink w:anchor="__RefHeading___Toc3983147_581953129">
            <w:r>
              <w:rPr>
                <w:webHidden/>
                <w:rStyle w:val="IndexLink"/>
                <w:rtl w:val="true"/>
              </w:rPr>
              <w:t>أحلاس البیوت</w:t>
            </w:r>
            <w:r>
              <w:rPr>
                <w:rStyle w:val="IndexLink"/>
                <w:rtl w:val="true"/>
              </w:rPr>
              <w:tab/>
            </w:r>
            <w:r>
              <w:rPr>
                <w:rStyle w:val="IndexLink"/>
              </w:rPr>
              <w:t>88</w:t>
            </w:r>
          </w:hyperlink>
        </w:p>
        <w:p>
          <w:pPr>
            <w:pStyle w:val="Contents4"/>
            <w:tabs>
              <w:tab w:val="clear" w:pos="8176"/>
              <w:tab w:val="right" w:pos="9026" w:leader="dot"/>
            </w:tabs>
            <w:rPr/>
          </w:pPr>
          <w:hyperlink w:anchor="__RefHeading___Toc3983149_581953129">
            <w:r>
              <w:rPr>
                <w:webHidden/>
                <w:rStyle w:val="IndexLink"/>
                <w:rtl w:val="true"/>
              </w:rPr>
              <w:t>الفصل الثَّالث</w:t>
            </w:r>
            <w:r>
              <w:rPr>
                <w:rStyle w:val="IndexLink"/>
                <w:rtl w:val="true"/>
              </w:rPr>
              <w:t>:</w:t>
            </w:r>
            <w:r>
              <w:rPr>
                <w:rStyle w:val="IndexLink"/>
                <w:rtl w:val="true"/>
              </w:rPr>
              <w:t>لا حَسم سابق ولا حَتم فی التداعیات بدون إمکانیّة البَداء</w:t>
            </w:r>
            <w:r>
              <w:rPr>
                <w:rStyle w:val="IndexLink"/>
                <w:rtl w:val="true"/>
              </w:rPr>
              <w:tab/>
            </w:r>
            <w:r>
              <w:rPr>
                <w:rStyle w:val="IndexLink"/>
              </w:rPr>
              <w:t>90</w:t>
            </w:r>
          </w:hyperlink>
        </w:p>
        <w:p>
          <w:pPr>
            <w:pStyle w:val="Contents5"/>
            <w:tabs>
              <w:tab w:val="clear" w:pos="7892"/>
              <w:tab w:val="right" w:pos="9026" w:leader="dot"/>
            </w:tabs>
            <w:rPr/>
          </w:pPr>
          <w:hyperlink w:anchor="__RefHeading___Toc3983151_581953129">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3983153_581953129">
            <w:r>
              <w:rPr>
                <w:webHidden/>
                <w:rStyle w:val="IndexLink"/>
                <w:rtl w:val="true"/>
              </w:rPr>
              <w:t>لا حَسْم سابق ولا حَتم فی التداعیات بدون إمکانیّة البَداء</w:t>
            </w:r>
            <w:r>
              <w:rPr>
                <w:rStyle w:val="IndexLink"/>
                <w:rtl w:val="true"/>
              </w:rPr>
              <w:tab/>
            </w:r>
            <w:r>
              <w:rPr>
                <w:rStyle w:val="IndexLink"/>
              </w:rPr>
              <w:t>92</w:t>
            </w:r>
          </w:hyperlink>
        </w:p>
        <w:p>
          <w:pPr>
            <w:pStyle w:val="Contents5"/>
            <w:tabs>
              <w:tab w:val="clear" w:pos="7892"/>
              <w:tab w:val="right" w:pos="9026" w:leader="dot"/>
            </w:tabs>
            <w:rPr/>
          </w:pPr>
          <w:hyperlink w:anchor="__RefHeading___Toc3983155_581953129">
            <w:r>
              <w:rPr>
                <w:webHidden/>
                <w:rStyle w:val="IndexLink"/>
                <w:rtl w:val="true"/>
              </w:rPr>
              <w:t>التفاؤل فی میزان القضاء والقَدَر</w:t>
            </w:r>
            <w:r>
              <w:rPr>
                <w:rStyle w:val="IndexLink"/>
                <w:rtl w:val="true"/>
              </w:rPr>
              <w:tab/>
            </w:r>
            <w:r>
              <w:rPr>
                <w:rStyle w:val="IndexLink"/>
              </w:rPr>
              <w:t>94</w:t>
            </w:r>
          </w:hyperlink>
        </w:p>
        <w:p>
          <w:pPr>
            <w:pStyle w:val="Contents6"/>
            <w:tabs>
              <w:tab w:val="clear" w:pos="7609"/>
              <w:tab w:val="right" w:pos="9026" w:leader="dot"/>
            </w:tabs>
            <w:rPr/>
          </w:pPr>
          <w:hyperlink w:anchor="__RefHeading___Toc3983157_581953129">
            <w:r>
              <w:rPr>
                <w:webHidden/>
                <w:rStyle w:val="IndexLink"/>
                <w:rtl w:val="true"/>
              </w:rPr>
              <w:t>تفاءلوا بالخیر</w:t>
            </w:r>
            <w:r>
              <w:rPr>
                <w:rStyle w:val="IndexLink"/>
                <w:rtl w:val="true"/>
              </w:rPr>
              <w:tab/>
            </w:r>
            <w:r>
              <w:rPr>
                <w:rStyle w:val="IndexLink"/>
              </w:rPr>
              <w:t>94</w:t>
            </w:r>
          </w:hyperlink>
        </w:p>
        <w:p>
          <w:pPr>
            <w:pStyle w:val="Contents6"/>
            <w:tabs>
              <w:tab w:val="clear" w:pos="7609"/>
              <w:tab w:val="right" w:pos="9026" w:leader="dot"/>
            </w:tabs>
            <w:rPr/>
          </w:pPr>
          <w:hyperlink w:anchor="__RefHeading___Toc3983159_581953129">
            <w:r>
              <w:rPr>
                <w:webHidden/>
                <w:rStyle w:val="IndexLink"/>
                <w:rtl w:val="true"/>
              </w:rPr>
              <w:t>تدبیر الخیر لمستقبل الأُمّة</w:t>
            </w:r>
            <w:r>
              <w:rPr>
                <w:rStyle w:val="IndexLink"/>
                <w:rtl w:val="true"/>
              </w:rPr>
              <w:tab/>
            </w:r>
            <w:r>
              <w:rPr>
                <w:rStyle w:val="IndexLink"/>
              </w:rPr>
              <w:t>95</w:t>
            </w:r>
          </w:hyperlink>
        </w:p>
        <w:p>
          <w:pPr>
            <w:pStyle w:val="Contents5"/>
            <w:tabs>
              <w:tab w:val="clear" w:pos="7892"/>
              <w:tab w:val="right" w:pos="9026" w:leader="dot"/>
            </w:tabs>
            <w:rPr/>
          </w:pPr>
          <w:hyperlink w:anchor="__RefHeading___Toc3983161_581953129">
            <w:r>
              <w:rPr>
                <w:webHidden/>
                <w:rStyle w:val="IndexLink"/>
                <w:rtl w:val="true"/>
              </w:rPr>
              <w:t>قمّة النشاط مَعَ حتمیّة الشهادة</w:t>
            </w:r>
            <w:r>
              <w:rPr>
                <w:rStyle w:val="IndexLink"/>
                <w:rtl w:val="true"/>
              </w:rPr>
              <w:tab/>
            </w:r>
            <w:r>
              <w:rPr>
                <w:rStyle w:val="IndexLink"/>
              </w:rPr>
              <w:t>99</w:t>
            </w:r>
          </w:hyperlink>
        </w:p>
        <w:p>
          <w:pPr>
            <w:pStyle w:val="Contents6"/>
            <w:tabs>
              <w:tab w:val="clear" w:pos="7609"/>
              <w:tab w:val="right" w:pos="9026" w:leader="dot"/>
            </w:tabs>
            <w:rPr/>
          </w:pPr>
          <w:hyperlink w:anchor="__RefHeading___Toc3983163_581953129">
            <w:r>
              <w:rPr>
                <w:webHidden/>
                <w:rStyle w:val="IndexLink"/>
                <w:rtl w:val="true"/>
              </w:rPr>
              <w:t>تفاؤل الحسین</w:t>
            </w:r>
            <w:r>
              <w:rPr>
                <w:rStyle w:val="IndexLink"/>
                <w:rtl w:val="true"/>
              </w:rPr>
              <w:t>(</w:t>
            </w:r>
            <w:r>
              <w:rPr>
                <w:rStyle w:val="IndexLink"/>
                <w:rtl w:val="true"/>
              </w:rPr>
              <w:t>علیه السّلام</w:t>
            </w:r>
            <w:r>
              <w:rPr>
                <w:rStyle w:val="IndexLink"/>
                <w:rtl w:val="true"/>
              </w:rPr>
              <w:t>)</w:t>
              <w:tab/>
            </w:r>
            <w:r>
              <w:rPr>
                <w:rStyle w:val="IndexLink"/>
              </w:rPr>
              <w:t>99</w:t>
            </w:r>
          </w:hyperlink>
        </w:p>
        <w:p>
          <w:pPr>
            <w:pStyle w:val="Contents5"/>
            <w:tabs>
              <w:tab w:val="clear" w:pos="7892"/>
              <w:tab w:val="right" w:pos="9026" w:leader="dot"/>
            </w:tabs>
            <w:rPr/>
          </w:pPr>
          <w:hyperlink w:anchor="__RefHeading___Toc3983165_581953129">
            <w:r>
              <w:rPr>
                <w:webHidden/>
                <w:rStyle w:val="IndexLink"/>
                <w:rtl w:val="true"/>
              </w:rPr>
              <w:t xml:space="preserve">التفاؤل المعاکس </w:t>
            </w:r>
            <w:r>
              <w:rPr>
                <w:rStyle w:val="IndexLink"/>
                <w:rtl w:val="true"/>
              </w:rPr>
              <w:t>(</w:t>
            </w:r>
            <w:r>
              <w:rPr>
                <w:rStyle w:val="IndexLink"/>
                <w:rtl w:val="true"/>
              </w:rPr>
              <w:t>المذموم</w:t>
            </w:r>
            <w:r>
              <w:rPr>
                <w:rStyle w:val="IndexLink"/>
                <w:rtl w:val="true"/>
              </w:rPr>
              <w:t>)</w:t>
              <w:tab/>
            </w:r>
            <w:r>
              <w:rPr>
                <w:rStyle w:val="IndexLink"/>
              </w:rPr>
              <w:t>101</w:t>
            </w:r>
          </w:hyperlink>
        </w:p>
        <w:p>
          <w:pPr>
            <w:pStyle w:val="Contents5"/>
            <w:tabs>
              <w:tab w:val="clear" w:pos="7892"/>
              <w:tab w:val="right" w:pos="9026" w:leader="dot"/>
            </w:tabs>
            <w:rPr/>
          </w:pPr>
          <w:hyperlink w:anchor="__RefHeading___Toc3983167_581953129">
            <w:r>
              <w:rPr>
                <w:webHidden/>
                <w:rStyle w:val="IndexLink"/>
                <w:rtl w:val="true"/>
              </w:rPr>
              <w:t>معالم أُخری للأمل فی تدبیره</w:t>
            </w:r>
            <w:r>
              <w:rPr>
                <w:rStyle w:val="IndexLink"/>
                <w:rtl w:val="true"/>
              </w:rPr>
              <w:t>×</w:t>
              <w:tab/>
            </w:r>
            <w:r>
              <w:rPr>
                <w:rStyle w:val="IndexLink"/>
              </w:rPr>
              <w:t>103</w:t>
            </w:r>
          </w:hyperlink>
        </w:p>
        <w:p>
          <w:pPr>
            <w:pStyle w:val="Contents6"/>
            <w:tabs>
              <w:tab w:val="clear" w:pos="7609"/>
              <w:tab w:val="right" w:pos="9026" w:leader="dot"/>
            </w:tabs>
            <w:rPr/>
          </w:pPr>
          <w:hyperlink w:anchor="__RefHeading___Toc3983169_581953129">
            <w:r>
              <w:rPr>
                <w:webHidden/>
                <w:rStyle w:val="IndexLink"/>
                <w:rtl w:val="true"/>
              </w:rPr>
              <w:t>الإغراق فی لطافة وإتقان التدبیر</w:t>
            </w:r>
            <w:r>
              <w:rPr>
                <w:rStyle w:val="IndexLink"/>
                <w:rtl w:val="true"/>
              </w:rPr>
              <w:tab/>
            </w:r>
            <w:r>
              <w:rPr>
                <w:rStyle w:val="IndexLink"/>
              </w:rPr>
              <w:t>103</w:t>
            </w:r>
          </w:hyperlink>
        </w:p>
        <w:p>
          <w:pPr>
            <w:pStyle w:val="Contents6"/>
            <w:tabs>
              <w:tab w:val="clear" w:pos="7609"/>
              <w:tab w:val="right" w:pos="9026" w:leader="dot"/>
            </w:tabs>
            <w:rPr/>
          </w:pPr>
          <w:hyperlink w:anchor="__RefHeading___Toc3983171_581953129">
            <w:r>
              <w:rPr>
                <w:webHidden/>
                <w:rStyle w:val="IndexLink"/>
                <w:rtl w:val="true"/>
              </w:rPr>
              <w:t>تدبیره</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الخیر لأُمّته</w:t>
            </w:r>
            <w:r>
              <w:rPr>
                <w:rStyle w:val="IndexLink"/>
                <w:rtl w:val="true"/>
              </w:rPr>
              <w:tab/>
            </w:r>
            <w:r>
              <w:rPr>
                <w:rStyle w:val="IndexLink"/>
              </w:rPr>
              <w:t>106</w:t>
            </w:r>
          </w:hyperlink>
        </w:p>
        <w:p>
          <w:pPr>
            <w:pStyle w:val="Contents6"/>
            <w:tabs>
              <w:tab w:val="clear" w:pos="7609"/>
              <w:tab w:val="right" w:pos="9026" w:leader="dot"/>
            </w:tabs>
            <w:rPr/>
          </w:pPr>
          <w:hyperlink w:anchor="__RefHeading___Toc3983173_581953129">
            <w:r>
              <w:rPr>
                <w:webHidden/>
                <w:rStyle w:val="IndexLink"/>
                <w:rtl w:val="true"/>
              </w:rPr>
              <w:t>المبالغة فی المداراة مَعَ قمّة الحذر والیقظة</w:t>
            </w:r>
            <w:r>
              <w:rPr>
                <w:rStyle w:val="IndexLink"/>
                <w:rtl w:val="true"/>
              </w:rPr>
              <w:tab/>
            </w:r>
            <w:r>
              <w:rPr>
                <w:rStyle w:val="IndexLink"/>
              </w:rPr>
              <w:t>107</w:t>
            </w:r>
          </w:hyperlink>
        </w:p>
        <w:p>
          <w:pPr>
            <w:pStyle w:val="Contents6"/>
            <w:tabs>
              <w:tab w:val="clear" w:pos="7609"/>
              <w:tab w:val="right" w:pos="9026" w:leader="dot"/>
            </w:tabs>
            <w:rPr/>
          </w:pPr>
          <w:hyperlink w:anchor="__RefHeading___Toc3983175_581953129">
            <w:r>
              <w:rPr>
                <w:webHidden/>
                <w:rStyle w:val="IndexLink"/>
                <w:rtl w:val="true"/>
              </w:rPr>
              <w:t>لِنْتَ لَهُمْ</w:t>
            </w:r>
            <w:r>
              <w:rPr>
                <w:rStyle w:val="IndexLink"/>
                <w:rtl w:val="true"/>
              </w:rPr>
              <w:tab/>
            </w:r>
            <w:r>
              <w:rPr>
                <w:rStyle w:val="IndexLink"/>
              </w:rPr>
              <w:t>107</w:t>
            </w:r>
          </w:hyperlink>
        </w:p>
        <w:p>
          <w:pPr>
            <w:pStyle w:val="Contents6"/>
            <w:tabs>
              <w:tab w:val="clear" w:pos="7609"/>
              <w:tab w:val="right" w:pos="9026" w:leader="dot"/>
            </w:tabs>
            <w:rPr/>
          </w:pPr>
          <w:hyperlink w:anchor="__RefHeading___Toc3983177_581953129">
            <w:r>
              <w:rPr>
                <w:webHidden/>
                <w:rStyle w:val="IndexLink"/>
                <w:rtl w:val="true"/>
              </w:rPr>
              <w:t>الانفتاح التفاعلی مَعَ المُجْتَمع مَعَ الحفاظ عَلَی سرِّیة الحقائق الخطیرة</w:t>
            </w:r>
            <w:r>
              <w:rPr>
                <w:rStyle w:val="IndexLink"/>
                <w:rtl w:val="true"/>
              </w:rPr>
              <w:tab/>
            </w:r>
            <w:r>
              <w:rPr>
                <w:rStyle w:val="IndexLink"/>
              </w:rPr>
              <w:t>109</w:t>
            </w:r>
          </w:hyperlink>
        </w:p>
        <w:p>
          <w:pPr>
            <w:pStyle w:val="Contents6"/>
            <w:tabs>
              <w:tab w:val="clear" w:pos="7609"/>
              <w:tab w:val="right" w:pos="9026" w:leader="dot"/>
            </w:tabs>
            <w:rPr/>
          </w:pPr>
          <w:hyperlink w:anchor="__RefHeading___Toc3983179_581953129">
            <w:r>
              <w:rPr>
                <w:webHidden/>
                <w:rStyle w:val="IndexLink"/>
                <w:rtl w:val="true"/>
              </w:rPr>
              <w:t>أَعْدَاءُ مَا جَهِلُوا</w:t>
            </w:r>
            <w:r>
              <w:rPr>
                <w:rStyle w:val="IndexLink"/>
                <w:rtl w:val="true"/>
              </w:rPr>
              <w:tab/>
            </w:r>
            <w:r>
              <w:rPr>
                <w:rStyle w:val="IndexLink"/>
              </w:rPr>
              <w:t>109</w:t>
            </w:r>
          </w:hyperlink>
        </w:p>
        <w:p>
          <w:pPr>
            <w:pStyle w:val="Contents6"/>
            <w:tabs>
              <w:tab w:val="clear" w:pos="7609"/>
              <w:tab w:val="right" w:pos="9026" w:leader="dot"/>
            </w:tabs>
            <w:rPr/>
          </w:pPr>
          <w:hyperlink w:anchor="__RefHeading___Toc3983181_581953129">
            <w:r>
              <w:rPr>
                <w:webHidden/>
                <w:rStyle w:val="IndexLink"/>
                <w:rtl w:val="true"/>
              </w:rPr>
              <w:t>تبدُّل الهزیمة إلی نصر</w:t>
            </w:r>
            <w:r>
              <w:rPr>
                <w:rStyle w:val="IndexLink"/>
                <w:rtl w:val="true"/>
              </w:rPr>
              <w:tab/>
            </w:r>
            <w:r>
              <w:rPr>
                <w:rStyle w:val="IndexLink"/>
              </w:rPr>
              <w:t>111</w:t>
            </w:r>
          </w:hyperlink>
        </w:p>
        <w:p>
          <w:pPr>
            <w:pStyle w:val="Contents5"/>
            <w:tabs>
              <w:tab w:val="clear" w:pos="7892"/>
              <w:tab w:val="right" w:pos="9026" w:leader="dot"/>
            </w:tabs>
            <w:rPr/>
          </w:pPr>
          <w:hyperlink w:anchor="__RefHeading___Toc3983183_581953129">
            <w:r>
              <w:rPr>
                <w:webHidden/>
                <w:rStyle w:val="IndexLink"/>
                <w:rtl w:val="true"/>
              </w:rPr>
              <w:t>تدبیرٌ عظیمٌ فی ظرفٍ عسیر</w:t>
            </w:r>
            <w:r>
              <w:rPr>
                <w:rStyle w:val="IndexLink"/>
                <w:rtl w:val="true"/>
              </w:rPr>
              <w:tab/>
            </w:r>
            <w:r>
              <w:rPr>
                <w:rStyle w:val="IndexLink"/>
              </w:rPr>
              <w:t>115</w:t>
            </w:r>
          </w:hyperlink>
        </w:p>
        <w:p>
          <w:pPr>
            <w:pStyle w:val="Contents6"/>
            <w:tabs>
              <w:tab w:val="clear" w:pos="7609"/>
              <w:tab w:val="right" w:pos="9026" w:leader="dot"/>
            </w:tabs>
            <w:rPr/>
          </w:pPr>
          <w:hyperlink w:anchor="__RefHeading___Toc3983185_581953129">
            <w:r>
              <w:rPr>
                <w:webHidden/>
                <w:rStyle w:val="IndexLink"/>
                <w:rtl w:val="true"/>
              </w:rPr>
              <w:t>المضائق</w:t>
            </w:r>
            <w:r>
              <w:rPr>
                <w:rStyle w:val="IndexLink"/>
                <w:rtl w:val="true"/>
              </w:rPr>
              <w:tab/>
            </w:r>
            <w:r>
              <w:rPr>
                <w:rStyle w:val="IndexLink"/>
              </w:rPr>
              <w:t>115</w:t>
            </w:r>
          </w:hyperlink>
        </w:p>
        <w:p>
          <w:pPr>
            <w:pStyle w:val="Contents6"/>
            <w:tabs>
              <w:tab w:val="clear" w:pos="7609"/>
              <w:tab w:val="right" w:pos="9026" w:leader="dot"/>
            </w:tabs>
            <w:rPr/>
          </w:pPr>
          <w:hyperlink w:anchor="__RefHeading___Toc3983187_581953129">
            <w:r>
              <w:rPr>
                <w:webHidden/>
                <w:rStyle w:val="IndexLink"/>
                <w:rtl w:val="true"/>
              </w:rPr>
              <w:t>مضائق عسیرة ومواطن خطیرة</w:t>
            </w:r>
            <w:r>
              <w:rPr>
                <w:rStyle w:val="IndexLink"/>
                <w:rtl w:val="true"/>
              </w:rPr>
              <w:tab/>
            </w:r>
            <w:r>
              <w:rPr>
                <w:rStyle w:val="IndexLink"/>
              </w:rPr>
              <w:t>117</w:t>
            </w:r>
          </w:hyperlink>
        </w:p>
        <w:p>
          <w:pPr>
            <w:pStyle w:val="Contents6"/>
            <w:tabs>
              <w:tab w:val="clear" w:pos="7609"/>
              <w:tab w:val="right" w:pos="9026" w:leader="dot"/>
            </w:tabs>
            <w:rPr/>
          </w:pPr>
          <w:hyperlink w:anchor="__RefHeading___Toc3983189_581953129">
            <w:r>
              <w:rPr>
                <w:webHidden/>
                <w:rStyle w:val="IndexLink"/>
                <w:rtl w:val="true"/>
              </w:rPr>
              <w:t>یوم حُنَیْن</w:t>
            </w:r>
            <w:r>
              <w:rPr>
                <w:rStyle w:val="IndexLink"/>
                <w:rtl w:val="true"/>
              </w:rPr>
              <w:tab/>
            </w:r>
            <w:r>
              <w:rPr>
                <w:rStyle w:val="IndexLink"/>
              </w:rPr>
              <w:t>120</w:t>
            </w:r>
          </w:hyperlink>
        </w:p>
        <w:p>
          <w:pPr>
            <w:pStyle w:val="Contents5"/>
            <w:tabs>
              <w:tab w:val="clear" w:pos="7892"/>
              <w:tab w:val="right" w:pos="9026" w:leader="dot"/>
            </w:tabs>
            <w:rPr/>
          </w:pPr>
          <w:hyperlink w:anchor="__RefHeading___Toc3983191_581953129">
            <w:r>
              <w:rPr>
                <w:webHidden/>
                <w:rStyle w:val="IndexLink"/>
                <w:rtl w:val="true"/>
              </w:rPr>
              <w:t>المَعْلَمُ الجبری مِنْ جدید</w:t>
            </w:r>
            <w:r>
              <w:rPr>
                <w:rStyle w:val="IndexLink"/>
                <w:rtl w:val="true"/>
              </w:rPr>
              <w:tab/>
            </w:r>
            <w:r>
              <w:rPr>
                <w:rStyle w:val="IndexLink"/>
              </w:rPr>
              <w:t>122</w:t>
            </w:r>
          </w:hyperlink>
        </w:p>
        <w:p>
          <w:pPr>
            <w:pStyle w:val="Contents6"/>
            <w:tabs>
              <w:tab w:val="clear" w:pos="7609"/>
              <w:tab w:val="right" w:pos="9026" w:leader="dot"/>
            </w:tabs>
            <w:rPr/>
          </w:pPr>
          <w:hyperlink w:anchor="__RefHeading___Toc3983193_581953129">
            <w:r>
              <w:rPr>
                <w:webHidden/>
                <w:rStyle w:val="IndexLink"/>
                <w:rtl w:val="true"/>
              </w:rPr>
              <w:t>غُلّت أیدیهم</w:t>
            </w:r>
            <w:r>
              <w:rPr>
                <w:rStyle w:val="IndexLink"/>
                <w:rtl w:val="true"/>
              </w:rPr>
              <w:tab/>
            </w:r>
            <w:r>
              <w:rPr>
                <w:rStyle w:val="IndexLink"/>
              </w:rPr>
              <w:t>122</w:t>
            </w:r>
          </w:hyperlink>
        </w:p>
        <w:p>
          <w:pPr>
            <w:pStyle w:val="Contents6"/>
            <w:tabs>
              <w:tab w:val="clear" w:pos="7609"/>
              <w:tab w:val="right" w:pos="9026" w:leader="dot"/>
            </w:tabs>
            <w:rPr/>
          </w:pPr>
          <w:hyperlink w:anchor="__RefHeading___Toc3983195_581953129">
            <w:r>
              <w:rPr>
                <w:webHidden/>
                <w:rStyle w:val="IndexLink"/>
                <w:rtl w:val="true"/>
              </w:rPr>
              <w:t>المسلک الجبریّ أنواعٌ وأنماط</w:t>
            </w:r>
            <w:r>
              <w:rPr>
                <w:rStyle w:val="IndexLink"/>
                <w:rtl w:val="true"/>
              </w:rPr>
              <w:tab/>
            </w:r>
            <w:r>
              <w:rPr>
                <w:rStyle w:val="IndexLink"/>
              </w:rPr>
              <w:t>125</w:t>
            </w:r>
          </w:hyperlink>
        </w:p>
        <w:p>
          <w:pPr>
            <w:pStyle w:val="Contents6"/>
            <w:tabs>
              <w:tab w:val="clear" w:pos="7609"/>
              <w:tab w:val="right" w:pos="9026" w:leader="dot"/>
            </w:tabs>
            <w:rPr/>
          </w:pPr>
          <w:hyperlink w:anchor="__RefHeading___Toc3983197_581953129">
            <w:r>
              <w:rPr>
                <w:webHidden/>
                <w:rStyle w:val="IndexLink"/>
                <w:rtl w:val="true"/>
              </w:rPr>
              <w:t>الجَبریّة الصُوفیّة</w:t>
            </w:r>
            <w:r>
              <w:rPr>
                <w:rStyle w:val="IndexLink"/>
                <w:rtl w:val="true"/>
              </w:rPr>
              <w:tab/>
            </w:r>
            <w:r>
              <w:rPr>
                <w:rStyle w:val="IndexLink"/>
              </w:rPr>
              <w:t>125</w:t>
            </w:r>
          </w:hyperlink>
        </w:p>
        <w:p>
          <w:pPr>
            <w:pStyle w:val="Contents6"/>
            <w:tabs>
              <w:tab w:val="clear" w:pos="7609"/>
              <w:tab w:val="right" w:pos="9026" w:leader="dot"/>
            </w:tabs>
            <w:rPr/>
          </w:pPr>
          <w:hyperlink w:anchor="__RefHeading___Toc3983199_581953129">
            <w:r>
              <w:rPr>
                <w:webHidden/>
                <w:rStyle w:val="IndexLink"/>
                <w:rtl w:val="true"/>
              </w:rPr>
              <w:t>المنطق الحُسینیّ یُحاکم الجَبریّة</w:t>
            </w:r>
            <w:r>
              <w:rPr>
                <w:rStyle w:val="IndexLink"/>
                <w:rtl w:val="true"/>
              </w:rPr>
              <w:tab/>
            </w:r>
            <w:r>
              <w:rPr>
                <w:rStyle w:val="IndexLink"/>
              </w:rPr>
              <w:t>126</w:t>
            </w:r>
          </w:hyperlink>
        </w:p>
        <w:p>
          <w:pPr>
            <w:pStyle w:val="Contents6"/>
            <w:tabs>
              <w:tab w:val="clear" w:pos="7609"/>
              <w:tab w:val="right" w:pos="9026" w:leader="dot"/>
            </w:tabs>
            <w:rPr/>
          </w:pPr>
          <w:hyperlink w:anchor="__RefHeading___Toc3983201_581953129">
            <w:r>
              <w:rPr>
                <w:webHidden/>
                <w:rStyle w:val="IndexLink"/>
                <w:rtl w:val="true"/>
              </w:rPr>
              <w:t>مراتب النجاح فی الابتلاء الإلهی</w:t>
            </w:r>
            <w:r>
              <w:rPr>
                <w:rStyle w:val="IndexLink"/>
                <w:rtl w:val="true"/>
              </w:rPr>
              <w:tab/>
            </w:r>
            <w:r>
              <w:rPr>
                <w:rStyle w:val="IndexLink"/>
              </w:rPr>
              <w:t>127</w:t>
            </w:r>
          </w:hyperlink>
        </w:p>
        <w:p>
          <w:pPr>
            <w:pStyle w:val="Contents6"/>
            <w:tabs>
              <w:tab w:val="clear" w:pos="7609"/>
              <w:tab w:val="right" w:pos="9026" w:leader="dot"/>
            </w:tabs>
            <w:rPr/>
          </w:pPr>
          <w:hyperlink w:anchor="__RefHeading___Toc3983203_581953129">
            <w:r>
              <w:rPr>
                <w:webHidden/>
                <w:rStyle w:val="IndexLink"/>
                <w:rtl w:val="true"/>
              </w:rPr>
              <w:t>النشاط والحرکة الحُسینیّة</w:t>
            </w:r>
            <w:r>
              <w:rPr>
                <w:rStyle w:val="IndexLink"/>
                <w:rtl w:val="true"/>
              </w:rPr>
              <w:tab/>
            </w:r>
            <w:r>
              <w:rPr>
                <w:rStyle w:val="IndexLink"/>
              </w:rPr>
              <w:t>130</w:t>
            </w:r>
          </w:hyperlink>
        </w:p>
        <w:p>
          <w:pPr>
            <w:pStyle w:val="Contents6"/>
            <w:tabs>
              <w:tab w:val="clear" w:pos="7609"/>
              <w:tab w:val="right" w:pos="9026" w:leader="dot"/>
            </w:tabs>
            <w:rPr/>
          </w:pPr>
          <w:hyperlink w:anchor="__RefHeading___Toc3983205_581953129">
            <w:r>
              <w:rPr>
                <w:webHidden/>
                <w:rStyle w:val="IndexLink"/>
                <w:rtl w:val="true"/>
              </w:rPr>
              <w:t>النشاط والحرکة الیونسیّة</w:t>
            </w:r>
            <w:r>
              <w:rPr>
                <w:rStyle w:val="IndexLink"/>
                <w:rtl w:val="true"/>
              </w:rPr>
              <w:tab/>
            </w:r>
            <w:r>
              <w:rPr>
                <w:rStyle w:val="IndexLink"/>
              </w:rPr>
              <w:t>132</w:t>
            </w:r>
          </w:hyperlink>
        </w:p>
        <w:p>
          <w:pPr>
            <w:pStyle w:val="Contents5"/>
            <w:tabs>
              <w:tab w:val="clear" w:pos="7892"/>
              <w:tab w:val="right" w:pos="9026" w:leader="dot"/>
            </w:tabs>
            <w:rPr/>
          </w:pPr>
          <w:hyperlink w:anchor="__RefHeading___Toc3983207_581953129">
            <w:r>
              <w:rPr>
                <w:webHidden/>
                <w:rStyle w:val="IndexLink"/>
                <w:rtl w:val="true"/>
              </w:rPr>
              <w:t>شجاعةُ إدارةِ الأزماتِ وإمامة الأُمّة</w:t>
            </w:r>
            <w:r>
              <w:rPr>
                <w:rStyle w:val="IndexLink"/>
                <w:rtl w:val="true"/>
              </w:rPr>
              <w:tab/>
            </w:r>
            <w:r>
              <w:rPr>
                <w:rStyle w:val="IndexLink"/>
              </w:rPr>
              <w:t>134</w:t>
            </w:r>
          </w:hyperlink>
        </w:p>
        <w:p>
          <w:pPr>
            <w:pStyle w:val="Contents6"/>
            <w:tabs>
              <w:tab w:val="clear" w:pos="7609"/>
              <w:tab w:val="right" w:pos="9026" w:leader="dot"/>
            </w:tabs>
            <w:rPr/>
          </w:pPr>
          <w:hyperlink w:anchor="__RefHeading___Toc3983209_581953129">
            <w:r>
              <w:rPr>
                <w:webHidden/>
                <w:rStyle w:val="IndexLink"/>
                <w:rtl w:val="true"/>
              </w:rPr>
              <w:t>شجاعةُ التدبیر</w:t>
            </w:r>
            <w:r>
              <w:rPr>
                <w:rStyle w:val="IndexLink"/>
                <w:rtl w:val="true"/>
              </w:rPr>
              <w:tab/>
            </w:r>
            <w:r>
              <w:rPr>
                <w:rStyle w:val="IndexLink"/>
              </w:rPr>
              <w:t>134</w:t>
            </w:r>
          </w:hyperlink>
        </w:p>
        <w:p>
          <w:pPr>
            <w:pStyle w:val="Contents6"/>
            <w:tabs>
              <w:tab w:val="clear" w:pos="7609"/>
              <w:tab w:val="right" w:pos="9026" w:leader="dot"/>
            </w:tabs>
            <w:rPr/>
          </w:pPr>
          <w:hyperlink w:anchor="__RefHeading___Toc3983211_581953129">
            <w:r>
              <w:rPr>
                <w:webHidden/>
                <w:rStyle w:val="IndexLink"/>
                <w:rtl w:val="true"/>
              </w:rPr>
              <w:t>الغصّة والفرصة</w:t>
            </w:r>
            <w:r>
              <w:rPr>
                <w:rStyle w:val="IndexLink"/>
                <w:rtl w:val="true"/>
              </w:rPr>
              <w:tab/>
            </w:r>
            <w:r>
              <w:rPr>
                <w:rStyle w:val="IndexLink"/>
              </w:rPr>
              <w:t>135</w:t>
            </w:r>
          </w:hyperlink>
        </w:p>
        <w:p>
          <w:pPr>
            <w:pStyle w:val="Contents5"/>
            <w:tabs>
              <w:tab w:val="clear" w:pos="7892"/>
              <w:tab w:val="right" w:pos="9026" w:leader="dot"/>
            </w:tabs>
            <w:rPr/>
          </w:pPr>
          <w:hyperlink w:anchor="__RefHeading___Toc3983213_581953129">
            <w:r>
              <w:rPr>
                <w:webHidden/>
                <w:rStyle w:val="IndexLink"/>
                <w:rtl w:val="true"/>
              </w:rPr>
              <w:t>حتمیّة عدم النصر لا تنافی إمکانیة الفتح</w:t>
            </w:r>
            <w:r>
              <w:rPr>
                <w:rStyle w:val="IndexLink"/>
                <w:rtl w:val="true"/>
              </w:rPr>
              <w:tab/>
            </w:r>
            <w:r>
              <w:rPr>
                <w:rStyle w:val="IndexLink"/>
              </w:rPr>
              <w:t>138</w:t>
            </w:r>
          </w:hyperlink>
        </w:p>
        <w:p>
          <w:pPr>
            <w:pStyle w:val="Contents6"/>
            <w:tabs>
              <w:tab w:val="clear" w:pos="7609"/>
              <w:tab w:val="right" w:pos="9026" w:leader="dot"/>
            </w:tabs>
            <w:rPr/>
          </w:pPr>
          <w:hyperlink w:anchor="__RefHeading___Toc3983215_581953129">
            <w:r>
              <w:rPr>
                <w:webHidden/>
                <w:rStyle w:val="IndexLink"/>
                <w:rtl w:val="true"/>
              </w:rPr>
              <w:t>شهادة الفتح</w:t>
            </w:r>
            <w:r>
              <w:rPr>
                <w:rStyle w:val="IndexLink"/>
                <w:rtl w:val="true"/>
              </w:rPr>
              <w:tab/>
            </w:r>
            <w:r>
              <w:rPr>
                <w:rStyle w:val="IndexLink"/>
              </w:rPr>
              <w:t>138</w:t>
            </w:r>
          </w:hyperlink>
        </w:p>
        <w:p>
          <w:pPr>
            <w:pStyle w:val="Contents6"/>
            <w:tabs>
              <w:tab w:val="clear" w:pos="7609"/>
              <w:tab w:val="right" w:pos="9026" w:leader="dot"/>
            </w:tabs>
            <w:rPr/>
          </w:pPr>
          <w:hyperlink w:anchor="__RefHeading___Toc3983217_581953129">
            <w:r>
              <w:rPr>
                <w:webHidden/>
                <w:rStyle w:val="IndexLink"/>
                <w:rtl w:val="true"/>
              </w:rPr>
              <w:t>فتحُ الحسین أم حسینُ الفتح</w:t>
            </w:r>
            <w:r>
              <w:rPr>
                <w:rStyle w:val="IndexLink"/>
                <w:rtl w:val="true"/>
              </w:rPr>
              <w:tab/>
            </w:r>
            <w:r>
              <w:rPr>
                <w:rStyle w:val="IndexLink"/>
              </w:rPr>
              <w:t>140</w:t>
            </w:r>
          </w:hyperlink>
        </w:p>
        <w:p>
          <w:pPr>
            <w:pStyle w:val="Contents2"/>
            <w:tabs>
              <w:tab w:val="clear" w:pos="8743"/>
              <w:tab w:val="right" w:pos="9026" w:leader="dot"/>
            </w:tabs>
            <w:rPr/>
          </w:pPr>
          <w:hyperlink w:anchor="__RefHeading___Toc3983219_581953129">
            <w:r>
              <w:rPr>
                <w:webHidden/>
                <w:rStyle w:val="IndexLink"/>
                <w:rtl w:val="true"/>
              </w:rPr>
              <w:t>القسم الثانی</w:t>
            </w:r>
            <w:r>
              <w:rPr>
                <w:rStyle w:val="IndexLink"/>
                <w:rtl w:val="true"/>
              </w:rPr>
              <w:t xml:space="preserve">: </w:t>
            </w:r>
            <w:r>
              <w:rPr>
                <w:rStyle w:val="IndexLink"/>
                <w:rtl w:val="true"/>
              </w:rPr>
              <w:t>خارطة مسؤولیّات العصر الراهن</w:t>
            </w:r>
            <w:r>
              <w:rPr>
                <w:rStyle w:val="IndexLink"/>
                <w:rtl w:val="true"/>
              </w:rPr>
              <w:tab/>
            </w:r>
            <w:r>
              <w:rPr>
                <w:rStyle w:val="IndexLink"/>
              </w:rPr>
              <w:t>144</w:t>
            </w:r>
          </w:hyperlink>
        </w:p>
        <w:p>
          <w:pPr>
            <w:pStyle w:val="Contents3"/>
            <w:tabs>
              <w:tab w:val="clear" w:pos="8459"/>
              <w:tab w:val="right" w:pos="9026" w:leader="dot"/>
            </w:tabs>
            <w:rPr/>
          </w:pPr>
          <w:hyperlink w:anchor="__RefHeading___Toc3983221_581953129">
            <w:r>
              <w:rPr>
                <w:webHidden/>
                <w:rStyle w:val="IndexLink"/>
                <w:rtl w:val="true"/>
              </w:rPr>
              <w:t>وفیه ثلاثة فصول</w:t>
            </w:r>
            <w:r>
              <w:rPr>
                <w:rStyle w:val="IndexLink"/>
                <w:rtl w:val="true"/>
              </w:rPr>
              <w:t>:</w:t>
              <w:tab/>
            </w:r>
            <w:r>
              <w:rPr>
                <w:rStyle w:val="IndexLink"/>
              </w:rPr>
              <w:t>144</w:t>
            </w:r>
          </w:hyperlink>
        </w:p>
        <w:p>
          <w:pPr>
            <w:pStyle w:val="Contents4"/>
            <w:tabs>
              <w:tab w:val="clear" w:pos="8176"/>
              <w:tab w:val="right" w:pos="9026" w:leader="dot"/>
            </w:tabs>
            <w:rPr/>
          </w:pPr>
          <w:hyperlink w:anchor="__RefHeading___Toc3983223_581953129">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3983225_581953129">
            <w:r>
              <w:rPr>
                <w:webHidden/>
                <w:rStyle w:val="IndexLink"/>
                <w:rtl w:val="true"/>
              </w:rPr>
              <w:t>الفصل الأوّل</w:t>
            </w:r>
            <w:r>
              <w:rPr>
                <w:rStyle w:val="IndexLink"/>
                <w:rtl w:val="true"/>
              </w:rPr>
              <w:t>:</w:t>
            </w:r>
            <w:r>
              <w:rPr>
                <w:rStyle w:val="IndexLink"/>
                <w:rtl w:val="true"/>
              </w:rPr>
              <w:t>خارطة المسؤولیّات فی النشاط الوظیفیّ الدینیّ والسیاسیّ والاجتماعیّ</w:t>
            </w:r>
            <w:r>
              <w:rPr>
                <w:rStyle w:val="IndexLink"/>
                <w:rtl w:val="true"/>
              </w:rPr>
              <w:tab/>
            </w:r>
            <w:r>
              <w:rPr>
                <w:rStyle w:val="IndexLink"/>
              </w:rPr>
              <w:t>146</w:t>
            </w:r>
          </w:hyperlink>
        </w:p>
        <w:p>
          <w:pPr>
            <w:pStyle w:val="Contents5"/>
            <w:tabs>
              <w:tab w:val="clear" w:pos="7892"/>
              <w:tab w:val="right" w:pos="9026" w:leader="dot"/>
            </w:tabs>
            <w:rPr/>
          </w:pPr>
          <w:hyperlink w:anchor="__RefHeading___Toc3983227_581953129">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3983229_581953129">
            <w:r>
              <w:rPr>
                <w:webHidden/>
                <w:rStyle w:val="IndexLink"/>
                <w:rtl w:val="true"/>
              </w:rPr>
              <w:t>سبع قواعد منهجیّة وخاتمة</w:t>
            </w:r>
            <w:r>
              <w:rPr>
                <w:rStyle w:val="IndexLink"/>
                <w:rtl w:val="true"/>
              </w:rPr>
              <w:tab/>
            </w:r>
            <w:r>
              <w:rPr>
                <w:rStyle w:val="IndexLink"/>
              </w:rPr>
              <w:t>148</w:t>
            </w:r>
          </w:hyperlink>
        </w:p>
        <w:p>
          <w:pPr>
            <w:pStyle w:val="Contents5"/>
            <w:tabs>
              <w:tab w:val="clear" w:pos="7892"/>
              <w:tab w:val="right" w:pos="9026" w:leader="dot"/>
            </w:tabs>
            <w:rPr/>
          </w:pPr>
          <w:hyperlink w:anchor="__RefHeading___Toc3983231_581953129">
            <w:r>
              <w:rPr>
                <w:webHidden/>
                <w:rStyle w:val="IndexLink"/>
                <w:rtl w:val="true"/>
              </w:rPr>
              <w:t>مقدّمة</w:t>
            </w:r>
            <w:r>
              <w:rPr>
                <w:rStyle w:val="IndexLink"/>
                <w:rtl w:val="true"/>
              </w:rPr>
              <w:tab/>
            </w:r>
            <w:r>
              <w:rPr>
                <w:rStyle w:val="IndexLink"/>
              </w:rPr>
              <w:t>150</w:t>
            </w:r>
          </w:hyperlink>
        </w:p>
        <w:p>
          <w:pPr>
            <w:pStyle w:val="Contents5"/>
            <w:tabs>
              <w:tab w:val="clear" w:pos="7892"/>
              <w:tab w:val="right" w:pos="9026" w:leader="dot"/>
            </w:tabs>
            <w:rPr/>
          </w:pPr>
          <w:hyperlink w:anchor="__RefHeading___Toc3983233_581953129">
            <w:r>
              <w:rPr>
                <w:webHidden/>
                <w:rStyle w:val="IndexLink"/>
                <w:rtl w:val="true"/>
              </w:rPr>
              <w:t>القاعدة الأُولی</w:t>
            </w:r>
            <w:r>
              <w:rPr>
                <w:rStyle w:val="IndexLink"/>
                <w:rtl w:val="true"/>
              </w:rPr>
              <w:tab/>
            </w:r>
            <w:r>
              <w:rPr>
                <w:rStyle w:val="IndexLink"/>
              </w:rPr>
              <w:t>151</w:t>
            </w:r>
          </w:hyperlink>
        </w:p>
        <w:p>
          <w:pPr>
            <w:pStyle w:val="Contents6"/>
            <w:tabs>
              <w:tab w:val="clear" w:pos="7609"/>
              <w:tab w:val="right" w:pos="9026" w:leader="dot"/>
            </w:tabs>
            <w:rPr/>
          </w:pPr>
          <w:hyperlink w:anchor="__RefHeading___Toc3983235_581953129">
            <w:r>
              <w:rPr>
                <w:webHidden/>
                <w:rStyle w:val="IndexLink"/>
                <w:rtl w:val="true"/>
              </w:rPr>
              <w:t>(</w:t>
            </w:r>
            <w:r>
              <w:rPr>
                <w:rStyle w:val="IndexLink"/>
                <w:rtl w:val="true"/>
              </w:rPr>
              <w:t>کُنْ حِلْسَاً</w:t>
            </w:r>
            <w:r>
              <w:rPr>
                <w:rStyle w:val="IndexLink"/>
                <w:rtl w:val="true"/>
              </w:rPr>
              <w:t xml:space="preserve">) </w:t>
            </w:r>
            <w:r>
              <w:rPr>
                <w:rStyle w:val="IndexLink"/>
                <w:rtl w:val="true"/>
              </w:rPr>
              <w:t>والأحلاس فِی البیوت</w:t>
            </w:r>
            <w:r>
              <w:rPr>
                <w:rStyle w:val="IndexLink"/>
                <w:rtl w:val="true"/>
              </w:rPr>
              <w:tab/>
            </w:r>
            <w:r>
              <w:rPr>
                <w:rStyle w:val="IndexLink"/>
              </w:rPr>
              <w:t>151</w:t>
            </w:r>
          </w:hyperlink>
        </w:p>
        <w:p>
          <w:pPr>
            <w:pStyle w:val="Contents6"/>
            <w:tabs>
              <w:tab w:val="clear" w:pos="7609"/>
              <w:tab w:val="right" w:pos="9026" w:leader="dot"/>
            </w:tabs>
            <w:rPr/>
          </w:pPr>
          <w:hyperlink w:anchor="__RefHeading___Toc3983237_581953129">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3983239_581953129">
            <w:r>
              <w:rPr>
                <w:webHidden/>
                <w:rStyle w:val="IndexLink"/>
                <w:rtl w:val="true"/>
              </w:rPr>
              <w:t>(</w:t>
            </w:r>
            <w:r>
              <w:rPr>
                <w:rStyle w:val="IndexLink"/>
                <w:rtl w:val="true"/>
              </w:rPr>
              <w:t>کُنْ حِلْسَاً مِنْ أحلاس بیتک</w:t>
            </w:r>
            <w:r>
              <w:rPr>
                <w:rStyle w:val="IndexLink"/>
                <w:rtl w:val="true"/>
              </w:rPr>
              <w:t>)</w:t>
              <w:tab/>
            </w:r>
            <w:r>
              <w:rPr>
                <w:rStyle w:val="IndexLink"/>
              </w:rPr>
              <w:t>151</w:t>
            </w:r>
          </w:hyperlink>
        </w:p>
        <w:p>
          <w:pPr>
            <w:pStyle w:val="Contents6"/>
            <w:tabs>
              <w:tab w:val="clear" w:pos="7609"/>
              <w:tab w:val="right" w:pos="9026" w:leader="dot"/>
            </w:tabs>
            <w:rPr/>
          </w:pPr>
          <w:hyperlink w:anchor="__RefHeading___Toc3983241_581953129">
            <w:r>
              <w:rPr>
                <w:webHidden/>
                <w:rStyle w:val="IndexLink"/>
                <w:rtl w:val="true"/>
              </w:rPr>
              <w:t>المعانی اللغویة للحِلْس</w:t>
            </w:r>
            <w:r>
              <w:rPr>
                <w:rStyle w:val="IndexLink"/>
                <w:rtl w:val="true"/>
              </w:rPr>
              <w:tab/>
            </w:r>
            <w:r>
              <w:rPr>
                <w:rStyle w:val="IndexLink"/>
              </w:rPr>
              <w:t>153</w:t>
            </w:r>
          </w:hyperlink>
        </w:p>
        <w:p>
          <w:pPr>
            <w:pStyle w:val="Contents6"/>
            <w:tabs>
              <w:tab w:val="clear" w:pos="7609"/>
              <w:tab w:val="right" w:pos="9026" w:leader="dot"/>
            </w:tabs>
            <w:rPr/>
          </w:pPr>
          <w:hyperlink w:anchor="__RefHeading___Toc3983243_581953129">
            <w:r>
              <w:rPr>
                <w:webHidden/>
                <w:rStyle w:val="IndexLink"/>
                <w:rtl w:val="true"/>
              </w:rPr>
              <w:t>نتائج مُهمّة مِنْ معنی الحِلْس</w:t>
            </w:r>
            <w:r>
              <w:rPr>
                <w:rStyle w:val="IndexLink"/>
                <w:rtl w:val="true"/>
              </w:rPr>
              <w:tab/>
            </w:r>
            <w:r>
              <w:rPr>
                <w:rStyle w:val="IndexLink"/>
              </w:rPr>
              <w:t>155</w:t>
            </w:r>
          </w:hyperlink>
        </w:p>
        <w:p>
          <w:pPr>
            <w:pStyle w:val="Contents6"/>
            <w:tabs>
              <w:tab w:val="clear" w:pos="7609"/>
              <w:tab w:val="right" w:pos="9026" w:leader="dot"/>
            </w:tabs>
            <w:rPr/>
          </w:pPr>
          <w:hyperlink w:anchor="__RefHeading___Toc3983245_581953129">
            <w:r>
              <w:rPr>
                <w:webHidden/>
                <w:rStyle w:val="IndexLink"/>
                <w:rtl w:val="true"/>
              </w:rPr>
              <w:t xml:space="preserve">ما هُوَ معنی </w:t>
            </w:r>
            <w:r>
              <w:rPr>
                <w:rStyle w:val="IndexLink"/>
                <w:rtl w:val="true"/>
              </w:rPr>
              <w:t>(</w:t>
            </w:r>
            <w:r>
              <w:rPr>
                <w:rStyle w:val="IndexLink"/>
                <w:rtl w:val="true"/>
              </w:rPr>
              <w:t>البیت</w:t>
            </w:r>
            <w:r>
              <w:rPr>
                <w:rStyle w:val="IndexLink"/>
                <w:rtl w:val="true"/>
              </w:rPr>
              <w:t xml:space="preserve">) </w:t>
            </w:r>
            <w:r>
              <w:rPr>
                <w:rStyle w:val="IndexLink"/>
                <w:rtl w:val="true"/>
              </w:rPr>
              <w:t>الذی وَرَدَ فِی الروایة</w:t>
            </w:r>
            <w:r>
              <w:rPr>
                <w:rStyle w:val="IndexLink"/>
                <w:rtl w:val="true"/>
              </w:rPr>
              <w:t>:</w:t>
              <w:tab/>
            </w:r>
            <w:r>
              <w:rPr>
                <w:rStyle w:val="IndexLink"/>
              </w:rPr>
              <w:t>156</w:t>
            </w:r>
          </w:hyperlink>
        </w:p>
        <w:p>
          <w:pPr>
            <w:pStyle w:val="Contents6"/>
            <w:tabs>
              <w:tab w:val="clear" w:pos="7609"/>
              <w:tab w:val="right" w:pos="9026" w:leader="dot"/>
            </w:tabs>
            <w:rPr/>
          </w:pPr>
          <w:hyperlink w:anchor="__RefHeading___Toc3983247_581953129">
            <w:r>
              <w:rPr>
                <w:webHidden/>
                <w:rStyle w:val="IndexLink"/>
                <w:rtl w:val="true"/>
              </w:rPr>
              <w:t>موسی</w:t>
            </w:r>
            <w:r>
              <w:rPr>
                <w:rStyle w:val="IndexLink"/>
                <w:rtl w:val="true"/>
              </w:rPr>
              <w:t>(</w:t>
            </w:r>
            <w:r>
              <w:rPr>
                <w:rStyle w:val="IndexLink"/>
                <w:rtl w:val="true"/>
              </w:rPr>
              <w:t>علیه السّلام</w:t>
            </w:r>
            <w:r>
              <w:rPr>
                <w:rStyle w:val="IndexLink"/>
                <w:rtl w:val="true"/>
              </w:rPr>
              <w:t xml:space="preserve">) </w:t>
            </w:r>
            <w:r>
              <w:rPr>
                <w:rStyle w:val="IndexLink"/>
                <w:rtl w:val="true"/>
              </w:rPr>
              <w:t>حِلْس البیوت</w:t>
            </w:r>
            <w:r>
              <w:rPr>
                <w:rStyle w:val="IndexLink"/>
                <w:rtl w:val="true"/>
              </w:rPr>
              <w:tab/>
            </w:r>
            <w:r>
              <w:rPr>
                <w:rStyle w:val="IndexLink"/>
              </w:rPr>
              <w:t>162</w:t>
            </w:r>
          </w:hyperlink>
        </w:p>
        <w:p>
          <w:pPr>
            <w:pStyle w:val="Contents6"/>
            <w:tabs>
              <w:tab w:val="clear" w:pos="7609"/>
              <w:tab w:val="right" w:pos="9026" w:leader="dot"/>
            </w:tabs>
            <w:rPr/>
          </w:pPr>
          <w:hyperlink w:anchor="__RefHeading___Toc3983249_581953129">
            <w:r>
              <w:rPr>
                <w:webHidden/>
                <w:rStyle w:val="IndexLink"/>
                <w:rtl w:val="true"/>
              </w:rPr>
              <w:t xml:space="preserve">فهم جدید لمعنی </w:t>
            </w:r>
            <w:r>
              <w:rPr>
                <w:rStyle w:val="IndexLink"/>
                <w:rtl w:val="true"/>
              </w:rPr>
              <w:t>(</w:t>
            </w:r>
            <w:r>
              <w:rPr>
                <w:rStyle w:val="IndexLink"/>
                <w:rtl w:val="true"/>
              </w:rPr>
              <w:t>حین</w:t>
            </w:r>
            <w:r>
              <w:rPr>
                <w:rStyle w:val="IndexLink"/>
                <w:rtl w:val="true"/>
              </w:rPr>
              <w:t xml:space="preserve">) </w:t>
            </w:r>
            <w:r>
              <w:rPr>
                <w:rStyle w:val="IndexLink"/>
                <w:rtl w:val="true"/>
              </w:rPr>
              <w:t>التی وردت فی الزیارة</w:t>
            </w:r>
            <w:r>
              <w:rPr>
                <w:rStyle w:val="IndexLink"/>
                <w:rtl w:val="true"/>
              </w:rPr>
              <w:tab/>
            </w:r>
            <w:r>
              <w:rPr>
                <w:rStyle w:val="IndexLink"/>
              </w:rPr>
              <w:t>164</w:t>
            </w:r>
          </w:hyperlink>
        </w:p>
        <w:p>
          <w:pPr>
            <w:pStyle w:val="Contents6"/>
            <w:tabs>
              <w:tab w:val="clear" w:pos="7609"/>
              <w:tab w:val="right" w:pos="9026" w:leader="dot"/>
            </w:tabs>
            <w:rPr/>
          </w:pPr>
          <w:hyperlink w:anchor="__RefHeading___Toc3983251_581953129">
            <w:r>
              <w:rPr>
                <w:webHidden/>
                <w:rStyle w:val="IndexLink"/>
                <w:rtl w:val="true"/>
              </w:rPr>
              <w:t>القضیة الحِینیّة</w:t>
            </w:r>
            <w:r>
              <w:rPr>
                <w:rStyle w:val="IndexLink"/>
                <w:rtl w:val="true"/>
              </w:rPr>
              <w:tab/>
            </w:r>
            <w:r>
              <w:rPr>
                <w:rStyle w:val="IndexLink"/>
              </w:rPr>
              <w:t>164</w:t>
            </w:r>
          </w:hyperlink>
        </w:p>
        <w:p>
          <w:pPr>
            <w:pStyle w:val="Contents6"/>
            <w:tabs>
              <w:tab w:val="clear" w:pos="7609"/>
              <w:tab w:val="right" w:pos="9026" w:leader="dot"/>
            </w:tabs>
            <w:rPr/>
          </w:pPr>
          <w:hyperlink w:anchor="__RefHeading___Toc3983253_581953129">
            <w:r>
              <w:rPr>
                <w:webHidden/>
                <w:rStyle w:val="IndexLink"/>
                <w:rtl w:val="true"/>
              </w:rPr>
              <w:t>الوسطیّة فی میزان العمل</w:t>
            </w:r>
            <w:r>
              <w:rPr>
                <w:rStyle w:val="IndexLink"/>
                <w:rtl w:val="true"/>
              </w:rPr>
              <w:tab/>
            </w:r>
            <w:r>
              <w:rPr>
                <w:rStyle w:val="IndexLink"/>
              </w:rPr>
              <w:t>164</w:t>
            </w:r>
          </w:hyperlink>
        </w:p>
        <w:p>
          <w:pPr>
            <w:pStyle w:val="Contents6"/>
            <w:tabs>
              <w:tab w:val="clear" w:pos="7609"/>
              <w:tab w:val="right" w:pos="9026" w:leader="dot"/>
            </w:tabs>
            <w:rPr/>
          </w:pPr>
          <w:hyperlink w:anchor="__RefHeading___Toc3983255_581953129">
            <w:r>
              <w:rPr>
                <w:webHidden/>
                <w:rStyle w:val="IndexLink"/>
                <w:rtl w:val="true"/>
              </w:rPr>
              <w:t>الدور المنقذ لتوازن سفینة المؤمنین والمسلمین عن الغرق المتطرِّف</w:t>
            </w:r>
            <w:r>
              <w:rPr>
                <w:rStyle w:val="IndexLink"/>
                <w:rtl w:val="true"/>
              </w:rPr>
              <w:tab/>
            </w:r>
            <w:r>
              <w:rPr>
                <w:rStyle w:val="IndexLink"/>
              </w:rPr>
              <w:t>164</w:t>
            </w:r>
          </w:hyperlink>
        </w:p>
        <w:p>
          <w:pPr>
            <w:pStyle w:val="Contents6"/>
            <w:tabs>
              <w:tab w:val="clear" w:pos="7609"/>
              <w:tab w:val="right" w:pos="9026" w:leader="dot"/>
            </w:tabs>
            <w:rPr/>
          </w:pPr>
          <w:hyperlink w:anchor="__RefHeading___Toc3983257_581953129">
            <w:r>
              <w:rPr>
                <w:webHidden/>
                <w:rStyle w:val="IndexLink"/>
                <w:rtl w:val="true"/>
              </w:rPr>
              <w:t>الوسطیّة فی قوام العمل حین عَجْز الأُمّة</w:t>
            </w:r>
            <w:r>
              <w:rPr>
                <w:rStyle w:val="IndexLink"/>
                <w:rtl w:val="true"/>
              </w:rPr>
              <w:tab/>
            </w:r>
            <w:r>
              <w:rPr>
                <w:rStyle w:val="IndexLink"/>
              </w:rPr>
              <w:t>165</w:t>
            </w:r>
          </w:hyperlink>
        </w:p>
        <w:p>
          <w:pPr>
            <w:pStyle w:val="Contents6"/>
            <w:tabs>
              <w:tab w:val="clear" w:pos="7609"/>
              <w:tab w:val="right" w:pos="9026" w:leader="dot"/>
            </w:tabs>
            <w:rPr/>
          </w:pPr>
          <w:hyperlink w:anchor="__RefHeading___Toc3983259_581953129">
            <w:r>
              <w:rPr>
                <w:webHidden/>
                <w:rStyle w:val="IndexLink"/>
                <w:rtl w:val="true"/>
              </w:rPr>
              <w:t>المُعادِل الموضوعی</w:t>
            </w:r>
            <w:r>
              <w:rPr>
                <w:rStyle w:val="IndexLink"/>
                <w:rtl w:val="true"/>
              </w:rPr>
              <w:tab/>
            </w:r>
            <w:r>
              <w:rPr>
                <w:rStyle w:val="IndexLink"/>
              </w:rPr>
              <w:t>165</w:t>
            </w:r>
          </w:hyperlink>
        </w:p>
        <w:p>
          <w:pPr>
            <w:pStyle w:val="Contents6"/>
            <w:tabs>
              <w:tab w:val="clear" w:pos="7609"/>
              <w:tab w:val="right" w:pos="9026" w:leader="dot"/>
            </w:tabs>
            <w:rPr/>
          </w:pPr>
          <w:hyperlink w:anchor="__RefHeading___Toc3983261_581953129">
            <w:r>
              <w:rPr>
                <w:webHidden/>
                <w:rStyle w:val="IndexLink"/>
                <w:rtl w:val="true"/>
              </w:rPr>
              <w:t>العامل المشترک الأکبر</w:t>
            </w:r>
            <w:r>
              <w:rPr>
                <w:rStyle w:val="IndexLink"/>
                <w:rtl w:val="true"/>
              </w:rPr>
              <w:tab/>
            </w:r>
            <w:r>
              <w:rPr>
                <w:rStyle w:val="IndexLink"/>
              </w:rPr>
              <w:t>165</w:t>
            </w:r>
          </w:hyperlink>
        </w:p>
        <w:p>
          <w:pPr>
            <w:pStyle w:val="Contents6"/>
            <w:tabs>
              <w:tab w:val="clear" w:pos="7609"/>
              <w:tab w:val="right" w:pos="9026" w:leader="dot"/>
            </w:tabs>
            <w:rPr/>
          </w:pPr>
          <w:hyperlink w:anchor="__RefHeading___Toc3983263_581953129">
            <w:r>
              <w:rPr>
                <w:webHidden/>
                <w:rStyle w:val="IndexLink"/>
                <w:rtl w:val="true"/>
              </w:rPr>
              <w:t xml:space="preserve">الوسطیّة بمعنی </w:t>
            </w:r>
            <w:r>
              <w:rPr>
                <w:rStyle w:val="IndexLink"/>
                <w:rtl w:val="true"/>
              </w:rPr>
              <w:t>(</w:t>
            </w:r>
            <w:r>
              <w:rPr>
                <w:rStyle w:val="IndexLink"/>
                <w:rtl w:val="true"/>
              </w:rPr>
              <w:t>بیضة القبّان</w:t>
            </w:r>
            <w:r>
              <w:rPr>
                <w:rStyle w:val="IndexLink"/>
                <w:rtl w:val="true"/>
              </w:rPr>
              <w:t>)</w:t>
              <w:tab/>
            </w:r>
            <w:r>
              <w:rPr>
                <w:rStyle w:val="IndexLink"/>
              </w:rPr>
              <w:t>165</w:t>
            </w:r>
          </w:hyperlink>
        </w:p>
        <w:p>
          <w:pPr>
            <w:pStyle w:val="Contents6"/>
            <w:tabs>
              <w:tab w:val="clear" w:pos="7609"/>
              <w:tab w:val="right" w:pos="9026" w:leader="dot"/>
            </w:tabs>
            <w:rPr/>
          </w:pPr>
          <w:hyperlink w:anchor="__RefHeading___Toc3983265_581953129">
            <w:r>
              <w:rPr>
                <w:webHidden/>
                <w:rStyle w:val="IndexLink"/>
                <w:rtl w:val="true"/>
              </w:rPr>
              <w:t>أیُّها المؤمن</w:t>
            </w:r>
            <w:r>
              <w:rPr>
                <w:rStyle w:val="IndexLink"/>
                <w:rtl w:val="true"/>
              </w:rPr>
              <w:tab/>
            </w:r>
            <w:r>
              <w:rPr>
                <w:rStyle w:val="IndexLink"/>
              </w:rPr>
              <w:t>166</w:t>
            </w:r>
          </w:hyperlink>
        </w:p>
        <w:p>
          <w:pPr>
            <w:pStyle w:val="Contents6"/>
            <w:tabs>
              <w:tab w:val="clear" w:pos="7609"/>
              <w:tab w:val="right" w:pos="9026" w:leader="dot"/>
            </w:tabs>
            <w:rPr/>
          </w:pPr>
          <w:hyperlink w:anchor="__RefHeading___Toc3983267_581953129">
            <w:r>
              <w:rPr>
                <w:webHidden/>
                <w:rStyle w:val="IndexLink"/>
                <w:rtl w:val="true"/>
              </w:rPr>
              <w:t>الصَبْر والتصبُّر</w:t>
            </w:r>
            <w:r>
              <w:rPr>
                <w:rStyle w:val="IndexLink"/>
                <w:rtl w:val="true"/>
              </w:rPr>
              <w:tab/>
            </w:r>
            <w:r>
              <w:rPr>
                <w:rStyle w:val="IndexLink"/>
              </w:rPr>
              <w:t>166</w:t>
            </w:r>
          </w:hyperlink>
        </w:p>
        <w:p>
          <w:pPr>
            <w:pStyle w:val="Contents5"/>
            <w:tabs>
              <w:tab w:val="clear" w:pos="7892"/>
              <w:tab w:val="right" w:pos="9026" w:leader="dot"/>
            </w:tabs>
            <w:rPr/>
          </w:pPr>
          <w:hyperlink w:anchor="__RefHeading___Toc3983269_581953129">
            <w:r>
              <w:rPr>
                <w:webHidden/>
                <w:rStyle w:val="IndexLink"/>
                <w:rtl w:val="true"/>
              </w:rPr>
              <w:t>القاعدة الثانیة</w:t>
            </w:r>
            <w:r>
              <w:rPr>
                <w:rStyle w:val="IndexLink"/>
                <w:rtl w:val="true"/>
              </w:rPr>
              <w:tab/>
            </w:r>
            <w:r>
              <w:rPr>
                <w:rStyle w:val="IndexLink"/>
              </w:rPr>
              <w:t>168</w:t>
            </w:r>
          </w:hyperlink>
        </w:p>
        <w:p>
          <w:pPr>
            <w:pStyle w:val="Contents6"/>
            <w:tabs>
              <w:tab w:val="clear" w:pos="7609"/>
              <w:tab w:val="right" w:pos="9026" w:leader="dot"/>
            </w:tabs>
            <w:rPr/>
          </w:pPr>
          <w:hyperlink w:anchor="__RefHeading___Toc3983271_581953129">
            <w:r>
              <w:rPr>
                <w:webHidden/>
                <w:rStyle w:val="IndexLink"/>
                <w:rtl w:val="true"/>
              </w:rPr>
              <w:t>إعداد القوّة</w:t>
            </w:r>
            <w:r>
              <w:rPr>
                <w:rStyle w:val="IndexLink"/>
                <w:rtl w:val="true"/>
              </w:rPr>
              <w:tab/>
            </w:r>
            <w:r>
              <w:rPr>
                <w:rStyle w:val="IndexLink"/>
              </w:rPr>
              <w:t>168</w:t>
            </w:r>
          </w:hyperlink>
        </w:p>
        <w:p>
          <w:pPr>
            <w:pStyle w:val="Contents6"/>
            <w:tabs>
              <w:tab w:val="clear" w:pos="7609"/>
              <w:tab w:val="right" w:pos="9026" w:leader="dot"/>
            </w:tabs>
            <w:rPr/>
          </w:pPr>
          <w:hyperlink w:anchor="__RefHeading___Toc3983273_581953129">
            <w:r>
              <w:rPr>
                <w:webHidden/>
                <w:rStyle w:val="IndexLink"/>
                <w:rtl w:val="true"/>
              </w:rPr>
              <w:t>وأعدّوا</w:t>
            </w:r>
            <w:r>
              <w:rPr>
                <w:rStyle w:val="IndexLink"/>
                <w:rtl w:val="true"/>
              </w:rPr>
              <w:t>...</w:t>
              <w:tab/>
            </w:r>
            <w:r>
              <w:rPr>
                <w:rStyle w:val="IndexLink"/>
              </w:rPr>
              <w:t>168</w:t>
            </w:r>
          </w:hyperlink>
        </w:p>
        <w:p>
          <w:pPr>
            <w:pStyle w:val="Contents5"/>
            <w:tabs>
              <w:tab w:val="clear" w:pos="7892"/>
              <w:tab w:val="right" w:pos="9026" w:leader="dot"/>
            </w:tabs>
            <w:rPr/>
          </w:pPr>
          <w:hyperlink w:anchor="__RefHeading___Toc3983275_581953129">
            <w:r>
              <w:rPr>
                <w:webHidden/>
                <w:rStyle w:val="IndexLink"/>
                <w:rtl w:val="true"/>
              </w:rPr>
              <w:t>القاعدة الثالثة</w:t>
            </w:r>
            <w:r>
              <w:rPr>
                <w:rStyle w:val="IndexLink"/>
                <w:rtl w:val="true"/>
              </w:rPr>
              <w:tab/>
            </w:r>
            <w:r>
              <w:rPr>
                <w:rStyle w:val="IndexLink"/>
              </w:rPr>
              <w:t>174</w:t>
            </w:r>
          </w:hyperlink>
        </w:p>
        <w:p>
          <w:pPr>
            <w:pStyle w:val="Contents6"/>
            <w:tabs>
              <w:tab w:val="clear" w:pos="7609"/>
              <w:tab w:val="right" w:pos="9026" w:leader="dot"/>
            </w:tabs>
            <w:rPr/>
          </w:pPr>
          <w:hyperlink w:anchor="__RefHeading___Toc3983277_581953129">
            <w:r>
              <w:rPr>
                <w:webHidden/>
                <w:rStyle w:val="IndexLink"/>
                <w:rtl w:val="true"/>
              </w:rPr>
              <w:t>طَلَبُ العِلْمِ ونَشْرُه</w:t>
            </w:r>
            <w:r>
              <w:rPr>
                <w:rStyle w:val="IndexLink"/>
                <w:rtl w:val="true"/>
              </w:rPr>
              <w:tab/>
            </w:r>
            <w:r>
              <w:rPr>
                <w:rStyle w:val="IndexLink"/>
              </w:rPr>
              <w:t>174</w:t>
            </w:r>
          </w:hyperlink>
        </w:p>
        <w:p>
          <w:pPr>
            <w:pStyle w:val="Contents5"/>
            <w:tabs>
              <w:tab w:val="clear" w:pos="7892"/>
              <w:tab w:val="right" w:pos="9026" w:leader="dot"/>
            </w:tabs>
            <w:rPr/>
          </w:pPr>
          <w:hyperlink w:anchor="__RefHeading___Toc3983279_581953129">
            <w:r>
              <w:rPr>
                <w:webHidden/>
                <w:rStyle w:val="IndexLink"/>
                <w:rtl w:val="true"/>
              </w:rPr>
              <w:t>القاعدة الرابعة</w:t>
            </w:r>
            <w:r>
              <w:rPr>
                <w:rStyle w:val="IndexLink"/>
                <w:rtl w:val="true"/>
              </w:rPr>
              <w:tab/>
            </w:r>
            <w:r>
              <w:rPr>
                <w:rStyle w:val="IndexLink"/>
              </w:rPr>
              <w:t>175</w:t>
            </w:r>
          </w:hyperlink>
        </w:p>
        <w:p>
          <w:pPr>
            <w:pStyle w:val="Contents6"/>
            <w:tabs>
              <w:tab w:val="clear" w:pos="7609"/>
              <w:tab w:val="right" w:pos="9026" w:leader="dot"/>
            </w:tabs>
            <w:rPr/>
          </w:pPr>
          <w:hyperlink w:anchor="__RefHeading___Toc3983281_581953129">
            <w:r>
              <w:rPr>
                <w:webHidden/>
                <w:rStyle w:val="IndexLink"/>
                <w:rtl w:val="true"/>
              </w:rPr>
              <w:t>(</w:t>
            </w:r>
            <w:r>
              <w:rPr>
                <w:rStyle w:val="IndexLink"/>
                <w:rtl w:val="true"/>
              </w:rPr>
              <w:t>کلُّکم راعٍ</w:t>
            </w:r>
            <w:r>
              <w:rPr>
                <w:rStyle w:val="IndexLink"/>
                <w:rtl w:val="true"/>
              </w:rPr>
              <w:t>)</w:t>
              <w:tab/>
            </w:r>
            <w:r>
              <w:rPr>
                <w:rStyle w:val="IndexLink"/>
              </w:rPr>
              <w:t>175</w:t>
            </w:r>
          </w:hyperlink>
        </w:p>
        <w:p>
          <w:pPr>
            <w:pStyle w:val="Contents5"/>
            <w:tabs>
              <w:tab w:val="clear" w:pos="7892"/>
              <w:tab w:val="right" w:pos="9026" w:leader="dot"/>
            </w:tabs>
            <w:rPr/>
          </w:pPr>
          <w:hyperlink w:anchor="__RefHeading___Toc3983283_581953129">
            <w:r>
              <w:rPr>
                <w:webHidden/>
                <w:rStyle w:val="IndexLink"/>
                <w:rtl w:val="true"/>
              </w:rPr>
              <w:t>القاعدة الخامسة</w:t>
            </w:r>
            <w:r>
              <w:rPr>
                <w:rStyle w:val="IndexLink"/>
                <w:rtl w:val="true"/>
              </w:rPr>
              <w:tab/>
            </w:r>
            <w:r>
              <w:rPr>
                <w:rStyle w:val="IndexLink"/>
              </w:rPr>
              <w:t>177</w:t>
            </w:r>
          </w:hyperlink>
        </w:p>
        <w:p>
          <w:pPr>
            <w:pStyle w:val="Contents6"/>
            <w:tabs>
              <w:tab w:val="clear" w:pos="7609"/>
              <w:tab w:val="right" w:pos="9026" w:leader="dot"/>
            </w:tabs>
            <w:rPr/>
          </w:pPr>
          <w:hyperlink w:anchor="__RefHeading___Toc3983285_581953129">
            <w:r>
              <w:rPr>
                <w:webHidden/>
                <w:rStyle w:val="IndexLink"/>
                <w:rtl w:val="true"/>
              </w:rPr>
              <w:t>التقیّة الذکیّة وترقیة تنامی الحسّ الأمنی</w:t>
            </w:r>
            <w:r>
              <w:rPr>
                <w:rStyle w:val="IndexLink"/>
                <w:rtl w:val="true"/>
              </w:rPr>
              <w:tab/>
            </w:r>
            <w:r>
              <w:rPr>
                <w:rStyle w:val="IndexLink"/>
              </w:rPr>
              <w:t>177</w:t>
            </w:r>
          </w:hyperlink>
        </w:p>
        <w:p>
          <w:pPr>
            <w:pStyle w:val="Contents6"/>
            <w:tabs>
              <w:tab w:val="clear" w:pos="7609"/>
              <w:tab w:val="right" w:pos="9026" w:leader="dot"/>
            </w:tabs>
            <w:rPr/>
          </w:pPr>
          <w:hyperlink w:anchor="__RefHeading___Toc3983287_581953129">
            <w:r>
              <w:rPr>
                <w:webHidden/>
                <w:rStyle w:val="IndexLink"/>
                <w:rtl w:val="true"/>
              </w:rPr>
              <w:t>مقدّمة</w:t>
            </w:r>
            <w:r>
              <w:rPr>
                <w:rStyle w:val="IndexLink"/>
                <w:rtl w:val="true"/>
              </w:rPr>
              <w:tab/>
            </w:r>
            <w:r>
              <w:rPr>
                <w:rStyle w:val="IndexLink"/>
              </w:rPr>
              <w:t>177</w:t>
            </w:r>
          </w:hyperlink>
        </w:p>
        <w:p>
          <w:pPr>
            <w:pStyle w:val="Contents6"/>
            <w:tabs>
              <w:tab w:val="clear" w:pos="7609"/>
              <w:tab w:val="right" w:pos="9026" w:leader="dot"/>
            </w:tabs>
            <w:rPr/>
          </w:pPr>
          <w:hyperlink w:anchor="__RefHeading___Toc3983289_581953129">
            <w:r>
              <w:rPr>
                <w:webHidden/>
                <w:rStyle w:val="IndexLink"/>
                <w:rtl w:val="true"/>
              </w:rPr>
              <w:t>الإعداد الأمنی</w:t>
            </w:r>
            <w:r>
              <w:rPr>
                <w:rStyle w:val="IndexLink"/>
                <w:rtl w:val="true"/>
              </w:rPr>
              <w:tab/>
            </w:r>
            <w:r>
              <w:rPr>
                <w:rStyle w:val="IndexLink"/>
              </w:rPr>
              <w:t>178</w:t>
            </w:r>
          </w:hyperlink>
        </w:p>
        <w:p>
          <w:pPr>
            <w:pStyle w:val="Contents6"/>
            <w:tabs>
              <w:tab w:val="clear" w:pos="7609"/>
              <w:tab w:val="right" w:pos="9026" w:leader="dot"/>
            </w:tabs>
            <w:rPr/>
          </w:pPr>
          <w:hyperlink w:anchor="__RefHeading___Toc3983291_581953129">
            <w:r>
              <w:rPr>
                <w:webHidden/>
                <w:rStyle w:val="IndexLink"/>
                <w:rtl w:val="true"/>
              </w:rPr>
              <w:t>التقیّة والکتمان حارس الإعداد</w:t>
            </w:r>
            <w:r>
              <w:rPr>
                <w:rStyle w:val="IndexLink"/>
                <w:rtl w:val="true"/>
              </w:rPr>
              <w:tab/>
            </w:r>
            <w:r>
              <w:rPr>
                <w:rStyle w:val="IndexLink"/>
              </w:rPr>
              <w:t>179</w:t>
            </w:r>
          </w:hyperlink>
        </w:p>
        <w:p>
          <w:pPr>
            <w:pStyle w:val="Contents6"/>
            <w:tabs>
              <w:tab w:val="clear" w:pos="7609"/>
              <w:tab w:val="right" w:pos="9026" w:leader="dot"/>
            </w:tabs>
            <w:rPr/>
          </w:pPr>
          <w:hyperlink w:anchor="__RefHeading___Toc3983293_581953129">
            <w:r>
              <w:rPr>
                <w:webHidden/>
                <w:rStyle w:val="IndexLink"/>
                <w:rtl w:val="true"/>
              </w:rPr>
              <w:t>تقیّة الکتمان مراتب ودرجات</w:t>
            </w:r>
            <w:r>
              <w:rPr>
                <w:rStyle w:val="IndexLink"/>
                <w:rtl w:val="true"/>
              </w:rPr>
              <w:tab/>
            </w:r>
            <w:r>
              <w:rPr>
                <w:rStyle w:val="IndexLink"/>
              </w:rPr>
              <w:t>183</w:t>
            </w:r>
          </w:hyperlink>
        </w:p>
        <w:p>
          <w:pPr>
            <w:pStyle w:val="Contents6"/>
            <w:tabs>
              <w:tab w:val="clear" w:pos="7609"/>
              <w:tab w:val="right" w:pos="9026" w:leader="dot"/>
            </w:tabs>
            <w:rPr/>
          </w:pPr>
          <w:hyperlink w:anchor="__RefHeading___Toc3983295_581953129">
            <w:r>
              <w:rPr>
                <w:webHidden/>
                <w:rStyle w:val="IndexLink"/>
                <w:rtl w:val="true"/>
              </w:rPr>
              <w:t>التقیّة من الجهلاء أشدّ من الأعداء</w:t>
            </w:r>
            <w:r>
              <w:rPr>
                <w:rStyle w:val="IndexLink"/>
                <w:rtl w:val="true"/>
              </w:rPr>
              <w:tab/>
            </w:r>
            <w:r>
              <w:rPr>
                <w:rStyle w:val="IndexLink"/>
              </w:rPr>
              <w:t>185</w:t>
            </w:r>
          </w:hyperlink>
        </w:p>
        <w:p>
          <w:pPr>
            <w:pStyle w:val="Contents6"/>
            <w:tabs>
              <w:tab w:val="clear" w:pos="7609"/>
              <w:tab w:val="right" w:pos="9026" w:leader="dot"/>
            </w:tabs>
            <w:rPr/>
          </w:pPr>
          <w:hyperlink w:anchor="__RefHeading___Toc3983297_581953129">
            <w:r>
              <w:rPr>
                <w:webHidden/>
                <w:rStyle w:val="IndexLink"/>
                <w:rtl w:val="true"/>
              </w:rPr>
              <w:t>المذیع جاحد</w:t>
            </w:r>
            <w:r>
              <w:rPr>
                <w:rStyle w:val="IndexLink"/>
                <w:rtl w:val="true"/>
              </w:rPr>
              <w:tab/>
            </w:r>
            <w:r>
              <w:rPr>
                <w:rStyle w:val="IndexLink"/>
              </w:rPr>
              <w:t>187</w:t>
            </w:r>
          </w:hyperlink>
        </w:p>
        <w:p>
          <w:pPr>
            <w:pStyle w:val="Contents6"/>
            <w:tabs>
              <w:tab w:val="clear" w:pos="7609"/>
              <w:tab w:val="right" w:pos="9026" w:leader="dot"/>
            </w:tabs>
            <w:rPr/>
          </w:pPr>
          <w:hyperlink w:anchor="__RefHeading___Toc3983299_581953129">
            <w:r>
              <w:rPr>
                <w:webHidden/>
                <w:rStyle w:val="IndexLink"/>
                <w:rtl w:val="true"/>
              </w:rPr>
              <w:t>الکتمان والإذاعة</w:t>
            </w:r>
            <w:r>
              <w:rPr>
                <w:rStyle w:val="IndexLink"/>
                <w:rtl w:val="true"/>
              </w:rPr>
              <w:t xml:space="preserve">... </w:t>
            </w:r>
            <w:r>
              <w:rPr>
                <w:rStyle w:val="IndexLink"/>
                <w:rtl w:val="true"/>
              </w:rPr>
              <w:t>المذیع سرّنا کقاتلنا عمداً</w:t>
            </w:r>
            <w:r>
              <w:rPr>
                <w:rStyle w:val="IndexLink"/>
                <w:rtl w:val="true"/>
              </w:rPr>
              <w:tab/>
            </w:r>
            <w:r>
              <w:rPr>
                <w:rStyle w:val="IndexLink"/>
              </w:rPr>
              <w:t>189</w:t>
            </w:r>
          </w:hyperlink>
        </w:p>
        <w:p>
          <w:pPr>
            <w:pStyle w:val="Contents6"/>
            <w:tabs>
              <w:tab w:val="clear" w:pos="7609"/>
              <w:tab w:val="right" w:pos="9026" w:leader="dot"/>
            </w:tabs>
            <w:rPr/>
          </w:pPr>
          <w:hyperlink w:anchor="__RefHeading___Toc3983301_581953129">
            <w:r>
              <w:rPr>
                <w:webHidden/>
                <w:rStyle w:val="IndexLink"/>
                <w:rtl w:val="true"/>
              </w:rPr>
              <w:t xml:space="preserve">الجندی الخفی </w:t>
            </w:r>
            <w:r>
              <w:rPr>
                <w:rStyle w:val="IndexLink"/>
                <w:rtl w:val="true"/>
              </w:rPr>
              <w:t>(</w:t>
            </w:r>
            <w:r>
              <w:rPr>
                <w:rStyle w:val="IndexLink"/>
                <w:rtl w:val="true"/>
              </w:rPr>
              <w:t>المجهول</w:t>
            </w:r>
            <w:r>
              <w:rPr>
                <w:rStyle w:val="IndexLink"/>
                <w:rtl w:val="true"/>
              </w:rPr>
              <w:t>)</w:t>
              <w:tab/>
            </w:r>
            <w:r>
              <w:rPr>
                <w:rStyle w:val="IndexLink"/>
              </w:rPr>
              <w:t>192</w:t>
            </w:r>
          </w:hyperlink>
        </w:p>
        <w:p>
          <w:pPr>
            <w:pStyle w:val="Contents6"/>
            <w:tabs>
              <w:tab w:val="clear" w:pos="7609"/>
              <w:tab w:val="right" w:pos="9026" w:leader="dot"/>
            </w:tabs>
            <w:rPr/>
          </w:pPr>
          <w:hyperlink w:anchor="__RefHeading___Toc3983303_581953129">
            <w:r>
              <w:rPr>
                <w:webHidden/>
                <w:rStyle w:val="IndexLink"/>
                <w:rtl w:val="true"/>
              </w:rPr>
              <w:t>یکتم إیمانه</w:t>
            </w:r>
            <w:r>
              <w:rPr>
                <w:rStyle w:val="IndexLink"/>
                <w:rtl w:val="true"/>
              </w:rPr>
              <w:tab/>
            </w:r>
            <w:r>
              <w:rPr>
                <w:rStyle w:val="IndexLink"/>
              </w:rPr>
              <w:t>192</w:t>
            </w:r>
          </w:hyperlink>
        </w:p>
        <w:p>
          <w:pPr>
            <w:pStyle w:val="Contents6"/>
            <w:tabs>
              <w:tab w:val="clear" w:pos="7609"/>
              <w:tab w:val="right" w:pos="9026" w:leader="dot"/>
            </w:tabs>
            <w:rPr/>
          </w:pPr>
          <w:hyperlink w:anchor="__RefHeading___Toc3983305_581953129">
            <w:r>
              <w:rPr>
                <w:webHidden/>
                <w:rStyle w:val="IndexLink"/>
                <w:rtl w:val="true"/>
              </w:rPr>
              <w:t>أصحاب الکهف</w:t>
            </w:r>
            <w:r>
              <w:rPr>
                <w:rStyle w:val="IndexLink"/>
                <w:rtl w:val="true"/>
              </w:rPr>
              <w:tab/>
            </w:r>
            <w:r>
              <w:rPr>
                <w:rStyle w:val="IndexLink"/>
              </w:rPr>
              <w:t>194</w:t>
            </w:r>
          </w:hyperlink>
        </w:p>
        <w:p>
          <w:pPr>
            <w:pStyle w:val="Contents6"/>
            <w:tabs>
              <w:tab w:val="clear" w:pos="7609"/>
              <w:tab w:val="right" w:pos="9026" w:leader="dot"/>
            </w:tabs>
            <w:rPr/>
          </w:pPr>
          <w:hyperlink w:anchor="__RefHeading___Toc3983307_581953129">
            <w:r>
              <w:rPr>
                <w:webHidden/>
                <w:rStyle w:val="IndexLink"/>
                <w:rtl w:val="true"/>
              </w:rPr>
              <w:t xml:space="preserve">قاعدة أُخری </w:t>
            </w:r>
            <w:r>
              <w:rPr>
                <w:rStyle w:val="IndexLink"/>
                <w:rtl w:val="true"/>
              </w:rPr>
              <w:t>(</w:t>
            </w:r>
            <w:r>
              <w:rPr>
                <w:rStyle w:val="IndexLink"/>
                <w:rtl w:val="true"/>
              </w:rPr>
              <w:t>تقیّة الاصطناع</w:t>
            </w:r>
            <w:r>
              <w:rPr>
                <w:rStyle w:val="IndexLink"/>
                <w:rtl w:val="true"/>
              </w:rPr>
              <w:t xml:space="preserve">) </w:t>
            </w:r>
            <w:r>
              <w:rPr>
                <w:rStyle w:val="IndexLink"/>
                <w:rtl w:val="true"/>
              </w:rPr>
              <w:t xml:space="preserve">ملازمة لقاعدة </w:t>
            </w:r>
            <w:r>
              <w:rPr>
                <w:rStyle w:val="IndexLink"/>
                <w:rtl w:val="true"/>
              </w:rPr>
              <w:t>(</w:t>
            </w:r>
            <w:r>
              <w:rPr>
                <w:rStyle w:val="IndexLink"/>
                <w:rtl w:val="true"/>
              </w:rPr>
              <w:t>التقیّة الذکیّة</w:t>
            </w:r>
            <w:r>
              <w:rPr>
                <w:rStyle w:val="IndexLink"/>
                <w:rtl w:val="true"/>
              </w:rPr>
              <w:t>)</w:t>
              <w:tab/>
            </w:r>
            <w:r>
              <w:rPr>
                <w:rStyle w:val="IndexLink"/>
              </w:rPr>
              <w:t>196</w:t>
            </w:r>
          </w:hyperlink>
        </w:p>
        <w:p>
          <w:pPr>
            <w:pStyle w:val="Contents6"/>
            <w:tabs>
              <w:tab w:val="clear" w:pos="7609"/>
              <w:tab w:val="right" w:pos="9026" w:leader="dot"/>
            </w:tabs>
            <w:rPr/>
          </w:pPr>
          <w:hyperlink w:anchor="__RefHeading___Toc3983309_581953129">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3983311_581953129">
            <w:r>
              <w:rPr>
                <w:webHidden/>
                <w:rStyle w:val="IndexLink"/>
                <w:rtl w:val="true"/>
              </w:rPr>
              <w:t>الخضر</w:t>
            </w:r>
            <w:r>
              <w:rPr>
                <w:rStyle w:val="IndexLink"/>
                <w:rtl w:val="true"/>
              </w:rPr>
              <w:t>(</w:t>
            </w:r>
            <w:r>
              <w:rPr>
                <w:rStyle w:val="IndexLink"/>
                <w:rtl w:val="true"/>
              </w:rPr>
              <w:t>علیه السّلام</w:t>
            </w:r>
            <w:r>
              <w:rPr>
                <w:rStyle w:val="IndexLink"/>
                <w:rtl w:val="true"/>
              </w:rPr>
              <w:t xml:space="preserve">) </w:t>
            </w:r>
            <w:r>
              <w:rPr>
                <w:rStyle w:val="IndexLink"/>
                <w:rtl w:val="true"/>
              </w:rPr>
              <w:t>والتقیّة الذکیّة</w:t>
            </w:r>
            <w:r>
              <w:rPr>
                <w:rStyle w:val="IndexLink"/>
                <w:rtl w:val="true"/>
              </w:rPr>
              <w:tab/>
            </w:r>
            <w:r>
              <w:rPr>
                <w:rStyle w:val="IndexLink"/>
              </w:rPr>
              <w:t>197</w:t>
            </w:r>
          </w:hyperlink>
        </w:p>
        <w:p>
          <w:pPr>
            <w:pStyle w:val="Contents6"/>
            <w:tabs>
              <w:tab w:val="clear" w:pos="7609"/>
              <w:tab w:val="right" w:pos="9026" w:leader="dot"/>
            </w:tabs>
            <w:rPr/>
          </w:pPr>
          <w:hyperlink w:anchor="__RefHeading___Toc3983313_581953129">
            <w:r>
              <w:rPr>
                <w:webHidden/>
                <w:rStyle w:val="IndexLink"/>
                <w:rtl w:val="true"/>
              </w:rPr>
              <w:t>المنهج أهمّ وأوْلی</w:t>
            </w:r>
            <w:r>
              <w:rPr>
                <w:rStyle w:val="IndexLink"/>
                <w:rtl w:val="true"/>
              </w:rPr>
              <w:tab/>
            </w:r>
            <w:r>
              <w:rPr>
                <w:rStyle w:val="IndexLink"/>
              </w:rPr>
              <w:t>198</w:t>
            </w:r>
          </w:hyperlink>
        </w:p>
        <w:p>
          <w:pPr>
            <w:pStyle w:val="Contents6"/>
            <w:tabs>
              <w:tab w:val="clear" w:pos="7609"/>
              <w:tab w:val="right" w:pos="9026" w:leader="dot"/>
            </w:tabs>
            <w:rPr/>
          </w:pPr>
          <w:hyperlink w:anchor="__RefHeading___Toc3983315_581953129">
            <w:r>
              <w:rPr>
                <w:webHidden/>
                <w:rStyle w:val="IndexLink"/>
                <w:rtl w:val="true"/>
              </w:rPr>
              <w:t>خفاء أم اختفاء</w:t>
            </w:r>
            <w:r>
              <w:rPr>
                <w:rStyle w:val="IndexLink"/>
                <w:rtl w:val="true"/>
              </w:rPr>
              <w:tab/>
            </w:r>
            <w:r>
              <w:rPr>
                <w:rStyle w:val="IndexLink"/>
              </w:rPr>
              <w:t>199</w:t>
            </w:r>
          </w:hyperlink>
        </w:p>
        <w:p>
          <w:pPr>
            <w:pStyle w:val="Contents6"/>
            <w:tabs>
              <w:tab w:val="clear" w:pos="7609"/>
              <w:tab w:val="right" w:pos="9026" w:leader="dot"/>
            </w:tabs>
            <w:rPr/>
          </w:pPr>
          <w:hyperlink w:anchor="__RefHeading___Toc3983317_581953129">
            <w:r>
              <w:rPr>
                <w:webHidden/>
                <w:rStyle w:val="IndexLink"/>
                <w:rtl w:val="true"/>
              </w:rPr>
              <w:t>التقیة الذکیّة عند الإمام الصادق</w:t>
            </w:r>
            <w:r>
              <w:rPr>
                <w:rStyle w:val="IndexLink"/>
                <w:rtl w:val="true"/>
              </w:rPr>
              <w:t>(</w:t>
            </w:r>
            <w:r>
              <w:rPr>
                <w:rStyle w:val="IndexLink"/>
                <w:rtl w:val="true"/>
              </w:rPr>
              <w:t>علیه السّلام</w:t>
            </w:r>
            <w:r>
              <w:rPr>
                <w:rStyle w:val="IndexLink"/>
                <w:rtl w:val="true"/>
              </w:rPr>
              <w:t>)</w:t>
              <w:tab/>
            </w:r>
            <w:r>
              <w:rPr>
                <w:rStyle w:val="IndexLink"/>
              </w:rPr>
              <w:t>200</w:t>
            </w:r>
          </w:hyperlink>
        </w:p>
        <w:p>
          <w:pPr>
            <w:pStyle w:val="Contents6"/>
            <w:tabs>
              <w:tab w:val="clear" w:pos="7609"/>
              <w:tab w:val="right" w:pos="9026" w:leader="dot"/>
            </w:tabs>
            <w:rPr/>
          </w:pPr>
          <w:hyperlink w:anchor="__RefHeading___Toc3983319_581953129">
            <w:r>
              <w:rPr>
                <w:webHidden/>
                <w:rStyle w:val="IndexLink"/>
                <w:rtl w:val="true"/>
              </w:rPr>
              <w:t>التقیّة الذکیّة فی سلوک إبراهیم</w:t>
            </w:r>
            <w:r>
              <w:rPr>
                <w:rStyle w:val="IndexLink"/>
                <w:rtl w:val="true"/>
              </w:rPr>
              <w:t>(</w:t>
            </w:r>
            <w:r>
              <w:rPr>
                <w:rStyle w:val="IndexLink"/>
                <w:rtl w:val="true"/>
              </w:rPr>
              <w:t>علیه السّلام</w:t>
            </w:r>
            <w:r>
              <w:rPr>
                <w:rStyle w:val="IndexLink"/>
                <w:rtl w:val="true"/>
              </w:rPr>
              <w:t>)</w:t>
              <w:tab/>
            </w:r>
            <w:r>
              <w:rPr>
                <w:rStyle w:val="IndexLink"/>
              </w:rPr>
              <w:t>201</w:t>
            </w:r>
          </w:hyperlink>
        </w:p>
        <w:p>
          <w:pPr>
            <w:pStyle w:val="Contents6"/>
            <w:tabs>
              <w:tab w:val="clear" w:pos="7609"/>
              <w:tab w:val="right" w:pos="9026" w:leader="dot"/>
            </w:tabs>
            <w:rPr/>
          </w:pPr>
          <w:hyperlink w:anchor="__RefHeading___Toc3983321_581953129">
            <w:r>
              <w:rPr>
                <w:webHidden/>
                <w:rStyle w:val="IndexLink"/>
                <w:rtl w:val="true"/>
              </w:rPr>
              <w:t>القرآن یکشف عن أربع مهام سرّیة لأهل الکهف</w:t>
            </w:r>
            <w:r>
              <w:rPr>
                <w:rStyle w:val="IndexLink"/>
                <w:rtl w:val="true"/>
              </w:rPr>
              <w:t>(</w:t>
            </w:r>
            <w:r>
              <w:rPr>
                <w:rStyle w:val="IndexLink"/>
                <w:rtl w:val="true"/>
              </w:rPr>
              <w:t>علیهم السّلام</w:t>
            </w:r>
            <w:r>
              <w:rPr>
                <w:rStyle w:val="IndexLink"/>
                <w:rtl w:val="true"/>
              </w:rPr>
              <w:t>)</w:t>
              <w:tab/>
            </w:r>
            <w:r>
              <w:rPr>
                <w:rStyle w:val="IndexLink"/>
              </w:rPr>
              <w:t>202</w:t>
            </w:r>
          </w:hyperlink>
        </w:p>
        <w:p>
          <w:pPr>
            <w:pStyle w:val="Contents6"/>
            <w:tabs>
              <w:tab w:val="clear" w:pos="7609"/>
              <w:tab w:val="right" w:pos="9026" w:leader="dot"/>
            </w:tabs>
            <w:rPr/>
          </w:pPr>
          <w:hyperlink w:anchor="__RefHeading___Toc3983323_581953129">
            <w:r>
              <w:rPr>
                <w:webHidden/>
                <w:rStyle w:val="IndexLink"/>
                <w:rtl w:val="true"/>
              </w:rPr>
              <w:t xml:space="preserve">أسرار </w:t>
            </w:r>
            <w:r>
              <w:rPr>
                <w:rStyle w:val="IndexLink"/>
                <w:rtl w:val="true"/>
              </w:rPr>
              <w:t>(</w:t>
            </w:r>
            <w:r>
              <w:rPr>
                <w:rStyle w:val="IndexLink"/>
                <w:rtl w:val="true"/>
              </w:rPr>
              <w:t>التقیّة التدبیریّة</w:t>
            </w:r>
            <w:r>
              <w:rPr>
                <w:rStyle w:val="IndexLink"/>
                <w:rtl w:val="true"/>
              </w:rPr>
              <w:t xml:space="preserve">) </w:t>
            </w:r>
            <w:r>
              <w:rPr>
                <w:rStyle w:val="IndexLink"/>
                <w:rtl w:val="true"/>
              </w:rPr>
              <w:t>فی سورة الکهف</w:t>
            </w:r>
            <w:r>
              <w:rPr>
                <w:rStyle w:val="IndexLink"/>
                <w:rtl w:val="true"/>
              </w:rPr>
              <w:tab/>
            </w:r>
            <w:r>
              <w:rPr>
                <w:rStyle w:val="IndexLink"/>
              </w:rPr>
              <w:t>203</w:t>
            </w:r>
          </w:hyperlink>
        </w:p>
        <w:p>
          <w:pPr>
            <w:pStyle w:val="Contents6"/>
            <w:tabs>
              <w:tab w:val="clear" w:pos="7609"/>
              <w:tab w:val="right" w:pos="9026" w:leader="dot"/>
            </w:tabs>
            <w:rPr/>
          </w:pPr>
          <w:hyperlink w:anchor="__RefHeading___Toc3983325_581953129">
            <w:r>
              <w:rPr>
                <w:webHidden/>
                <w:rStyle w:val="IndexLink"/>
                <w:rtl w:val="true"/>
              </w:rPr>
              <w:t>برنامج أمنی للإمام الصادق</w:t>
            </w:r>
            <w:r>
              <w:rPr>
                <w:rStyle w:val="IndexLink"/>
                <w:rtl w:val="true"/>
              </w:rPr>
              <w:t>(</w:t>
            </w:r>
            <w:r>
              <w:rPr>
                <w:rStyle w:val="IndexLink"/>
                <w:rtl w:val="true"/>
              </w:rPr>
              <w:t>علیه السّلام</w:t>
            </w:r>
            <w:r>
              <w:rPr>
                <w:rStyle w:val="IndexLink"/>
                <w:rtl w:val="true"/>
              </w:rPr>
              <w:t>)</w:t>
              <w:tab/>
            </w:r>
            <w:r>
              <w:rPr>
                <w:rStyle w:val="IndexLink"/>
              </w:rPr>
              <w:t>206</w:t>
            </w:r>
          </w:hyperlink>
        </w:p>
        <w:p>
          <w:pPr>
            <w:pStyle w:val="Contents6"/>
            <w:tabs>
              <w:tab w:val="clear" w:pos="7609"/>
              <w:tab w:val="right" w:pos="9026" w:leader="dot"/>
            </w:tabs>
            <w:rPr/>
          </w:pPr>
          <w:hyperlink w:anchor="__RefHeading___Toc3983327_581953129">
            <w:r>
              <w:rPr>
                <w:webHidden/>
                <w:rStyle w:val="IndexLink"/>
                <w:rtl w:val="true"/>
              </w:rPr>
              <w:t>کیف یتعامل الإمام مع مَن یکشف الأسرار</w:t>
            </w:r>
            <w:r>
              <w:rPr>
                <w:rStyle w:val="IndexLink"/>
                <w:rtl w:val="true"/>
              </w:rPr>
              <w:tab/>
            </w:r>
            <w:r>
              <w:rPr>
                <w:rStyle w:val="IndexLink"/>
              </w:rPr>
              <w:t>206</w:t>
            </w:r>
          </w:hyperlink>
        </w:p>
        <w:p>
          <w:pPr>
            <w:pStyle w:val="Contents6"/>
            <w:tabs>
              <w:tab w:val="clear" w:pos="7609"/>
              <w:tab w:val="right" w:pos="9026" w:leader="dot"/>
            </w:tabs>
            <w:rPr/>
          </w:pPr>
          <w:hyperlink w:anchor="__RefHeading___Toc3983329_581953129">
            <w:r>
              <w:rPr>
                <w:webHidden/>
                <w:rStyle w:val="IndexLink"/>
                <w:rtl w:val="true"/>
              </w:rPr>
              <w:t>دور المؤمن فی الحکومة الخَفیّة أعظم</w:t>
            </w:r>
            <w:r>
              <w:rPr>
                <w:rStyle w:val="IndexLink"/>
                <w:rtl w:val="true"/>
              </w:rPr>
              <w:tab/>
            </w:r>
            <w:r>
              <w:rPr>
                <w:rStyle w:val="IndexLink"/>
              </w:rPr>
              <w:t>210</w:t>
            </w:r>
          </w:hyperlink>
        </w:p>
        <w:p>
          <w:pPr>
            <w:pStyle w:val="Contents6"/>
            <w:tabs>
              <w:tab w:val="clear" w:pos="7609"/>
              <w:tab w:val="right" w:pos="9026" w:leader="dot"/>
            </w:tabs>
            <w:rPr/>
          </w:pPr>
          <w:hyperlink w:anchor="__RefHeading___Toc3983331_581953129">
            <w:r>
              <w:rPr>
                <w:webHidden/>
                <w:rStyle w:val="IndexLink"/>
                <w:rtl w:val="true"/>
              </w:rPr>
              <w:t>أُطروحة جدیدة فی معنی الظهور بعد الغَیْبَة</w:t>
            </w:r>
            <w:r>
              <w:rPr>
                <w:rStyle w:val="IndexLink"/>
                <w:rtl w:val="true"/>
              </w:rPr>
              <w:tab/>
            </w:r>
            <w:r>
              <w:rPr>
                <w:rStyle w:val="IndexLink"/>
              </w:rPr>
              <w:t>210</w:t>
            </w:r>
          </w:hyperlink>
        </w:p>
        <w:p>
          <w:pPr>
            <w:pStyle w:val="Contents6"/>
            <w:tabs>
              <w:tab w:val="clear" w:pos="7609"/>
              <w:tab w:val="right" w:pos="9026" w:leader="dot"/>
            </w:tabs>
            <w:rPr/>
          </w:pPr>
          <w:hyperlink w:anchor="__RefHeading___Toc3983333_581953129">
            <w:r>
              <w:rPr>
                <w:webHidden/>
                <w:rStyle w:val="IndexLink"/>
                <w:rtl w:val="true"/>
              </w:rPr>
              <w:t>دولة الخفاء وخفاء الدولة</w:t>
            </w:r>
            <w:r>
              <w:rPr>
                <w:rStyle w:val="IndexLink"/>
                <w:rtl w:val="true"/>
              </w:rPr>
              <w:tab/>
            </w:r>
            <w:r>
              <w:rPr>
                <w:rStyle w:val="IndexLink"/>
              </w:rPr>
              <w:t>210</w:t>
            </w:r>
          </w:hyperlink>
        </w:p>
        <w:p>
          <w:pPr>
            <w:pStyle w:val="Contents6"/>
            <w:tabs>
              <w:tab w:val="clear" w:pos="7609"/>
              <w:tab w:val="right" w:pos="9026" w:leader="dot"/>
            </w:tabs>
            <w:rPr/>
          </w:pPr>
          <w:hyperlink w:anchor="__RefHeading___Toc3983335_581953129">
            <w:r>
              <w:rPr>
                <w:webHidden/>
                <w:rStyle w:val="IndexLink"/>
                <w:rtl w:val="true"/>
              </w:rPr>
              <w:t>دولة الغَیْبَة وغَیْبَة الدولة</w:t>
            </w:r>
            <w:r>
              <w:rPr>
                <w:rStyle w:val="IndexLink"/>
                <w:rtl w:val="true"/>
              </w:rPr>
              <w:tab/>
            </w:r>
            <w:r>
              <w:rPr>
                <w:rStyle w:val="IndexLink"/>
              </w:rPr>
              <w:t>210</w:t>
            </w:r>
          </w:hyperlink>
        </w:p>
        <w:p>
          <w:pPr>
            <w:pStyle w:val="Contents5"/>
            <w:tabs>
              <w:tab w:val="clear" w:pos="7892"/>
              <w:tab w:val="right" w:pos="9026" w:leader="dot"/>
            </w:tabs>
            <w:rPr/>
          </w:pPr>
          <w:hyperlink w:anchor="__RefHeading___Toc3983337_581953129">
            <w:r>
              <w:rPr>
                <w:webHidden/>
                <w:rStyle w:val="IndexLink"/>
                <w:rtl w:val="true"/>
              </w:rPr>
              <w:t>القاعدة السادسة</w:t>
            </w:r>
            <w:r>
              <w:rPr>
                <w:rStyle w:val="IndexLink"/>
                <w:rtl w:val="true"/>
              </w:rPr>
              <w:tab/>
            </w:r>
            <w:r>
              <w:rPr>
                <w:rStyle w:val="IndexLink"/>
              </w:rPr>
              <w:t>217</w:t>
            </w:r>
          </w:hyperlink>
        </w:p>
        <w:p>
          <w:pPr>
            <w:pStyle w:val="Contents6"/>
            <w:tabs>
              <w:tab w:val="clear" w:pos="7609"/>
              <w:tab w:val="right" w:pos="9026" w:leader="dot"/>
            </w:tabs>
            <w:rPr/>
          </w:pPr>
          <w:hyperlink w:anchor="__RefHeading___Toc3983339_581953129">
            <w:r>
              <w:rPr>
                <w:webHidden/>
                <w:rStyle w:val="IndexLink"/>
                <w:rtl w:val="true"/>
              </w:rPr>
              <w:t>المرونة والمناورة فی المسیر والمسار</w:t>
            </w:r>
            <w:r>
              <w:rPr>
                <w:rStyle w:val="IndexLink"/>
                <w:rtl w:val="true"/>
              </w:rPr>
              <w:tab/>
            </w:r>
            <w:r>
              <w:rPr>
                <w:rStyle w:val="IndexLink"/>
              </w:rPr>
              <w:t>217</w:t>
            </w:r>
          </w:hyperlink>
        </w:p>
        <w:p>
          <w:pPr>
            <w:pStyle w:val="Contents6"/>
            <w:tabs>
              <w:tab w:val="clear" w:pos="7609"/>
              <w:tab w:val="right" w:pos="9026" w:leader="dot"/>
            </w:tabs>
            <w:rPr/>
          </w:pPr>
          <w:hyperlink w:anchor="__RefHeading___Toc3983341_581953129">
            <w:r>
              <w:rPr>
                <w:webHidden/>
                <w:rStyle w:val="IndexLink"/>
                <w:rtl w:val="true"/>
              </w:rPr>
              <w:t>سعة الحکمة فی صیرفة تدبیر وإدارة الأُمُور</w:t>
            </w:r>
            <w:r>
              <w:rPr>
                <w:rStyle w:val="IndexLink"/>
                <w:rtl w:val="true"/>
              </w:rPr>
              <w:tab/>
            </w:r>
            <w:r>
              <w:rPr>
                <w:rStyle w:val="IndexLink"/>
              </w:rPr>
              <w:t>219</w:t>
            </w:r>
          </w:hyperlink>
        </w:p>
        <w:p>
          <w:pPr>
            <w:pStyle w:val="Contents6"/>
            <w:tabs>
              <w:tab w:val="clear" w:pos="7609"/>
              <w:tab w:val="right" w:pos="9026" w:leader="dot"/>
            </w:tabs>
            <w:rPr/>
          </w:pPr>
          <w:hyperlink w:anchor="__RefHeading___Toc3983343_581953129">
            <w:r>
              <w:rPr>
                <w:webHidden/>
                <w:rStyle w:val="IndexLink"/>
                <w:rtl w:val="true"/>
              </w:rPr>
              <w:t>جدلیّة العلاقة بین البراغماتیّة والمبدأیّة</w:t>
            </w:r>
            <w:r>
              <w:rPr>
                <w:rStyle w:val="IndexLink"/>
                <w:rtl w:val="true"/>
              </w:rPr>
              <w:tab/>
            </w:r>
            <w:r>
              <w:rPr>
                <w:rStyle w:val="IndexLink"/>
              </w:rPr>
              <w:t>224</w:t>
            </w:r>
          </w:hyperlink>
        </w:p>
        <w:p>
          <w:pPr>
            <w:pStyle w:val="Contents6"/>
            <w:tabs>
              <w:tab w:val="clear" w:pos="7609"/>
              <w:tab w:val="right" w:pos="9026" w:leader="dot"/>
            </w:tabs>
            <w:rPr/>
          </w:pPr>
          <w:hyperlink w:anchor="__RefHeading___Toc3983345_581953129">
            <w:r>
              <w:rPr>
                <w:webHidden/>
                <w:rStyle w:val="IndexLink"/>
                <w:rtl w:val="true"/>
              </w:rPr>
              <w:t>جدلیّة الثابت والمتغیِّر</w:t>
            </w:r>
            <w:r>
              <w:rPr>
                <w:rStyle w:val="IndexLink"/>
                <w:rtl w:val="true"/>
              </w:rPr>
              <w:tab/>
            </w:r>
            <w:r>
              <w:rPr>
                <w:rStyle w:val="IndexLink"/>
              </w:rPr>
              <w:t>224</w:t>
            </w:r>
          </w:hyperlink>
        </w:p>
        <w:p>
          <w:pPr>
            <w:pStyle w:val="Contents6"/>
            <w:tabs>
              <w:tab w:val="clear" w:pos="7609"/>
              <w:tab w:val="right" w:pos="9026" w:leader="dot"/>
            </w:tabs>
            <w:rPr/>
          </w:pPr>
          <w:hyperlink w:anchor="__RefHeading___Toc3983347_581953129">
            <w:r>
              <w:rPr>
                <w:webHidden/>
                <w:rStyle w:val="IndexLink"/>
                <w:rtl w:val="true"/>
              </w:rPr>
              <w:t>تغییر الواقع بین الإفراط والتفریط</w:t>
            </w:r>
            <w:r>
              <w:rPr>
                <w:rStyle w:val="IndexLink"/>
                <w:rtl w:val="true"/>
              </w:rPr>
              <w:tab/>
            </w:r>
            <w:r>
              <w:rPr>
                <w:rStyle w:val="IndexLink"/>
              </w:rPr>
              <w:t>224</w:t>
            </w:r>
          </w:hyperlink>
        </w:p>
        <w:p>
          <w:pPr>
            <w:pStyle w:val="Contents6"/>
            <w:tabs>
              <w:tab w:val="clear" w:pos="7609"/>
              <w:tab w:val="right" w:pos="9026" w:leader="dot"/>
            </w:tabs>
            <w:rPr/>
          </w:pPr>
          <w:hyperlink w:anchor="__RefHeading___Toc3983349_581953129">
            <w:r>
              <w:rPr>
                <w:webHidden/>
                <w:rStyle w:val="IndexLink"/>
                <w:rtl w:val="true"/>
              </w:rPr>
              <w:t>جدلیّة حفظ النظام الثابت والإصلاح المتغیِّر</w:t>
            </w:r>
            <w:r>
              <w:rPr>
                <w:rStyle w:val="IndexLink"/>
                <w:rtl w:val="true"/>
              </w:rPr>
              <w:tab/>
            </w:r>
            <w:r>
              <w:rPr>
                <w:rStyle w:val="IndexLink"/>
              </w:rPr>
              <w:t>224</w:t>
            </w:r>
          </w:hyperlink>
        </w:p>
        <w:p>
          <w:pPr>
            <w:pStyle w:val="Contents6"/>
            <w:tabs>
              <w:tab w:val="clear" w:pos="7609"/>
              <w:tab w:val="right" w:pos="9026" w:leader="dot"/>
            </w:tabs>
            <w:rPr/>
          </w:pPr>
          <w:hyperlink w:anchor="__RefHeading___Toc3983351_581953129">
            <w:r>
              <w:rPr>
                <w:webHidden/>
                <w:rStyle w:val="IndexLink"/>
                <w:rtl w:val="true"/>
              </w:rPr>
              <w:t>المناورة بین الواقعیّة الراهنة والقیم الشعاریّة</w:t>
            </w:r>
            <w:r>
              <w:rPr>
                <w:rStyle w:val="IndexLink"/>
                <w:rtl w:val="true"/>
              </w:rPr>
              <w:tab/>
            </w:r>
            <w:r>
              <w:rPr>
                <w:rStyle w:val="IndexLink"/>
              </w:rPr>
              <w:t>224</w:t>
            </w:r>
          </w:hyperlink>
        </w:p>
        <w:p>
          <w:pPr>
            <w:pStyle w:val="Contents6"/>
            <w:tabs>
              <w:tab w:val="clear" w:pos="7609"/>
              <w:tab w:val="right" w:pos="9026" w:leader="dot"/>
            </w:tabs>
            <w:rPr/>
          </w:pPr>
          <w:hyperlink w:anchor="__RefHeading___Toc3983353_581953129">
            <w:r>
              <w:rPr>
                <w:webHidden/>
                <w:rStyle w:val="IndexLink"/>
                <w:rtl w:val="true"/>
              </w:rPr>
              <w:t>الثابت النظامی والمتغیِّر الإصلاحی</w:t>
            </w:r>
            <w:r>
              <w:rPr>
                <w:rStyle w:val="IndexLink"/>
                <w:rtl w:val="true"/>
              </w:rPr>
              <w:tab/>
            </w:r>
            <w:r>
              <w:rPr>
                <w:rStyle w:val="IndexLink"/>
              </w:rPr>
              <w:t>225</w:t>
            </w:r>
          </w:hyperlink>
        </w:p>
        <w:p>
          <w:pPr>
            <w:pStyle w:val="Contents6"/>
            <w:tabs>
              <w:tab w:val="clear" w:pos="7609"/>
              <w:tab w:val="right" w:pos="9026" w:leader="dot"/>
            </w:tabs>
            <w:rPr/>
          </w:pPr>
          <w:hyperlink w:anchor="__RefHeading___Toc3983355_581953129">
            <w:r>
              <w:rPr>
                <w:webHidden/>
                <w:rStyle w:val="IndexLink"/>
                <w:rtl w:val="true"/>
              </w:rPr>
              <w:t>للبیت ربٌّ یحمیه</w:t>
            </w:r>
            <w:r>
              <w:rPr>
                <w:rStyle w:val="IndexLink"/>
                <w:rtl w:val="true"/>
              </w:rPr>
              <w:tab/>
            </w:r>
            <w:r>
              <w:rPr>
                <w:rStyle w:val="IndexLink"/>
              </w:rPr>
              <w:t>226</w:t>
            </w:r>
          </w:hyperlink>
        </w:p>
        <w:p>
          <w:pPr>
            <w:pStyle w:val="Contents6"/>
            <w:tabs>
              <w:tab w:val="clear" w:pos="7609"/>
              <w:tab w:val="right" w:pos="9026" w:leader="dot"/>
            </w:tabs>
            <w:rPr/>
          </w:pPr>
          <w:hyperlink w:anchor="__RefHeading___Toc3983357_581953129">
            <w:r>
              <w:rPr>
                <w:webHidden/>
                <w:rStyle w:val="IndexLink"/>
                <w:rtl w:val="true"/>
              </w:rPr>
              <w:t>دروس فِی مناورة عبد المطلب</w:t>
            </w:r>
            <w:r>
              <w:rPr>
                <w:rStyle w:val="IndexLink"/>
                <w:rtl w:val="true"/>
              </w:rPr>
              <w:t>(</w:t>
            </w:r>
            <w:r>
              <w:rPr>
                <w:rStyle w:val="IndexLink"/>
                <w:rtl w:val="true"/>
              </w:rPr>
              <w:t>علیه السّلام</w:t>
            </w:r>
            <w:r>
              <w:rPr>
                <w:rStyle w:val="IndexLink"/>
                <w:rtl w:val="true"/>
              </w:rPr>
              <w:t>)</w:t>
              <w:tab/>
            </w:r>
            <w:r>
              <w:rPr>
                <w:rStyle w:val="IndexLink"/>
              </w:rPr>
              <w:t>227</w:t>
            </w:r>
          </w:hyperlink>
        </w:p>
        <w:p>
          <w:pPr>
            <w:pStyle w:val="Contents6"/>
            <w:tabs>
              <w:tab w:val="clear" w:pos="7609"/>
              <w:tab w:val="right" w:pos="9026" w:leader="dot"/>
            </w:tabs>
            <w:rPr/>
          </w:pPr>
          <w:hyperlink w:anchor="__RefHeading___Toc3983359_581953129">
            <w:r>
              <w:rPr>
                <w:webHidden/>
                <w:rStyle w:val="IndexLink"/>
                <w:rtl w:val="true"/>
              </w:rPr>
              <w:t>مناورة حُسینیّة فی قوالب زینبیّة</w:t>
            </w:r>
            <w:r>
              <w:rPr>
                <w:rStyle w:val="IndexLink"/>
                <w:rtl w:val="true"/>
              </w:rPr>
              <w:tab/>
            </w:r>
            <w:r>
              <w:rPr>
                <w:rStyle w:val="IndexLink"/>
              </w:rPr>
              <w:t>229</w:t>
            </w:r>
          </w:hyperlink>
        </w:p>
        <w:p>
          <w:pPr>
            <w:pStyle w:val="Contents6"/>
            <w:tabs>
              <w:tab w:val="clear" w:pos="7609"/>
              <w:tab w:val="right" w:pos="9026" w:leader="dot"/>
            </w:tabs>
            <w:rPr/>
          </w:pPr>
          <w:hyperlink w:anchor="__RefHeading___Toc3983361_581953129">
            <w:r>
              <w:rPr>
                <w:webHidden/>
                <w:rStyle w:val="IndexLink"/>
                <w:rtl w:val="true"/>
              </w:rPr>
              <w:t>مناورة ومران الخیارات والأسالیب فی النهضة الحسینیّة فی موکب السَّبی</w:t>
            </w:r>
            <w:r>
              <w:rPr>
                <w:rStyle w:val="IndexLink"/>
                <w:rtl w:val="true"/>
              </w:rPr>
              <w:t>...</w:t>
              <w:tab/>
            </w:r>
            <w:r>
              <w:rPr>
                <w:rStyle w:val="IndexLink"/>
              </w:rPr>
              <w:t>229</w:t>
            </w:r>
          </w:hyperlink>
        </w:p>
        <w:p>
          <w:pPr>
            <w:pStyle w:val="Contents6"/>
            <w:tabs>
              <w:tab w:val="clear" w:pos="7609"/>
              <w:tab w:val="right" w:pos="9026" w:leader="dot"/>
            </w:tabs>
            <w:rPr/>
          </w:pPr>
          <w:hyperlink w:anchor="__RefHeading___Toc3983363_581953129">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3983365_581953129">
            <w:r>
              <w:rPr>
                <w:webHidden/>
                <w:rStyle w:val="IndexLink"/>
                <w:rtl w:val="true"/>
              </w:rPr>
              <w:t>همزة الوصل</w:t>
            </w:r>
            <w:r>
              <w:rPr>
                <w:rStyle w:val="IndexLink"/>
                <w:rtl w:val="true"/>
              </w:rPr>
              <w:tab/>
            </w:r>
            <w:r>
              <w:rPr>
                <w:rStyle w:val="IndexLink"/>
              </w:rPr>
              <w:t>232</w:t>
            </w:r>
          </w:hyperlink>
        </w:p>
        <w:p>
          <w:pPr>
            <w:pStyle w:val="Contents6"/>
            <w:tabs>
              <w:tab w:val="clear" w:pos="7609"/>
              <w:tab w:val="right" w:pos="9026" w:leader="dot"/>
            </w:tabs>
            <w:rPr/>
          </w:pPr>
          <w:hyperlink w:anchor="__RefHeading___Toc3983367_581953129">
            <w:r>
              <w:rPr>
                <w:webHidden/>
                <w:rStyle w:val="IndexLink"/>
                <w:rtl w:val="true"/>
              </w:rPr>
              <w:t>هَلْ الوسیلة ثابتة أم مُتغیِّرة</w:t>
            </w:r>
            <w:r>
              <w:rPr>
                <w:rStyle w:val="IndexLink"/>
                <w:rtl w:val="true"/>
              </w:rPr>
              <w:tab/>
            </w:r>
            <w:r>
              <w:rPr>
                <w:rStyle w:val="IndexLink"/>
              </w:rPr>
              <w:t>232</w:t>
            </w:r>
          </w:hyperlink>
        </w:p>
        <w:p>
          <w:pPr>
            <w:pStyle w:val="Contents6"/>
            <w:tabs>
              <w:tab w:val="clear" w:pos="7609"/>
              <w:tab w:val="right" w:pos="9026" w:leader="dot"/>
            </w:tabs>
            <w:rPr/>
          </w:pPr>
          <w:hyperlink w:anchor="__RefHeading___Toc3983369_581953129">
            <w:r>
              <w:rPr>
                <w:webHidden/>
                <w:rStyle w:val="IndexLink"/>
                <w:rtl w:val="true"/>
              </w:rPr>
              <w:t>تصریف الکلام</w:t>
            </w:r>
            <w:r>
              <w:rPr>
                <w:rStyle w:val="IndexLink"/>
                <w:rtl w:val="true"/>
              </w:rPr>
              <w:tab/>
            </w:r>
            <w:r>
              <w:rPr>
                <w:rStyle w:val="IndexLink"/>
              </w:rPr>
              <w:t>234</w:t>
            </w:r>
          </w:hyperlink>
        </w:p>
        <w:p>
          <w:pPr>
            <w:pStyle w:val="Contents6"/>
            <w:tabs>
              <w:tab w:val="clear" w:pos="7609"/>
              <w:tab w:val="right" w:pos="9026" w:leader="dot"/>
            </w:tabs>
            <w:rPr/>
          </w:pPr>
          <w:hyperlink w:anchor="__RefHeading___Toc3983371_581953129">
            <w:r>
              <w:rPr>
                <w:webHidden/>
                <w:rStyle w:val="IndexLink"/>
                <w:rtl w:val="true"/>
              </w:rPr>
              <w:t>وینتصر عَلیٌّ</w:t>
            </w:r>
            <w:r>
              <w:rPr>
                <w:rStyle w:val="IndexLink"/>
                <w:rtl w:val="true"/>
              </w:rPr>
              <w:t>(</w:t>
            </w:r>
            <w:r>
              <w:rPr>
                <w:rStyle w:val="IndexLink"/>
                <w:rtl w:val="true"/>
              </w:rPr>
              <w:t>علیه السّلام</w:t>
            </w:r>
            <w:r>
              <w:rPr>
                <w:rStyle w:val="IndexLink"/>
                <w:rtl w:val="true"/>
              </w:rPr>
              <w:t>)</w:t>
              <w:tab/>
            </w:r>
            <w:r>
              <w:rPr>
                <w:rStyle w:val="IndexLink"/>
              </w:rPr>
              <w:t>234</w:t>
            </w:r>
          </w:hyperlink>
        </w:p>
        <w:p>
          <w:pPr>
            <w:pStyle w:val="Contents6"/>
            <w:tabs>
              <w:tab w:val="clear" w:pos="7609"/>
              <w:tab w:val="right" w:pos="9026" w:leader="dot"/>
            </w:tabs>
            <w:rPr/>
          </w:pPr>
          <w:hyperlink w:anchor="__RefHeading___Toc3983373_581953129">
            <w:r>
              <w:rPr>
                <w:webHidden/>
                <w:rStyle w:val="IndexLink"/>
                <w:rtl w:val="true"/>
              </w:rPr>
              <w:t>متانة الدِّین وسماحة الشَّریعة</w:t>
            </w:r>
            <w:r>
              <w:rPr>
                <w:rStyle w:val="IndexLink"/>
                <w:rtl w:val="true"/>
              </w:rPr>
              <w:tab/>
            </w:r>
            <w:r>
              <w:rPr>
                <w:rStyle w:val="IndexLink"/>
              </w:rPr>
              <w:t>235</w:t>
            </w:r>
          </w:hyperlink>
        </w:p>
        <w:p>
          <w:pPr>
            <w:pStyle w:val="Contents6"/>
            <w:tabs>
              <w:tab w:val="clear" w:pos="7609"/>
              <w:tab w:val="right" w:pos="9026" w:leader="dot"/>
            </w:tabs>
            <w:rPr/>
          </w:pPr>
          <w:hyperlink w:anchor="__RefHeading___Toc3983375_581953129">
            <w:r>
              <w:rPr>
                <w:webHidden/>
                <w:rStyle w:val="IndexLink"/>
                <w:rtl w:val="true"/>
              </w:rPr>
              <w:t>الصُلح خَیر</w:t>
            </w:r>
            <w:r>
              <w:rPr>
                <w:rStyle w:val="IndexLink"/>
                <w:rtl w:val="true"/>
              </w:rPr>
              <w:tab/>
            </w:r>
            <w:r>
              <w:rPr>
                <w:rStyle w:val="IndexLink"/>
              </w:rPr>
              <w:t>236</w:t>
            </w:r>
          </w:hyperlink>
        </w:p>
        <w:p>
          <w:pPr>
            <w:pStyle w:val="Contents6"/>
            <w:tabs>
              <w:tab w:val="clear" w:pos="7609"/>
              <w:tab w:val="right" w:pos="9026" w:leader="dot"/>
            </w:tabs>
            <w:rPr/>
          </w:pPr>
          <w:hyperlink w:anchor="__RefHeading___Toc3983377_581953129">
            <w:r>
              <w:rPr>
                <w:webHidden/>
                <w:rStyle w:val="IndexLink"/>
                <w:rtl w:val="true"/>
              </w:rPr>
              <w:t>تعدد الخیارات</w:t>
            </w:r>
            <w:r>
              <w:rPr>
                <w:rStyle w:val="IndexLink"/>
                <w:rtl w:val="true"/>
              </w:rPr>
              <w:tab/>
            </w:r>
            <w:r>
              <w:rPr>
                <w:rStyle w:val="IndexLink"/>
              </w:rPr>
              <w:t>237</w:t>
            </w:r>
          </w:hyperlink>
        </w:p>
        <w:p>
          <w:pPr>
            <w:pStyle w:val="Contents6"/>
            <w:tabs>
              <w:tab w:val="clear" w:pos="7609"/>
              <w:tab w:val="right" w:pos="9026" w:leader="dot"/>
            </w:tabs>
            <w:rPr/>
          </w:pPr>
          <w:hyperlink w:anchor="__RefHeading___Toc3983379_581953129">
            <w:r>
              <w:rPr>
                <w:webHidden/>
                <w:rStyle w:val="IndexLink"/>
                <w:rtl w:val="true"/>
              </w:rPr>
              <w:t>تعدد السیناریو</w:t>
            </w:r>
            <w:r>
              <w:rPr>
                <w:rStyle w:val="IndexLink"/>
                <w:rtl w:val="true"/>
              </w:rPr>
              <w:tab/>
            </w:r>
            <w:r>
              <w:rPr>
                <w:rStyle w:val="IndexLink"/>
              </w:rPr>
              <w:t>237</w:t>
            </w:r>
          </w:hyperlink>
        </w:p>
        <w:p>
          <w:pPr>
            <w:pStyle w:val="Contents6"/>
            <w:tabs>
              <w:tab w:val="clear" w:pos="7609"/>
              <w:tab w:val="right" w:pos="9026" w:leader="dot"/>
            </w:tabs>
            <w:rPr/>
          </w:pPr>
          <w:hyperlink w:anchor="__RefHeading___Toc3983381_581953129">
            <w:r>
              <w:rPr>
                <w:webHidden/>
                <w:rStyle w:val="IndexLink"/>
                <w:rtl w:val="true"/>
              </w:rPr>
              <w:t>تصریف الکلام</w:t>
            </w:r>
            <w:r>
              <w:rPr>
                <w:rStyle w:val="IndexLink"/>
                <w:rtl w:val="true"/>
              </w:rPr>
              <w:tab/>
            </w:r>
            <w:r>
              <w:rPr>
                <w:rStyle w:val="IndexLink"/>
              </w:rPr>
              <w:t>238</w:t>
            </w:r>
          </w:hyperlink>
        </w:p>
        <w:p>
          <w:pPr>
            <w:pStyle w:val="Contents6"/>
            <w:tabs>
              <w:tab w:val="clear" w:pos="7609"/>
              <w:tab w:val="right" w:pos="9026" w:leader="dot"/>
            </w:tabs>
            <w:rPr/>
          </w:pPr>
          <w:hyperlink w:anchor="__RefHeading___Toc3983383_581953129">
            <w:r>
              <w:rPr>
                <w:webHidden/>
                <w:rStyle w:val="IndexLink"/>
                <w:rtl w:val="true"/>
              </w:rPr>
              <w:t>تغیُّر اللفظ لا یعنی تبدُّل المعنی</w:t>
            </w:r>
            <w:r>
              <w:rPr>
                <w:rStyle w:val="IndexLink"/>
                <w:rtl w:val="true"/>
              </w:rPr>
              <w:tab/>
            </w:r>
            <w:r>
              <w:rPr>
                <w:rStyle w:val="IndexLink"/>
              </w:rPr>
              <w:t>238</w:t>
            </w:r>
          </w:hyperlink>
        </w:p>
        <w:p>
          <w:pPr>
            <w:pStyle w:val="Contents6"/>
            <w:tabs>
              <w:tab w:val="clear" w:pos="7609"/>
              <w:tab w:val="right" w:pos="9026" w:leader="dot"/>
            </w:tabs>
            <w:rPr/>
          </w:pPr>
          <w:hyperlink w:anchor="__RefHeading___Toc3983385_581953129">
            <w:r>
              <w:rPr>
                <w:webHidden/>
                <w:rStyle w:val="IndexLink"/>
                <w:rtl w:val="true"/>
              </w:rPr>
              <w:t>الغایة لا تُبرِّر الوسیلة</w:t>
            </w:r>
            <w:r>
              <w:rPr>
                <w:rStyle w:val="IndexLink"/>
                <w:rtl w:val="true"/>
              </w:rPr>
              <w:tab/>
            </w:r>
            <w:r>
              <w:rPr>
                <w:rStyle w:val="IndexLink"/>
              </w:rPr>
              <w:t>241</w:t>
            </w:r>
          </w:hyperlink>
        </w:p>
        <w:p>
          <w:pPr>
            <w:pStyle w:val="Contents6"/>
            <w:tabs>
              <w:tab w:val="clear" w:pos="7609"/>
              <w:tab w:val="right" w:pos="9026" w:leader="dot"/>
            </w:tabs>
            <w:rPr/>
          </w:pPr>
          <w:hyperlink w:anchor="__RefHeading___Toc3983387_581953129">
            <w:r>
              <w:rPr>
                <w:webHidden/>
                <w:rStyle w:val="IndexLink"/>
                <w:rtl w:val="true"/>
              </w:rPr>
              <w:t>الوسیلة لا تُصحِّح الغایة</w:t>
            </w:r>
            <w:r>
              <w:rPr>
                <w:rStyle w:val="IndexLink"/>
                <w:rtl w:val="true"/>
              </w:rPr>
              <w:tab/>
            </w:r>
            <w:r>
              <w:rPr>
                <w:rStyle w:val="IndexLink"/>
              </w:rPr>
              <w:t>241</w:t>
            </w:r>
          </w:hyperlink>
        </w:p>
        <w:p>
          <w:pPr>
            <w:pStyle w:val="Contents6"/>
            <w:tabs>
              <w:tab w:val="clear" w:pos="7609"/>
              <w:tab w:val="right" w:pos="9026" w:leader="dot"/>
            </w:tabs>
            <w:rPr/>
          </w:pPr>
          <w:hyperlink w:anchor="__RefHeading___Toc3983389_581953129">
            <w:r>
              <w:rPr>
                <w:webHidden/>
                <w:rStyle w:val="IndexLink"/>
                <w:rtl w:val="true"/>
              </w:rPr>
              <w:t>المحجّة الصحیحة مراتب</w:t>
            </w:r>
            <w:r>
              <w:rPr>
                <w:rStyle w:val="IndexLink"/>
                <w:rtl w:val="true"/>
              </w:rPr>
              <w:tab/>
            </w:r>
            <w:r>
              <w:rPr>
                <w:rStyle w:val="IndexLink"/>
              </w:rPr>
              <w:t>243</w:t>
            </w:r>
          </w:hyperlink>
        </w:p>
        <w:p>
          <w:pPr>
            <w:pStyle w:val="Contents6"/>
            <w:tabs>
              <w:tab w:val="clear" w:pos="7609"/>
              <w:tab w:val="right" w:pos="9026" w:leader="dot"/>
            </w:tabs>
            <w:rPr/>
          </w:pPr>
          <w:hyperlink w:anchor="__RefHeading___Toc3983391_581953129">
            <w:r>
              <w:rPr>
                <w:webHidden/>
                <w:rStyle w:val="IndexLink"/>
                <w:rtl w:val="true"/>
              </w:rPr>
              <w:t>للوفاء مَوَاطن</w:t>
            </w:r>
            <w:r>
              <w:rPr>
                <w:rStyle w:val="IndexLink"/>
                <w:rtl w:val="true"/>
              </w:rPr>
              <w:tab/>
            </w:r>
            <w:r>
              <w:rPr>
                <w:rStyle w:val="IndexLink"/>
              </w:rPr>
              <w:t>244</w:t>
            </w:r>
          </w:hyperlink>
        </w:p>
        <w:p>
          <w:pPr>
            <w:pStyle w:val="Contents6"/>
            <w:tabs>
              <w:tab w:val="clear" w:pos="7609"/>
              <w:tab w:val="right" w:pos="9026" w:leader="dot"/>
            </w:tabs>
            <w:rPr/>
          </w:pPr>
          <w:hyperlink w:anchor="__RefHeading___Toc3983393_581953129">
            <w:r>
              <w:rPr>
                <w:webHidden/>
                <w:rStyle w:val="IndexLink"/>
                <w:rtl w:val="true"/>
              </w:rPr>
              <w:t>هَلْ الحقیقة مُطلقة أم نسبیّة؟</w:t>
            </w:r>
            <w:r>
              <w:rPr>
                <w:rStyle w:val="IndexLink"/>
                <w:rtl w:val="true"/>
              </w:rPr>
              <w:tab/>
            </w:r>
            <w:r>
              <w:rPr>
                <w:rStyle w:val="IndexLink"/>
              </w:rPr>
              <w:t>246</w:t>
            </w:r>
          </w:hyperlink>
        </w:p>
        <w:p>
          <w:pPr>
            <w:pStyle w:val="Contents5"/>
            <w:tabs>
              <w:tab w:val="clear" w:pos="7892"/>
              <w:tab w:val="right" w:pos="9026" w:leader="dot"/>
            </w:tabs>
            <w:rPr/>
          </w:pPr>
          <w:hyperlink w:anchor="__RefHeading___Toc3983395_581953129">
            <w:r>
              <w:rPr>
                <w:webHidden/>
                <w:rStyle w:val="IndexLink"/>
                <w:rtl w:val="true"/>
              </w:rPr>
              <w:t>القاعدة السابعة</w:t>
            </w:r>
            <w:r>
              <w:rPr>
                <w:rStyle w:val="IndexLink"/>
                <w:rtl w:val="true"/>
              </w:rPr>
              <w:tab/>
            </w:r>
            <w:r>
              <w:rPr>
                <w:rStyle w:val="IndexLink"/>
              </w:rPr>
              <w:t>248</w:t>
            </w:r>
          </w:hyperlink>
        </w:p>
        <w:p>
          <w:pPr>
            <w:pStyle w:val="Contents6"/>
            <w:tabs>
              <w:tab w:val="clear" w:pos="7609"/>
              <w:tab w:val="right" w:pos="9026" w:leader="dot"/>
            </w:tabs>
            <w:rPr/>
          </w:pPr>
          <w:hyperlink w:anchor="__RefHeading___Toc3983397_581953129">
            <w:r>
              <w:rPr>
                <w:webHidden/>
                <w:rStyle w:val="IndexLink"/>
                <w:rtl w:val="true"/>
              </w:rPr>
              <w:t>ضرورة توازن القِوی مع العدو</w:t>
            </w:r>
            <w:r>
              <w:rPr>
                <w:rStyle w:val="IndexLink"/>
                <w:rtl w:val="true"/>
              </w:rPr>
              <w:tab/>
            </w:r>
            <w:r>
              <w:rPr>
                <w:rStyle w:val="IndexLink"/>
              </w:rPr>
              <w:t>248</w:t>
            </w:r>
          </w:hyperlink>
        </w:p>
        <w:p>
          <w:pPr>
            <w:pStyle w:val="Contents5"/>
            <w:tabs>
              <w:tab w:val="clear" w:pos="7892"/>
              <w:tab w:val="right" w:pos="9026" w:leader="dot"/>
            </w:tabs>
            <w:rPr/>
          </w:pPr>
          <w:hyperlink w:anchor="__RefHeading___Toc3983399_581953129">
            <w:r>
              <w:rPr>
                <w:webHidden/>
                <w:rStyle w:val="IndexLink"/>
                <w:rtl w:val="true"/>
              </w:rPr>
              <w:t>خاتمة نفیسة فی تخادم العلوم</w:t>
            </w:r>
            <w:r>
              <w:rPr>
                <w:rStyle w:val="IndexLink"/>
                <w:rtl w:val="true"/>
              </w:rPr>
              <w:tab/>
            </w:r>
            <w:r>
              <w:rPr>
                <w:rStyle w:val="IndexLink"/>
              </w:rPr>
              <w:t>250</w:t>
            </w:r>
          </w:hyperlink>
        </w:p>
        <w:p>
          <w:pPr>
            <w:pStyle w:val="Contents6"/>
            <w:tabs>
              <w:tab w:val="clear" w:pos="7609"/>
              <w:tab w:val="right" w:pos="9026" w:leader="dot"/>
            </w:tabs>
            <w:rPr/>
          </w:pPr>
          <w:hyperlink w:anchor="__RefHeading___Toc3983401_581953129">
            <w:r>
              <w:rPr>
                <w:webHidden/>
                <w:rStyle w:val="IndexLink"/>
                <w:rtl w:val="true"/>
              </w:rPr>
              <w:t>نظریة ترابط وتعاون وتخادّم العلوم</w:t>
            </w:r>
            <w:r>
              <w:rPr>
                <w:rStyle w:val="IndexLink"/>
                <w:rtl w:val="true"/>
              </w:rPr>
              <w:tab/>
            </w:r>
            <w:r>
              <w:rPr>
                <w:rStyle w:val="IndexLink"/>
              </w:rPr>
              <w:t>250</w:t>
            </w:r>
          </w:hyperlink>
        </w:p>
        <w:p>
          <w:pPr>
            <w:pStyle w:val="Contents4"/>
            <w:tabs>
              <w:tab w:val="clear" w:pos="8176"/>
              <w:tab w:val="right" w:pos="9026" w:leader="dot"/>
            </w:tabs>
            <w:rPr/>
          </w:pPr>
          <w:hyperlink w:anchor="__RefHeading___Toc3983403_581953129">
            <w:r>
              <w:rPr>
                <w:webHidden/>
                <w:rStyle w:val="IndexLink"/>
                <w:rtl w:val="true"/>
              </w:rPr>
              <w:t>الفصل الثانی</w:t>
            </w:r>
            <w:r>
              <w:rPr>
                <w:rStyle w:val="IndexLink"/>
                <w:rtl w:val="true"/>
              </w:rPr>
              <w:t>:</w:t>
            </w:r>
            <w:r>
              <w:rPr>
                <w:rStyle w:val="IndexLink"/>
                <w:rtl w:val="true"/>
              </w:rPr>
              <w:t>خارطة المسؤولیّات فی النشاط الوظیفیّ الدینیّ للمؤمنین تجاه حرکات الانحراف الدینیّ</w:t>
            </w:r>
            <w:r>
              <w:rPr>
                <w:rStyle w:val="IndexLink"/>
                <w:rtl w:val="true"/>
              </w:rPr>
              <w:tab/>
            </w:r>
            <w:r>
              <w:rPr>
                <w:rStyle w:val="IndexLink"/>
              </w:rPr>
              <w:t>254</w:t>
            </w:r>
          </w:hyperlink>
        </w:p>
        <w:p>
          <w:pPr>
            <w:pStyle w:val="Contents5"/>
            <w:tabs>
              <w:tab w:val="clear" w:pos="7892"/>
              <w:tab w:val="right" w:pos="9026" w:leader="dot"/>
            </w:tabs>
            <w:rPr/>
          </w:pPr>
          <w:hyperlink w:anchor="__RefHeading___Toc3983405_581953129">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3983407_581953129">
            <w:r>
              <w:rPr>
                <w:webHidden/>
                <w:rStyle w:val="IndexLink"/>
                <w:rtl w:val="true"/>
              </w:rPr>
              <w:t>مقدّمة</w:t>
            </w:r>
            <w:r>
              <w:rPr>
                <w:rStyle w:val="IndexLink"/>
                <w:rtl w:val="true"/>
              </w:rPr>
              <w:tab/>
            </w:r>
            <w:r>
              <w:rPr>
                <w:rStyle w:val="IndexLink"/>
              </w:rPr>
              <w:t>256</w:t>
            </w:r>
          </w:hyperlink>
        </w:p>
        <w:p>
          <w:pPr>
            <w:pStyle w:val="Contents6"/>
            <w:tabs>
              <w:tab w:val="clear" w:pos="7609"/>
              <w:tab w:val="right" w:pos="9026" w:leader="dot"/>
            </w:tabs>
            <w:rPr/>
          </w:pPr>
          <w:hyperlink w:anchor="__RefHeading___Toc3983409_581953129">
            <w:r>
              <w:rPr>
                <w:webHidden/>
                <w:rStyle w:val="IndexLink"/>
                <w:rtl w:val="true"/>
              </w:rPr>
              <w:t>السفیانی بین الحَتم والبَداء</w:t>
            </w:r>
            <w:r>
              <w:rPr>
                <w:rStyle w:val="IndexLink"/>
                <w:rtl w:val="true"/>
              </w:rPr>
              <w:tab/>
            </w:r>
            <w:r>
              <w:rPr>
                <w:rStyle w:val="IndexLink"/>
              </w:rPr>
              <w:t>256</w:t>
            </w:r>
          </w:hyperlink>
        </w:p>
        <w:p>
          <w:pPr>
            <w:pStyle w:val="Contents6"/>
            <w:tabs>
              <w:tab w:val="clear" w:pos="7609"/>
              <w:tab w:val="right" w:pos="9026" w:leader="dot"/>
            </w:tabs>
            <w:rPr/>
          </w:pPr>
          <w:hyperlink w:anchor="__RefHeading___Toc3983411_581953129">
            <w:r>
              <w:rPr>
                <w:webHidden/>
                <w:rStyle w:val="IndexLink"/>
                <w:rtl w:val="true"/>
              </w:rPr>
              <w:t>أهمیة الموضوع</w:t>
            </w:r>
            <w:r>
              <w:rPr>
                <w:rStyle w:val="IndexLink"/>
                <w:rtl w:val="true"/>
              </w:rPr>
              <w:tab/>
            </w:r>
            <w:r>
              <w:rPr>
                <w:rStyle w:val="IndexLink"/>
              </w:rPr>
              <w:t>258</w:t>
            </w:r>
          </w:hyperlink>
        </w:p>
        <w:p>
          <w:pPr>
            <w:pStyle w:val="Contents6"/>
            <w:tabs>
              <w:tab w:val="clear" w:pos="7609"/>
              <w:tab w:val="right" w:pos="9026" w:leader="dot"/>
            </w:tabs>
            <w:rPr/>
          </w:pPr>
          <w:hyperlink w:anchor="__RefHeading___Toc3983413_581953129">
            <w:r>
              <w:rPr>
                <w:webHidden/>
                <w:rStyle w:val="IndexLink"/>
                <w:rtl w:val="true"/>
              </w:rPr>
              <w:t>قبل البَدء</w:t>
            </w:r>
            <w:r>
              <w:rPr>
                <w:rStyle w:val="IndexLink"/>
                <w:rtl w:val="true"/>
              </w:rPr>
              <w:t xml:space="preserve">: </w:t>
            </w:r>
            <w:r>
              <w:rPr>
                <w:rStyle w:val="IndexLink"/>
                <w:rtl w:val="true"/>
              </w:rPr>
              <w:t>قاعدة عَلویة بصیاغة رَضویّة</w:t>
            </w:r>
            <w:r>
              <w:rPr>
                <w:rStyle w:val="IndexLink"/>
                <w:rtl w:val="true"/>
              </w:rPr>
              <w:tab/>
            </w:r>
            <w:r>
              <w:rPr>
                <w:rStyle w:val="IndexLink"/>
              </w:rPr>
              <w:t>261</w:t>
            </w:r>
          </w:hyperlink>
        </w:p>
        <w:p>
          <w:pPr>
            <w:pStyle w:val="Contents6"/>
            <w:tabs>
              <w:tab w:val="clear" w:pos="7609"/>
              <w:tab w:val="right" w:pos="9026" w:leader="dot"/>
            </w:tabs>
            <w:rPr/>
          </w:pPr>
          <w:hyperlink w:anchor="__RefHeading___Toc3983415_581953129">
            <w:r>
              <w:rPr>
                <w:webHidden/>
                <w:rStyle w:val="IndexLink"/>
                <w:rtl w:val="true"/>
              </w:rPr>
              <w:t>قاعدة منهجیّة فی المنهج</w:t>
            </w:r>
            <w:r>
              <w:rPr>
                <w:rStyle w:val="IndexLink"/>
                <w:rtl w:val="true"/>
              </w:rPr>
              <w:tab/>
            </w:r>
            <w:r>
              <w:rPr>
                <w:rStyle w:val="IndexLink"/>
              </w:rPr>
              <w:t>261</w:t>
            </w:r>
          </w:hyperlink>
        </w:p>
        <w:p>
          <w:pPr>
            <w:pStyle w:val="Contents6"/>
            <w:tabs>
              <w:tab w:val="clear" w:pos="7609"/>
              <w:tab w:val="right" w:pos="9026" w:leader="dot"/>
            </w:tabs>
            <w:rPr/>
          </w:pPr>
          <w:hyperlink w:anchor="__RefHeading___Toc3983417_581953129">
            <w:r>
              <w:rPr>
                <w:webHidden/>
                <w:rStyle w:val="IndexLink"/>
                <w:rtl w:val="true"/>
              </w:rPr>
              <w:t>مسالک الانتظار</w:t>
            </w:r>
            <w:r>
              <w:rPr>
                <w:rStyle w:val="IndexLink"/>
                <w:rtl w:val="true"/>
              </w:rPr>
              <w:tab/>
            </w:r>
            <w:r>
              <w:rPr>
                <w:rStyle w:val="IndexLink"/>
              </w:rPr>
              <w:t>263</w:t>
            </w:r>
          </w:hyperlink>
        </w:p>
        <w:p>
          <w:pPr>
            <w:pStyle w:val="Contents6"/>
            <w:tabs>
              <w:tab w:val="clear" w:pos="7609"/>
              <w:tab w:val="right" w:pos="9026" w:leader="dot"/>
            </w:tabs>
            <w:rPr/>
          </w:pPr>
          <w:hyperlink w:anchor="__RefHeading___Toc3983419_581953129">
            <w:r>
              <w:rPr>
                <w:webHidden/>
                <w:rStyle w:val="IndexLink"/>
                <w:rtl w:val="true"/>
              </w:rPr>
              <w:t>الشجرة الملعونة</w:t>
            </w:r>
            <w:r>
              <w:rPr>
                <w:rStyle w:val="IndexLink"/>
                <w:rtl w:val="true"/>
              </w:rPr>
              <w:tab/>
            </w:r>
            <w:r>
              <w:rPr>
                <w:rStyle w:val="IndexLink"/>
              </w:rPr>
              <w:t>266</w:t>
            </w:r>
          </w:hyperlink>
        </w:p>
        <w:p>
          <w:pPr>
            <w:pStyle w:val="Contents6"/>
            <w:tabs>
              <w:tab w:val="clear" w:pos="7609"/>
              <w:tab w:val="right" w:pos="9026" w:leader="dot"/>
            </w:tabs>
            <w:rPr/>
          </w:pPr>
          <w:hyperlink w:anchor="__RefHeading___Toc3983421_581953129">
            <w:r>
              <w:rPr>
                <w:webHidden/>
                <w:rStyle w:val="IndexLink"/>
                <w:rtl w:val="true"/>
              </w:rPr>
              <w:t>خطورة المنهج</w:t>
            </w:r>
            <w:r>
              <w:rPr>
                <w:rStyle w:val="IndexLink"/>
                <w:rtl w:val="true"/>
              </w:rPr>
              <w:tab/>
            </w:r>
            <w:r>
              <w:rPr>
                <w:rStyle w:val="IndexLink"/>
              </w:rPr>
              <w:t>268</w:t>
            </w:r>
          </w:hyperlink>
        </w:p>
        <w:p>
          <w:pPr>
            <w:pStyle w:val="Contents6"/>
            <w:tabs>
              <w:tab w:val="clear" w:pos="7609"/>
              <w:tab w:val="right" w:pos="9026" w:leader="dot"/>
            </w:tabs>
            <w:rPr/>
          </w:pPr>
          <w:hyperlink w:anchor="__RefHeading___Toc3983423_581953129">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3983425_581953129">
            <w:r>
              <w:rPr>
                <w:webHidden/>
                <w:rStyle w:val="IndexLink"/>
                <w:rtl w:val="true"/>
              </w:rPr>
              <w:t>النقطة الأُولی</w:t>
            </w:r>
            <w:r>
              <w:rPr>
                <w:rStyle w:val="IndexLink"/>
                <w:rtl w:val="true"/>
              </w:rPr>
              <w:t>: (</w:t>
            </w:r>
            <w:r>
              <w:rPr>
                <w:rStyle w:val="IndexLink"/>
                <w:rtl w:val="true"/>
              </w:rPr>
              <w:t>الشجرة الخبیثة</w:t>
            </w:r>
            <w:r>
              <w:rPr>
                <w:rStyle w:val="IndexLink"/>
                <w:rtl w:val="true"/>
              </w:rPr>
              <w:t>)</w:t>
              <w:tab/>
            </w:r>
            <w:r>
              <w:rPr>
                <w:rStyle w:val="IndexLink"/>
              </w:rPr>
              <w:t>268</w:t>
            </w:r>
          </w:hyperlink>
        </w:p>
        <w:p>
          <w:pPr>
            <w:pStyle w:val="Contents6"/>
            <w:tabs>
              <w:tab w:val="clear" w:pos="7609"/>
              <w:tab w:val="right" w:pos="9026" w:leader="dot"/>
            </w:tabs>
            <w:rPr/>
          </w:pPr>
          <w:hyperlink w:anchor="__RefHeading___Toc3983427_581953129">
            <w:r>
              <w:rPr>
                <w:webHidden/>
                <w:rStyle w:val="IndexLink"/>
                <w:rtl w:val="true"/>
              </w:rPr>
              <w:t>النقطة الثَّانیة</w:t>
            </w:r>
            <w:r>
              <w:rPr>
                <w:rStyle w:val="IndexLink"/>
                <w:rtl w:val="true"/>
              </w:rPr>
              <w:t>: (</w:t>
            </w:r>
            <w:r>
              <w:rPr>
                <w:rStyle w:val="IndexLink"/>
                <w:rtl w:val="true"/>
              </w:rPr>
              <w:t>لا یذکرون الله</w:t>
            </w:r>
            <w:r>
              <w:rPr>
                <w:rStyle w:val="IndexLink"/>
                <w:rtl w:val="true"/>
              </w:rPr>
              <w:t>)</w:t>
              <w:tab/>
            </w:r>
            <w:r>
              <w:rPr>
                <w:rStyle w:val="IndexLink"/>
              </w:rPr>
              <w:t>268</w:t>
            </w:r>
          </w:hyperlink>
        </w:p>
        <w:p>
          <w:pPr>
            <w:pStyle w:val="Contents6"/>
            <w:tabs>
              <w:tab w:val="clear" w:pos="7609"/>
              <w:tab w:val="right" w:pos="9026" w:leader="dot"/>
            </w:tabs>
            <w:rPr/>
          </w:pPr>
          <w:hyperlink w:anchor="__RefHeading___Toc3983429_581953129">
            <w:r>
              <w:rPr>
                <w:webHidden/>
                <w:rStyle w:val="IndexLink"/>
                <w:rtl w:val="true"/>
              </w:rPr>
              <w:t>النقطة الثَّالثة</w:t>
            </w:r>
            <w:r>
              <w:rPr>
                <w:rStyle w:val="IndexLink"/>
                <w:rtl w:val="true"/>
              </w:rPr>
              <w:t>: (</w:t>
            </w:r>
            <w:r>
              <w:rPr>
                <w:rStyle w:val="IndexLink"/>
                <w:rtl w:val="true"/>
              </w:rPr>
              <w:t>بنو أُمیّة نهج وسلوک</w:t>
            </w:r>
            <w:r>
              <w:rPr>
                <w:rStyle w:val="IndexLink"/>
                <w:rtl w:val="true"/>
              </w:rPr>
              <w:t>)</w:t>
              <w:tab/>
            </w:r>
            <w:r>
              <w:rPr>
                <w:rStyle w:val="IndexLink"/>
              </w:rPr>
              <w:t>268</w:t>
            </w:r>
          </w:hyperlink>
        </w:p>
        <w:p>
          <w:pPr>
            <w:pStyle w:val="Contents6"/>
            <w:tabs>
              <w:tab w:val="clear" w:pos="7609"/>
              <w:tab w:val="right" w:pos="9026" w:leader="dot"/>
            </w:tabs>
            <w:rPr/>
          </w:pPr>
          <w:hyperlink w:anchor="__RefHeading___Toc3983431_581953129">
            <w:r>
              <w:rPr>
                <w:webHidden/>
                <w:rStyle w:val="IndexLink"/>
                <w:rtl w:val="true"/>
              </w:rPr>
              <w:t>النقطة الرَّابعة</w:t>
            </w:r>
            <w:r>
              <w:rPr>
                <w:rStyle w:val="IndexLink"/>
                <w:rtl w:val="true"/>
              </w:rPr>
              <w:t>: (</w:t>
            </w:r>
            <w:r>
              <w:rPr>
                <w:rStyle w:val="IndexLink"/>
                <w:rtl w:val="true"/>
              </w:rPr>
              <w:t>سعد الخیر</w:t>
            </w:r>
            <w:r>
              <w:rPr>
                <w:rStyle w:val="IndexLink"/>
                <w:rtl w:val="true"/>
              </w:rPr>
              <w:t>)</w:t>
              <w:tab/>
            </w:r>
            <w:r>
              <w:rPr>
                <w:rStyle w:val="IndexLink"/>
              </w:rPr>
              <w:t>269</w:t>
            </w:r>
          </w:hyperlink>
        </w:p>
        <w:p>
          <w:pPr>
            <w:pStyle w:val="Contents6"/>
            <w:tabs>
              <w:tab w:val="clear" w:pos="7609"/>
              <w:tab w:val="right" w:pos="9026" w:leader="dot"/>
            </w:tabs>
            <w:rPr/>
          </w:pPr>
          <w:hyperlink w:anchor="__RefHeading___Toc3983433_581953129">
            <w:r>
              <w:rPr>
                <w:webHidden/>
                <w:rStyle w:val="IndexLink"/>
                <w:rtl w:val="true"/>
              </w:rPr>
              <w:t>النقطة الخامسة</w:t>
            </w:r>
            <w:r>
              <w:rPr>
                <w:rStyle w:val="IndexLink"/>
                <w:rtl w:val="true"/>
              </w:rPr>
              <w:t>: (</w:t>
            </w:r>
            <w:r>
              <w:rPr>
                <w:rStyle w:val="IndexLink"/>
                <w:rtl w:val="true"/>
              </w:rPr>
              <w:t>اللَّعن للمؤسسین أشدّ</w:t>
            </w:r>
            <w:r>
              <w:rPr>
                <w:rStyle w:val="IndexLink"/>
                <w:rtl w:val="true"/>
              </w:rPr>
              <w:t>)</w:t>
              <w:tab/>
            </w:r>
            <w:r>
              <w:rPr>
                <w:rStyle w:val="IndexLink"/>
              </w:rPr>
              <w:t>269</w:t>
            </w:r>
          </w:hyperlink>
        </w:p>
        <w:p>
          <w:pPr>
            <w:pStyle w:val="Contents6"/>
            <w:tabs>
              <w:tab w:val="clear" w:pos="7609"/>
              <w:tab w:val="right" w:pos="9026" w:leader="dot"/>
            </w:tabs>
            <w:rPr/>
          </w:pPr>
          <w:hyperlink w:anchor="__RefHeading___Toc3983435_581953129">
            <w:r>
              <w:rPr>
                <w:webHidden/>
                <w:rStyle w:val="IndexLink"/>
                <w:rtl w:val="true"/>
              </w:rPr>
              <w:t>النقطة السَّادسة</w:t>
            </w:r>
            <w:r>
              <w:rPr>
                <w:rStyle w:val="IndexLink"/>
                <w:rtl w:val="true"/>
              </w:rPr>
              <w:t>: (</w:t>
            </w:r>
            <w:r>
              <w:rPr>
                <w:rStyle w:val="IndexLink"/>
                <w:rtl w:val="true"/>
              </w:rPr>
              <w:t>أخطر المناهج</w:t>
            </w:r>
            <w:r>
              <w:rPr>
                <w:rStyle w:val="IndexLink"/>
                <w:rtl w:val="true"/>
              </w:rPr>
              <w:t>)</w:t>
              <w:tab/>
            </w:r>
            <w:r>
              <w:rPr>
                <w:rStyle w:val="IndexLink"/>
              </w:rPr>
              <w:t>271</w:t>
            </w:r>
          </w:hyperlink>
        </w:p>
        <w:p>
          <w:pPr>
            <w:pStyle w:val="Contents6"/>
            <w:tabs>
              <w:tab w:val="clear" w:pos="7609"/>
              <w:tab w:val="right" w:pos="9026" w:leader="dot"/>
            </w:tabs>
            <w:rPr/>
          </w:pPr>
          <w:hyperlink w:anchor="__RefHeading___Toc3983437_581953129">
            <w:r>
              <w:rPr>
                <w:webHidden/>
                <w:rStyle w:val="IndexLink"/>
                <w:rtl w:val="true"/>
              </w:rPr>
              <w:t>النقطة السَّابعة</w:t>
            </w:r>
            <w:r>
              <w:rPr>
                <w:rStyle w:val="IndexLink"/>
                <w:rtl w:val="true"/>
              </w:rPr>
              <w:t>: (</w:t>
            </w:r>
            <w:r>
              <w:rPr>
                <w:rStyle w:val="IndexLink"/>
                <w:rtl w:val="true"/>
              </w:rPr>
              <w:t>إسلام وأصنام</w:t>
            </w:r>
            <w:r>
              <w:rPr>
                <w:rStyle w:val="IndexLink"/>
                <w:rtl w:val="true"/>
              </w:rPr>
              <w:t>)</w:t>
              <w:tab/>
            </w:r>
            <w:r>
              <w:rPr>
                <w:rStyle w:val="IndexLink"/>
              </w:rPr>
              <w:t>271</w:t>
            </w:r>
          </w:hyperlink>
        </w:p>
        <w:p>
          <w:pPr>
            <w:pStyle w:val="Contents6"/>
            <w:tabs>
              <w:tab w:val="clear" w:pos="7609"/>
              <w:tab w:val="right" w:pos="9026" w:leader="dot"/>
            </w:tabs>
            <w:rPr/>
          </w:pPr>
          <w:hyperlink w:anchor="__RefHeading___Toc3983439_581953129">
            <w:r>
              <w:rPr>
                <w:webHidden/>
                <w:rStyle w:val="IndexLink"/>
                <w:rtl w:val="true"/>
              </w:rPr>
              <w:t>النقطة الثامنة</w:t>
            </w:r>
            <w:r>
              <w:rPr>
                <w:rStyle w:val="IndexLink"/>
                <w:rtl w:val="true"/>
              </w:rPr>
              <w:t>: (</w:t>
            </w:r>
            <w:r>
              <w:rPr>
                <w:rStyle w:val="IndexLink"/>
                <w:rtl w:val="true"/>
              </w:rPr>
              <w:t>بنو العباس</w:t>
            </w:r>
            <w:r>
              <w:rPr>
                <w:rStyle w:val="IndexLink"/>
                <w:rtl w:val="true"/>
              </w:rPr>
              <w:t>)</w:t>
              <w:tab/>
            </w:r>
            <w:r>
              <w:rPr>
                <w:rStyle w:val="IndexLink"/>
              </w:rPr>
              <w:t>271</w:t>
            </w:r>
          </w:hyperlink>
        </w:p>
        <w:p>
          <w:pPr>
            <w:pStyle w:val="Contents5"/>
            <w:tabs>
              <w:tab w:val="clear" w:pos="7892"/>
              <w:tab w:val="right" w:pos="9026" w:leader="dot"/>
            </w:tabs>
            <w:rPr/>
          </w:pPr>
          <w:hyperlink w:anchor="__RefHeading___Toc3983441_581953129">
            <w:r>
              <w:rPr>
                <w:webHidden/>
                <w:rStyle w:val="IndexLink"/>
                <w:rtl w:val="true"/>
              </w:rPr>
              <w:t>مَن هو السُّفیانی؟</w:t>
            </w:r>
            <w:r>
              <w:rPr>
                <w:rStyle w:val="IndexLink"/>
                <w:rtl w:val="true"/>
              </w:rPr>
              <w:tab/>
            </w:r>
            <w:r>
              <w:rPr>
                <w:rStyle w:val="IndexLink"/>
              </w:rPr>
              <w:t>273</w:t>
            </w:r>
          </w:hyperlink>
        </w:p>
        <w:p>
          <w:pPr>
            <w:pStyle w:val="Contents5"/>
            <w:tabs>
              <w:tab w:val="clear" w:pos="7892"/>
              <w:tab w:val="right" w:pos="9026" w:leader="dot"/>
            </w:tabs>
            <w:rPr/>
          </w:pPr>
          <w:hyperlink w:anchor="__RefHeading___Toc3983443_581953129">
            <w:r>
              <w:rPr>
                <w:webHidden/>
                <w:rStyle w:val="IndexLink"/>
                <w:rtl w:val="true"/>
              </w:rPr>
              <w:t>حادثة مُثیرة</w:t>
            </w:r>
            <w:r>
              <w:rPr>
                <w:rStyle w:val="IndexLink"/>
                <w:rtl w:val="true"/>
              </w:rPr>
              <w:tab/>
            </w:r>
            <w:r>
              <w:rPr>
                <w:rStyle w:val="IndexLink"/>
              </w:rPr>
              <w:t>277</w:t>
            </w:r>
          </w:hyperlink>
        </w:p>
        <w:p>
          <w:pPr>
            <w:pStyle w:val="Contents5"/>
            <w:tabs>
              <w:tab w:val="clear" w:pos="7892"/>
              <w:tab w:val="right" w:pos="9026" w:leader="dot"/>
            </w:tabs>
            <w:rPr/>
          </w:pPr>
          <w:hyperlink w:anchor="__RefHeading___Toc3983445_581953129">
            <w:r>
              <w:rPr>
                <w:webHidden/>
                <w:rStyle w:val="IndexLink"/>
                <w:rtl w:val="true"/>
              </w:rPr>
              <w:t>معالم مشروع السُّفیانی</w:t>
            </w:r>
            <w:r>
              <w:rPr>
                <w:rStyle w:val="IndexLink"/>
                <w:rtl w:val="true"/>
              </w:rPr>
              <w:tab/>
            </w:r>
            <w:r>
              <w:rPr>
                <w:rStyle w:val="IndexLink"/>
              </w:rPr>
              <w:t>281</w:t>
            </w:r>
          </w:hyperlink>
        </w:p>
        <w:p>
          <w:pPr>
            <w:pStyle w:val="Contents5"/>
            <w:tabs>
              <w:tab w:val="clear" w:pos="7892"/>
              <w:tab w:val="right" w:pos="9026" w:leader="dot"/>
            </w:tabs>
            <w:rPr/>
          </w:pPr>
          <w:hyperlink w:anchor="__RefHeading___Toc3983447_581953129">
            <w:r>
              <w:rPr>
                <w:webHidden/>
                <w:rStyle w:val="IndexLink"/>
                <w:rtl w:val="true"/>
              </w:rPr>
              <w:t>السُّفیانی ویأجوج ومأجوج</w:t>
            </w:r>
            <w:r>
              <w:rPr>
                <w:rStyle w:val="IndexLink"/>
                <w:rtl w:val="true"/>
              </w:rPr>
              <w:tab/>
            </w:r>
            <w:r>
              <w:rPr>
                <w:rStyle w:val="IndexLink"/>
              </w:rPr>
              <w:t>284</w:t>
            </w:r>
          </w:hyperlink>
        </w:p>
        <w:p>
          <w:pPr>
            <w:pStyle w:val="Contents5"/>
            <w:tabs>
              <w:tab w:val="clear" w:pos="7892"/>
              <w:tab w:val="right" w:pos="9026" w:leader="dot"/>
            </w:tabs>
            <w:rPr/>
          </w:pPr>
          <w:hyperlink w:anchor="__RefHeading___Toc3983449_581953129">
            <w:r>
              <w:rPr>
                <w:webHidden/>
                <w:rStyle w:val="IndexLink"/>
                <w:rtl w:val="true"/>
              </w:rPr>
              <w:t>الرجعة قُبَیل الظهور</w:t>
            </w:r>
            <w:r>
              <w:rPr>
                <w:rStyle w:val="IndexLink"/>
                <w:rtl w:val="true"/>
              </w:rPr>
              <w:tab/>
            </w:r>
            <w:r>
              <w:rPr>
                <w:rStyle w:val="IndexLink"/>
              </w:rPr>
              <w:t>291</w:t>
            </w:r>
          </w:hyperlink>
        </w:p>
        <w:p>
          <w:pPr>
            <w:pStyle w:val="Contents6"/>
            <w:tabs>
              <w:tab w:val="clear" w:pos="7609"/>
              <w:tab w:val="right" w:pos="9026" w:leader="dot"/>
            </w:tabs>
            <w:rPr/>
          </w:pPr>
          <w:hyperlink w:anchor="__RefHeading___Toc3983451_581953129">
            <w:r>
              <w:rPr>
                <w:webHidden/>
                <w:rStyle w:val="IndexLink"/>
                <w:rtl w:val="true"/>
              </w:rPr>
              <w:t>هی محور أدوار مسرح أحداث الظهور</w:t>
            </w:r>
            <w:r>
              <w:rPr>
                <w:rStyle w:val="IndexLink"/>
                <w:rtl w:val="true"/>
              </w:rPr>
              <w:tab/>
            </w:r>
            <w:r>
              <w:rPr>
                <w:rStyle w:val="IndexLink"/>
              </w:rPr>
              <w:t>291</w:t>
            </w:r>
          </w:hyperlink>
        </w:p>
        <w:p>
          <w:pPr>
            <w:pStyle w:val="Contents5"/>
            <w:tabs>
              <w:tab w:val="clear" w:pos="7892"/>
              <w:tab w:val="right" w:pos="9026" w:leader="dot"/>
            </w:tabs>
            <w:rPr/>
          </w:pPr>
          <w:hyperlink w:anchor="__RefHeading___Toc3983453_581953129">
            <w:r>
              <w:rPr>
                <w:webHidden/>
                <w:rStyle w:val="IndexLink"/>
                <w:rtl w:val="true"/>
              </w:rPr>
              <w:t>السُّفیانی بین المحتوم والموقوف</w:t>
            </w:r>
            <w:r>
              <w:rPr>
                <w:rStyle w:val="IndexLink"/>
                <w:rtl w:val="true"/>
              </w:rPr>
              <w:tab/>
            </w:r>
            <w:r>
              <w:rPr>
                <w:rStyle w:val="IndexLink"/>
              </w:rPr>
              <w:t>296</w:t>
            </w:r>
          </w:hyperlink>
        </w:p>
        <w:p>
          <w:pPr>
            <w:pStyle w:val="Contents5"/>
            <w:tabs>
              <w:tab w:val="clear" w:pos="7892"/>
              <w:tab w:val="right" w:pos="9026" w:leader="dot"/>
            </w:tabs>
            <w:rPr/>
          </w:pPr>
          <w:hyperlink w:anchor="__RefHeading___Toc3983455_581953129">
            <w:r>
              <w:rPr>
                <w:webHidden/>
                <w:rStyle w:val="IndexLink"/>
                <w:rtl w:val="true"/>
              </w:rPr>
              <w:t>دروس تربویّة فی البَداء</w:t>
            </w:r>
            <w:r>
              <w:rPr>
                <w:rStyle w:val="IndexLink"/>
                <w:rtl w:val="true"/>
              </w:rPr>
              <w:tab/>
            </w:r>
            <w:r>
              <w:rPr>
                <w:rStyle w:val="IndexLink"/>
              </w:rPr>
              <w:t>299</w:t>
            </w:r>
          </w:hyperlink>
        </w:p>
        <w:p>
          <w:pPr>
            <w:pStyle w:val="Contents5"/>
            <w:tabs>
              <w:tab w:val="clear" w:pos="7892"/>
              <w:tab w:val="right" w:pos="9026" w:leader="dot"/>
            </w:tabs>
            <w:rPr/>
          </w:pPr>
          <w:hyperlink w:anchor="__RefHeading___Toc3983457_581953129">
            <w:r>
              <w:rPr>
                <w:webHidden/>
                <w:rStyle w:val="IndexLink"/>
                <w:rtl w:val="true"/>
              </w:rPr>
              <w:t>البَداء وإخفاق مشروع السُّفیانی</w:t>
            </w:r>
            <w:r>
              <w:rPr>
                <w:rStyle w:val="IndexLink"/>
                <w:rtl w:val="true"/>
              </w:rPr>
              <w:tab/>
            </w:r>
            <w:r>
              <w:rPr>
                <w:rStyle w:val="IndexLink"/>
              </w:rPr>
              <w:t>302</w:t>
            </w:r>
          </w:hyperlink>
        </w:p>
        <w:p>
          <w:pPr>
            <w:pStyle w:val="Contents6"/>
            <w:tabs>
              <w:tab w:val="clear" w:pos="7609"/>
              <w:tab w:val="right" w:pos="9026" w:leader="dot"/>
            </w:tabs>
            <w:rPr/>
          </w:pPr>
          <w:hyperlink w:anchor="__RefHeading___Toc3983459_581953129">
            <w:r>
              <w:rPr>
                <w:webHidden/>
                <w:rStyle w:val="IndexLink"/>
                <w:rtl w:val="true"/>
              </w:rPr>
              <w:t>روایات البداء بلسان البشارة</w:t>
            </w:r>
            <w:r>
              <w:rPr>
                <w:rStyle w:val="IndexLink"/>
                <w:rtl w:val="true"/>
              </w:rPr>
              <w:tab/>
            </w:r>
            <w:r>
              <w:rPr>
                <w:rStyle w:val="IndexLink"/>
              </w:rPr>
              <w:t>302</w:t>
            </w:r>
          </w:hyperlink>
        </w:p>
        <w:p>
          <w:pPr>
            <w:pStyle w:val="Contents6"/>
            <w:tabs>
              <w:tab w:val="clear" w:pos="7609"/>
              <w:tab w:val="right" w:pos="9026" w:leader="dot"/>
            </w:tabs>
            <w:rPr/>
          </w:pPr>
          <w:hyperlink w:anchor="__RefHeading___Toc3983461_581953129">
            <w:r>
              <w:rPr>
                <w:webHidden/>
                <w:rStyle w:val="IndexLink"/>
                <w:rtl w:val="true"/>
              </w:rPr>
              <w:t>رجفة الشام</w:t>
            </w:r>
            <w:r>
              <w:rPr>
                <w:rStyle w:val="IndexLink"/>
                <w:rtl w:val="true"/>
              </w:rPr>
              <w:tab/>
            </w:r>
            <w:r>
              <w:rPr>
                <w:rStyle w:val="IndexLink"/>
              </w:rPr>
              <w:t>304</w:t>
            </w:r>
          </w:hyperlink>
        </w:p>
        <w:p>
          <w:pPr>
            <w:pStyle w:val="Contents6"/>
            <w:tabs>
              <w:tab w:val="clear" w:pos="7609"/>
              <w:tab w:val="right" w:pos="9026" w:leader="dot"/>
            </w:tabs>
            <w:rPr/>
          </w:pPr>
          <w:hyperlink w:anchor="__RefHeading___Toc3983463_581953129">
            <w:r>
              <w:rPr>
                <w:webHidden/>
                <w:rStyle w:val="IndexLink"/>
                <w:rtl w:val="true"/>
              </w:rPr>
              <w:t xml:space="preserve">روایات </w:t>
            </w:r>
            <w:r>
              <w:rPr>
                <w:rStyle w:val="IndexLink"/>
                <w:rtl w:val="true"/>
              </w:rPr>
              <w:t>(</w:t>
            </w:r>
            <w:r>
              <w:rPr>
                <w:rStyle w:val="IndexLink"/>
                <w:rtl w:val="true"/>
              </w:rPr>
              <w:t>البَداء</w:t>
            </w:r>
            <w:r>
              <w:rPr>
                <w:rStyle w:val="IndexLink"/>
                <w:rtl w:val="true"/>
              </w:rPr>
              <w:t xml:space="preserve">) </w:t>
            </w:r>
            <w:r>
              <w:rPr>
                <w:rStyle w:val="IndexLink"/>
                <w:rtl w:val="true"/>
              </w:rPr>
              <w:t>بلسان أنَّ السُّفیانی نقمة للمؤمنین</w:t>
            </w:r>
            <w:r>
              <w:rPr>
                <w:rStyle w:val="IndexLink"/>
                <w:rtl w:val="true"/>
              </w:rPr>
              <w:tab/>
            </w:r>
            <w:r>
              <w:rPr>
                <w:rStyle w:val="IndexLink"/>
              </w:rPr>
              <w:t>305</w:t>
            </w:r>
          </w:hyperlink>
        </w:p>
        <w:p>
          <w:pPr>
            <w:pStyle w:val="Contents6"/>
            <w:tabs>
              <w:tab w:val="clear" w:pos="7609"/>
              <w:tab w:val="right" w:pos="9026" w:leader="dot"/>
            </w:tabs>
            <w:rPr/>
          </w:pPr>
          <w:hyperlink w:anchor="__RefHeading___Toc3983465_581953129">
            <w:r>
              <w:rPr>
                <w:webHidden/>
                <w:rStyle w:val="IndexLink"/>
                <w:rtl w:val="true"/>
              </w:rPr>
              <w:t>الإعلام المزیَّف للسُّفیانی</w:t>
            </w:r>
            <w:r>
              <w:rPr>
                <w:rStyle w:val="IndexLink"/>
                <w:rtl w:val="true"/>
              </w:rPr>
              <w:tab/>
            </w:r>
            <w:r>
              <w:rPr>
                <w:rStyle w:val="IndexLink"/>
              </w:rPr>
              <w:t>306</w:t>
            </w:r>
          </w:hyperlink>
        </w:p>
        <w:p>
          <w:pPr>
            <w:pStyle w:val="Contents6"/>
            <w:tabs>
              <w:tab w:val="clear" w:pos="7609"/>
              <w:tab w:val="right" w:pos="9026" w:leader="dot"/>
            </w:tabs>
            <w:rPr/>
          </w:pPr>
          <w:hyperlink w:anchor="__RefHeading___Toc3983467_581953129">
            <w:r>
              <w:rPr>
                <w:webHidden/>
                <w:rStyle w:val="IndexLink"/>
                <w:rtl w:val="true"/>
              </w:rPr>
              <w:t>الخسف عنوان للبَداء فی حرکة السُّفیانی</w:t>
            </w:r>
            <w:r>
              <w:rPr>
                <w:rStyle w:val="IndexLink"/>
                <w:rtl w:val="true"/>
              </w:rPr>
              <w:tab/>
            </w:r>
            <w:r>
              <w:rPr>
                <w:rStyle w:val="IndexLink"/>
              </w:rPr>
              <w:t>309</w:t>
            </w:r>
          </w:hyperlink>
        </w:p>
        <w:p>
          <w:pPr>
            <w:pStyle w:val="Contents5"/>
            <w:tabs>
              <w:tab w:val="clear" w:pos="7892"/>
              <w:tab w:val="right" w:pos="9026" w:leader="dot"/>
            </w:tabs>
            <w:rPr/>
          </w:pPr>
          <w:hyperlink w:anchor="__RefHeading___Toc3983469_581953129">
            <w:r>
              <w:rPr>
                <w:webHidden/>
                <w:rStyle w:val="IndexLink"/>
                <w:rtl w:val="true"/>
              </w:rPr>
              <w:t>الوظیفة الأولیّة للمؤمنین هی المقاومة</w:t>
            </w:r>
            <w:r>
              <w:rPr>
                <w:rStyle w:val="IndexLink"/>
                <w:rtl w:val="true"/>
              </w:rPr>
              <w:tab/>
            </w:r>
            <w:r>
              <w:rPr>
                <w:rStyle w:val="IndexLink"/>
              </w:rPr>
              <w:t>312</w:t>
            </w:r>
          </w:hyperlink>
        </w:p>
        <w:p>
          <w:pPr>
            <w:pStyle w:val="Contents5"/>
            <w:tabs>
              <w:tab w:val="clear" w:pos="7892"/>
              <w:tab w:val="right" w:pos="9026" w:leader="dot"/>
            </w:tabs>
            <w:rPr/>
          </w:pPr>
          <w:hyperlink w:anchor="__RefHeading___Toc3983471_581953129">
            <w:r>
              <w:rPr>
                <w:webHidden/>
                <w:rStyle w:val="IndexLink"/>
                <w:rtl w:val="true"/>
              </w:rPr>
              <w:t>البَداء فی خاتمة السُّفیانی</w:t>
            </w:r>
            <w:r>
              <w:rPr>
                <w:rStyle w:val="IndexLink"/>
                <w:rtl w:val="true"/>
              </w:rPr>
              <w:tab/>
            </w:r>
            <w:r>
              <w:rPr>
                <w:rStyle w:val="IndexLink"/>
              </w:rPr>
              <w:t>322</w:t>
            </w:r>
          </w:hyperlink>
        </w:p>
        <w:p>
          <w:pPr>
            <w:pStyle w:val="Contents5"/>
            <w:tabs>
              <w:tab w:val="clear" w:pos="7892"/>
              <w:tab w:val="right" w:pos="9026" w:leader="dot"/>
            </w:tabs>
            <w:rPr/>
          </w:pPr>
          <w:hyperlink w:anchor="__RefHeading___Toc3983473_581953129">
            <w:r>
              <w:rPr>
                <w:webHidden/>
                <w:rStyle w:val="IndexLink"/>
                <w:rtl w:val="true"/>
              </w:rPr>
              <w:t>أمرهم</w:t>
            </w:r>
            <w:r>
              <w:rPr>
                <w:rStyle w:val="IndexLink"/>
                <w:rtl w:val="true"/>
              </w:rPr>
              <w:t>(</w:t>
            </w:r>
            <w:r>
              <w:rPr>
                <w:rStyle w:val="IndexLink"/>
                <w:rtl w:val="true"/>
              </w:rPr>
              <w:t>علیهم السّلام</w:t>
            </w:r>
            <w:r>
              <w:rPr>
                <w:rStyle w:val="IndexLink"/>
                <w:rtl w:val="true"/>
              </w:rPr>
              <w:t xml:space="preserve">) </w:t>
            </w:r>
            <w:r>
              <w:rPr>
                <w:rStyle w:val="IndexLink"/>
                <w:rtl w:val="true"/>
              </w:rPr>
              <w:t>بالوجوب العینی والتعیُّنی</w:t>
            </w:r>
            <w:r>
              <w:rPr>
                <w:rStyle w:val="IndexLink"/>
                <w:rtl w:val="true"/>
              </w:rPr>
              <w:tab/>
            </w:r>
            <w:r>
              <w:rPr>
                <w:rStyle w:val="IndexLink"/>
              </w:rPr>
              <w:t>324</w:t>
            </w:r>
          </w:hyperlink>
        </w:p>
        <w:p>
          <w:pPr>
            <w:pStyle w:val="Contents6"/>
            <w:tabs>
              <w:tab w:val="clear" w:pos="7609"/>
              <w:tab w:val="right" w:pos="9026" w:leader="dot"/>
            </w:tabs>
            <w:rPr/>
          </w:pPr>
          <w:hyperlink w:anchor="__RefHeading___Toc3983475_581953129">
            <w:r>
              <w:rPr>
                <w:webHidden/>
                <w:rStyle w:val="IndexLink"/>
                <w:rtl w:val="true"/>
              </w:rPr>
              <w:t>لتصدی شیعة العراق بالخصوص للسُّفیانی بقوّة وحزم</w:t>
            </w:r>
            <w:r>
              <w:rPr>
                <w:rStyle w:val="IndexLink"/>
                <w:rtl w:val="true"/>
              </w:rPr>
              <w:tab/>
            </w:r>
            <w:r>
              <w:rPr>
                <w:rStyle w:val="IndexLink"/>
              </w:rPr>
              <w:t>324</w:t>
            </w:r>
          </w:hyperlink>
        </w:p>
        <w:p>
          <w:pPr>
            <w:pStyle w:val="Contents5"/>
            <w:tabs>
              <w:tab w:val="clear" w:pos="7892"/>
              <w:tab w:val="right" w:pos="9026" w:leader="dot"/>
            </w:tabs>
            <w:rPr/>
          </w:pPr>
          <w:hyperlink w:anchor="__RefHeading___Toc3983477_581953129">
            <w:r>
              <w:rPr>
                <w:webHidden/>
                <w:rStyle w:val="IndexLink"/>
                <w:rtl w:val="true"/>
              </w:rPr>
              <w:t>الشُّعوب کُلّها ضدّ السُّفیانی</w:t>
            </w:r>
            <w:r>
              <w:rPr>
                <w:rStyle w:val="IndexLink"/>
                <w:rtl w:val="true"/>
              </w:rPr>
              <w:tab/>
            </w:r>
            <w:r>
              <w:rPr>
                <w:rStyle w:val="IndexLink"/>
              </w:rPr>
              <w:t>326</w:t>
            </w:r>
          </w:hyperlink>
        </w:p>
        <w:p>
          <w:pPr>
            <w:pStyle w:val="Contents5"/>
            <w:tabs>
              <w:tab w:val="clear" w:pos="7892"/>
              <w:tab w:val="right" w:pos="9026" w:leader="dot"/>
            </w:tabs>
            <w:rPr/>
          </w:pPr>
          <w:hyperlink w:anchor="__RefHeading___Toc3983479_581953129">
            <w:r>
              <w:rPr>
                <w:webHidden/>
                <w:rStyle w:val="IndexLink"/>
                <w:rtl w:val="true"/>
              </w:rPr>
              <w:t>الرایات المُناهضة لمشروع السُّفیانی</w:t>
            </w:r>
            <w:r>
              <w:rPr>
                <w:rStyle w:val="IndexLink"/>
                <w:rtl w:val="true"/>
              </w:rPr>
              <w:tab/>
            </w:r>
            <w:r>
              <w:rPr>
                <w:rStyle w:val="IndexLink"/>
              </w:rPr>
              <w:t>329</w:t>
            </w:r>
          </w:hyperlink>
        </w:p>
        <w:p>
          <w:pPr>
            <w:pStyle w:val="Contents6"/>
            <w:tabs>
              <w:tab w:val="clear" w:pos="7609"/>
              <w:tab w:val="right" w:pos="9026" w:leader="dot"/>
            </w:tabs>
            <w:rPr/>
          </w:pPr>
          <w:hyperlink w:anchor="__RefHeading___Toc3983481_581953129">
            <w:r>
              <w:rPr>
                <w:webHidden/>
                <w:rStyle w:val="IndexLink"/>
                <w:rtl w:val="true"/>
              </w:rPr>
              <w:t>القیام بالمسؤولیة</w:t>
            </w:r>
            <w:r>
              <w:rPr>
                <w:rStyle w:val="IndexLink"/>
                <w:rtl w:val="true"/>
              </w:rPr>
              <w:tab/>
            </w:r>
            <w:r>
              <w:rPr>
                <w:rStyle w:val="IndexLink"/>
              </w:rPr>
              <w:t>329</w:t>
            </w:r>
          </w:hyperlink>
        </w:p>
        <w:p>
          <w:pPr>
            <w:pStyle w:val="Contents5"/>
            <w:tabs>
              <w:tab w:val="clear" w:pos="7892"/>
              <w:tab w:val="right" w:pos="9026" w:leader="dot"/>
            </w:tabs>
            <w:rPr/>
          </w:pPr>
          <w:hyperlink w:anchor="__RefHeading___Toc3983483_581953129">
            <w:r>
              <w:rPr>
                <w:webHidden/>
                <w:rStyle w:val="IndexLink"/>
                <w:rtl w:val="true"/>
              </w:rPr>
              <w:t>الرایات المُمهِّدة للسُّفیانی</w:t>
            </w:r>
            <w:r>
              <w:rPr>
                <w:rStyle w:val="IndexLink"/>
                <w:rtl w:val="true"/>
              </w:rPr>
              <w:tab/>
            </w:r>
            <w:r>
              <w:rPr>
                <w:rStyle w:val="IndexLink"/>
              </w:rPr>
              <w:t>331</w:t>
            </w:r>
          </w:hyperlink>
        </w:p>
        <w:p>
          <w:pPr>
            <w:pStyle w:val="Contents6"/>
            <w:tabs>
              <w:tab w:val="clear" w:pos="7609"/>
              <w:tab w:val="right" w:pos="9026" w:leader="dot"/>
            </w:tabs>
            <w:rPr/>
          </w:pPr>
          <w:hyperlink w:anchor="__RefHeading___Toc3983485_581953129">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3983487_581953129">
            <w:r>
              <w:rPr>
                <w:webHidden/>
                <w:rStyle w:val="IndexLink"/>
                <w:rtl w:val="true"/>
              </w:rPr>
              <w:t>الشیصبانی</w:t>
            </w:r>
            <w:r>
              <w:rPr>
                <w:rStyle w:val="IndexLink"/>
                <w:rtl w:val="true"/>
              </w:rPr>
              <w:tab/>
            </w:r>
            <w:r>
              <w:rPr>
                <w:rStyle w:val="IndexLink"/>
              </w:rPr>
              <w:t>332</w:t>
            </w:r>
          </w:hyperlink>
        </w:p>
        <w:p>
          <w:pPr>
            <w:pStyle w:val="Contents6"/>
            <w:tabs>
              <w:tab w:val="clear" w:pos="7609"/>
              <w:tab w:val="right" w:pos="9026" w:leader="dot"/>
            </w:tabs>
            <w:rPr/>
          </w:pPr>
          <w:hyperlink w:anchor="__RefHeading___Toc3983489_581953129">
            <w:r>
              <w:rPr>
                <w:webHidden/>
                <w:rStyle w:val="IndexLink"/>
                <w:rtl w:val="true"/>
              </w:rPr>
              <w:t>حکومة بنی العباس</w:t>
            </w:r>
            <w:r>
              <w:rPr>
                <w:rStyle w:val="IndexLink"/>
                <w:rtl w:val="true"/>
              </w:rPr>
              <w:tab/>
            </w:r>
            <w:r>
              <w:rPr>
                <w:rStyle w:val="IndexLink"/>
              </w:rPr>
              <w:t>332</w:t>
            </w:r>
          </w:hyperlink>
        </w:p>
        <w:p>
          <w:pPr>
            <w:pStyle w:val="Contents5"/>
            <w:tabs>
              <w:tab w:val="clear" w:pos="7892"/>
              <w:tab w:val="right" w:pos="9026" w:leader="dot"/>
            </w:tabs>
            <w:rPr/>
          </w:pPr>
          <w:hyperlink w:anchor="__RefHeading___Toc3983491_581953129">
            <w:r>
              <w:rPr>
                <w:webHidden/>
                <w:rStyle w:val="IndexLink"/>
                <w:rtl w:val="true"/>
              </w:rPr>
              <w:t>شخصیّات فی مسرح الظهور</w:t>
            </w:r>
            <w:r>
              <w:rPr>
                <w:rStyle w:val="IndexLink"/>
                <w:rtl w:val="true"/>
              </w:rPr>
              <w:tab/>
            </w:r>
            <w:r>
              <w:rPr>
                <w:rStyle w:val="IndexLink"/>
              </w:rPr>
              <w:t>334</w:t>
            </w:r>
          </w:hyperlink>
        </w:p>
        <w:p>
          <w:pPr>
            <w:pStyle w:val="Contents6"/>
            <w:tabs>
              <w:tab w:val="clear" w:pos="7609"/>
              <w:tab w:val="right" w:pos="9026" w:leader="dot"/>
            </w:tabs>
            <w:rPr/>
          </w:pPr>
          <w:hyperlink w:anchor="__RefHeading___Toc3983493_581953129">
            <w:r>
              <w:rPr>
                <w:webHidden/>
                <w:rStyle w:val="IndexLink"/>
                <w:rtl w:val="true"/>
              </w:rPr>
              <w:t xml:space="preserve">نفاق الإیمان </w:t>
            </w:r>
            <w:r>
              <w:rPr>
                <w:rStyle w:val="IndexLink"/>
                <w:rtl w:val="true"/>
              </w:rPr>
              <w:t>(</w:t>
            </w:r>
            <w:r>
              <w:rPr>
                <w:rStyle w:val="IndexLink"/>
                <w:rtl w:val="true"/>
              </w:rPr>
              <w:t>البتریة</w:t>
            </w:r>
            <w:r>
              <w:rPr>
                <w:rStyle w:val="IndexLink"/>
                <w:rtl w:val="true"/>
              </w:rPr>
              <w:t>)</w:t>
              <w:tab/>
            </w:r>
            <w:r>
              <w:rPr>
                <w:rStyle w:val="IndexLink"/>
              </w:rPr>
              <w:t>334</w:t>
            </w:r>
          </w:hyperlink>
        </w:p>
        <w:p>
          <w:pPr>
            <w:pStyle w:val="Contents6"/>
            <w:tabs>
              <w:tab w:val="clear" w:pos="7609"/>
              <w:tab w:val="right" w:pos="9026" w:leader="dot"/>
            </w:tabs>
            <w:rPr/>
          </w:pPr>
          <w:hyperlink w:anchor="__RefHeading___Toc3983495_581953129">
            <w:r>
              <w:rPr>
                <w:webHidden/>
                <w:rStyle w:val="IndexLink"/>
                <w:rtl w:val="true"/>
              </w:rPr>
              <w:t>علی طرفی نقیض</w:t>
            </w:r>
            <w:r>
              <w:rPr>
                <w:rStyle w:val="IndexLink"/>
                <w:rtl w:val="true"/>
              </w:rPr>
              <w:tab/>
            </w:r>
            <w:r>
              <w:rPr>
                <w:rStyle w:val="IndexLink"/>
              </w:rPr>
              <w:t>335</w:t>
            </w:r>
          </w:hyperlink>
        </w:p>
        <w:p>
          <w:pPr>
            <w:pStyle w:val="Contents5"/>
            <w:tabs>
              <w:tab w:val="clear" w:pos="7892"/>
              <w:tab w:val="right" w:pos="9026" w:leader="dot"/>
            </w:tabs>
            <w:rPr/>
          </w:pPr>
          <w:hyperlink w:anchor="__RefHeading___Toc3983497_581953129">
            <w:r>
              <w:rPr>
                <w:webHidden/>
                <w:rStyle w:val="IndexLink"/>
                <w:rtl w:val="true"/>
              </w:rPr>
              <w:t>الغایة مِنْ استعراض روایات سنة الظهور</w:t>
            </w:r>
            <w:r>
              <w:rPr>
                <w:rStyle w:val="IndexLink"/>
                <w:rtl w:val="true"/>
              </w:rPr>
              <w:tab/>
            </w:r>
            <w:r>
              <w:rPr>
                <w:rStyle w:val="IndexLink"/>
              </w:rPr>
              <w:t>339</w:t>
            </w:r>
          </w:hyperlink>
        </w:p>
        <w:p>
          <w:pPr>
            <w:pStyle w:val="Contents5"/>
            <w:tabs>
              <w:tab w:val="clear" w:pos="7892"/>
              <w:tab w:val="right" w:pos="9026" w:leader="dot"/>
            </w:tabs>
            <w:rPr/>
          </w:pPr>
          <w:hyperlink w:anchor="__RefHeading___Toc3983499_581953129">
            <w:r>
              <w:rPr>
                <w:webHidden/>
                <w:rStyle w:val="IndexLink"/>
                <w:rtl w:val="true"/>
              </w:rPr>
              <w:t>دور المؤمن فی عصر الفتن وخصوصاً فتنة السُّفیانی</w:t>
            </w:r>
            <w:r>
              <w:rPr>
                <w:rStyle w:val="IndexLink"/>
                <w:rtl w:val="true"/>
              </w:rPr>
              <w:tab/>
            </w:r>
            <w:r>
              <w:rPr>
                <w:rStyle w:val="IndexLink"/>
              </w:rPr>
              <w:t>342</w:t>
            </w:r>
          </w:hyperlink>
        </w:p>
        <w:p>
          <w:pPr>
            <w:pStyle w:val="Contents5"/>
            <w:tabs>
              <w:tab w:val="clear" w:pos="7892"/>
              <w:tab w:val="right" w:pos="9026" w:leader="dot"/>
            </w:tabs>
            <w:rPr/>
          </w:pPr>
          <w:hyperlink w:anchor="__RefHeading___Toc3983501_581953129">
            <w:r>
              <w:rPr>
                <w:webHidden/>
                <w:rStyle w:val="IndexLink"/>
                <w:rtl w:val="true"/>
              </w:rPr>
              <w:t>مقاطع مختارة</w:t>
            </w:r>
            <w:r>
              <w:rPr>
                <w:rStyle w:val="IndexLink"/>
                <w:rtl w:val="true"/>
              </w:rPr>
              <w:tab/>
            </w:r>
            <w:r>
              <w:rPr>
                <w:rStyle w:val="IndexLink"/>
              </w:rPr>
              <w:t>346</w:t>
            </w:r>
          </w:hyperlink>
        </w:p>
        <w:p>
          <w:pPr>
            <w:pStyle w:val="Contents5"/>
            <w:tabs>
              <w:tab w:val="clear" w:pos="7892"/>
              <w:tab w:val="right" w:pos="9026" w:leader="dot"/>
            </w:tabs>
            <w:rPr/>
          </w:pPr>
          <w:hyperlink w:anchor="__RefHeading___Toc3983503_581953129">
            <w:r>
              <w:rPr>
                <w:webHidden/>
                <w:rStyle w:val="IndexLink"/>
                <w:rtl w:val="true"/>
              </w:rPr>
              <w:t>خلاصة الفصل الثانی</w:t>
            </w:r>
            <w:r>
              <w:rPr>
                <w:rStyle w:val="IndexLink"/>
                <w:rtl w:val="true"/>
              </w:rPr>
              <w:tab/>
            </w:r>
            <w:r>
              <w:rPr>
                <w:rStyle w:val="IndexLink"/>
              </w:rPr>
              <w:t>347</w:t>
            </w:r>
          </w:hyperlink>
        </w:p>
        <w:p>
          <w:pPr>
            <w:pStyle w:val="Contents4"/>
            <w:tabs>
              <w:tab w:val="clear" w:pos="8176"/>
              <w:tab w:val="right" w:pos="9026" w:leader="dot"/>
            </w:tabs>
            <w:rPr/>
          </w:pPr>
          <w:hyperlink w:anchor="__RefHeading___Toc3983505_581953129">
            <w:r>
              <w:rPr>
                <w:webHidden/>
                <w:rStyle w:val="IndexLink"/>
                <w:rtl w:val="true"/>
              </w:rPr>
              <w:t xml:space="preserve">الفصل الثالث </w:t>
            </w:r>
            <w:r>
              <w:rPr>
                <w:rStyle w:val="IndexLink"/>
                <w:rtl w:val="true"/>
              </w:rPr>
              <w:t>:</w:t>
            </w:r>
            <w:r>
              <w:rPr>
                <w:rStyle w:val="IndexLink"/>
                <w:rtl w:val="true"/>
              </w:rPr>
              <w:t>خارطة المسؤولیات فی النشاط الوظیفی الدینی العسکری خارطة المسؤولیات فی النشاط الوظیفی الدینی العسکری</w:t>
            </w:r>
            <w:r>
              <w:rPr>
                <w:rStyle w:val="IndexLink"/>
                <w:rtl w:val="true"/>
              </w:rPr>
              <w:tab/>
            </w:r>
            <w:r>
              <w:rPr>
                <w:rStyle w:val="IndexLink"/>
              </w:rPr>
              <w:t>352</w:t>
            </w:r>
          </w:hyperlink>
        </w:p>
        <w:p>
          <w:pPr>
            <w:pStyle w:val="Contents5"/>
            <w:tabs>
              <w:tab w:val="clear" w:pos="7892"/>
              <w:tab w:val="right" w:pos="9026" w:leader="dot"/>
            </w:tabs>
            <w:rPr/>
          </w:pPr>
          <w:hyperlink w:anchor="__RefHeading___Toc3983507_581953129">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3983509_581953129">
            <w:r>
              <w:rPr>
                <w:webHidden/>
                <w:rStyle w:val="IndexLink"/>
                <w:rtl w:val="true"/>
              </w:rPr>
              <w:t>قواعد أساسیة فی مراتب الجهاد الدفاعی</w:t>
            </w:r>
            <w:r>
              <w:rPr>
                <w:rStyle w:val="IndexLink"/>
                <w:rtl w:val="true"/>
              </w:rPr>
              <w:tab/>
            </w:r>
            <w:r>
              <w:rPr>
                <w:rStyle w:val="IndexLink"/>
              </w:rPr>
              <w:t>354</w:t>
            </w:r>
          </w:hyperlink>
        </w:p>
        <w:p>
          <w:pPr>
            <w:pStyle w:val="Contents6"/>
            <w:tabs>
              <w:tab w:val="clear" w:pos="7609"/>
              <w:tab w:val="right" w:pos="9026" w:leader="dot"/>
            </w:tabs>
            <w:rPr/>
          </w:pPr>
          <w:hyperlink w:anchor="__RefHeading___Toc3983511_581953129">
            <w:r>
              <w:rPr>
                <w:webHidden/>
                <w:rStyle w:val="IndexLink"/>
                <w:rtl w:val="true"/>
              </w:rPr>
              <w:t>وظیفة تقدیس المُقدّسات</w:t>
            </w:r>
            <w:r>
              <w:rPr>
                <w:rStyle w:val="IndexLink"/>
                <w:rtl w:val="true"/>
              </w:rPr>
              <w:tab/>
            </w:r>
            <w:r>
              <w:rPr>
                <w:rStyle w:val="IndexLink"/>
              </w:rPr>
              <w:t>354</w:t>
            </w:r>
          </w:hyperlink>
        </w:p>
        <w:p>
          <w:pPr>
            <w:pStyle w:val="Contents5"/>
            <w:tabs>
              <w:tab w:val="clear" w:pos="7892"/>
              <w:tab w:val="right" w:pos="9026" w:leader="dot"/>
            </w:tabs>
            <w:rPr/>
          </w:pPr>
          <w:hyperlink w:anchor="__RefHeading___Toc3983513_581953129">
            <w:r>
              <w:rPr>
                <w:webHidden/>
                <w:rStyle w:val="IndexLink"/>
                <w:rtl w:val="true"/>
              </w:rPr>
              <w:t>مُقدّمة</w:t>
            </w:r>
            <w:r>
              <w:rPr>
                <w:rStyle w:val="IndexLink"/>
                <w:rtl w:val="true"/>
              </w:rPr>
              <w:tab/>
            </w:r>
            <w:r>
              <w:rPr>
                <w:rStyle w:val="IndexLink"/>
              </w:rPr>
              <w:t>356</w:t>
            </w:r>
          </w:hyperlink>
        </w:p>
        <w:p>
          <w:pPr>
            <w:pStyle w:val="Contents5"/>
            <w:tabs>
              <w:tab w:val="clear" w:pos="7892"/>
              <w:tab w:val="right" w:pos="9026" w:leader="dot"/>
            </w:tabs>
            <w:rPr/>
          </w:pPr>
          <w:hyperlink w:anchor="__RefHeading___Toc3983515_581953129">
            <w:r>
              <w:rPr>
                <w:webHidden/>
                <w:rStyle w:val="IndexLink"/>
                <w:rtl w:val="true"/>
              </w:rPr>
              <w:t>الجهاد الدفاعی</w:t>
            </w:r>
            <w:r>
              <w:rPr>
                <w:rStyle w:val="IndexLink"/>
                <w:rtl w:val="true"/>
              </w:rPr>
              <w:tab/>
            </w:r>
            <w:r>
              <w:rPr>
                <w:rStyle w:val="IndexLink"/>
              </w:rPr>
              <w:t>357</w:t>
            </w:r>
          </w:hyperlink>
        </w:p>
        <w:p>
          <w:pPr>
            <w:pStyle w:val="Contents6"/>
            <w:tabs>
              <w:tab w:val="clear" w:pos="7609"/>
              <w:tab w:val="right" w:pos="9026" w:leader="dot"/>
            </w:tabs>
            <w:rPr/>
          </w:pPr>
          <w:hyperlink w:anchor="__RefHeading___Toc3983517_581953129">
            <w:r>
              <w:rPr>
                <w:webHidden/>
                <w:rStyle w:val="IndexLink"/>
                <w:rtl w:val="true"/>
              </w:rPr>
              <w:t>قواعد أساسیة فی مراتب الجهاد الدفاعی</w:t>
            </w:r>
            <w:r>
              <w:rPr>
                <w:rStyle w:val="IndexLink"/>
                <w:rtl w:val="true"/>
              </w:rPr>
              <w:tab/>
            </w:r>
            <w:r>
              <w:rPr>
                <w:rStyle w:val="IndexLink"/>
              </w:rPr>
              <w:t>357</w:t>
            </w:r>
          </w:hyperlink>
        </w:p>
        <w:p>
          <w:pPr>
            <w:pStyle w:val="Contents6"/>
            <w:tabs>
              <w:tab w:val="clear" w:pos="7609"/>
              <w:tab w:val="right" w:pos="9026" w:leader="dot"/>
            </w:tabs>
            <w:rPr/>
          </w:pPr>
          <w:hyperlink w:anchor="__RefHeading___Toc3983519_581953129">
            <w:r>
              <w:rPr>
                <w:webHidden/>
                <w:rStyle w:val="IndexLink"/>
                <w:rtl w:val="true"/>
              </w:rPr>
              <w:t>اشارة</w:t>
            </w:r>
            <w:r>
              <w:rPr>
                <w:rStyle w:val="IndexLink"/>
                <w:rtl w:val="true"/>
              </w:rPr>
              <w:tab/>
            </w:r>
            <w:r>
              <w:rPr>
                <w:rStyle w:val="IndexLink"/>
              </w:rPr>
              <w:t>357</w:t>
            </w:r>
          </w:hyperlink>
        </w:p>
        <w:p>
          <w:pPr>
            <w:pStyle w:val="Contents6"/>
            <w:tabs>
              <w:tab w:val="clear" w:pos="7609"/>
              <w:tab w:val="right" w:pos="9026" w:leader="dot"/>
            </w:tabs>
            <w:rPr/>
          </w:pPr>
          <w:hyperlink w:anchor="__RefHeading___Toc3983521_581953129">
            <w:r>
              <w:rPr>
                <w:webHidden/>
                <w:rStyle w:val="IndexLink"/>
                <w:rtl w:val="true"/>
              </w:rPr>
              <w:t>القسم الأوَّل</w:t>
            </w:r>
            <w:r>
              <w:rPr>
                <w:rStyle w:val="IndexLink"/>
                <w:rtl w:val="true"/>
              </w:rPr>
              <w:t xml:space="preserve">: </w:t>
            </w:r>
            <w:r>
              <w:rPr>
                <w:rStyle w:val="IndexLink"/>
                <w:rtl w:val="true"/>
              </w:rPr>
              <w:t>الدفاع الوقائی الرادع عَنْ عدوان المعتدی</w:t>
            </w:r>
            <w:r>
              <w:rPr>
                <w:rStyle w:val="IndexLink"/>
                <w:rtl w:val="true"/>
              </w:rPr>
              <w:tab/>
            </w:r>
            <w:r>
              <w:rPr>
                <w:rStyle w:val="IndexLink"/>
              </w:rPr>
              <w:t>357</w:t>
            </w:r>
          </w:hyperlink>
        </w:p>
        <w:p>
          <w:pPr>
            <w:pStyle w:val="Contents6"/>
            <w:tabs>
              <w:tab w:val="clear" w:pos="7609"/>
              <w:tab w:val="right" w:pos="9026" w:leader="dot"/>
            </w:tabs>
            <w:rPr/>
          </w:pPr>
          <w:hyperlink w:anchor="__RefHeading___Toc3983523_581953129">
            <w:r>
              <w:rPr>
                <w:webHidden/>
                <w:rStyle w:val="IndexLink"/>
                <w:rtl w:val="true"/>
              </w:rPr>
              <w:t>القسم الثانی</w:t>
            </w:r>
            <w:r>
              <w:rPr>
                <w:rStyle w:val="IndexLink"/>
                <w:rtl w:val="true"/>
              </w:rPr>
              <w:t xml:space="preserve">: </w:t>
            </w:r>
            <w:r>
              <w:rPr>
                <w:rStyle w:val="IndexLink"/>
                <w:rtl w:val="true"/>
              </w:rPr>
              <w:t>الدفاع العلاجی</w:t>
            </w:r>
            <w:r>
              <w:rPr>
                <w:rStyle w:val="IndexLink"/>
                <w:rtl w:val="true"/>
              </w:rPr>
              <w:tab/>
            </w:r>
            <w:r>
              <w:rPr>
                <w:rStyle w:val="IndexLink"/>
              </w:rPr>
              <w:t>357</w:t>
            </w:r>
          </w:hyperlink>
        </w:p>
        <w:p>
          <w:pPr>
            <w:pStyle w:val="Contents6"/>
            <w:tabs>
              <w:tab w:val="clear" w:pos="7609"/>
              <w:tab w:val="right" w:pos="9026" w:leader="dot"/>
            </w:tabs>
            <w:rPr/>
          </w:pPr>
          <w:hyperlink w:anchor="__RefHeading___Toc3983525_581953129">
            <w:r>
              <w:rPr>
                <w:webHidden/>
                <w:rStyle w:val="IndexLink"/>
                <w:rtl w:val="true"/>
              </w:rPr>
              <w:t>القسم الثالث</w:t>
            </w:r>
            <w:r>
              <w:rPr>
                <w:rStyle w:val="IndexLink"/>
                <w:rtl w:val="true"/>
              </w:rPr>
              <w:t xml:space="preserve">: </w:t>
            </w:r>
            <w:r>
              <w:rPr>
                <w:rStyle w:val="IndexLink"/>
                <w:rtl w:val="true"/>
              </w:rPr>
              <w:t>الدفاع الاقتصاصی</w:t>
            </w:r>
            <w:r>
              <w:rPr>
                <w:rStyle w:val="IndexLink"/>
                <w:rtl w:val="true"/>
              </w:rPr>
              <w:tab/>
            </w:r>
            <w:r>
              <w:rPr>
                <w:rStyle w:val="IndexLink"/>
              </w:rPr>
              <w:t>358</w:t>
            </w:r>
          </w:hyperlink>
        </w:p>
        <w:p>
          <w:pPr>
            <w:pStyle w:val="Contents6"/>
            <w:tabs>
              <w:tab w:val="clear" w:pos="7609"/>
              <w:tab w:val="right" w:pos="9026" w:leader="dot"/>
            </w:tabs>
            <w:rPr/>
          </w:pPr>
          <w:hyperlink w:anchor="__RefHeading___Toc3983527_581953129">
            <w:r>
              <w:rPr>
                <w:webHidden/>
                <w:rStyle w:val="IndexLink"/>
                <w:rtl w:val="true"/>
              </w:rPr>
              <w:t>القسم الرابع</w:t>
            </w:r>
            <w:r>
              <w:rPr>
                <w:rStyle w:val="IndexLink"/>
                <w:rtl w:val="true"/>
              </w:rPr>
              <w:t xml:space="preserve">: </w:t>
            </w:r>
            <w:r>
              <w:rPr>
                <w:rStyle w:val="IndexLink"/>
                <w:rtl w:val="true"/>
              </w:rPr>
              <w:t>الجهاد الدفاعی الاستباقی</w:t>
            </w:r>
            <w:r>
              <w:rPr>
                <w:rStyle w:val="IndexLink"/>
                <w:rtl w:val="true"/>
              </w:rPr>
              <w:tab/>
            </w:r>
            <w:r>
              <w:rPr>
                <w:rStyle w:val="IndexLink"/>
              </w:rPr>
              <w:t>361</w:t>
            </w:r>
          </w:hyperlink>
        </w:p>
        <w:p>
          <w:pPr>
            <w:pStyle w:val="Contents6"/>
            <w:tabs>
              <w:tab w:val="clear" w:pos="7609"/>
              <w:tab w:val="right" w:pos="9026" w:leader="dot"/>
            </w:tabs>
            <w:rPr/>
          </w:pPr>
          <w:hyperlink w:anchor="__RefHeading___Toc3983529_581953129">
            <w:r>
              <w:rPr>
                <w:webHidden/>
                <w:rStyle w:val="IndexLink"/>
                <w:rtl w:val="true"/>
              </w:rPr>
              <w:t>اشارة</w:t>
            </w:r>
            <w:r>
              <w:rPr>
                <w:rStyle w:val="IndexLink"/>
                <w:rtl w:val="true"/>
              </w:rPr>
              <w:tab/>
            </w:r>
            <w:r>
              <w:rPr>
                <w:rStyle w:val="IndexLink"/>
              </w:rPr>
              <w:t>361</w:t>
            </w:r>
          </w:hyperlink>
        </w:p>
        <w:p>
          <w:pPr>
            <w:pStyle w:val="Contents6"/>
            <w:tabs>
              <w:tab w:val="clear" w:pos="7609"/>
              <w:tab w:val="right" w:pos="9026" w:leader="dot"/>
            </w:tabs>
            <w:rPr/>
          </w:pPr>
          <w:hyperlink w:anchor="__RefHeading___Toc3983531_581953129">
            <w:r>
              <w:rPr>
                <w:webHidden/>
                <w:rStyle w:val="IndexLink"/>
                <w:rtl w:val="true"/>
              </w:rPr>
              <w:t>قواعد لا محیص عنها فی الدفاع عَنْ المُقدّسات</w:t>
            </w:r>
            <w:r>
              <w:rPr>
                <w:rStyle w:val="IndexLink"/>
                <w:rtl w:val="true"/>
              </w:rPr>
              <w:tab/>
            </w:r>
            <w:r>
              <w:rPr>
                <w:rStyle w:val="IndexLink"/>
              </w:rPr>
              <w:t>363</w:t>
            </w:r>
          </w:hyperlink>
        </w:p>
        <w:p>
          <w:pPr>
            <w:pStyle w:val="Contents6"/>
            <w:tabs>
              <w:tab w:val="clear" w:pos="7609"/>
              <w:tab w:val="right" w:pos="9026" w:leader="dot"/>
            </w:tabs>
            <w:rPr/>
          </w:pPr>
          <w:hyperlink w:anchor="__RefHeading___Toc3983533_581953129">
            <w:r>
              <w:rPr>
                <w:webHidden/>
                <w:rStyle w:val="IndexLink"/>
                <w:rtl w:val="true"/>
              </w:rPr>
              <w:t>اشارة</w:t>
            </w:r>
            <w:r>
              <w:rPr>
                <w:rStyle w:val="IndexLink"/>
                <w:rtl w:val="true"/>
              </w:rPr>
              <w:tab/>
            </w:r>
            <w:r>
              <w:rPr>
                <w:rStyle w:val="IndexLink"/>
              </w:rPr>
              <w:t>363</w:t>
            </w:r>
          </w:hyperlink>
        </w:p>
        <w:p>
          <w:pPr>
            <w:pStyle w:val="Contents6"/>
            <w:tabs>
              <w:tab w:val="clear" w:pos="7609"/>
              <w:tab w:val="right" w:pos="9026" w:leader="dot"/>
            </w:tabs>
            <w:rPr/>
          </w:pPr>
          <w:hyperlink w:anchor="__RefHeading___Toc3983535_581953129">
            <w:r>
              <w:rPr>
                <w:webHidden/>
                <w:rStyle w:val="IndexLink"/>
                <w:rtl w:val="true"/>
              </w:rPr>
              <w:t>نظام تعدد مراتب الدفاع طولیاً متعاکساً مع قاعدة الرفق المرن</w:t>
            </w:r>
            <w:r>
              <w:rPr>
                <w:rStyle w:val="IndexLink"/>
                <w:rtl w:val="true"/>
              </w:rPr>
              <w:tab/>
            </w:r>
            <w:r>
              <w:rPr>
                <w:rStyle w:val="IndexLink"/>
              </w:rPr>
              <w:t>363</w:t>
            </w:r>
          </w:hyperlink>
        </w:p>
        <w:p>
          <w:pPr>
            <w:pStyle w:val="Contents6"/>
            <w:tabs>
              <w:tab w:val="clear" w:pos="7609"/>
              <w:tab w:val="right" w:pos="9026" w:leader="dot"/>
            </w:tabs>
            <w:rPr/>
          </w:pPr>
          <w:hyperlink w:anchor="__RefHeading___Toc3983537_581953129">
            <w:r>
              <w:rPr>
                <w:webHidden/>
                <w:rStyle w:val="IndexLink"/>
                <w:rtl w:val="true"/>
              </w:rPr>
              <w:t>القسم الخامس</w:t>
            </w:r>
            <w:r>
              <w:rPr>
                <w:rStyle w:val="IndexLink"/>
                <w:rtl w:val="true"/>
              </w:rPr>
              <w:t xml:space="preserve">: </w:t>
            </w:r>
            <w:r>
              <w:rPr>
                <w:rStyle w:val="IndexLink"/>
                <w:rtl w:val="true"/>
              </w:rPr>
              <w:t>الجهاد الاقتصاصی فی الدفاع عَنْ المقدّسات</w:t>
            </w:r>
            <w:r>
              <w:rPr>
                <w:rStyle w:val="IndexLink"/>
                <w:rtl w:val="true"/>
              </w:rPr>
              <w:tab/>
            </w:r>
            <w:r>
              <w:rPr>
                <w:rStyle w:val="IndexLink"/>
              </w:rPr>
              <w:t>364</w:t>
            </w:r>
          </w:hyperlink>
        </w:p>
        <w:p>
          <w:pPr>
            <w:pStyle w:val="Contents6"/>
            <w:tabs>
              <w:tab w:val="clear" w:pos="7609"/>
              <w:tab w:val="right" w:pos="9026" w:leader="dot"/>
            </w:tabs>
            <w:rPr/>
          </w:pPr>
          <w:hyperlink w:anchor="__RefHeading___Toc3983539_581953129">
            <w:r>
              <w:rPr>
                <w:webHidden/>
                <w:rStyle w:val="IndexLink"/>
                <w:rtl w:val="true"/>
              </w:rPr>
              <w:t>القسم السادس</w:t>
            </w:r>
            <w:r>
              <w:rPr>
                <w:rStyle w:val="IndexLink"/>
                <w:rtl w:val="true"/>
              </w:rPr>
              <w:t xml:space="preserve">: </w:t>
            </w:r>
            <w:r>
              <w:rPr>
                <w:rStyle w:val="IndexLink"/>
                <w:rtl w:val="true"/>
              </w:rPr>
              <w:t>الجهاد الدفاعی الاستباقی عَنْ المُقدّسات</w:t>
            </w:r>
            <w:r>
              <w:rPr>
                <w:rStyle w:val="IndexLink"/>
                <w:rtl w:val="true"/>
              </w:rPr>
              <w:tab/>
            </w:r>
            <w:r>
              <w:rPr>
                <w:rStyle w:val="IndexLink"/>
              </w:rPr>
              <w:t>365</w:t>
            </w:r>
          </w:hyperlink>
        </w:p>
        <w:p>
          <w:pPr>
            <w:pStyle w:val="Contents6"/>
            <w:tabs>
              <w:tab w:val="clear" w:pos="7609"/>
              <w:tab w:val="right" w:pos="9026" w:leader="dot"/>
            </w:tabs>
            <w:rPr/>
          </w:pPr>
          <w:hyperlink w:anchor="__RefHeading___Toc3983541_581953129">
            <w:r>
              <w:rPr>
                <w:webHidden/>
                <w:rStyle w:val="IndexLink"/>
                <w:rtl w:val="true"/>
              </w:rPr>
              <w:t>القسم السابع</w:t>
            </w:r>
            <w:r>
              <w:rPr>
                <w:rStyle w:val="IndexLink"/>
                <w:rtl w:val="true"/>
              </w:rPr>
              <w:t xml:space="preserve">: </w:t>
            </w:r>
            <w:r>
              <w:rPr>
                <w:rStyle w:val="IndexLink"/>
                <w:rtl w:val="true"/>
              </w:rPr>
              <w:t>الجهاد الاقتصاصی تعصباً لأهل البیت</w:t>
            </w:r>
            <w:r>
              <w:rPr>
                <w:rStyle w:val="IndexLink"/>
                <w:rtl w:val="true"/>
              </w:rPr>
              <w:t>×</w:t>
              <w:tab/>
            </w:r>
            <w:r>
              <w:rPr>
                <w:rStyle w:val="IndexLink"/>
              </w:rPr>
              <w:t>365</w:t>
            </w:r>
          </w:hyperlink>
        </w:p>
        <w:p>
          <w:pPr>
            <w:pStyle w:val="Contents6"/>
            <w:tabs>
              <w:tab w:val="clear" w:pos="7609"/>
              <w:tab w:val="right" w:pos="9026" w:leader="dot"/>
            </w:tabs>
            <w:rPr/>
          </w:pPr>
          <w:hyperlink w:anchor="__RefHeading___Toc3983543_581953129">
            <w:r>
              <w:rPr>
                <w:webHidden/>
                <w:rStyle w:val="IndexLink"/>
                <w:rtl w:val="true"/>
              </w:rPr>
              <w:t>اشارة</w:t>
            </w:r>
            <w:r>
              <w:rPr>
                <w:rStyle w:val="IndexLink"/>
                <w:rtl w:val="true"/>
              </w:rPr>
              <w:tab/>
            </w:r>
            <w:r>
              <w:rPr>
                <w:rStyle w:val="IndexLink"/>
              </w:rPr>
              <w:t>365</w:t>
            </w:r>
          </w:hyperlink>
        </w:p>
        <w:p>
          <w:pPr>
            <w:pStyle w:val="Contents6"/>
            <w:tabs>
              <w:tab w:val="clear" w:pos="7609"/>
              <w:tab w:val="right" w:pos="9026" w:leader="dot"/>
            </w:tabs>
            <w:rPr/>
          </w:pPr>
          <w:hyperlink w:anchor="__RefHeading___Toc3983545_581953129">
            <w:r>
              <w:rPr>
                <w:webHidden/>
                <w:rStyle w:val="IndexLink"/>
                <w:rtl w:val="true"/>
              </w:rPr>
              <w:t>أهمیّة ذات المعصوم کرکن مِنْ أرکان الدین</w:t>
            </w:r>
            <w:r>
              <w:rPr>
                <w:rStyle w:val="IndexLink"/>
                <w:rtl w:val="true"/>
              </w:rPr>
              <w:tab/>
            </w:r>
            <w:r>
              <w:rPr>
                <w:rStyle w:val="IndexLink"/>
              </w:rPr>
              <w:t>366</w:t>
            </w:r>
          </w:hyperlink>
        </w:p>
        <w:p>
          <w:pPr>
            <w:pStyle w:val="Contents6"/>
            <w:tabs>
              <w:tab w:val="clear" w:pos="7609"/>
              <w:tab w:val="right" w:pos="9026" w:leader="dot"/>
            </w:tabs>
            <w:rPr/>
          </w:pPr>
          <w:hyperlink w:anchor="__RefHeading___Toc3983547_581953129">
            <w:r>
              <w:rPr>
                <w:webHidden/>
                <w:rStyle w:val="IndexLink"/>
                <w:rtl w:val="true"/>
              </w:rPr>
              <w:t>بیت المقدس قُدِّس لوجود الأنبیاء فیه</w:t>
            </w:r>
            <w:r>
              <w:rPr>
                <w:rStyle w:val="IndexLink"/>
                <w:rtl w:val="true"/>
              </w:rPr>
              <w:tab/>
            </w:r>
            <w:r>
              <w:rPr>
                <w:rStyle w:val="IndexLink"/>
              </w:rPr>
              <w:t>370</w:t>
            </w:r>
          </w:hyperlink>
        </w:p>
        <w:p>
          <w:pPr>
            <w:pStyle w:val="Contents6"/>
            <w:tabs>
              <w:tab w:val="clear" w:pos="7609"/>
              <w:tab w:val="right" w:pos="9026" w:leader="dot"/>
            </w:tabs>
            <w:rPr/>
          </w:pPr>
          <w:hyperlink w:anchor="__RefHeading___Toc3983549_581953129">
            <w:r>
              <w:rPr>
                <w:webHidden/>
                <w:rStyle w:val="IndexLink"/>
                <w:rtl w:val="true"/>
              </w:rPr>
              <w:t>المعصوم</w:t>
            </w:r>
            <w:r>
              <w:rPr>
                <w:rStyle w:val="IndexLink"/>
                <w:rtl w:val="true"/>
              </w:rPr>
              <w:t>(</w:t>
            </w:r>
            <w:r>
              <w:rPr>
                <w:rStyle w:val="IndexLink"/>
                <w:rtl w:val="true"/>
              </w:rPr>
              <w:t>علیه السّلام</w:t>
            </w:r>
            <w:r>
              <w:rPr>
                <w:rStyle w:val="IndexLink"/>
                <w:rtl w:val="true"/>
              </w:rPr>
              <w:t xml:space="preserve">) </w:t>
            </w:r>
            <w:r>
              <w:rPr>
                <w:rStyle w:val="IndexLink"/>
                <w:rtl w:val="true"/>
              </w:rPr>
              <w:t>مِنْ مُقدّسات الدِّین</w:t>
            </w:r>
            <w:r>
              <w:rPr>
                <w:rStyle w:val="IndexLink"/>
                <w:rtl w:val="true"/>
              </w:rPr>
              <w:tab/>
            </w:r>
            <w:r>
              <w:rPr>
                <w:rStyle w:val="IndexLink"/>
              </w:rPr>
              <w:t>373</w:t>
            </w:r>
          </w:hyperlink>
        </w:p>
        <w:p>
          <w:pPr>
            <w:pStyle w:val="Contents6"/>
            <w:tabs>
              <w:tab w:val="clear" w:pos="7609"/>
              <w:tab w:val="right" w:pos="9026" w:leader="dot"/>
            </w:tabs>
            <w:rPr/>
          </w:pPr>
          <w:hyperlink w:anchor="__RefHeading___Toc3983551_581953129">
            <w:r>
              <w:rPr>
                <w:webHidden/>
                <w:rStyle w:val="IndexLink"/>
                <w:rtl w:val="true"/>
              </w:rPr>
              <w:t>سب المعصوم</w:t>
            </w:r>
            <w:r>
              <w:rPr>
                <w:rStyle w:val="IndexLink"/>
                <w:rtl w:val="true"/>
              </w:rPr>
              <w:t>(</w:t>
            </w:r>
            <w:r>
              <w:rPr>
                <w:rStyle w:val="IndexLink"/>
                <w:rtl w:val="true"/>
              </w:rPr>
              <w:t>علیه السّلام</w:t>
            </w:r>
            <w:r>
              <w:rPr>
                <w:rStyle w:val="IndexLink"/>
                <w:rtl w:val="true"/>
              </w:rPr>
              <w:t xml:space="preserve">) </w:t>
            </w:r>
            <w:r>
              <w:rPr>
                <w:rStyle w:val="IndexLink"/>
                <w:rtl w:val="true"/>
              </w:rPr>
              <w:t>ارتداد عَنْ الدین کما عَنْ جماعة مِنْ الأصحاب</w:t>
            </w:r>
            <w:r>
              <w:rPr>
                <w:rStyle w:val="IndexLink"/>
                <w:rtl w:val="true"/>
              </w:rPr>
              <w:tab/>
            </w:r>
            <w:r>
              <w:rPr>
                <w:rStyle w:val="IndexLink"/>
              </w:rPr>
              <w:t>375</w:t>
            </w:r>
          </w:hyperlink>
        </w:p>
        <w:p>
          <w:pPr>
            <w:pStyle w:val="Contents6"/>
            <w:tabs>
              <w:tab w:val="clear" w:pos="7609"/>
              <w:tab w:val="right" w:pos="9026" w:leader="dot"/>
            </w:tabs>
            <w:rPr/>
          </w:pPr>
          <w:hyperlink w:anchor="__RefHeading___Toc3983553_581953129">
            <w:r>
              <w:rPr>
                <w:webHidden/>
                <w:rStyle w:val="IndexLink"/>
                <w:rtl w:val="true"/>
              </w:rPr>
              <w:t>تعطیل الحدود یُؤثر فی التکوین والتشریع</w:t>
            </w:r>
            <w:r>
              <w:rPr>
                <w:rStyle w:val="IndexLink"/>
                <w:rtl w:val="true"/>
              </w:rPr>
              <w:tab/>
            </w:r>
            <w:r>
              <w:rPr>
                <w:rStyle w:val="IndexLink"/>
              </w:rPr>
              <w:t>376</w:t>
            </w:r>
          </w:hyperlink>
        </w:p>
        <w:p>
          <w:pPr>
            <w:pStyle w:val="Contents6"/>
            <w:tabs>
              <w:tab w:val="clear" w:pos="7609"/>
              <w:tab w:val="right" w:pos="9026" w:leader="dot"/>
            </w:tabs>
            <w:rPr/>
          </w:pPr>
          <w:hyperlink w:anchor="__RefHeading___Toc3983555_581953129">
            <w:r>
              <w:rPr>
                <w:webHidden/>
                <w:rStyle w:val="IndexLink"/>
                <w:rtl w:val="true"/>
              </w:rPr>
              <w:t>موقف زینب العقیلة</w:t>
            </w:r>
            <w:r>
              <w:rPr>
                <w:rStyle w:val="IndexLink"/>
                <w:rtl w:val="true"/>
              </w:rPr>
              <w:t>(</w:t>
            </w:r>
            <w:r>
              <w:rPr>
                <w:rStyle w:val="IndexLink"/>
                <w:rtl w:val="true"/>
              </w:rPr>
              <w:t>علیهاالسّلام</w:t>
            </w:r>
            <w:r>
              <w:rPr>
                <w:rStyle w:val="IndexLink"/>
                <w:rtl w:val="true"/>
              </w:rPr>
              <w:t xml:space="preserve">) </w:t>
            </w:r>
            <w:r>
              <w:rPr>
                <w:rStyle w:val="IndexLink"/>
                <w:rtl w:val="true"/>
              </w:rPr>
              <w:t>مِنْ وجوب أخذ الثأر</w:t>
            </w:r>
            <w:r>
              <w:rPr>
                <w:rStyle w:val="IndexLink"/>
                <w:rtl w:val="true"/>
              </w:rPr>
              <w:tab/>
            </w:r>
            <w:r>
              <w:rPr>
                <w:rStyle w:val="IndexLink"/>
              </w:rPr>
              <w:t>379</w:t>
            </w:r>
          </w:hyperlink>
        </w:p>
        <w:p>
          <w:pPr>
            <w:pStyle w:val="Contents6"/>
            <w:tabs>
              <w:tab w:val="clear" w:pos="7609"/>
              <w:tab w:val="right" w:pos="9026" w:leader="dot"/>
            </w:tabs>
            <w:rPr/>
          </w:pPr>
          <w:hyperlink w:anchor="__RefHeading___Toc3983557_581953129">
            <w:r>
              <w:rPr>
                <w:webHidden/>
                <w:rStyle w:val="IndexLink"/>
                <w:rtl w:val="true"/>
              </w:rPr>
              <w:t>استمرار برنامج الثأر والثورة</w:t>
            </w:r>
            <w:r>
              <w:rPr>
                <w:rStyle w:val="IndexLink"/>
                <w:rtl w:val="true"/>
              </w:rPr>
              <w:tab/>
            </w:r>
            <w:r>
              <w:rPr>
                <w:rStyle w:val="IndexLink"/>
              </w:rPr>
              <w:t>380</w:t>
            </w:r>
          </w:hyperlink>
        </w:p>
        <w:p>
          <w:pPr>
            <w:pStyle w:val="Contents6"/>
            <w:tabs>
              <w:tab w:val="clear" w:pos="7609"/>
              <w:tab w:val="right" w:pos="9026" w:leader="dot"/>
            </w:tabs>
            <w:rPr/>
          </w:pPr>
          <w:hyperlink w:anchor="__RefHeading___Toc3983559_581953129">
            <w:r>
              <w:rPr>
                <w:webHidden/>
                <w:rStyle w:val="IndexLink"/>
                <w:rtl w:val="true"/>
              </w:rPr>
              <w:t>ما ورد فی الإذن والحثّ علی الأخذ بثأر الحسین</w:t>
            </w:r>
            <w:r>
              <w:rPr>
                <w:rStyle w:val="IndexLink"/>
                <w:rtl w:val="true"/>
              </w:rPr>
              <w:t>(</w:t>
            </w:r>
            <w:r>
              <w:rPr>
                <w:rStyle w:val="IndexLink"/>
                <w:rtl w:val="true"/>
              </w:rPr>
              <w:t>علیه السّلام</w:t>
            </w:r>
            <w:r>
              <w:rPr>
                <w:rStyle w:val="IndexLink"/>
                <w:rtl w:val="true"/>
              </w:rPr>
              <w:t>)</w:t>
              <w:tab/>
            </w:r>
            <w:r>
              <w:rPr>
                <w:rStyle w:val="IndexLink"/>
              </w:rPr>
              <w:t>381</w:t>
            </w:r>
          </w:hyperlink>
        </w:p>
        <w:p>
          <w:pPr>
            <w:pStyle w:val="Contents6"/>
            <w:tabs>
              <w:tab w:val="clear" w:pos="7609"/>
              <w:tab w:val="right" w:pos="9026" w:leader="dot"/>
            </w:tabs>
            <w:rPr/>
          </w:pPr>
          <w:hyperlink w:anchor="__RefHeading___Toc3983561_581953129">
            <w:r>
              <w:rPr>
                <w:webHidden/>
                <w:rStyle w:val="IndexLink"/>
                <w:rtl w:val="true"/>
              </w:rPr>
              <w:t>طلب الثأر لآل مُحمَّد</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383</w:t>
            </w:r>
          </w:hyperlink>
        </w:p>
        <w:p>
          <w:pPr>
            <w:pStyle w:val="Contents6"/>
            <w:tabs>
              <w:tab w:val="clear" w:pos="7609"/>
              <w:tab w:val="right" w:pos="9026" w:leader="dot"/>
            </w:tabs>
            <w:rPr/>
          </w:pPr>
          <w:hyperlink w:anchor="__RefHeading___Toc3983563_581953129">
            <w:r>
              <w:rPr>
                <w:webHidden/>
                <w:rStyle w:val="IndexLink"/>
                <w:rtl w:val="true"/>
              </w:rPr>
              <w:t>القسم الثامن</w:t>
            </w:r>
            <w:r>
              <w:rPr>
                <w:rStyle w:val="IndexLink"/>
                <w:rtl w:val="true"/>
              </w:rPr>
              <w:t xml:space="preserve">: </w:t>
            </w:r>
            <w:r>
              <w:rPr>
                <w:rStyle w:val="IndexLink"/>
                <w:rtl w:val="true"/>
              </w:rPr>
              <w:t>الجهاد المواساتی</w:t>
            </w:r>
            <w:r>
              <w:rPr>
                <w:rStyle w:val="IndexLink"/>
                <w:rtl w:val="true"/>
              </w:rPr>
              <w:tab/>
            </w:r>
            <w:r>
              <w:rPr>
                <w:rStyle w:val="IndexLink"/>
              </w:rPr>
              <w:t>384</w:t>
            </w:r>
          </w:hyperlink>
        </w:p>
        <w:p>
          <w:pPr>
            <w:pStyle w:val="Contents6"/>
            <w:tabs>
              <w:tab w:val="clear" w:pos="7609"/>
              <w:tab w:val="right" w:pos="9026" w:leader="dot"/>
            </w:tabs>
            <w:rPr/>
          </w:pPr>
          <w:hyperlink w:anchor="__RefHeading___Toc3983565_581953129">
            <w:r>
              <w:rPr>
                <w:webHidden/>
                <w:rStyle w:val="IndexLink"/>
                <w:rtl w:val="true"/>
              </w:rPr>
              <w:t>اشارة</w:t>
            </w:r>
            <w:r>
              <w:rPr>
                <w:rStyle w:val="IndexLink"/>
                <w:rtl w:val="true"/>
              </w:rPr>
              <w:tab/>
            </w:r>
            <w:r>
              <w:rPr>
                <w:rStyle w:val="IndexLink"/>
              </w:rPr>
              <w:t>384</w:t>
            </w:r>
          </w:hyperlink>
        </w:p>
        <w:p>
          <w:pPr>
            <w:pStyle w:val="Contents6"/>
            <w:tabs>
              <w:tab w:val="clear" w:pos="7609"/>
              <w:tab w:val="right" w:pos="9026" w:leader="dot"/>
            </w:tabs>
            <w:rPr/>
          </w:pPr>
          <w:hyperlink w:anchor="__RefHeading___Toc3983567_581953129">
            <w:r>
              <w:rPr>
                <w:webHidden/>
                <w:rStyle w:val="IndexLink"/>
                <w:rtl w:val="true"/>
              </w:rPr>
              <w:t>أوَّلاً</w:t>
            </w:r>
            <w:r>
              <w:rPr>
                <w:rStyle w:val="IndexLink"/>
                <w:rtl w:val="true"/>
              </w:rPr>
              <w:t xml:space="preserve">: </w:t>
            </w:r>
            <w:r>
              <w:rPr>
                <w:rStyle w:val="IndexLink"/>
                <w:rtl w:val="true"/>
              </w:rPr>
              <w:t xml:space="preserve">التغایر الثبوتی </w:t>
            </w:r>
            <w:r>
              <w:rPr>
                <w:rStyle w:val="IndexLink"/>
                <w:rtl w:val="true"/>
              </w:rPr>
              <w:t>(</w:t>
            </w:r>
            <w:r>
              <w:rPr>
                <w:rStyle w:val="IndexLink"/>
                <w:rtl w:val="true"/>
              </w:rPr>
              <w:t>الماهوی</w:t>
            </w:r>
            <w:r>
              <w:rPr>
                <w:rStyle w:val="IndexLink"/>
                <w:rtl w:val="true"/>
              </w:rPr>
              <w:t>)</w:t>
              <w:tab/>
            </w:r>
            <w:r>
              <w:rPr>
                <w:rStyle w:val="IndexLink"/>
              </w:rPr>
              <w:t>386</w:t>
            </w:r>
          </w:hyperlink>
        </w:p>
        <w:p>
          <w:pPr>
            <w:pStyle w:val="Contents6"/>
            <w:tabs>
              <w:tab w:val="clear" w:pos="7609"/>
              <w:tab w:val="right" w:pos="9026" w:leader="dot"/>
            </w:tabs>
            <w:rPr/>
          </w:pPr>
          <w:hyperlink w:anchor="__RefHeading___Toc3983569_581953129">
            <w:r>
              <w:rPr>
                <w:webHidden/>
                <w:rStyle w:val="IndexLink"/>
                <w:rtl w:val="true"/>
              </w:rPr>
              <w:t>ثانیاً</w:t>
            </w:r>
            <w:r>
              <w:rPr>
                <w:rStyle w:val="IndexLink"/>
                <w:rtl w:val="true"/>
              </w:rPr>
              <w:t xml:space="preserve">: </w:t>
            </w:r>
            <w:r>
              <w:rPr>
                <w:rStyle w:val="IndexLink"/>
                <w:rtl w:val="true"/>
              </w:rPr>
              <w:t>التغایر الإثباتی</w:t>
            </w:r>
            <w:r>
              <w:rPr>
                <w:rStyle w:val="IndexLink"/>
                <w:rtl w:val="true"/>
              </w:rPr>
              <w:tab/>
            </w:r>
            <w:r>
              <w:rPr>
                <w:rStyle w:val="IndexLink"/>
              </w:rPr>
              <w:t>386</w:t>
            </w:r>
          </w:hyperlink>
        </w:p>
        <w:p>
          <w:pPr>
            <w:pStyle w:val="Contents6"/>
            <w:tabs>
              <w:tab w:val="clear" w:pos="7609"/>
              <w:tab w:val="right" w:pos="9026" w:leader="dot"/>
            </w:tabs>
            <w:rPr/>
          </w:pPr>
          <w:hyperlink w:anchor="__RefHeading___Toc3983571_581953129">
            <w:r>
              <w:rPr>
                <w:webHidden/>
                <w:rStyle w:val="IndexLink"/>
                <w:rtl w:val="true"/>
              </w:rPr>
              <w:t>اشارة</w:t>
            </w:r>
            <w:r>
              <w:rPr>
                <w:rStyle w:val="IndexLink"/>
                <w:rtl w:val="true"/>
              </w:rPr>
              <w:tab/>
            </w:r>
            <w:r>
              <w:rPr>
                <w:rStyle w:val="IndexLink"/>
              </w:rPr>
              <w:t>386</w:t>
            </w:r>
          </w:hyperlink>
        </w:p>
        <w:p>
          <w:pPr>
            <w:pStyle w:val="Contents6"/>
            <w:tabs>
              <w:tab w:val="clear" w:pos="7609"/>
              <w:tab w:val="right" w:pos="9026" w:leader="dot"/>
            </w:tabs>
            <w:rPr/>
          </w:pPr>
          <w:hyperlink w:anchor="__RefHeading___Toc3983573_581953129">
            <w:r>
              <w:rPr>
                <w:webHidden/>
                <w:rStyle w:val="IndexLink"/>
                <w:rtl w:val="true"/>
              </w:rPr>
              <w:t>أعظم المواساة مواساة أبی الفضل</w:t>
            </w:r>
            <w:r>
              <w:rPr>
                <w:rStyle w:val="IndexLink"/>
                <w:rtl w:val="true"/>
              </w:rPr>
              <w:t>(</w:t>
            </w:r>
            <w:r>
              <w:rPr>
                <w:rStyle w:val="IndexLink"/>
                <w:rtl w:val="true"/>
              </w:rPr>
              <w:t>علیه السّلام</w:t>
            </w:r>
            <w:r>
              <w:rPr>
                <w:rStyle w:val="IndexLink"/>
                <w:rtl w:val="true"/>
              </w:rPr>
              <w:t>)</w:t>
              <w:tab/>
            </w:r>
            <w:r>
              <w:rPr>
                <w:rStyle w:val="IndexLink"/>
              </w:rPr>
              <w:t>389</w:t>
            </w:r>
          </w:hyperlink>
        </w:p>
        <w:p>
          <w:pPr>
            <w:pStyle w:val="Contents5"/>
            <w:tabs>
              <w:tab w:val="clear" w:pos="7892"/>
              <w:tab w:val="right" w:pos="9026" w:leader="dot"/>
            </w:tabs>
            <w:rPr/>
          </w:pPr>
          <w:hyperlink w:anchor="__RefHeading___Toc3983575_581953129">
            <w:r>
              <w:rPr>
                <w:webHidden/>
                <w:rStyle w:val="IndexLink"/>
                <w:rtl w:val="true"/>
              </w:rPr>
              <w:t>المُقدّسات رکن الدین</w:t>
            </w:r>
            <w:r>
              <w:rPr>
                <w:rStyle w:val="IndexLink"/>
                <w:rtl w:val="true"/>
              </w:rPr>
              <w:tab/>
            </w:r>
            <w:r>
              <w:rPr>
                <w:rStyle w:val="IndexLink"/>
              </w:rPr>
              <w:t>391</w:t>
            </w:r>
          </w:hyperlink>
        </w:p>
        <w:p>
          <w:pPr>
            <w:pStyle w:val="Contents6"/>
            <w:tabs>
              <w:tab w:val="clear" w:pos="7609"/>
              <w:tab w:val="right" w:pos="9026" w:leader="dot"/>
            </w:tabs>
            <w:rPr/>
          </w:pPr>
          <w:hyperlink w:anchor="__RefHeading___Toc3983577_581953129">
            <w:r>
              <w:rPr>
                <w:webHidden/>
                <w:rStyle w:val="IndexLink"/>
                <w:rtl w:val="true"/>
              </w:rPr>
              <w:t>جهاد بلا دم</w:t>
            </w:r>
            <w:r>
              <w:rPr>
                <w:rStyle w:val="IndexLink"/>
                <w:rtl w:val="true"/>
              </w:rPr>
              <w:tab/>
            </w:r>
            <w:r>
              <w:rPr>
                <w:rStyle w:val="IndexLink"/>
              </w:rPr>
              <w:t>391</w:t>
            </w:r>
          </w:hyperlink>
        </w:p>
        <w:p>
          <w:pPr>
            <w:pStyle w:val="Contents6"/>
            <w:tabs>
              <w:tab w:val="clear" w:pos="7609"/>
              <w:tab w:val="right" w:pos="9026" w:leader="dot"/>
            </w:tabs>
            <w:rPr/>
          </w:pPr>
          <w:hyperlink w:anchor="__RefHeading___Toc3983579_581953129">
            <w:r>
              <w:rPr>
                <w:webHidden/>
                <w:rStyle w:val="IndexLink"/>
                <w:rtl w:val="true"/>
              </w:rPr>
              <w:t>سلاح السلام لا الاستسلام</w:t>
            </w:r>
            <w:r>
              <w:rPr>
                <w:rStyle w:val="IndexLink"/>
                <w:rtl w:val="true"/>
              </w:rPr>
              <w:tab/>
            </w:r>
            <w:r>
              <w:rPr>
                <w:rStyle w:val="IndexLink"/>
              </w:rPr>
              <w:t>392</w:t>
            </w:r>
          </w:hyperlink>
        </w:p>
        <w:p>
          <w:pPr>
            <w:pStyle w:val="Contents5"/>
            <w:tabs>
              <w:tab w:val="clear" w:pos="7892"/>
              <w:tab w:val="right" w:pos="9026" w:leader="dot"/>
            </w:tabs>
            <w:rPr/>
          </w:pPr>
          <w:hyperlink w:anchor="__RefHeading___Toc3983581_581953129">
            <w:r>
              <w:rPr>
                <w:webHidden/>
                <w:rStyle w:val="IndexLink"/>
                <w:rtl w:val="true"/>
              </w:rPr>
              <w:t>الدفاع عَنْ المقدّسات واجب مِنْ أُصول الاعتقاد</w:t>
            </w:r>
            <w:r>
              <w:rPr>
                <w:rStyle w:val="IndexLink"/>
                <w:rtl w:val="true"/>
              </w:rPr>
              <w:tab/>
            </w:r>
            <w:r>
              <w:rPr>
                <w:rStyle w:val="IndexLink"/>
              </w:rPr>
              <w:t>394</w:t>
            </w:r>
          </w:hyperlink>
        </w:p>
        <w:p>
          <w:pPr>
            <w:pStyle w:val="Contents6"/>
            <w:tabs>
              <w:tab w:val="clear" w:pos="7609"/>
              <w:tab w:val="right" w:pos="9026" w:leader="dot"/>
            </w:tabs>
            <w:rPr/>
          </w:pPr>
          <w:hyperlink w:anchor="__RefHeading___Toc3983583_581953129">
            <w:r>
              <w:rPr>
                <w:webHidden/>
                <w:rStyle w:val="IndexLink"/>
                <w:rtl w:val="true"/>
              </w:rPr>
              <w:t>ولیس مِنْ مستحبات الشَّریعة</w:t>
            </w:r>
            <w:r>
              <w:rPr>
                <w:rStyle w:val="IndexLink"/>
                <w:rtl w:val="true"/>
              </w:rPr>
              <w:tab/>
            </w:r>
            <w:r>
              <w:rPr>
                <w:rStyle w:val="IndexLink"/>
              </w:rPr>
              <w:t>394</w:t>
            </w:r>
          </w:hyperlink>
        </w:p>
        <w:p>
          <w:pPr>
            <w:pStyle w:val="Contents6"/>
            <w:tabs>
              <w:tab w:val="clear" w:pos="7609"/>
              <w:tab w:val="right" w:pos="9026" w:leader="dot"/>
            </w:tabs>
            <w:rPr/>
          </w:pPr>
          <w:hyperlink w:anchor="__RefHeading___Toc3983585_581953129">
            <w:r>
              <w:rPr>
                <w:webHidden/>
                <w:rStyle w:val="IndexLink"/>
                <w:rtl w:val="true"/>
              </w:rPr>
              <w:t>اشارة</w:t>
            </w:r>
            <w:r>
              <w:rPr>
                <w:rStyle w:val="IndexLink"/>
                <w:rtl w:val="true"/>
              </w:rPr>
              <w:tab/>
            </w:r>
            <w:r>
              <w:rPr>
                <w:rStyle w:val="IndexLink"/>
              </w:rPr>
              <w:t>394</w:t>
            </w:r>
          </w:hyperlink>
        </w:p>
        <w:p>
          <w:pPr>
            <w:pStyle w:val="Contents6"/>
            <w:tabs>
              <w:tab w:val="clear" w:pos="7609"/>
              <w:tab w:val="right" w:pos="9026" w:leader="dot"/>
            </w:tabs>
            <w:rPr/>
          </w:pPr>
          <w:hyperlink w:anchor="__RefHeading___Toc3983587_581953129">
            <w:r>
              <w:rPr>
                <w:webHidden/>
                <w:rStyle w:val="IndexLink"/>
                <w:rtl w:val="true"/>
              </w:rPr>
              <w:t>بِشَارَةٌ وَنذارةٌ</w:t>
            </w:r>
            <w:r>
              <w:rPr>
                <w:rStyle w:val="IndexLink"/>
                <w:rtl w:val="true"/>
              </w:rPr>
              <w:tab/>
            </w:r>
            <w:r>
              <w:rPr>
                <w:rStyle w:val="IndexLink"/>
              </w:rPr>
              <w:t>397</w:t>
            </w:r>
          </w:hyperlink>
        </w:p>
        <w:p>
          <w:pPr>
            <w:pStyle w:val="Contents5"/>
            <w:tabs>
              <w:tab w:val="clear" w:pos="7892"/>
              <w:tab w:val="right" w:pos="9026" w:leader="dot"/>
            </w:tabs>
            <w:rPr/>
          </w:pPr>
          <w:hyperlink w:anchor="__RefHeading___Toc3983589_581953129">
            <w:r>
              <w:rPr>
                <w:webHidden/>
                <w:rStyle w:val="IndexLink"/>
                <w:rtl w:val="true"/>
              </w:rPr>
              <w:t>رکنیّة الأراضی المُقدَّسة</w:t>
            </w:r>
            <w:r>
              <w:rPr>
                <w:rStyle w:val="IndexLink"/>
                <w:rtl w:val="true"/>
              </w:rPr>
              <w:tab/>
            </w:r>
            <w:r>
              <w:rPr>
                <w:rStyle w:val="IndexLink"/>
              </w:rPr>
              <w:t>399</w:t>
            </w:r>
          </w:hyperlink>
        </w:p>
        <w:p>
          <w:pPr>
            <w:pStyle w:val="Contents6"/>
            <w:tabs>
              <w:tab w:val="clear" w:pos="7609"/>
              <w:tab w:val="right" w:pos="9026" w:leader="dot"/>
            </w:tabs>
            <w:rPr/>
          </w:pPr>
          <w:hyperlink w:anchor="__RefHeading___Toc3983591_581953129">
            <w:r>
              <w:rPr>
                <w:webHidden/>
                <w:rStyle w:val="IndexLink"/>
                <w:rtl w:val="true"/>
              </w:rPr>
              <w:t>الأرض المُقدَّسة</w:t>
            </w:r>
            <w:r>
              <w:rPr>
                <w:rStyle w:val="IndexLink"/>
                <w:rtl w:val="true"/>
              </w:rPr>
              <w:tab/>
            </w:r>
            <w:r>
              <w:rPr>
                <w:rStyle w:val="IndexLink"/>
              </w:rPr>
              <w:t>399</w:t>
            </w:r>
          </w:hyperlink>
        </w:p>
        <w:p>
          <w:pPr>
            <w:pStyle w:val="Contents5"/>
            <w:tabs>
              <w:tab w:val="clear" w:pos="7892"/>
              <w:tab w:val="right" w:pos="9026" w:leader="dot"/>
            </w:tabs>
            <w:rPr/>
          </w:pPr>
          <w:hyperlink w:anchor="__RefHeading___Toc3983593_581953129">
            <w:r>
              <w:rPr>
                <w:webHidden/>
                <w:rStyle w:val="IndexLink"/>
                <w:rtl w:val="true"/>
              </w:rPr>
              <w:t>نتائج مهمّة من الآیات المُتقدّمة</w:t>
            </w:r>
            <w:r>
              <w:rPr>
                <w:rStyle w:val="IndexLink"/>
                <w:rtl w:val="true"/>
              </w:rPr>
              <w:tab/>
            </w:r>
            <w:r>
              <w:rPr>
                <w:rStyle w:val="IndexLink"/>
              </w:rPr>
              <w:t>402</w:t>
            </w:r>
          </w:hyperlink>
        </w:p>
        <w:p>
          <w:pPr>
            <w:pStyle w:val="Contents6"/>
            <w:tabs>
              <w:tab w:val="clear" w:pos="7609"/>
              <w:tab w:val="right" w:pos="9026" w:leader="dot"/>
            </w:tabs>
            <w:rPr/>
          </w:pPr>
          <w:hyperlink w:anchor="__RefHeading___Toc3983595_581953129">
            <w:r>
              <w:rPr>
                <w:webHidden/>
                <w:rStyle w:val="IndexLink"/>
                <w:rtl w:val="true"/>
              </w:rPr>
              <w:t>اشارة</w:t>
            </w:r>
            <w:r>
              <w:rPr>
                <w:rStyle w:val="IndexLink"/>
                <w:rtl w:val="true"/>
              </w:rPr>
              <w:tab/>
            </w:r>
            <w:r>
              <w:rPr>
                <w:rStyle w:val="IndexLink"/>
              </w:rPr>
              <w:t>402</w:t>
            </w:r>
          </w:hyperlink>
        </w:p>
        <w:p>
          <w:pPr>
            <w:pStyle w:val="Contents6"/>
            <w:tabs>
              <w:tab w:val="clear" w:pos="7609"/>
              <w:tab w:val="right" w:pos="9026" w:leader="dot"/>
            </w:tabs>
            <w:rPr/>
          </w:pPr>
          <w:hyperlink w:anchor="__RefHeading___Toc3983597_581953129">
            <w:r>
              <w:rPr>
                <w:webHidden/>
                <w:rStyle w:val="IndexLink"/>
                <w:rtl w:val="true"/>
              </w:rPr>
              <w:t>الدفاع عَنْ المُقدّسات بتعظیم باب حطّة</w:t>
            </w:r>
            <w:r>
              <w:rPr>
                <w:rStyle w:val="IndexLink"/>
                <w:rtl w:val="true"/>
              </w:rPr>
              <w:tab/>
            </w:r>
            <w:r>
              <w:rPr>
                <w:rStyle w:val="IndexLink"/>
              </w:rPr>
              <w:t>404</w:t>
            </w:r>
          </w:hyperlink>
        </w:p>
        <w:p>
          <w:pPr>
            <w:pStyle w:val="Contents6"/>
            <w:tabs>
              <w:tab w:val="clear" w:pos="7609"/>
              <w:tab w:val="right" w:pos="9026" w:leader="dot"/>
            </w:tabs>
            <w:rPr/>
          </w:pPr>
          <w:hyperlink w:anchor="__RefHeading___Toc3983599_581953129">
            <w:r>
              <w:rPr>
                <w:webHidden/>
                <w:rStyle w:val="IndexLink"/>
                <w:rtl w:val="true"/>
              </w:rPr>
              <w:t>منهجیّة تربویة یرسمها رسول الله</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406</w:t>
            </w:r>
          </w:hyperlink>
        </w:p>
        <w:p>
          <w:pPr>
            <w:pStyle w:val="Contents6"/>
            <w:tabs>
              <w:tab w:val="clear" w:pos="7609"/>
              <w:tab w:val="right" w:pos="9026" w:leader="dot"/>
            </w:tabs>
            <w:rPr/>
          </w:pPr>
          <w:hyperlink w:anchor="__RefHeading___Toc3983601_581953129">
            <w:r>
              <w:rPr>
                <w:webHidden/>
                <w:rStyle w:val="IndexLink"/>
                <w:rtl w:val="true"/>
              </w:rPr>
              <w:t>کیف نُقدِّسهم</w:t>
            </w:r>
            <w:r>
              <w:rPr>
                <w:rStyle w:val="IndexLink"/>
                <w:rtl w:val="true"/>
              </w:rPr>
              <w:tab/>
            </w:r>
            <w:r>
              <w:rPr>
                <w:rStyle w:val="IndexLink"/>
              </w:rPr>
              <w:t>408</w:t>
            </w:r>
          </w:hyperlink>
        </w:p>
        <w:p>
          <w:pPr>
            <w:pStyle w:val="Contents5"/>
            <w:tabs>
              <w:tab w:val="clear" w:pos="7892"/>
              <w:tab w:val="right" w:pos="9026" w:leader="dot"/>
            </w:tabs>
            <w:rPr/>
          </w:pPr>
          <w:hyperlink w:anchor="__RefHeading___Toc3983603_581953129">
            <w:r>
              <w:rPr>
                <w:webHidden/>
                <w:rStyle w:val="IndexLink"/>
                <w:rtl w:val="true"/>
              </w:rPr>
              <w:t>العناصر الکلیّة لخارطة مسؤولیات العصر الراهن</w:t>
            </w:r>
            <w:r>
              <w:rPr>
                <w:rStyle w:val="IndexLink"/>
                <w:rtl w:val="true"/>
              </w:rPr>
              <w:tab/>
            </w:r>
            <w:r>
              <w:rPr>
                <w:rStyle w:val="IndexLink"/>
              </w:rPr>
              <w:t>418</w:t>
            </w:r>
          </w:hyperlink>
        </w:p>
        <w:p>
          <w:pPr>
            <w:pStyle w:val="Contents6"/>
            <w:tabs>
              <w:tab w:val="clear" w:pos="7609"/>
              <w:tab w:val="right" w:pos="9026" w:leader="dot"/>
            </w:tabs>
            <w:rPr/>
          </w:pPr>
          <w:hyperlink w:anchor="__RefHeading___Toc3983605_581953129">
            <w:r>
              <w:rPr>
                <w:webHidden/>
                <w:rStyle w:val="IndexLink"/>
                <w:rtl w:val="true"/>
              </w:rPr>
              <w:t>اشارة</w:t>
            </w:r>
            <w:r>
              <w:rPr>
                <w:rStyle w:val="IndexLink"/>
                <w:rtl w:val="true"/>
              </w:rPr>
              <w:tab/>
            </w:r>
            <w:r>
              <w:rPr>
                <w:rStyle w:val="IndexLink"/>
              </w:rPr>
              <w:t>418</w:t>
            </w:r>
          </w:hyperlink>
        </w:p>
        <w:p>
          <w:pPr>
            <w:pStyle w:val="Contents6"/>
            <w:tabs>
              <w:tab w:val="clear" w:pos="7609"/>
              <w:tab w:val="right" w:pos="9026" w:leader="dot"/>
            </w:tabs>
            <w:rPr/>
          </w:pPr>
          <w:hyperlink w:anchor="__RefHeading___Toc3983607_581953129">
            <w:r>
              <w:rPr>
                <w:webHidden/>
                <w:rStyle w:val="IndexLink"/>
                <w:rtl w:val="true"/>
              </w:rPr>
              <w:t>قاعدة</w:t>
            </w:r>
            <w:r>
              <w:rPr>
                <w:rStyle w:val="IndexLink"/>
                <w:rtl w:val="true"/>
              </w:rPr>
              <w:t xml:space="preserve">: </w:t>
            </w:r>
            <w:r>
              <w:rPr>
                <w:rStyle w:val="IndexLink"/>
                <w:rtl w:val="true"/>
              </w:rPr>
              <w:t>إعداد القوة</w:t>
            </w:r>
            <w:r>
              <w:rPr>
                <w:rStyle w:val="IndexLink"/>
                <w:rtl w:val="true"/>
              </w:rPr>
              <w:tab/>
            </w:r>
            <w:r>
              <w:rPr>
                <w:rStyle w:val="IndexLink"/>
              </w:rPr>
              <w:t>418</w:t>
            </w:r>
          </w:hyperlink>
        </w:p>
        <w:p>
          <w:pPr>
            <w:pStyle w:val="Contents6"/>
            <w:tabs>
              <w:tab w:val="clear" w:pos="7609"/>
              <w:tab w:val="right" w:pos="9026" w:leader="dot"/>
            </w:tabs>
            <w:rPr/>
          </w:pPr>
          <w:hyperlink w:anchor="__RefHeading___Toc3983609_581953129">
            <w:r>
              <w:rPr>
                <w:webHidden/>
                <w:rStyle w:val="IndexLink"/>
                <w:rtl w:val="true"/>
              </w:rPr>
              <w:t>قاعدة</w:t>
            </w:r>
            <w:r>
              <w:rPr>
                <w:rStyle w:val="IndexLink"/>
                <w:rtl w:val="true"/>
              </w:rPr>
              <w:t>: (</w:t>
            </w:r>
            <w:r>
              <w:rPr>
                <w:rStyle w:val="IndexLink"/>
                <w:rtl w:val="true"/>
              </w:rPr>
              <w:t>کلّکم راعٍ</w:t>
            </w:r>
            <w:r>
              <w:rPr>
                <w:rStyle w:val="IndexLink"/>
                <w:rtl w:val="true"/>
              </w:rPr>
              <w:t xml:space="preserve">) </w:t>
            </w:r>
            <w:r>
              <w:rPr>
                <w:rStyle w:val="IndexLink"/>
                <w:rtl w:val="true"/>
              </w:rPr>
              <w:t>وعموم المسؤولیّة علی الجمیع</w:t>
            </w:r>
            <w:r>
              <w:rPr>
                <w:rStyle w:val="IndexLink"/>
                <w:rtl w:val="true"/>
              </w:rPr>
              <w:tab/>
            </w:r>
            <w:r>
              <w:rPr>
                <w:rStyle w:val="IndexLink"/>
              </w:rPr>
              <w:t>419</w:t>
            </w:r>
          </w:hyperlink>
        </w:p>
        <w:p>
          <w:pPr>
            <w:pStyle w:val="Contents6"/>
            <w:tabs>
              <w:tab w:val="clear" w:pos="7609"/>
              <w:tab w:val="right" w:pos="9026" w:leader="dot"/>
            </w:tabs>
            <w:rPr/>
          </w:pPr>
          <w:hyperlink w:anchor="__RefHeading___Toc3983611_581953129">
            <w:r>
              <w:rPr>
                <w:webHidden/>
                <w:rStyle w:val="IndexLink"/>
                <w:rtl w:val="true"/>
              </w:rPr>
              <w:t>قاعدة</w:t>
            </w:r>
            <w:r>
              <w:rPr>
                <w:rStyle w:val="IndexLink"/>
                <w:rtl w:val="true"/>
              </w:rPr>
              <w:t xml:space="preserve">: </w:t>
            </w:r>
            <w:r>
              <w:rPr>
                <w:rStyle w:val="IndexLink"/>
                <w:rtl w:val="true"/>
              </w:rPr>
              <w:t>الصبر لا یعنی الجمود</w:t>
            </w:r>
            <w:r>
              <w:rPr>
                <w:rStyle w:val="IndexLink"/>
                <w:rtl w:val="true"/>
              </w:rPr>
              <w:tab/>
            </w:r>
            <w:r>
              <w:rPr>
                <w:rStyle w:val="IndexLink"/>
              </w:rPr>
              <w:t>419</w:t>
            </w:r>
          </w:hyperlink>
        </w:p>
        <w:p>
          <w:pPr>
            <w:pStyle w:val="Contents6"/>
            <w:tabs>
              <w:tab w:val="clear" w:pos="7609"/>
              <w:tab w:val="right" w:pos="9026" w:leader="dot"/>
            </w:tabs>
            <w:rPr/>
          </w:pPr>
          <w:hyperlink w:anchor="__RefHeading___Toc3983613_581953129">
            <w:r>
              <w:rPr>
                <w:webHidden/>
                <w:rStyle w:val="IndexLink"/>
                <w:rtl w:val="true"/>
              </w:rPr>
              <w:t>قاعدة</w:t>
            </w:r>
            <w:r>
              <w:rPr>
                <w:rStyle w:val="IndexLink"/>
                <w:rtl w:val="true"/>
              </w:rPr>
              <w:t xml:space="preserve">: </w:t>
            </w:r>
            <w:r>
              <w:rPr>
                <w:rStyle w:val="IndexLink"/>
                <w:rtl w:val="true"/>
              </w:rPr>
              <w:t>للوفاء مواطن</w:t>
            </w:r>
            <w:r>
              <w:rPr>
                <w:rStyle w:val="IndexLink"/>
                <w:rtl w:val="true"/>
              </w:rPr>
              <w:tab/>
            </w:r>
            <w:r>
              <w:rPr>
                <w:rStyle w:val="IndexLink"/>
              </w:rPr>
              <w:t>419</w:t>
            </w:r>
          </w:hyperlink>
        </w:p>
        <w:p>
          <w:pPr>
            <w:pStyle w:val="Contents6"/>
            <w:tabs>
              <w:tab w:val="clear" w:pos="7609"/>
              <w:tab w:val="right" w:pos="9026" w:leader="dot"/>
            </w:tabs>
            <w:rPr/>
          </w:pPr>
          <w:hyperlink w:anchor="__RefHeading___Toc3983615_581953129">
            <w:r>
              <w:rPr>
                <w:webHidden/>
                <w:rStyle w:val="IndexLink"/>
                <w:rtl w:val="true"/>
              </w:rPr>
              <w:t>قاعدة</w:t>
            </w:r>
            <w:r>
              <w:rPr>
                <w:rStyle w:val="IndexLink"/>
                <w:rtl w:val="true"/>
              </w:rPr>
              <w:t xml:space="preserve">: </w:t>
            </w:r>
            <w:r>
              <w:rPr>
                <w:rStyle w:val="IndexLink"/>
                <w:rtl w:val="true"/>
              </w:rPr>
              <w:t>ضرورة توازن القوی مع العدو</w:t>
            </w:r>
            <w:r>
              <w:rPr>
                <w:rStyle w:val="IndexLink"/>
                <w:rtl w:val="true"/>
              </w:rPr>
              <w:tab/>
            </w:r>
            <w:r>
              <w:rPr>
                <w:rStyle w:val="IndexLink"/>
              </w:rPr>
              <w:t>420</w:t>
            </w:r>
          </w:hyperlink>
        </w:p>
        <w:p>
          <w:pPr>
            <w:pStyle w:val="Contents6"/>
            <w:tabs>
              <w:tab w:val="clear" w:pos="7609"/>
              <w:tab w:val="right" w:pos="9026" w:leader="dot"/>
            </w:tabs>
            <w:rPr/>
          </w:pPr>
          <w:hyperlink w:anchor="__RefHeading___Toc3983617_581953129">
            <w:r>
              <w:rPr>
                <w:webHidden/>
                <w:rStyle w:val="IndexLink"/>
                <w:rtl w:val="true"/>
              </w:rPr>
              <w:t>المعصوم لنا قدوة</w:t>
            </w:r>
            <w:r>
              <w:rPr>
                <w:rStyle w:val="IndexLink"/>
                <w:rtl w:val="true"/>
              </w:rPr>
              <w:tab/>
            </w:r>
            <w:r>
              <w:rPr>
                <w:rStyle w:val="IndexLink"/>
              </w:rPr>
              <w:t>420</w:t>
            </w:r>
          </w:hyperlink>
        </w:p>
        <w:p>
          <w:pPr>
            <w:pStyle w:val="Contents4"/>
            <w:tabs>
              <w:tab w:val="clear" w:pos="8176"/>
              <w:tab w:val="right" w:pos="9026" w:leader="dot"/>
            </w:tabs>
            <w:rPr/>
          </w:pPr>
          <w:hyperlink w:anchor="__RefHeading___Toc3983619_581953129">
            <w:r>
              <w:rPr>
                <w:webHidden/>
                <w:rStyle w:val="IndexLink"/>
                <w:rtl w:val="true"/>
              </w:rPr>
              <w:t>مقاطع مختارة</w:t>
            </w:r>
            <w:r>
              <w:rPr>
                <w:rStyle w:val="IndexLink"/>
                <w:rtl w:val="true"/>
              </w:rPr>
              <w:tab/>
            </w:r>
            <w:r>
              <w:rPr>
                <w:rStyle w:val="IndexLink"/>
              </w:rPr>
              <w:t>424</w:t>
            </w:r>
          </w:hyperlink>
        </w:p>
        <w:p>
          <w:pPr>
            <w:pStyle w:val="Contents5"/>
            <w:tabs>
              <w:tab w:val="clear" w:pos="7892"/>
              <w:tab w:val="right" w:pos="9026" w:leader="dot"/>
            </w:tabs>
            <w:rPr/>
          </w:pPr>
          <w:hyperlink w:anchor="__RefHeading___Toc3983621_581953129">
            <w:r>
              <w:rPr>
                <w:webHidden/>
                <w:rStyle w:val="IndexLink"/>
                <w:rtl w:val="true"/>
              </w:rPr>
              <w:t>اشارة</w:t>
            </w:r>
            <w:r>
              <w:rPr>
                <w:rStyle w:val="IndexLink"/>
                <w:rtl w:val="true"/>
              </w:rPr>
              <w:tab/>
            </w:r>
            <w:r>
              <w:rPr>
                <w:rStyle w:val="IndexLink"/>
              </w:rPr>
              <w:t>424</w:t>
            </w:r>
          </w:hyperlink>
        </w:p>
        <w:p>
          <w:pPr>
            <w:pStyle w:val="Contents5"/>
            <w:tabs>
              <w:tab w:val="clear" w:pos="7892"/>
              <w:tab w:val="right" w:pos="9026" w:leader="dot"/>
            </w:tabs>
            <w:rPr/>
          </w:pPr>
          <w:hyperlink w:anchor="__RefHeading___Toc3983623_581953129">
            <w:r>
              <w:rPr>
                <w:webHidden/>
                <w:rStyle w:val="IndexLink"/>
                <w:rtl w:val="true"/>
              </w:rPr>
              <w:t>عقیدة البَداء أهم مقوّمات النشاط الدینیّ والسیاسیّ والاجتماعیّ للأئمّة</w:t>
            </w:r>
            <w:r>
              <w:rPr>
                <w:rStyle w:val="IndexLink"/>
                <w:rtl w:val="true"/>
              </w:rPr>
              <w:t>^</w:t>
              <w:tab/>
            </w:r>
            <w:r>
              <w:rPr>
                <w:rStyle w:val="IndexLink"/>
              </w:rPr>
              <w:t>426</w:t>
            </w:r>
          </w:hyperlink>
        </w:p>
        <w:p>
          <w:pPr>
            <w:pStyle w:val="Contents5"/>
            <w:tabs>
              <w:tab w:val="clear" w:pos="7892"/>
              <w:tab w:val="right" w:pos="9026" w:leader="dot"/>
            </w:tabs>
            <w:rPr/>
          </w:pPr>
          <w:hyperlink w:anchor="__RefHeading___Toc3983625_581953129">
            <w:r>
              <w:rPr>
                <w:webHidden/>
                <w:rStyle w:val="IndexLink"/>
                <w:rtl w:val="true"/>
              </w:rPr>
              <w:t>الإیمان بالبَداء فی النتائج والتداعیات المُترتبة عَلَی الحدث</w:t>
            </w:r>
            <w:r>
              <w:rPr>
                <w:rStyle w:val="IndexLink"/>
                <w:rtl w:val="true"/>
              </w:rPr>
              <w:tab/>
            </w:r>
            <w:r>
              <w:rPr>
                <w:rStyle w:val="IndexLink"/>
              </w:rPr>
              <w:t>429</w:t>
            </w:r>
          </w:hyperlink>
        </w:p>
        <w:p>
          <w:pPr>
            <w:pStyle w:val="Contents5"/>
            <w:tabs>
              <w:tab w:val="clear" w:pos="7892"/>
              <w:tab w:val="right" w:pos="9026" w:leader="dot"/>
            </w:tabs>
            <w:rPr/>
          </w:pPr>
          <w:hyperlink w:anchor="__RefHeading___Toc3983627_581953129">
            <w:r>
              <w:rPr>
                <w:webHidden/>
                <w:rStyle w:val="IndexLink"/>
                <w:rtl w:val="true"/>
              </w:rPr>
              <w:t>التفاؤل رجاءٌ بسعة البَداء</w:t>
            </w:r>
            <w:r>
              <w:rPr>
                <w:rStyle w:val="IndexLink"/>
                <w:rtl w:val="true"/>
              </w:rPr>
              <w:tab/>
            </w:r>
            <w:r>
              <w:rPr>
                <w:rStyle w:val="IndexLink"/>
              </w:rPr>
              <w:t>430</w:t>
            </w:r>
          </w:hyperlink>
        </w:p>
        <w:p>
          <w:pPr>
            <w:pStyle w:val="Contents5"/>
            <w:tabs>
              <w:tab w:val="clear" w:pos="7892"/>
              <w:tab w:val="right" w:pos="9026" w:leader="dot"/>
            </w:tabs>
            <w:rPr/>
          </w:pPr>
          <w:hyperlink w:anchor="__RefHeading___Toc3983629_581953129">
            <w:r>
              <w:rPr>
                <w:webHidden/>
                <w:rStyle w:val="IndexLink"/>
                <w:rtl w:val="true"/>
              </w:rPr>
              <w:t>الفتح الحسینی</w:t>
            </w:r>
            <w:r>
              <w:rPr>
                <w:rStyle w:val="IndexLink"/>
                <w:rtl w:val="true"/>
              </w:rPr>
              <w:tab/>
            </w:r>
            <w:r>
              <w:rPr>
                <w:rStyle w:val="IndexLink"/>
              </w:rPr>
              <w:t>431</w:t>
            </w:r>
          </w:hyperlink>
        </w:p>
        <w:p>
          <w:pPr>
            <w:pStyle w:val="Contents5"/>
            <w:tabs>
              <w:tab w:val="clear" w:pos="7892"/>
              <w:tab w:val="right" w:pos="9026" w:leader="dot"/>
            </w:tabs>
            <w:rPr/>
          </w:pPr>
          <w:hyperlink w:anchor="__RefHeading___Toc3983631_581953129">
            <w:r>
              <w:rPr>
                <w:webHidden/>
                <w:rStyle w:val="IndexLink"/>
                <w:rtl w:val="true"/>
              </w:rPr>
              <w:t>فی معنی الحِلْس</w:t>
            </w:r>
            <w:r>
              <w:rPr>
                <w:rStyle w:val="IndexLink"/>
                <w:rtl w:val="true"/>
              </w:rPr>
              <w:tab/>
            </w:r>
            <w:r>
              <w:rPr>
                <w:rStyle w:val="IndexLink"/>
              </w:rPr>
              <w:t>433</w:t>
            </w:r>
          </w:hyperlink>
        </w:p>
        <w:p>
          <w:pPr>
            <w:pStyle w:val="Contents5"/>
            <w:tabs>
              <w:tab w:val="clear" w:pos="7892"/>
              <w:tab w:val="right" w:pos="9026" w:leader="dot"/>
            </w:tabs>
            <w:rPr/>
          </w:pPr>
          <w:hyperlink w:anchor="__RefHeading___Toc3983633_581953129">
            <w:r>
              <w:rPr>
                <w:webHidden/>
                <w:rStyle w:val="IndexLink"/>
                <w:rtl w:val="true"/>
              </w:rPr>
              <w:t>قاعدة إعداد القوّة</w:t>
            </w:r>
            <w:r>
              <w:rPr>
                <w:rStyle w:val="IndexLink"/>
                <w:rtl w:val="true"/>
              </w:rPr>
              <w:tab/>
            </w:r>
            <w:r>
              <w:rPr>
                <w:rStyle w:val="IndexLink"/>
              </w:rPr>
              <w:t>435</w:t>
            </w:r>
          </w:hyperlink>
        </w:p>
        <w:p>
          <w:pPr>
            <w:pStyle w:val="Contents5"/>
            <w:tabs>
              <w:tab w:val="clear" w:pos="7892"/>
              <w:tab w:val="right" w:pos="9026" w:leader="dot"/>
            </w:tabs>
            <w:rPr/>
          </w:pPr>
          <w:hyperlink w:anchor="__RefHeading___Toc3983635_581953129">
            <w:r>
              <w:rPr>
                <w:webHidden/>
                <w:rStyle w:val="IndexLink"/>
                <w:rtl w:val="true"/>
              </w:rPr>
              <w:t xml:space="preserve">برنامج التقیّة الأمنیّة والإعداد الخفیّ </w:t>
            </w:r>
            <w:r>
              <w:rPr>
                <w:rStyle w:val="IndexLink"/>
                <w:rtl w:val="true"/>
              </w:rPr>
              <w:t>(</w:t>
            </w:r>
            <w:r>
              <w:rPr>
                <w:rStyle w:val="IndexLink"/>
                <w:rtl w:val="true"/>
              </w:rPr>
              <w:t>الذکی</w:t>
            </w:r>
            <w:r>
              <w:rPr>
                <w:rStyle w:val="IndexLink"/>
                <w:rtl w:val="true"/>
              </w:rPr>
              <w:t>)</w:t>
              <w:tab/>
            </w:r>
            <w:r>
              <w:rPr>
                <w:rStyle w:val="IndexLink"/>
              </w:rPr>
              <w:t>435</w:t>
            </w:r>
          </w:hyperlink>
        </w:p>
        <w:p>
          <w:pPr>
            <w:pStyle w:val="Contents5"/>
            <w:tabs>
              <w:tab w:val="clear" w:pos="7892"/>
              <w:tab w:val="right" w:pos="9026" w:leader="dot"/>
            </w:tabs>
            <w:rPr/>
          </w:pPr>
          <w:hyperlink w:anchor="__RefHeading___Toc3983637_581953129">
            <w:r>
              <w:rPr>
                <w:webHidden/>
                <w:rStyle w:val="IndexLink"/>
                <w:rtl w:val="true"/>
              </w:rPr>
              <w:t>الحذر أنواع ومراتب</w:t>
            </w:r>
            <w:r>
              <w:rPr>
                <w:rStyle w:val="IndexLink"/>
                <w:rtl w:val="true"/>
              </w:rPr>
              <w:tab/>
            </w:r>
            <w:r>
              <w:rPr>
                <w:rStyle w:val="IndexLink"/>
              </w:rPr>
              <w:t>436</w:t>
            </w:r>
          </w:hyperlink>
        </w:p>
        <w:p>
          <w:pPr>
            <w:pStyle w:val="Contents5"/>
            <w:tabs>
              <w:tab w:val="clear" w:pos="7892"/>
              <w:tab w:val="right" w:pos="9026" w:leader="dot"/>
            </w:tabs>
            <w:rPr/>
          </w:pPr>
          <w:hyperlink w:anchor="__RefHeading___Toc3983639_581953129">
            <w:r>
              <w:rPr>
                <w:webHidden/>
                <w:rStyle w:val="IndexLink"/>
                <w:rtl w:val="true"/>
              </w:rPr>
              <w:t>جدلیّة حفظ النظام الثابت والإصلاح المتغیِّر</w:t>
            </w:r>
            <w:r>
              <w:rPr>
                <w:rStyle w:val="IndexLink"/>
                <w:rtl w:val="true"/>
              </w:rPr>
              <w:tab/>
            </w:r>
            <w:r>
              <w:rPr>
                <w:rStyle w:val="IndexLink"/>
              </w:rPr>
              <w:t>437</w:t>
            </w:r>
          </w:hyperlink>
        </w:p>
        <w:p>
          <w:pPr>
            <w:pStyle w:val="Contents5"/>
            <w:tabs>
              <w:tab w:val="clear" w:pos="7892"/>
              <w:tab w:val="right" w:pos="9026" w:leader="dot"/>
            </w:tabs>
            <w:rPr/>
          </w:pPr>
          <w:hyperlink w:anchor="__RefHeading___Toc3983641_581953129">
            <w:r>
              <w:rPr>
                <w:webHidden/>
                <w:rStyle w:val="IndexLink"/>
                <w:rtl w:val="true"/>
              </w:rPr>
              <w:t>الوسطیة فی المسیر والمسار</w:t>
            </w:r>
            <w:r>
              <w:rPr>
                <w:rStyle w:val="IndexLink"/>
                <w:rtl w:val="true"/>
              </w:rPr>
              <w:tab/>
            </w:r>
            <w:r>
              <w:rPr>
                <w:rStyle w:val="IndexLink"/>
              </w:rPr>
              <w:t>439</w:t>
            </w:r>
          </w:hyperlink>
        </w:p>
        <w:p>
          <w:pPr>
            <w:pStyle w:val="Contents5"/>
            <w:tabs>
              <w:tab w:val="clear" w:pos="7892"/>
              <w:tab w:val="right" w:pos="9026" w:leader="dot"/>
            </w:tabs>
            <w:rPr/>
          </w:pPr>
          <w:hyperlink w:anchor="__RefHeading___Toc3983643_581953129">
            <w:r>
              <w:rPr>
                <w:webHidden/>
                <w:rStyle w:val="IndexLink"/>
                <w:rtl w:val="true"/>
              </w:rPr>
              <w:t>معنی نسبیّة الحقیقة</w:t>
            </w:r>
            <w:r>
              <w:rPr>
                <w:rStyle w:val="IndexLink"/>
                <w:rtl w:val="true"/>
              </w:rPr>
              <w:tab/>
            </w:r>
            <w:r>
              <w:rPr>
                <w:rStyle w:val="IndexLink"/>
              </w:rPr>
              <w:t>439</w:t>
            </w:r>
          </w:hyperlink>
        </w:p>
        <w:p>
          <w:pPr>
            <w:pStyle w:val="Contents5"/>
            <w:tabs>
              <w:tab w:val="clear" w:pos="7892"/>
              <w:tab w:val="right" w:pos="9026" w:leader="dot"/>
            </w:tabs>
            <w:rPr/>
          </w:pPr>
          <w:hyperlink w:anchor="__RefHeading___Toc3983645_581953129">
            <w:r>
              <w:rPr>
                <w:webHidden/>
                <w:rStyle w:val="IndexLink"/>
                <w:rtl w:val="true"/>
              </w:rPr>
              <w:t>الوفاء مع أهل الغدرِ غدرٌ عند الله</w:t>
            </w:r>
            <w:r>
              <w:rPr>
                <w:rStyle w:val="IndexLink"/>
                <w:rtl w:val="true"/>
              </w:rPr>
              <w:tab/>
            </w:r>
            <w:r>
              <w:rPr>
                <w:rStyle w:val="IndexLink"/>
              </w:rPr>
              <w:t>440</w:t>
            </w:r>
          </w:hyperlink>
        </w:p>
        <w:p>
          <w:pPr>
            <w:pStyle w:val="Contents5"/>
            <w:tabs>
              <w:tab w:val="clear" w:pos="7892"/>
              <w:tab w:val="right" w:pos="9026" w:leader="dot"/>
            </w:tabs>
            <w:rPr/>
          </w:pPr>
          <w:hyperlink w:anchor="__RefHeading___Toc3983647_581953129">
            <w:r>
              <w:rPr>
                <w:webHidden/>
                <w:rStyle w:val="IndexLink"/>
                <w:rtl w:val="true"/>
              </w:rPr>
              <w:t>نظریة تخادم القواعد</w:t>
            </w:r>
            <w:r>
              <w:rPr>
                <w:rStyle w:val="IndexLink"/>
                <w:rtl w:val="true"/>
              </w:rPr>
              <w:tab/>
            </w:r>
            <w:r>
              <w:rPr>
                <w:rStyle w:val="IndexLink"/>
              </w:rPr>
              <w:t>440</w:t>
            </w:r>
          </w:hyperlink>
        </w:p>
        <w:p>
          <w:pPr>
            <w:pStyle w:val="Contents5"/>
            <w:tabs>
              <w:tab w:val="clear" w:pos="7892"/>
              <w:tab w:val="right" w:pos="9026" w:leader="dot"/>
            </w:tabs>
            <w:rPr/>
          </w:pPr>
          <w:hyperlink w:anchor="__RefHeading___Toc3983649_581953129">
            <w:r>
              <w:rPr>
                <w:webHidden/>
                <w:rStyle w:val="IndexLink"/>
                <w:rtl w:val="true"/>
              </w:rPr>
              <w:t>المعنی الصحیح لمفهوم الانتظار</w:t>
            </w:r>
            <w:r>
              <w:rPr>
                <w:rStyle w:val="IndexLink"/>
                <w:rtl w:val="true"/>
              </w:rPr>
              <w:tab/>
            </w:r>
            <w:r>
              <w:rPr>
                <w:rStyle w:val="IndexLink"/>
              </w:rPr>
              <w:t>441</w:t>
            </w:r>
          </w:hyperlink>
        </w:p>
        <w:p>
          <w:pPr>
            <w:pStyle w:val="Contents5"/>
            <w:tabs>
              <w:tab w:val="clear" w:pos="7892"/>
              <w:tab w:val="right" w:pos="9026" w:leader="dot"/>
            </w:tabs>
            <w:rPr/>
          </w:pPr>
          <w:hyperlink w:anchor="__RefHeading___Toc3983651_581953129">
            <w:r>
              <w:rPr>
                <w:webHidden/>
                <w:rStyle w:val="IndexLink"/>
                <w:rtl w:val="true"/>
              </w:rPr>
              <w:t>والمنهج الصحیح یتّضح بضوابط ثلاث</w:t>
            </w:r>
            <w:r>
              <w:rPr>
                <w:rStyle w:val="IndexLink"/>
                <w:rtl w:val="true"/>
              </w:rPr>
              <w:t>:</w:t>
              <w:tab/>
            </w:r>
            <w:r>
              <w:rPr>
                <w:rStyle w:val="IndexLink"/>
              </w:rPr>
              <w:t>442</w:t>
            </w:r>
          </w:hyperlink>
        </w:p>
        <w:p>
          <w:pPr>
            <w:pStyle w:val="Contents6"/>
            <w:tabs>
              <w:tab w:val="clear" w:pos="7609"/>
              <w:tab w:val="right" w:pos="9026" w:leader="dot"/>
            </w:tabs>
            <w:rPr/>
          </w:pPr>
          <w:hyperlink w:anchor="__RefHeading___Toc3983653_581953129">
            <w:r>
              <w:rPr>
                <w:webHidden/>
                <w:rStyle w:val="IndexLink"/>
                <w:rtl w:val="true"/>
              </w:rPr>
              <w:t>أ</w:t>
            </w:r>
            <w:r>
              <w:rPr>
                <w:rStyle w:val="IndexLink"/>
                <w:rtl w:val="true"/>
              </w:rPr>
              <w:t xml:space="preserve">) </w:t>
            </w:r>
            <w:r>
              <w:rPr>
                <w:rStyle w:val="IndexLink"/>
                <w:rtl w:val="true"/>
              </w:rPr>
              <w:t>ضابطة معرفة المنهج</w:t>
            </w:r>
            <w:r>
              <w:rPr>
                <w:rStyle w:val="IndexLink"/>
                <w:rtl w:val="true"/>
              </w:rPr>
              <w:t>:</w:t>
              <w:tab/>
            </w:r>
            <w:r>
              <w:rPr>
                <w:rStyle w:val="IndexLink"/>
              </w:rPr>
              <w:t>442</w:t>
            </w:r>
          </w:hyperlink>
        </w:p>
        <w:p>
          <w:pPr>
            <w:pStyle w:val="Contents6"/>
            <w:tabs>
              <w:tab w:val="clear" w:pos="7609"/>
              <w:tab w:val="right" w:pos="9026" w:leader="dot"/>
            </w:tabs>
            <w:rPr/>
          </w:pPr>
          <w:hyperlink w:anchor="__RefHeading___Toc3983655_581953129">
            <w:r>
              <w:rPr>
                <w:webHidden/>
                <w:rStyle w:val="IndexLink"/>
                <w:rtl w:val="true"/>
              </w:rPr>
              <w:t>ب</w:t>
            </w:r>
            <w:r>
              <w:rPr>
                <w:rStyle w:val="IndexLink"/>
                <w:rtl w:val="true"/>
              </w:rPr>
              <w:t xml:space="preserve">) </w:t>
            </w:r>
            <w:r>
              <w:rPr>
                <w:rStyle w:val="IndexLink"/>
                <w:rtl w:val="true"/>
              </w:rPr>
              <w:t>ضابطة النظرة المجموعیّة</w:t>
            </w:r>
            <w:r>
              <w:rPr>
                <w:rStyle w:val="IndexLink"/>
                <w:rtl w:val="true"/>
              </w:rPr>
              <w:t>:</w:t>
              <w:tab/>
            </w:r>
            <w:r>
              <w:rPr>
                <w:rStyle w:val="IndexLink"/>
              </w:rPr>
              <w:t>442</w:t>
            </w:r>
          </w:hyperlink>
        </w:p>
        <w:p>
          <w:pPr>
            <w:pStyle w:val="Contents6"/>
            <w:tabs>
              <w:tab w:val="clear" w:pos="7609"/>
              <w:tab w:val="right" w:pos="9026" w:leader="dot"/>
            </w:tabs>
            <w:rPr/>
          </w:pPr>
          <w:hyperlink w:anchor="__RefHeading___Toc3983657_581953129">
            <w:r>
              <w:rPr>
                <w:webHidden/>
                <w:rStyle w:val="IndexLink"/>
                <w:rtl w:val="true"/>
              </w:rPr>
              <w:t>ج</w:t>
            </w:r>
            <w:r>
              <w:rPr>
                <w:rStyle w:val="IndexLink"/>
                <w:rtl w:val="true"/>
              </w:rPr>
              <w:t xml:space="preserve">) </w:t>
            </w:r>
            <w:r>
              <w:rPr>
                <w:rStyle w:val="IndexLink"/>
                <w:rtl w:val="true"/>
              </w:rPr>
              <w:t xml:space="preserve">ضابطة فی کیفیّة قراءة روایات علامات الظهور بالعلامة المرکزیّة </w:t>
            </w:r>
            <w:r>
              <w:rPr>
                <w:rStyle w:val="IndexLink"/>
                <w:rtl w:val="true"/>
              </w:rPr>
              <w:t>(</w:t>
            </w:r>
            <w:r>
              <w:rPr>
                <w:rStyle w:val="IndexLink"/>
                <w:rtl w:val="true"/>
              </w:rPr>
              <w:t>محوریّة الرجعة</w:t>
            </w:r>
            <w:r>
              <w:rPr>
                <w:rStyle w:val="IndexLink"/>
                <w:rtl w:val="true"/>
              </w:rPr>
              <w:t>):</w:t>
              <w:tab/>
            </w:r>
            <w:r>
              <w:rPr>
                <w:rStyle w:val="IndexLink"/>
              </w:rPr>
              <w:t>443</w:t>
            </w:r>
          </w:hyperlink>
        </w:p>
        <w:p>
          <w:pPr>
            <w:pStyle w:val="Contents5"/>
            <w:tabs>
              <w:tab w:val="clear" w:pos="7892"/>
              <w:tab w:val="right" w:pos="9026" w:leader="dot"/>
            </w:tabs>
            <w:rPr/>
          </w:pPr>
          <w:hyperlink w:anchor="__RefHeading___Toc3983659_581953129">
            <w:r>
              <w:rPr>
                <w:webHidden/>
                <w:rStyle w:val="IndexLink"/>
                <w:rtl w:val="true"/>
              </w:rPr>
              <w:t>إرهاصات الظهور</w:t>
            </w:r>
            <w:r>
              <w:rPr>
                <w:rStyle w:val="IndexLink"/>
                <w:rtl w:val="true"/>
              </w:rPr>
              <w:tab/>
            </w:r>
            <w:r>
              <w:rPr>
                <w:rStyle w:val="IndexLink"/>
              </w:rPr>
              <w:t>445</w:t>
            </w:r>
          </w:hyperlink>
        </w:p>
        <w:p>
          <w:pPr>
            <w:pStyle w:val="Contents6"/>
            <w:tabs>
              <w:tab w:val="clear" w:pos="7609"/>
              <w:tab w:val="right" w:pos="9026" w:leader="dot"/>
            </w:tabs>
            <w:rPr/>
          </w:pPr>
          <w:hyperlink w:anchor="__RefHeading___Toc3983661_581953129">
            <w:r>
              <w:rPr>
                <w:webHidden/>
                <w:rStyle w:val="IndexLink"/>
                <w:rtl w:val="true"/>
              </w:rPr>
              <w:t>الرایات المُناهضة لمشروع السُّفیانی</w:t>
            </w:r>
            <w:r>
              <w:rPr>
                <w:rStyle w:val="IndexLink"/>
                <w:rtl w:val="true"/>
              </w:rPr>
              <w:tab/>
            </w:r>
            <w:r>
              <w:rPr>
                <w:rStyle w:val="IndexLink"/>
              </w:rPr>
              <w:t>445</w:t>
            </w:r>
          </w:hyperlink>
        </w:p>
        <w:p>
          <w:pPr>
            <w:pStyle w:val="Contents6"/>
            <w:tabs>
              <w:tab w:val="clear" w:pos="7609"/>
              <w:tab w:val="right" w:pos="9026" w:leader="dot"/>
            </w:tabs>
            <w:rPr/>
          </w:pPr>
          <w:hyperlink w:anchor="__RefHeading___Toc3983663_581953129">
            <w:r>
              <w:rPr>
                <w:webHidden/>
                <w:rStyle w:val="IndexLink"/>
                <w:rtl w:val="true"/>
              </w:rPr>
              <w:t>(</w:t>
            </w:r>
            <w:r>
              <w:rPr>
                <w:rStyle w:val="IndexLink"/>
                <w:rtl w:val="true"/>
              </w:rPr>
              <w:t>القیام بالمسؤولیّة</w:t>
            </w:r>
            <w:r>
              <w:rPr>
                <w:rStyle w:val="IndexLink"/>
                <w:rtl w:val="true"/>
              </w:rPr>
              <w:t>)</w:t>
              <w:tab/>
            </w:r>
            <w:r>
              <w:rPr>
                <w:rStyle w:val="IndexLink"/>
              </w:rPr>
              <w:t>445</w:t>
            </w:r>
          </w:hyperlink>
        </w:p>
        <w:p>
          <w:pPr>
            <w:pStyle w:val="Contents6"/>
            <w:tabs>
              <w:tab w:val="clear" w:pos="7609"/>
              <w:tab w:val="right" w:pos="9026" w:leader="dot"/>
            </w:tabs>
            <w:rPr/>
          </w:pPr>
          <w:hyperlink w:anchor="__RefHeading___Toc3983665_581953129">
            <w:r>
              <w:rPr>
                <w:webHidden/>
                <w:rStyle w:val="IndexLink"/>
                <w:rtl w:val="true"/>
              </w:rPr>
              <w:t>الرایات المُمهِّدة للسُّفیانی</w:t>
            </w:r>
            <w:r>
              <w:rPr>
                <w:rStyle w:val="IndexLink"/>
                <w:rtl w:val="true"/>
              </w:rPr>
              <w:tab/>
            </w:r>
            <w:r>
              <w:rPr>
                <w:rStyle w:val="IndexLink"/>
              </w:rPr>
              <w:t>446</w:t>
            </w:r>
          </w:hyperlink>
        </w:p>
        <w:p>
          <w:pPr>
            <w:pStyle w:val="Contents6"/>
            <w:tabs>
              <w:tab w:val="clear" w:pos="7609"/>
              <w:tab w:val="right" w:pos="9026" w:leader="dot"/>
            </w:tabs>
            <w:rPr/>
          </w:pPr>
          <w:hyperlink w:anchor="__RefHeading___Toc3983667_581953129">
            <w:r>
              <w:rPr>
                <w:webHidden/>
                <w:rStyle w:val="IndexLink"/>
                <w:rtl w:val="true"/>
              </w:rPr>
              <w:t>الشیصبانی</w:t>
            </w:r>
            <w:r>
              <w:rPr>
                <w:rStyle w:val="IndexLink"/>
                <w:rtl w:val="true"/>
              </w:rPr>
              <w:tab/>
            </w:r>
            <w:r>
              <w:rPr>
                <w:rStyle w:val="IndexLink"/>
              </w:rPr>
              <w:t>446</w:t>
            </w:r>
          </w:hyperlink>
        </w:p>
        <w:p>
          <w:pPr>
            <w:pStyle w:val="Contents6"/>
            <w:tabs>
              <w:tab w:val="clear" w:pos="7609"/>
              <w:tab w:val="right" w:pos="9026" w:leader="dot"/>
            </w:tabs>
            <w:rPr/>
          </w:pPr>
          <w:hyperlink w:anchor="__RefHeading___Toc3983669_581953129">
            <w:r>
              <w:rPr>
                <w:webHidden/>
                <w:rStyle w:val="IndexLink"/>
                <w:rtl w:val="true"/>
              </w:rPr>
              <w:t>حکومة بنی العبّاس</w:t>
            </w:r>
            <w:r>
              <w:rPr>
                <w:rStyle w:val="IndexLink"/>
                <w:rtl w:val="true"/>
              </w:rPr>
              <w:tab/>
            </w:r>
            <w:r>
              <w:rPr>
                <w:rStyle w:val="IndexLink"/>
              </w:rPr>
              <w:t>446</w:t>
            </w:r>
          </w:hyperlink>
        </w:p>
        <w:p>
          <w:pPr>
            <w:pStyle w:val="Contents6"/>
            <w:tabs>
              <w:tab w:val="clear" w:pos="7609"/>
              <w:tab w:val="right" w:pos="9026" w:leader="dot"/>
            </w:tabs>
            <w:rPr/>
          </w:pPr>
          <w:hyperlink w:anchor="__RefHeading___Toc3983671_581953129">
            <w:r>
              <w:rPr>
                <w:webHidden/>
                <w:rStyle w:val="IndexLink"/>
                <w:rtl w:val="true"/>
              </w:rPr>
              <w:t>السفیانی وداعش ویأجوج ومأجوج وجوه لعملة واحدة</w:t>
            </w:r>
            <w:r>
              <w:rPr>
                <w:rStyle w:val="IndexLink"/>
                <w:rtl w:val="true"/>
              </w:rPr>
              <w:tab/>
            </w:r>
            <w:r>
              <w:rPr>
                <w:rStyle w:val="IndexLink"/>
              </w:rPr>
              <w:t>447</w:t>
            </w:r>
          </w:hyperlink>
        </w:p>
        <w:p>
          <w:pPr>
            <w:pStyle w:val="Contents6"/>
            <w:tabs>
              <w:tab w:val="clear" w:pos="7609"/>
              <w:tab w:val="right" w:pos="9026" w:leader="dot"/>
            </w:tabs>
            <w:rPr/>
          </w:pPr>
          <w:hyperlink w:anchor="__RefHeading___Toc3983673_581953129">
            <w:r>
              <w:rPr>
                <w:webHidden/>
                <w:rStyle w:val="IndexLink"/>
                <w:rtl w:val="true"/>
              </w:rPr>
              <w:t xml:space="preserve">شخصیّات فی مسرح الظهور نفاق الإیمان </w:t>
            </w:r>
            <w:r>
              <w:rPr>
                <w:rStyle w:val="IndexLink"/>
                <w:rtl w:val="true"/>
              </w:rPr>
              <w:t>(</w:t>
            </w:r>
            <w:r>
              <w:rPr>
                <w:rStyle w:val="IndexLink"/>
                <w:rtl w:val="true"/>
              </w:rPr>
              <w:t>البتریّة</w:t>
            </w:r>
            <w:r>
              <w:rPr>
                <w:rStyle w:val="IndexLink"/>
                <w:rtl w:val="true"/>
              </w:rPr>
              <w:t>)</w:t>
              <w:tab/>
            </w:r>
            <w:r>
              <w:rPr>
                <w:rStyle w:val="IndexLink"/>
              </w:rPr>
              <w:t>449</w:t>
            </w:r>
          </w:hyperlink>
        </w:p>
        <w:p>
          <w:pPr>
            <w:pStyle w:val="Contents6"/>
            <w:tabs>
              <w:tab w:val="clear" w:pos="7609"/>
              <w:tab w:val="right" w:pos="9026" w:leader="dot"/>
            </w:tabs>
            <w:rPr/>
          </w:pPr>
          <w:hyperlink w:anchor="__RefHeading___Toc3983675_581953129">
            <w:r>
              <w:rPr>
                <w:webHidden/>
                <w:rStyle w:val="IndexLink"/>
                <w:rtl w:val="true"/>
              </w:rPr>
              <w:t>عَلَی طرفی نقیض</w:t>
            </w:r>
            <w:r>
              <w:rPr>
                <w:rStyle w:val="IndexLink"/>
                <w:rtl w:val="true"/>
              </w:rPr>
              <w:tab/>
            </w:r>
            <w:r>
              <w:rPr>
                <w:rStyle w:val="IndexLink"/>
              </w:rPr>
              <w:t>449</w:t>
            </w:r>
          </w:hyperlink>
        </w:p>
        <w:p>
          <w:pPr>
            <w:pStyle w:val="Contents6"/>
            <w:tabs>
              <w:tab w:val="clear" w:pos="7609"/>
              <w:tab w:val="right" w:pos="9026" w:leader="dot"/>
            </w:tabs>
            <w:rPr/>
          </w:pPr>
          <w:hyperlink w:anchor="__RefHeading___Toc3983677_581953129">
            <w:r>
              <w:rPr>
                <w:webHidden/>
                <w:rStyle w:val="IndexLink"/>
                <w:rtl w:val="true"/>
              </w:rPr>
              <w:t>صور عدیدة للبَداء فی مشروع السفیانی</w:t>
            </w:r>
            <w:r>
              <w:rPr>
                <w:rStyle w:val="IndexLink"/>
                <w:rtl w:val="true"/>
              </w:rPr>
              <w:tab/>
            </w:r>
            <w:r>
              <w:rPr>
                <w:rStyle w:val="IndexLink"/>
              </w:rPr>
              <w:t>451</w:t>
            </w:r>
          </w:hyperlink>
        </w:p>
        <w:p>
          <w:pPr>
            <w:pStyle w:val="Contents6"/>
            <w:tabs>
              <w:tab w:val="clear" w:pos="7609"/>
              <w:tab w:val="right" w:pos="9026" w:leader="dot"/>
            </w:tabs>
            <w:rPr/>
          </w:pPr>
          <w:hyperlink w:anchor="__RefHeading___Toc3983679_581953129">
            <w:r>
              <w:rPr>
                <w:webHidden/>
                <w:rStyle w:val="IndexLink"/>
                <w:rtl w:val="true"/>
              </w:rPr>
              <w:t>الجهاد الدفاعی</w:t>
            </w:r>
            <w:r>
              <w:rPr>
                <w:rStyle w:val="IndexLink"/>
                <w:rtl w:val="true"/>
              </w:rPr>
              <w:tab/>
            </w:r>
            <w:r>
              <w:rPr>
                <w:rStyle w:val="IndexLink"/>
              </w:rPr>
              <w:t>454</w:t>
            </w:r>
          </w:hyperlink>
        </w:p>
        <w:p>
          <w:pPr>
            <w:pStyle w:val="Contents6"/>
            <w:tabs>
              <w:tab w:val="clear" w:pos="7609"/>
              <w:tab w:val="right" w:pos="9026" w:leader="dot"/>
            </w:tabs>
            <w:rPr/>
          </w:pPr>
          <w:hyperlink w:anchor="__RefHeading___Toc3983681_581953129">
            <w:r>
              <w:rPr>
                <w:webHidden/>
                <w:rStyle w:val="IndexLink"/>
                <w:rtl w:val="true"/>
              </w:rPr>
              <w:t>اشارة</w:t>
            </w:r>
            <w:r>
              <w:rPr>
                <w:rStyle w:val="IndexLink"/>
                <w:rtl w:val="true"/>
              </w:rPr>
              <w:tab/>
            </w:r>
            <w:r>
              <w:rPr>
                <w:rStyle w:val="IndexLink"/>
              </w:rPr>
              <w:t>454</w:t>
            </w:r>
          </w:hyperlink>
        </w:p>
        <w:p>
          <w:pPr>
            <w:pStyle w:val="Contents6"/>
            <w:tabs>
              <w:tab w:val="clear" w:pos="7609"/>
              <w:tab w:val="right" w:pos="9026" w:leader="dot"/>
            </w:tabs>
            <w:rPr/>
          </w:pPr>
          <w:hyperlink w:anchor="__RefHeading___Toc3983683_581953129">
            <w:r>
              <w:rPr>
                <w:webHidden/>
                <w:rStyle w:val="IndexLink"/>
                <w:rtl w:val="true"/>
              </w:rPr>
              <w:t>القسم الأوَّل</w:t>
            </w:r>
            <w:r>
              <w:rPr>
                <w:rStyle w:val="IndexLink"/>
                <w:rtl w:val="true"/>
              </w:rPr>
              <w:t xml:space="preserve">: </w:t>
            </w:r>
            <w:r>
              <w:rPr>
                <w:rStyle w:val="IndexLink"/>
                <w:rtl w:val="true"/>
              </w:rPr>
              <w:t>الدِّفاع الوقائی الرادع عَنْ عدوان المعتدی</w:t>
            </w:r>
            <w:r>
              <w:rPr>
                <w:rStyle w:val="IndexLink"/>
                <w:rtl w:val="true"/>
              </w:rPr>
              <w:t>:</w:t>
              <w:tab/>
            </w:r>
            <w:r>
              <w:rPr>
                <w:rStyle w:val="IndexLink"/>
              </w:rPr>
              <w:t>454</w:t>
            </w:r>
          </w:hyperlink>
        </w:p>
        <w:p>
          <w:pPr>
            <w:pStyle w:val="Contents6"/>
            <w:tabs>
              <w:tab w:val="clear" w:pos="7609"/>
              <w:tab w:val="right" w:pos="9026" w:leader="dot"/>
            </w:tabs>
            <w:rPr/>
          </w:pPr>
          <w:hyperlink w:anchor="__RefHeading___Toc3983685_581953129">
            <w:r>
              <w:rPr>
                <w:webHidden/>
                <w:rStyle w:val="IndexLink"/>
                <w:rtl w:val="true"/>
              </w:rPr>
              <w:t>القسم الثّانِی</w:t>
            </w:r>
            <w:r>
              <w:rPr>
                <w:rStyle w:val="IndexLink"/>
                <w:rtl w:val="true"/>
              </w:rPr>
              <w:t xml:space="preserve">: </w:t>
            </w:r>
            <w:r>
              <w:rPr>
                <w:rStyle w:val="IndexLink"/>
                <w:rtl w:val="true"/>
              </w:rPr>
              <w:t>الدِّفاع العلاجی</w:t>
            </w:r>
            <w:r>
              <w:rPr>
                <w:rStyle w:val="IndexLink"/>
                <w:rtl w:val="true"/>
              </w:rPr>
              <w:t>:</w:t>
              <w:tab/>
            </w:r>
            <w:r>
              <w:rPr>
                <w:rStyle w:val="IndexLink"/>
              </w:rPr>
              <w:t>454</w:t>
            </w:r>
          </w:hyperlink>
        </w:p>
        <w:p>
          <w:pPr>
            <w:pStyle w:val="Contents6"/>
            <w:tabs>
              <w:tab w:val="clear" w:pos="7609"/>
              <w:tab w:val="right" w:pos="9026" w:leader="dot"/>
            </w:tabs>
            <w:rPr/>
          </w:pPr>
          <w:hyperlink w:anchor="__RefHeading___Toc3983687_581953129">
            <w:r>
              <w:rPr>
                <w:webHidden/>
                <w:rStyle w:val="IndexLink"/>
                <w:rtl w:val="true"/>
              </w:rPr>
              <w:t>القسم الثَّالث</w:t>
            </w:r>
            <w:r>
              <w:rPr>
                <w:rStyle w:val="IndexLink"/>
                <w:rtl w:val="true"/>
              </w:rPr>
              <w:t xml:space="preserve">: </w:t>
            </w:r>
            <w:r>
              <w:rPr>
                <w:rStyle w:val="IndexLink"/>
                <w:rtl w:val="true"/>
              </w:rPr>
              <w:t>الدِّفاع الاقتصاصی</w:t>
            </w:r>
            <w:r>
              <w:rPr>
                <w:rStyle w:val="IndexLink"/>
                <w:rtl w:val="true"/>
              </w:rPr>
              <w:t>:</w:t>
              <w:tab/>
            </w:r>
            <w:r>
              <w:rPr>
                <w:rStyle w:val="IndexLink"/>
              </w:rPr>
              <w:t>454</w:t>
            </w:r>
          </w:hyperlink>
        </w:p>
        <w:p>
          <w:pPr>
            <w:pStyle w:val="Contents6"/>
            <w:tabs>
              <w:tab w:val="clear" w:pos="7609"/>
              <w:tab w:val="right" w:pos="9026" w:leader="dot"/>
            </w:tabs>
            <w:rPr/>
          </w:pPr>
          <w:hyperlink w:anchor="__RefHeading___Toc3983689_581953129">
            <w:r>
              <w:rPr>
                <w:webHidden/>
                <w:rStyle w:val="IndexLink"/>
                <w:rtl w:val="true"/>
              </w:rPr>
              <w:t>القسم الرَّابع</w:t>
            </w:r>
            <w:r>
              <w:rPr>
                <w:rStyle w:val="IndexLink"/>
                <w:rtl w:val="true"/>
              </w:rPr>
              <w:t xml:space="preserve">: </w:t>
            </w:r>
            <w:r>
              <w:rPr>
                <w:rStyle w:val="IndexLink"/>
                <w:rtl w:val="true"/>
              </w:rPr>
              <w:t>الجهاد الدفاعی الاستباقی</w:t>
            </w:r>
            <w:r>
              <w:rPr>
                <w:rStyle w:val="IndexLink"/>
                <w:rtl w:val="true"/>
              </w:rPr>
              <w:t>:</w:t>
              <w:tab/>
            </w:r>
            <w:r>
              <w:rPr>
                <w:rStyle w:val="IndexLink"/>
              </w:rPr>
              <w:t>455</w:t>
            </w:r>
          </w:hyperlink>
        </w:p>
        <w:p>
          <w:pPr>
            <w:pStyle w:val="Contents6"/>
            <w:tabs>
              <w:tab w:val="clear" w:pos="7609"/>
              <w:tab w:val="right" w:pos="9026" w:leader="dot"/>
            </w:tabs>
            <w:rPr/>
          </w:pPr>
          <w:hyperlink w:anchor="__RefHeading___Toc3983691_581953129">
            <w:r>
              <w:rPr>
                <w:webHidden/>
                <w:rStyle w:val="IndexLink"/>
                <w:rtl w:val="true"/>
              </w:rPr>
              <w:t>اشارة</w:t>
            </w:r>
            <w:r>
              <w:rPr>
                <w:rStyle w:val="IndexLink"/>
                <w:rtl w:val="true"/>
              </w:rPr>
              <w:tab/>
            </w:r>
            <w:r>
              <w:rPr>
                <w:rStyle w:val="IndexLink"/>
              </w:rPr>
              <w:t>455</w:t>
            </w:r>
          </w:hyperlink>
        </w:p>
        <w:p>
          <w:pPr>
            <w:pStyle w:val="Contents6"/>
            <w:tabs>
              <w:tab w:val="clear" w:pos="7609"/>
              <w:tab w:val="right" w:pos="9026" w:leader="dot"/>
            </w:tabs>
            <w:rPr/>
          </w:pPr>
          <w:hyperlink w:anchor="__RefHeading___Toc3983693_581953129">
            <w:r>
              <w:rPr>
                <w:webHidden/>
                <w:rStyle w:val="IndexLink"/>
                <w:rtl w:val="true"/>
              </w:rPr>
              <w:t>رکنیة الأراضی المُقدَّسة</w:t>
            </w:r>
            <w:r>
              <w:rPr>
                <w:rStyle w:val="IndexLink"/>
                <w:rtl w:val="true"/>
              </w:rPr>
              <w:tab/>
            </w:r>
            <w:r>
              <w:rPr>
                <w:rStyle w:val="IndexLink"/>
              </w:rPr>
              <w:t>459</w:t>
            </w:r>
          </w:hyperlink>
        </w:p>
        <w:p>
          <w:pPr>
            <w:pStyle w:val="Contents6"/>
            <w:tabs>
              <w:tab w:val="clear" w:pos="7609"/>
              <w:tab w:val="right" w:pos="9026" w:leader="dot"/>
            </w:tabs>
            <w:rPr/>
          </w:pPr>
          <w:hyperlink w:anchor="__RefHeading___Toc3983695_581953129">
            <w:r>
              <w:rPr>
                <w:webHidden/>
                <w:rStyle w:val="IndexLink"/>
                <w:rtl w:val="true"/>
              </w:rPr>
              <w:t>باب حطّة</w:t>
            </w:r>
            <w:r>
              <w:rPr>
                <w:rStyle w:val="IndexLink"/>
                <w:rtl w:val="true"/>
              </w:rPr>
              <w:tab/>
            </w:r>
            <w:r>
              <w:rPr>
                <w:rStyle w:val="IndexLink"/>
              </w:rPr>
              <w:t>462</w:t>
            </w:r>
          </w:hyperlink>
        </w:p>
        <w:p>
          <w:pPr>
            <w:pStyle w:val="Contents6"/>
            <w:tabs>
              <w:tab w:val="clear" w:pos="7609"/>
              <w:tab w:val="right" w:pos="9026" w:leader="dot"/>
            </w:tabs>
            <w:rPr/>
          </w:pPr>
          <w:hyperlink w:anchor="__RefHeading___Toc3983697_581953129">
            <w:r>
              <w:rPr>
                <w:webHidden/>
                <w:rStyle w:val="IndexLink"/>
                <w:rtl w:val="true"/>
              </w:rPr>
              <w:t>کیف نُقدِّسهم</w:t>
            </w:r>
            <w:r>
              <w:rPr>
                <w:rStyle w:val="IndexLink"/>
                <w:rtl w:val="true"/>
              </w:rPr>
              <w:tab/>
            </w:r>
            <w:r>
              <w:rPr>
                <w:rStyle w:val="IndexLink"/>
              </w:rPr>
              <w:t>463</w:t>
            </w:r>
          </w:hyperlink>
        </w:p>
        <w:p>
          <w:pPr>
            <w:pStyle w:val="Contents2"/>
            <w:tabs>
              <w:tab w:val="clear" w:pos="8743"/>
              <w:tab w:val="right" w:pos="9026" w:leader="dot"/>
            </w:tabs>
            <w:rPr/>
          </w:pPr>
          <w:hyperlink w:anchor="__RefHeading___Toc3983699_581953129">
            <w:r>
              <w:rPr>
                <w:webHidden/>
                <w:rStyle w:val="IndexLink"/>
                <w:rtl w:val="true"/>
              </w:rPr>
              <w:t>أخیراً هذا الکتاب</w:t>
            </w:r>
            <w:r>
              <w:rPr>
                <w:rStyle w:val="IndexLink"/>
                <w:rtl w:val="true"/>
              </w:rPr>
              <w:tab/>
            </w:r>
            <w:r>
              <w:rPr>
                <w:rStyle w:val="IndexLink"/>
              </w:rPr>
              <w:t>467</w:t>
            </w:r>
          </w:hyperlink>
        </w:p>
        <w:p>
          <w:pPr>
            <w:pStyle w:val="Contents2"/>
            <w:tabs>
              <w:tab w:val="clear" w:pos="8743"/>
              <w:tab w:val="right" w:pos="9026" w:leader="dot"/>
            </w:tabs>
            <w:rPr/>
          </w:pPr>
          <w:hyperlink w:anchor="__RefHeading___Toc3983701_581953129">
            <w:r>
              <w:rPr>
                <w:webHidden/>
                <w:rStyle w:val="IndexLink"/>
                <w:rtl w:val="true"/>
              </w:rPr>
              <w:t>فهرس الکتاب</w:t>
            </w:r>
            <w:r>
              <w:rPr>
                <w:rStyle w:val="IndexLink"/>
                <w:rtl w:val="true"/>
              </w:rPr>
              <w:tab/>
            </w:r>
            <w:r>
              <w:rPr>
                <w:rStyle w:val="IndexLink"/>
              </w:rPr>
              <w:t>476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32_62661"/>
      <w:bookmarkStart w:id="1" w:name="pg5732_62661"/>
      <w:bookmarkEnd w:id="1"/>
    </w:p>
    <w:p>
      <w:pPr>
        <w:pStyle w:val="Heading2"/>
        <w:numPr>
          <w:ilvl w:val="1"/>
          <w:numId w:val="1"/>
        </w:numPr>
        <w:rPr/>
      </w:pPr>
      <w:bookmarkStart w:id="2" w:name="pg5732_62661"/>
      <w:bookmarkStart w:id="3" w:name="__RefHeading___Toc3983069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التوحید فی المشهد الحسینی</w:t>
      </w:r>
    </w:p>
    <w:p>
      <w:pPr>
        <w:pStyle w:val="BookText"/>
        <w:rPr/>
      </w:pPr>
      <w:r>
        <w:rPr>
          <w:rFonts w:ascii="IRNazanin" w:hAnsi="IRNazanin" w:eastAsia="IRNazanin"/>
          <w:color w:val="111111"/>
          <w:sz w:val="28"/>
          <w:sz w:val="28"/>
          <w:szCs w:val="28"/>
          <w:rtl w:val="true"/>
          <w:lang w:bidi="fa-IR"/>
        </w:rPr>
        <w:t>و انعکاسه علی خارطة مسؤولیات العصر الراهن</w:t>
      </w:r>
    </w:p>
    <w:p>
      <w:pPr>
        <w:pStyle w:val="BookText"/>
        <w:rPr/>
      </w:pPr>
      <w:r>
        <w:rPr>
          <w:rFonts w:ascii="IRNazanin" w:hAnsi="IRNazanin" w:eastAsia="IRNazanin"/>
          <w:color w:val="111111"/>
          <w:sz w:val="28"/>
          <w:sz w:val="28"/>
          <w:szCs w:val="28"/>
          <w:rtl w:val="true"/>
          <w:lang w:bidi="fa-IR"/>
        </w:rPr>
        <w:t>مباحث فی العقیدة الفقهیه</w:t>
      </w:r>
    </w:p>
    <w:p>
      <w:pPr>
        <w:pStyle w:val="BookText"/>
        <w:rPr/>
      </w:pPr>
      <w:r>
        <w:rPr>
          <w:rFonts w:ascii="IRNazanin" w:hAnsi="IRNazanin" w:eastAsia="IRNazanin"/>
          <w:color w:val="111111"/>
          <w:sz w:val="28"/>
          <w:sz w:val="28"/>
          <w:szCs w:val="28"/>
          <w:rtl w:val="true"/>
          <w:lang w:bidi="fa-IR"/>
        </w:rPr>
        <w:t>محاظرات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الشیخ محمد السند</w:t>
      </w:r>
    </w:p>
    <w:p>
      <w:pPr>
        <w:pStyle w:val="BookText"/>
        <w:rPr/>
      </w:pPr>
      <w:r>
        <w:rPr>
          <w:rFonts w:ascii="IRNazanin" w:hAnsi="IRNazanin" w:eastAsia="IRNazanin"/>
          <w:color w:val="111111"/>
          <w:sz w:val="28"/>
          <w:sz w:val="28"/>
          <w:szCs w:val="28"/>
          <w:rtl w:val="true"/>
          <w:lang w:bidi="fa-IR"/>
        </w:rPr>
        <w:t>بقلم الشیخ رافد الزبیدی</w:t>
      </w:r>
    </w:p>
    <w:p>
      <w:pPr>
        <w:pStyle w:val="BookText"/>
        <w:rPr/>
      </w:pPr>
      <w:r>
        <w:rPr>
          <w:rFonts w:ascii="IRNazanin" w:hAnsi="IRNazanin" w:eastAsia="IRNazanin"/>
          <w:color w:val="111111"/>
          <w:sz w:val="28"/>
          <w:sz w:val="28"/>
          <w:szCs w:val="28"/>
          <w:rtl w:val="true"/>
          <w:lang w:bidi="fa-IR"/>
        </w:rPr>
        <w:t>بیانات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وارث الأنبیاء للدراسات التخصصیة فی النهضة الحسینیة،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83071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732_62663"/>
      <w:bookmarkStart w:id="8" w:name="pg5732_62663"/>
      <w:bookmarkEnd w:id="8"/>
    </w:p>
    <w:p>
      <w:pPr>
        <w:pStyle w:val="Heading2"/>
        <w:numPr>
          <w:ilvl w:val="1"/>
          <w:numId w:val="1"/>
        </w:numPr>
        <w:rPr/>
      </w:pPr>
      <w:bookmarkStart w:id="9" w:name="pg5732_62663"/>
      <w:bookmarkStart w:id="10" w:name="__RefHeading___Toc3983073_581953129"/>
      <w:bookmarkStart w:id="11" w:name="_Toc3"/>
      <w:bookmarkEnd w:id="9"/>
      <w:bookmarkEnd w:id="10"/>
      <w:r>
        <w:rPr>
          <w:rtl w:val="true"/>
        </w:rPr>
        <w:t>مقدمة الطبعة الثانیة</w:t>
      </w:r>
      <w:bookmarkEnd w:id="11"/>
    </w:p>
    <w:p>
      <w:pPr>
        <w:pStyle w:val="BookText"/>
        <w:rPr/>
      </w:pPr>
      <w:r>
        <w:rPr>
          <w:rFonts w:ascii="IRNazanin" w:hAnsi="IRNazanin" w:eastAsia="IRNazanin"/>
          <w:color w:val="111111"/>
          <w:sz w:val="28"/>
          <w:sz w:val="28"/>
          <w:szCs w:val="28"/>
          <w:rtl w:val="true"/>
          <w:lang w:bidi="fa-IR"/>
        </w:rPr>
        <w:t>تُعد النهضة الحسینیة من أهم المنعطفات التاریخیة التی أحْیت الدین الإسلامی فی مرحلة حساسة وخطیرة کادت تودی بأهم أُسسه ومعالمه الإلهیة؛ لأنّ الله تعالی یأبی إلّا أن یُتم نوره، من خلال النهضة العظیمة والتضحیة الکبیرة التی قام بها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ثلّة من خیرة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نهضة إصلاحیة، تربویة، علمیة، توعویة، فکریة، عقائدیة، معرفیة، سیاسیة، 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أن تغیّر الکثیر من مجریات التاریخ ومختلف الأحداث، وبقیتْ حیّة طریّة حیویة مدی الدهور والقرون، وستبقی کذلک؛ لأنّها متوافرة علی جمیع المقوّمات الإیجابیة للخلود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نهضة حریة بالبحث والتنقیب والدراسة والتحقیق، بشکل منهجی تخصصی یتناول مجمل الأبعاد والآثار والتأثیرات لهذه النهضة القدسیة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هذا المنطلق؛ ولأجل تحقیق هذه الأهداف بأفضل وجه قامت الأمانة العامة للعتبة الحسینیة المقدسة بإنشاء مؤسسة وارث الأنبیاء للدراسات التخصصیة فی النهضة الحسینیة، لکی تغطّی أکبر مساحة من القضایا المتعلقة بالنهضة الحسینیة المبارکة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قامت المؤسسة بالعمل الدؤوب علی تأسیس مجموعة من الأقسام والمشاریع الحسینیة التخصصیة، منها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التحقیق، والعمل فیه جار علی تحقیق موسوعة حول التراث المکتوب 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المبارکة، ما یشمل المقاتل والتاریخ والسیرة وغیرها، وسواء التی کانت بکتاب مستقل أو ضمن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العمل جار فی هذا القسم علی متابعة المخطوطات الحسینیة التی لم تُطبع إلی الآن؛ لجمعها وتحقیقها، ثم طباعتها ونشرها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التألیف، والعمل فیه جار علی تألیف کتب حول الموضوعات الحسینیة المهمة التی لم یتم تناولها بالبحث والتنقیب أو التی لم تُعطَّ حقها من ذلک، کما ویتم استقبال الکتب الحسینیة المؤلفة خارج المرکز ومتابعتها علمیاً وفنیاً من قِبَل اللجنة العلمیة، وبعد إجراء التعدیلات والإصلاحات اللازمة یتم طباعتها ونشرها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مجلّة الإصلاح الحسینی، وهی مجلّة فصلیة متخصصة فی النهضة الحسینیة، تهتم بنشر معالم وآفاق الفکر الحسینی، وتسلیط الضوء علی تاریخ النهضة المبارکة وتراثها، وکذلک إبراز الجوانب الإنسانیة والاجتماعیة والفقهیة والأدبیة فی تلک النهضة المبارکة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ردّ الشبهات، ویتم فیه جمع الشبهات المثارة حول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المبارکة، ثم فرزها وتبویبها، ثم الردّ علیها بشکل علمی تحقیقی رصین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الموسوعة العلمیة من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موسوعة تجمع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مختلف العلوم وفروع المعرفة، ثم تبویبها حسب التخصصات العلمیة، ووضعها بین یدی ذوی الاختصاص؛ لیستخرجوا لنا نظریات علمیة واضحة تمازج بین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العلمی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دائرة معارف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موسوعة تشتمل علی کل ما </w:t>
      </w:r>
    </w:p>
    <w:p>
      <w:pPr>
        <w:pStyle w:val="BookText"/>
        <w:rPr/>
      </w:pPr>
      <w:r>
        <w:rPr>
          <w:rFonts w:ascii="IRNazanin" w:hAnsi="IRNazanin" w:eastAsia="IRNazanin"/>
          <w:color w:val="111111"/>
          <w:sz w:val="28"/>
          <w:sz w:val="28"/>
          <w:szCs w:val="28"/>
          <w:rtl w:val="true"/>
          <w:lang w:bidi="fa-IR"/>
        </w:rPr>
        <w:t>یرتبط بالنهضة الحسینیة من أحداث ووقائع ومفاهیم ورؤی وأسماء أعلام وأماکن وکتب وغیر ذلک من الأُمور، مرتبة حسب حروف الأف باء، کما هو معمول به فی دوائر المعارف والموسوعات، وعلی شکل مقالات علمیة رصینة تراعی فیها کل شروط المقالة العلمیة، ومکتوبة بلغة عصریة وبأُسلوب سلس ومقروء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الرسائل الجامعیة، والعمل فیه جار علی إحصاء الرسائل الجامعیة التی کُتبت حول النهضة الحسینیة ومتابعتها من قِبل لجنة علمیة متخصصة؛ لرفع النواقص العلمیة وتهیئتها للطباعة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ویتم إعداد موضوعات حسینیة تصلح لکتابة رسائل وأطاریح جامعیة تکون بمتناول طلّاب الدراسات العلیا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 والعمل فیه جار علی ترجمة التراث الحسینی باللغات الأُخری إلی اللغة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الرصد، ویتم فیه رصد جمیع القضایا الحسینیة المطروحة فی الفضائیات والمواقع الإلکترونیة والکتب والمجلات وغیرها؛ مما یعطی رؤیة واضحة حول أهم الأُمور المرتبطة بالقضیة الحسینیة بمختلف أبعادها، وهذا بدوره یکون مؤثّراً جدّاً فی رسم السیاسات العامة للمؤسسة، ورفد بقیة الأقسام فیها، وکذا بقیة المؤسسات والمراکز العلمیة بمختلف المعلومات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الندوات، ویتم من خلاله إقامة ندوات علمیة تخصصیة فی النهضة الحسینیة، یحضرها الباحثون والمحققون وذوو الاختصاص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المکتبة الحسینیة التخصصیة، حیث قامت المؤسسة بإنشاء مکتبة حسینیة تخصصیة تجمع التراث الحسینی المطبوع</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مشاریع أُخری سیتم العمل علیها قریباً إن شاء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التوحید فی المشهد الحسینی</w:t>
      </w:r>
    </w:p>
    <w:p>
      <w:pPr>
        <w:pStyle w:val="BookText"/>
        <w:rPr/>
      </w:pPr>
      <w:r>
        <w:rPr>
          <w:rFonts w:ascii="IRNazanin" w:hAnsi="IRNazanin" w:eastAsia="IRNazanin"/>
          <w:color w:val="111111"/>
          <w:sz w:val="28"/>
          <w:sz w:val="28"/>
          <w:szCs w:val="28"/>
          <w:rtl w:val="true"/>
          <w:lang w:bidi="fa-IR"/>
        </w:rPr>
        <w:t>التوحید هو أساس العقیدة الإلهیة ورکنها الحصین، وعلیه تبتنی جمیع الأُصول الأُخری، ومنه تتفرّع تفاصیل المعتقد؛ لذلک فإنّ البحث عن التوحید وفی التوحید یُعتبر بحثاً محوریاً ومفصلیاً للعقیدة الإلهیة، وقد حاز أهم المراتب التحقیقیة العلمیة فی مجمل مفاصل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التوحید تارة یبحث کعقیدة نظریة لها ارتباط وثیق بحیاة الإنسان، وأُخری یبحث کظاهرة حیاتیة یعیشها الفرد المؤمن، وإذا أردنا أن نسلّط الضوء علی النوع الثانی نجد أنّ حیاة المعصوم هی أفضل بیان وأتمّ مظهر لعقیدة التوحید؛ من هنا جاء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عزیزی القارئ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مظاهر التوحید بتمامها وأتمّها فی حیاة شخصیة ورثت تمام صفات الأنبیاء والمرسلین، فکانت المظهر الأبرز لتوحید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احتوی هذا الکتاب علی مظاهر توحیدیة عدیدة مع تحلیلات علمیة وربط دقیق وعمیق بین مفاصل الحیاة التی تحکمها العقیدة والمنطق والبرهان، وقد حاز هذا الکتاب علی قبول واسع من مختلف شرائح المجتمع العلمیة والثقافیة؛ ممّا أدّی إلی نفاده من الأسواق فی فترة قیاسیة، فکان لا بد من إعادة طبعه فی حلّة جدیدة، لیکون بمتناول ید الباحثین والمحققین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تعالی أن یبارک لنا فی أعمالنا إنّه سمیع مجیب</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اللجنة العلمیة فی مؤسسة وارث الأنبیاء للدراسات التخصصیة فی النهضة الحسینیة </w:t>
      </w:r>
      <w:bookmarkStart w:id="12" w:name="pg5732_62667"/>
    </w:p>
    <w:p>
      <w:pPr>
        <w:pStyle w:val="Heading2"/>
        <w:numPr>
          <w:ilvl w:val="1"/>
          <w:numId w:val="1"/>
        </w:numPr>
        <w:rPr/>
      </w:pPr>
      <w:bookmarkStart w:id="13" w:name="__RefHeading___Toc3983075_581953129"/>
      <w:bookmarkStart w:id="14" w:name="_Toc4"/>
      <w:bookmarkEnd w:id="12"/>
      <w:bookmarkEnd w:id="13"/>
      <w:r>
        <w:rPr>
          <w:rtl w:val="true"/>
        </w:rPr>
        <w:t>مقدمة الطبعة الأُولی</w:t>
      </w:r>
      <w:bookmarkEnd w:id="14"/>
    </w:p>
    <w:p>
      <w:pPr>
        <w:pStyle w:val="BookText"/>
        <w:rPr/>
      </w:pPr>
      <w:r>
        <w:rPr>
          <w:rFonts w:ascii="IRNazanin" w:hAnsi="IRNazanin" w:eastAsia="IRNazanin"/>
          <w:color w:val="111111"/>
          <w:sz w:val="28"/>
          <w:sz w:val="28"/>
          <w:szCs w:val="28"/>
          <w:rtl w:val="true"/>
          <w:lang w:bidi="fa-IR"/>
        </w:rPr>
        <w:t>العلم والقراءة والکتابة بالقلم، قواعد المجد، ومفاتیح التنزیل، ودیباجة الوحی، ومشرق القرآن الکریم، بها یقوم الدین، وتُدوّن الشرائع، وتحیی الأُمم، وتُبنی الحضارات، ویُکتب التاریخ، ویُرسم الحاضر والمستقبل، وبها تتمایز المجتمعات، وتختلف الثقافات، ویُوزن الإنسان، ویتفاضل الناس، ویزهو ویفتخر بعضهم علی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ضوء هذه القیم والمبادئ السامیة، ومن منطلق الشعور بالمسؤولیة، وبالتوکل علی الله تبارک وتعالی، بذلت الأمانة العامة للعتبة الحسینیة المقدّسة جهوداً کبیرة واهتمامات واسعة لدعم الحرکة العلمیة والفکریة والثقافیة، وتطویر جوانب الکتابة والتألیف والتحقیق والمطالعة، وذلک عن طریق الاهتمام بالشؤون الفکریة، وافتتاح المؤسسات ومراکز الدراسات العلمیة، وبناء المکتبات التخصّصیة، والتواصل مع الأساتذة والعلماء والمفکّرین، وتشجیع النّخب والکفاءات والطاقات القادرة علی بناء صروح العلم والمعرفة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وتُعد مؤسسة وارث الأنبیاء للدراسات التخصّصیة فی النهضة الحسینیة فی النجف الأشرف وقم المقدسة، امتداداً لتلک الجهود المبارکة، وقد عملت منذ تأسیسها وبأقسامها ووحداتها المتنوّعة علی إثراء الواقع العلمی والفکری، وذلک من خلال تدوین البحوث، وتألیف الکتب وتحقیقها ونشرها، وإصدار المجلات المتخصّصة، والمشارکة الفاعلة مع شبکة التواصل العالمیة، وإعداد الکوادر العلمیة القادرة علی مواصلة المسیرة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تلک الأُمور المهمّة التی تصدّت مؤسّستنا المبارکة للقیام بها وتفعیلها بشکل واسع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إطار وحدة التألیف 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الاهتمام بنشر التراث العلمی والنتاج الفکری والکتابات التخصّصیة للعلماء والمحقّقین والباحثین، وذلک بهدف فسح المجال وفتح الأبواب والنوافذ أمام قرّاء الفکر، وطلاب العلم والحقیقة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تلک النتاجات العلمیة القیّمة، هذا السفر الماثل بین یدیک عزیزی القارئ، وهو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فی المشهد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عبارة عن بحوث لسماحة الفقیه المحقق آیة الله الشیخ محمد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بقلم الشیخ رافد الزبیدی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هذا العمل من الأعمال المهمة فی الأوساط العلمیة؛ حیث تناول أبعاداً معرفیة عمیقة فیما یرتبط بعقیدة التوحید من خلال المشهد الحسینی، کاشفاً بذلک زوایا جدیدة لهذه النهضة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 هذه الرؤیة وهذه القراءة فریدة من نوعها حیث قامت علی تحلیل الحرکة الحسینیة تحلیلاً کلامیاً فی سیاق التوحید، والمقصود من التوحید جمیع مظاهره التی تتجلّی فی مجمل العقائد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وسیلمس هذا المعنی القارئ بوضوح إذا ما طالع الکتاب مطالعة فاحصة ودقیقة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نتمنی دوام التوفیق لجمیع خدمة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وخدمة القضیة الحسینیة، ونسأل الله تعالی أن یبارک لنا فیص أعمالنا إنه سمیع مجیب</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اللجنة العلمیة فی مؤسسة وارث الأنبیاء للدراسات التخصصیة فی النهضة الحسینیة </w:t>
      </w:r>
      <w:bookmarkStart w:id="15" w:name="pg5732_62669"/>
    </w:p>
    <w:p>
      <w:pPr>
        <w:pStyle w:val="Heading2"/>
        <w:numPr>
          <w:ilvl w:val="1"/>
          <w:numId w:val="1"/>
        </w:numPr>
        <w:rPr/>
      </w:pPr>
      <w:bookmarkStart w:id="16" w:name="__RefHeading___Toc3983077_581953129"/>
      <w:bookmarkStart w:id="17" w:name="_Toc5"/>
      <w:bookmarkEnd w:id="15"/>
      <w:bookmarkEnd w:id="16"/>
      <w:r>
        <w:rPr>
          <w:rtl w:val="true"/>
        </w:rPr>
        <w:t>مقدّمة المقرّر</w:t>
      </w:r>
      <w:bookmarkEnd w:id="17"/>
    </w:p>
    <w:p>
      <w:pPr>
        <w:pStyle w:val="BookText"/>
        <w:rPr/>
      </w:pPr>
      <w:r>
        <w:rPr>
          <w:rFonts w:ascii="IRNazanin" w:hAnsi="IRNazanin" w:eastAsia="IRNazanin"/>
          <w:color w:val="111111"/>
          <w:sz w:val="28"/>
          <w:sz w:val="28"/>
          <w:szCs w:val="28"/>
          <w:rtl w:val="true"/>
          <w:lang w:bidi="fa-IR"/>
        </w:rPr>
        <w:t>الکثیر کَتب عَنْ الإمام الحسین، والکثیر قرأ الملحمة الحسینیّة، ومِن الطبیعی أنْ تتفاوت القراءات؛ لتفاوت الأفهام، وَمِنْ الاعتیادی أنْ نجد الکثیر مِنْ القراءات الغیبیّة للحرکة الحسینیّة، کما لا نعدم وجود الکثیر مِنْ القراءات السطحیّة الساذجة، فی مقابل ذلک نجد القلیل مِن القراءات العقائدیة الصحیحة لحرکة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تتجاوز السطح وتغور فی العُمق الفکری والتحلیلی، وأقل مِنْ ذلک القراءات التوحیدیّة لمسرح عاشوراء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مِنْ باب الحمل عَلَی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وقف عَلَی السطح ولم یتجاوزه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توهَّم أنَّ سبر الأغوار معرفیاً فی واقعة کربلاء یکون مِنْ الاجتهاد مقابل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بسبب الخروج أمام الاستفهامات المتنوِّعة، وأسباب اصطحاب النساء والأطفال وغیرها، وما دام قدْ صرَّح فلماذا التحلیل والتعلیل؟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فالقضیة تعبّدیة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والناظر الفَطن یری ذلک أیضاً، ولکنَّه لا یختصر الفتح المُحمدیّ عَلَی ید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بذلک البُعد الواحد، فنجد أنَّ مثل شیخنا الأُستاذ المُحقّق مُحمَّد السّند یری أنَّ بعض تلک الأجوبة تُبیِّن بَعْض زوایا الحقیقة لا کلّها، تتناسب مَعَ مُستوی إدراک السامع، وَمِنْ هُنا أفاض شیخنا الأُستاذ فی أهمّیة الرؤیة التوحیدیّة والقراءة المنظومیّة لواقعة کربلاء، بتحلیل الحرکة الحسینیّة مِنْ خلال قراءتها قراءة کلامیّة فی سیاق التوحید، وهی تشکِّل قراءة توحیدیّة </w:t>
      </w:r>
    </w:p>
    <w:p>
      <w:pPr>
        <w:pStyle w:val="BookText"/>
        <w:rPr/>
      </w:pPr>
      <w:r>
        <w:rPr>
          <w:rFonts w:ascii="IRNazanin" w:hAnsi="IRNazanin" w:eastAsia="IRNazanin"/>
          <w:color w:val="111111"/>
          <w:sz w:val="28"/>
          <w:sz w:val="28"/>
          <w:szCs w:val="28"/>
          <w:rtl w:val="true"/>
          <w:lang w:bidi="fa-IR"/>
        </w:rPr>
        <w:t>مُبتکرة فیتناول واقعة کربلاء وحرکة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والتوحید المقصود فی هَذا البحث، لَیسَ التوحید کیفما اتّفق، بلْ هوَ التوحید الذی یشکِّل رأس الهرم للمعارف الدینیّة عموماً، ابتداءً مِنْ أُصول الدِّین مروراً بالفضائل الأخلاقیة وانتهاءً بفروع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بحدِّ ذاته یحتاج إلی شرح لیس هذا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فإنَّه قدْ یستغرب القارئ الکریم لأنَّه عندما ینظر إلی عنوان الکتاب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 فی المشهد الحسینیّ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یتصوّر أنَّ الحدیث سیکون عَنْ معانی التوحید، وأنَّ الحسین مِنْ خلال قتاله وشهادته وَحَّدَ اللهَ، وبذلک ینبغی أنْ تکون العناوین تحمل عنوان التوحید، أو ما هُوَ قریب مِنْ هَذا المعنی، وإذا بالقارئ یجد نفسه أمام مفردات وعناوین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صلة لها بعنوان الکتاب، لأنَّ عنوان الکتاب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 فی المشهد الحسینیّ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وعناوین بحث الکتاب تتحدّث عَنْ البَداء، ولکن بَعْدَ القراءة والتأمُّل سیری أنَّ الإیمان بالبَداء هُوَ مظهر مِنْ مظاهر التوحید، بلْ مِنْ أعظمها؛ لأنَّ الحدیث الشریف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بشیء مثل البَداء</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وکذلک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عُظِّم الله بمثل البَداء</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البَداء عبودیّة وتوحید عملیٍّ واعتقادی، ثمَّ إنَّه قدْ یبدو استغراب آخر وَهُوَ أنَّ عناوین البحوث الرئیسة تتحدّث عَنْ البَداء، بینما نجد العناوین الفرعیّة تتحدّث عَنْ القضاء والقدر، والجبر والتفویض، والحتمیة والتدبیر، </w:t>
      </w:r>
    </w:p>
    <w:p>
      <w:pPr>
        <w:pStyle w:val="BookText"/>
        <w:rPr/>
      </w:pPr>
      <w:r>
        <w:rPr>
          <w:rFonts w:ascii="IRNazanin" w:hAnsi="IRNazanin" w:eastAsia="IRNazanin"/>
          <w:color w:val="111111"/>
          <w:sz w:val="28"/>
          <w:sz w:val="28"/>
          <w:szCs w:val="28"/>
          <w:rtl w:val="true"/>
          <w:lang w:bidi="fa-IR"/>
        </w:rPr>
        <w:t xml:space="preserve">والیقظة والحذر، والمسؤولیة والتفاؤل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الربط والجامع لهذه العناوین؟</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بالنَّظر البسیط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وللوهلة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أنْ یکون هُناک تفرُّق وتفکک فی هذهِ العناوین، أمَّا بالدقّة لَیسَ هُناک تفرُّق، بلْ هُناک کمال الأُلفة؛ فإنَّ مثل التفاؤل وإنْ کَانَ عنواناً أخلاقیاً ومعنی باطنیاً، إلّا أنَّه ینطوی عَلَی حُسن الظَّن بالله والتوکُّل علیه، فیمکن أنْ یرتبط بالبحث مِنْ جهتین،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المعنی الباطنی الأخلاقی یمکن أنْ یکون عملاً ظاهریاً بدنیّاً؛ وبالتالی یمکن أنْ یرتبط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بعناوین توحیدیّة عدیدة، منها التوکُّل الاعتقادی والعملیّ الصحیح، وَمِنْ جهة أُخری بمعنی وحقیقة التدبُّر الصحیح الذی یرتبط بحقیقة الإیمان والإرادة لدی الفرد، وَهَذا یتّصل بمعنی الجبر والاختیار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وبالتالی؛ یرتسم بارتسامها معنی القضاء والقدر والبَداء وتتشکَّل منها أُطر التوحید الصحیح،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نفس معنی التوکُّل بعنوانه الأخلاقی له حقیقة عُلیا وهی الإیمان بحُسن التدبیر وسعة القضاء والقدر الإلهیین، وله حقیقة أعلی وهی السعة الوجودیّة التی هی معنی البَداء، والبداء الأعظم الذی هُوَ مظهر لحقیقة التوحید الأعظم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هَذا؛ یمکن للقارئ اللبیب أنْ یُرجِعَ کُلَّ العناوین لجذورها العقائدیّة وحقائقها التوحیدیّة، سواء کانت مُتمازجة أو مُنفصلة، وَمِنْ سرّ وأسرار هذهِ البحوث المعرفیة التی بیَّنها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ونحنُ نعیش عَلَی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فُتات موائدهم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لو دُمجت بعضها مَعَ البعض الآخر سوف تصل بها إلی التوحید، ولو حلَّلت التوحید لوصلتَ إلی کُلّ المعانی العقائدیة والأخلاقیة، </w:t>
      </w:r>
    </w:p>
    <w:p>
      <w:pPr>
        <w:pStyle w:val="BookText"/>
        <w:rPr/>
      </w:pPr>
      <w:r>
        <w:rPr>
          <w:rFonts w:ascii="IRNazanin" w:hAnsi="IRNazanin" w:eastAsia="IRNazanin"/>
          <w:color w:val="111111"/>
          <w:sz w:val="28"/>
          <w:sz w:val="28"/>
          <w:szCs w:val="28"/>
          <w:rtl w:val="true"/>
          <w:lang w:bidi="fa-IR"/>
        </w:rPr>
        <w:t>قوس صعود ونزول، یبدأ بنقطة ویرجع إلی نفس النقطة التی بدأ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نُکتة وسرّ توحیدیّ لمْ یکن لیظهر لولا بیانات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الوحی، ویمکن للناس أنْ یفهموا وینهلوا منه إذا أحسنوا شکر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عملیّاً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وأعظمها وأجلاها هی نعمة الولایة،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لسان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ذَلِکَ مِنْ فَضْلِ اللَّهِ عَلَیْنَا وَعَلَی النَّاسِ وَلَکِنَّ أَکْثَرَ النَّاسِ لَا یَشْکُرُونَ </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وجدیر بهذهِ الرؤیة أنْ یُقرأ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منجزه مِنْ خلالها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 یبدو هناک استغراب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علاقة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فی المشهد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عنوان هذا البحث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السفیانی بین الحتم والبَداء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منهجیة فی النشاط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الجهاد الدفاعی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التوحید فی المشهد الحسینیّ الذی هو البحث الأُم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یتحدَّث عن مراتب البَداء فی مشهد الطف، وهذا البحث له کامل الصلة مع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السفیانی بین الحتم والبَداء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عنصر البَداء المشترک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منهجیة فی النشاط الدینی والسیاسی والاجتماعی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قواعد تُمنهج نشاط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وخصوصاً فی الظرف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 غیبة الإمام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وبالتالی؛ هی لها علاقة ببحث السفیانی باعتبار أنّها تُبرمج وتنظِّم عمل المؤمنین فی کیفیّة </w:t>
      </w:r>
    </w:p>
    <w:p>
      <w:pPr>
        <w:pStyle w:val="BookText"/>
        <w:rPr/>
      </w:pPr>
      <w:r>
        <w:rPr>
          <w:rFonts w:ascii="IRNazanin" w:hAnsi="IRNazanin" w:eastAsia="IRNazanin"/>
          <w:color w:val="111111"/>
          <w:sz w:val="28"/>
          <w:sz w:val="28"/>
          <w:szCs w:val="28"/>
          <w:rtl w:val="true"/>
          <w:lang w:bidi="fa-IR"/>
        </w:rPr>
        <w:t xml:space="preserve">مواجهة حرکات الانحراف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منها حرکة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قواعد الجهاد الدفاعی تبیِّن نشاط المؤمنین فی الجانب العسکری فی کیفیّة مواجهة حرکات الانحراف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وُجِدت مبررات الجهاد 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قواعد نشاط المؤمنین الوظیفی الدینی السیاسی والاجتماعی والعسکری لها أبعاد فی مواجهة حرکات الانحراف والفتن، وخصوصاً فتنة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هذه البحوث الثلاثة محورها مشهد الطفّ؛ لأنّ التوحید فی المشهد الحسینی عنوان کلّی مهیمن یمنهج کلَّ نشاطات المؤمنین بشکل نَظْمٍ منظومی هیمنی ترابطی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أُمور مُهمّة تتّصل بمنهج البحث ینبغی بیانها للقارئ الکریم وحاصلها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 الأساس لهذا البحث هُوَ جواب سؤال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یعلم بقتله، ومَعَ ذلک نراه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یتصرَّف علی عکس ما یعلم، حیث قاتل قتال الموعود بالنصر، ودبّر إدارة الأحداث تدبیر المتطلِّع للنصر القریب، ولیسَ الموعود بالقتل، وکانت الأجوبة قدْ توزَّعت عَلَی شکل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البحث عبارة عَنْ خمس مُحاضرات ألقاها سماحة الأُستاذ المُحقّق آیة الله الشَّیخ مُحمَّد السّند فی مجلس درسه المُبارک فی الصحن الحیدری الشریف فی مسجد عمران بن شاهین، ابتداءً مِنْ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الحجّة لسنة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لغایة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فبدأ تدوین البحث فی محرَّم لسنة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 الانتهاء منه فی ربیع الآخر لسنة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شکّلت المحاضرة الأُولی منه مدخلاً للبحث</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البحث تقریرات مُباشرة لما أفاده الشَّیخ الأُستاذ فی مجلس </w:t>
      </w:r>
    </w:p>
    <w:p>
      <w:pPr>
        <w:pStyle w:val="BookText"/>
        <w:rPr/>
      </w:pPr>
      <w:r>
        <w:rPr>
          <w:rFonts w:ascii="IRNazanin" w:hAnsi="IRNazanin" w:eastAsia="IRNazanin"/>
          <w:color w:val="111111"/>
          <w:sz w:val="28"/>
          <w:sz w:val="28"/>
          <w:szCs w:val="28"/>
          <w:rtl w:val="true"/>
          <w:lang w:bidi="fa-IR"/>
        </w:rPr>
        <w:t>درسه، وکَانَ تبییض هذه التقریرات یستدعی إعادة صیاغة لمفردات البحث تقدیماً وتأخیراً ونحوها؛ ضرورة الاختلاف بین الدرس المُلقی والبحث المکتوب، مُضافاً إلی إحالة النصوص إلی مصادرها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وأیضاً نتیجة المُراجعة المُستمرّة مَعَ سماحة الأُستاذ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إضافة العدید مِنْ الأفکار والموضوعات إلی البحث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أنسی أنْ أتقدَّم بالشکر لأُستاذی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منحنی مِنْ وقته وجهده، وأیضاً أشکر کُلّ مَنْ ساعدنی فی إخراج هَذا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وابتهل إلی العلی القدیر أنْ أکون قدْ وُفِّقت فی تقریر دروس شیخنا الأُستاذ بالمستوی اللائق فی بیان أفکاره، وإیصالها إلی القارئ الکریم مصونة عَنْ کُلّ لَبْس، وأنْ یعفو عَنْ زلّاتی وأخطائی، بحق مُحمَّد وآل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والحمد لله رب العالمین بدءاً وختاماً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النجف الأشرف ربیع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رافد الزبیدی </w:t>
      </w:r>
      <w:bookmarkStart w:id="18" w:name="pg5732_62675"/>
    </w:p>
    <w:p>
      <w:pPr>
        <w:pStyle w:val="Heading2"/>
        <w:numPr>
          <w:ilvl w:val="1"/>
          <w:numId w:val="1"/>
        </w:numPr>
        <w:rPr/>
      </w:pPr>
      <w:bookmarkStart w:id="19" w:name="__RefHeading___Toc3983079_581953129"/>
      <w:bookmarkStart w:id="20" w:name="_Toc6"/>
      <w:bookmarkEnd w:id="18"/>
      <w:bookmarkEnd w:id="19"/>
      <w:r>
        <w:rPr>
          <w:rtl w:val="true"/>
        </w:rPr>
        <w:t>تمهید</w:t>
      </w:r>
      <w:bookmarkEnd w:id="20"/>
    </w:p>
    <w:p>
      <w:pPr>
        <w:pStyle w:val="BookText"/>
        <w:rPr/>
      </w:pPr>
      <w:r>
        <w:rPr>
          <w:rFonts w:ascii="IRNazanin" w:hAnsi="IRNazanin" w:eastAsia="IRNazanin"/>
          <w:color w:val="111111"/>
          <w:sz w:val="28"/>
          <w:sz w:val="28"/>
          <w:szCs w:val="28"/>
          <w:rtl w:val="true"/>
          <w:lang w:bidi="fa-IR"/>
        </w:rPr>
        <w:t>بحث التوحید فی المشهد الحسینی کان منبثقاً ومتولِّداً من سؤال عن السبب الذی ولَّد النشاط المتزاید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معرکة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ثلاثة أجوبة عبارة عن فصول ثلاثة تدور حول الإجابة عن السؤال، کلّ جواب فی 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وجمیع الأجوبة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تُشیر إلی سبب واحد هو الذی ولَّد ذلک النشاط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الأجوبة اختلفت فی مستویاتها تبعاً لاختلاف مستویات البَداء، فالجواب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 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أنَّ سبب النشاط المتزاید هو البَداء الأعظم؛ لأنَّ القتل لسیّد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محتوماً، إلّا أنَّ ذلک الحتم هو لما دون من العوالم، کلوح القضاء والقدر، أمّا عالم المشیئة فهو عالم أوسع یمکن من خلاله حدوث البَداء المعروف، ولذا أسمیناه بالبَداء الأعظم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الجواب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 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فسَّر سبب النشاط الحسینیّ بالبَداء، ولکن لیس البَداء الأعظم، بل البَداء فی تفاصیل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 توضیح الجواب من خلال شواهد من حیاة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کان 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أصحابه وأعدائه فی أحیان کثیرة بلحاظ سعیه لحصول البَداء فی مرتبته الجزئیة، فقد کان یفعل ذلک مع الکفّار والمنافقین، وکان یربّی أصحابه علی ذلک، وهو أدب إٍلهی وتربیة إلهیة قبل أن تکون تربیة </w:t>
      </w:r>
    </w:p>
    <w:p>
      <w:pPr>
        <w:pStyle w:val="BookText"/>
        <w:rPr/>
      </w:pPr>
      <w:r>
        <w:rPr>
          <w:rFonts w:ascii="IRNazanin" w:hAnsi="IRNazanin" w:eastAsia="IRNazanin"/>
          <w:color w:val="111111"/>
          <w:sz w:val="28"/>
          <w:sz w:val="28"/>
          <w:szCs w:val="28"/>
          <w:rtl w:val="true"/>
          <w:lang w:bidi="fa-IR"/>
        </w:rPr>
        <w:t>نبویّة، کما حصل فی فعل الله مع إبلیس، وهکذا کان فعل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مقارعته للأبطال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صبره حین غُصبت منه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تتّضح الإجابة أکثر فی نشاط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رسم لنا ضوابط فی المعرفة الثاقبة بالقضاء والقدر، وقد تمّ من خلال ذلک معرفة الأُمور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تکمن موقعیّة النشاط؟ وأین هی موقعیّة الرضا والصبر؟ وأین ومتی یکون الإلحاح فی الدعاء؟ ومتی یکون الرضا والسکون؟</w:t>
      </w:r>
    </w:p>
    <w:p>
      <w:pPr>
        <w:pStyle w:val="BookText"/>
        <w:rPr/>
      </w:pPr>
      <w:r>
        <w:rPr>
          <w:rFonts w:ascii="IRNazanin" w:hAnsi="IRNazanin" w:eastAsia="IRNazanin"/>
          <w:color w:val="111111"/>
          <w:sz w:val="28"/>
          <w:sz w:val="28"/>
          <w:szCs w:val="28"/>
          <w:rtl w:val="true"/>
          <w:lang w:bidi="fa-IR"/>
        </w:rPr>
        <w:t xml:space="preserve">وأیضاً یمکن تفسیر النشاط الحسینیّ من خلال سلوک الإمام الغائب، بل وفی سلوک أنصاره ووزرائه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بشکل معاکس لأنّهم موعودون بالنصر ولیس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أنّهم خائفون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حتمیّة النصر، وأنّ شجاعتهم لا تنافی حذرهم، وأنّ شجاعتهم شجاعة تدبیر لا شجاعة علی المستوی الفردی، بل إنّ الأمر یصل إلی أهمّیة ذلک التدبیر فی حیاة المؤمن حین یأمره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من أحلاس البیوت، فیظهر أنّ معنی الحلس هو کمال الیقظة والحذر مع الثبات فی بیت المنهج والعقیدة، وبذلک نترجم فلسفة النشاط الحسینیّ فی مشهد الطفّ من زاویة وجهة أُخری تختلف عن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یتمّ توضیح الجواب الثانی تصل النوبة إلی الجواب الثالث، حیث لم یفسِّر النشاط الحسینی بالبَداء الأعظم، ولم یفسِّره بالبَداء فی تفاصیل الواقعة، بل فسَّره بالبَداء فی النتائج، حیث کان نشاطه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لرسم أفضل النتائج غیر المحسومة ولا المحتومة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الجواب یتمّ استعراض نشاط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أصحابهم بحثاً عن أفضل النتائج التی لا حسم ولا حتم فیها، ویتمّ استعراض القاعدة </w:t>
      </w:r>
    </w:p>
    <w:p>
      <w:pPr>
        <w:pStyle w:val="BookText"/>
        <w:rPr/>
      </w:pPr>
      <w:r>
        <w:rPr>
          <w:rFonts w:ascii="IRNazanin" w:hAnsi="IRNazanin" w:eastAsia="IRNazanin"/>
          <w:color w:val="111111"/>
          <w:sz w:val="28"/>
          <w:sz w:val="28"/>
          <w:szCs w:val="28"/>
          <w:rtl w:val="true"/>
          <w:lang w:bidi="fa-IR"/>
        </w:rPr>
        <w:t xml:space="preserve">النبویّة العظیمة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تفاءلوا بالخیر تجدوه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قاعدة عظیمة وواضحة فی سلوک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هی عظیمة النتائج فی حیاة کلِّ الناس لو أحسنوا فهمها وتطبیقها، وکیف أنَّها تصنع المعجزات فی حیاة الأفراد والأُمم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نعرِّج بعد ذلک علی المضایق التی مرّت فی الإسلام، والتی لولا تدبیر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والأوصیاء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بقی للإسلام اسم ولا رسم، وکیف أنّهما حرصا بتدبیر استنفاری متواصل رغم وعد الله بالنصر لهما ولدین الإسلام وأنّ الله سیُظهره علی الدین کلّه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فی الجواب الثالث بیان توضیحی للمعلم الجبری الیهودی وللمعلم التفویضی، وکیف أنّ التوحید فی مشهد الطفّ کشف زیف کلا المنهجین، ثمَّ کیف حوَّل الهزیمة إلی نصر، والغصّة إلی فرصة، وکیف تحقق له النصر فی الابتلاء الإلهی بنجاحه فی مراتب الابتلاء الإلهی، ثمَّ فی آخِر البحث تسلیط الضوء علی الفتح الحسینیّ</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5732_62679"/>
      <w:bookmarkStart w:id="22" w:name="pg5732_62679"/>
      <w:bookmarkEnd w:id="22"/>
    </w:p>
    <w:p>
      <w:pPr>
        <w:pStyle w:val="Heading2"/>
        <w:numPr>
          <w:ilvl w:val="1"/>
          <w:numId w:val="1"/>
        </w:numPr>
        <w:rPr/>
      </w:pPr>
      <w:bookmarkStart w:id="23" w:name="pg5732_62679"/>
      <w:bookmarkStart w:id="24" w:name="__RefHeading___Toc3983081_581953129"/>
      <w:bookmarkStart w:id="25" w:name="_Toc7"/>
      <w:bookmarkEnd w:id="23"/>
      <w:bookmarkEnd w:id="24"/>
      <w:r>
        <w:rPr>
          <w:rtl w:val="true"/>
        </w:rPr>
        <w:t>القسم الأول</w:t>
      </w:r>
      <w:r>
        <w:rPr>
          <w:rtl w:val="true"/>
        </w:rPr>
        <w:t xml:space="preserve">: </w:t>
      </w:r>
      <w:r>
        <w:rPr>
          <w:rtl w:val="true"/>
        </w:rPr>
        <w:t xml:space="preserve">التوحید فی المشهد الحسینی </w:t>
      </w:r>
      <w:r>
        <w:rPr>
          <w:rtl w:val="true"/>
        </w:rPr>
        <w:t>(</w:t>
      </w:r>
      <w:r>
        <w:rPr>
          <w:rtl w:val="true"/>
        </w:rPr>
        <w:t>مباحث فی العقیدة</w:t>
      </w:r>
      <w:r>
        <w:rPr>
          <w:rtl w:val="true"/>
        </w:rPr>
        <w:t>)</w:t>
      </w:r>
      <w:bookmarkEnd w:id="25"/>
    </w:p>
    <w:p>
      <w:pPr>
        <w:pStyle w:val="Heading3"/>
        <w:numPr>
          <w:ilvl w:val="2"/>
          <w:numId w:val="1"/>
        </w:numPr>
        <w:rPr/>
      </w:pPr>
      <w:bookmarkStart w:id="26" w:name="__RefHeading___Toc3983083_581953129"/>
      <w:bookmarkStart w:id="27" w:name="_Toc8"/>
      <w:bookmarkEnd w:id="26"/>
      <w:r>
        <w:rPr>
          <w:rtl w:val="true"/>
        </w:rPr>
        <w:t>وفیه ثلاثة فصول</w:t>
      </w:r>
      <w:r>
        <w:rPr>
          <w:rtl w:val="true"/>
        </w:rPr>
        <w:t>:</w:t>
      </w:r>
      <w:bookmarkEnd w:id="27"/>
    </w:p>
    <w:p>
      <w:pPr>
        <w:pStyle w:val="Heading4"/>
        <w:numPr>
          <w:ilvl w:val="3"/>
          <w:numId w:val="1"/>
        </w:numPr>
        <w:rPr/>
      </w:pPr>
      <w:bookmarkStart w:id="28" w:name="__RefHeading___Toc3983085_581953129"/>
      <w:bookmarkStart w:id="29" w:name="_Toc9"/>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البَداء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حَتمیّة القضاء والقَدَر فی مفهوم النهضة الحسینیّة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حَسم سابق ولا حتم فی التداعیات بدون إمکانیة البَداء</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5732_62681"/>
      <w:bookmarkStart w:id="31" w:name="pg5732_62681"/>
      <w:bookmarkEnd w:id="31"/>
    </w:p>
    <w:p>
      <w:pPr>
        <w:pStyle w:val="Heading4"/>
        <w:numPr>
          <w:ilvl w:val="3"/>
          <w:numId w:val="1"/>
        </w:numPr>
        <w:rPr/>
      </w:pPr>
      <w:bookmarkStart w:id="32" w:name="pg5732_62681"/>
      <w:bookmarkStart w:id="33" w:name="__RefHeading___Toc3983087_581953129"/>
      <w:bookmarkStart w:id="34" w:name="_Toc10"/>
      <w:bookmarkEnd w:id="32"/>
      <w:bookmarkEnd w:id="33"/>
      <w:r>
        <w:rPr>
          <w:rtl w:val="true"/>
        </w:rPr>
        <w:t>القضاء والقدر فی المشهد الحسینیّ</w:t>
      </w:r>
      <w:bookmarkEnd w:id="34"/>
    </w:p>
    <w:p>
      <w:pPr>
        <w:pStyle w:val="Heading5"/>
        <w:numPr>
          <w:ilvl w:val="4"/>
          <w:numId w:val="1"/>
        </w:numPr>
        <w:rPr/>
      </w:pPr>
      <w:bookmarkStart w:id="35" w:name="__RefHeading___Toc3983089_581953129"/>
      <w:bookmarkStart w:id="36" w:name="_Toc11"/>
      <w:bookmarkEnd w:id="35"/>
      <w:r>
        <w:rPr>
          <w:rtl w:val="true"/>
        </w:rPr>
        <w:t>المدخل</w:t>
      </w:r>
      <w:bookmarkEnd w:id="36"/>
    </w:p>
    <w:p>
      <w:pPr>
        <w:pStyle w:val="BookText"/>
        <w:rPr/>
      </w:pPr>
      <w:r>
        <w:rPr>
          <w:rFonts w:ascii="Amiri" w:hAnsi="Amiri" w:eastAsia="Amiri" w:cs="Amiri"/>
          <w:color w:val="111111"/>
          <w:sz w:val="28"/>
          <w:sz w:val="28"/>
          <w:szCs w:val="28"/>
          <w:rtl w:val="true"/>
          <w:lang w:bidi="ar-SA"/>
        </w:rPr>
        <w:t>انفتقت مباحث هَذا الکتاب عَنْ سؤال عَنْ مشهد مِنْ مشاهد عاشوراء، والسُّؤال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نری المعصوم سواء سیّد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یتفاعل مَعَ الحدث، وکأنّه لَیسَ هُناک مِنْ أمر محتوم، بلْ یسعی وکأنَّ النتیجة غَیر محسومة وغیر محتومة، فیما تُشیر الأدلّة إلی أنَّ الله أطلعهم عَلَی ما کَانَ وما یکون مِنْ الأحداث الَّتِی تجری علیهم، فنجد أنَّ فعلهم کأنَّه فعل مَنْ لمْ یعلم أو یرجو غَیْر ما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یُطلع الناس عَلَی مصائرهم؛ لأنَّه یؤدِّی بهم إلی الجمود والشلل إمَّا بسبب الإیاس؛ لأنَّهم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الاطّلاع المُشار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ینتهون إلی جهنّم، أو بسبب الفرح والبطر؛ لأنَّهم سوف یذهبون إلی الجنّة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الکریم یخبرنا عَنْ بعض الأنبیاء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یونس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غیرهما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أصابهم فتور نسبی بسیط فی التدبیر، وَهُوَ ما یُسمّی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ولیسَ هُوَ مِنْ المعصیة الَّتِی یرتکبها الناس؛ وذلک بسبب العلم بما سیکون، فیونس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الأَولی، حیث کَانَ الأَولی أنْ لا یفعل ذلک رغم أنَّه لمْ یرتکب محرّماً، کَانَ الأَولی أنْ لا یترک قومه بَعْدَ أنْ عَلِمَ وأُخبر بوقوع </w:t>
      </w:r>
    </w:p>
    <w:p>
      <w:pPr>
        <w:pStyle w:val="BookText"/>
        <w:rPr/>
      </w:pPr>
      <w:r>
        <w:rPr>
          <w:rFonts w:ascii="Amiri" w:hAnsi="Amiri" w:eastAsia="Amiri" w:cs="Amiri"/>
          <w:color w:val="111111"/>
          <w:sz w:val="28"/>
          <w:sz w:val="28"/>
          <w:szCs w:val="28"/>
          <w:rtl w:val="true"/>
          <w:lang w:bidi="ar-SA"/>
        </w:rPr>
        <w:t>العذاب علیهم، کذلک نوح بَعْدَ أنْ أخبره الله بنجاته هُوَ وأهله أخذ یطلب مِنْ الله نجاة ابنه،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وَنَادَی نُوحٌ رَبَّهُ فَقَالَ رَبِّ إِنَّ ابْنِی مِنْ أَهْلِی وَإِنَّ وَعْدَکَ الْحَقُّ وَأَنْتَ أَحْکَمُ الْحَاکِمِینَ</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وعدک حقّ لا ریب فیه، وأنت وعدتنی بنجاة أهلی، وأنَّ ابنی مِنْ أهلی، فلماذا لا ینجو؟ فأتاه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لَیْسَ مِنْ أَهْلِکَ إِنَّهُ عَمَلٌ غَیْرُ صَالِحٍ</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تَسْأَلْنِ مَا لَیْسَ لَکَ بِهِ عِلْمٌ إِنِّی أَعِظُکَ أَن تَکُونَ مِنَ الْجَاهِلِین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فالأمر مُختلفٌ تماماً، فنلاحظ سلوکاً معرفیّاً سطّره سیّد الشهداء مِنْ خلال الطفّ، تأخذ منه الأفراد والمُجتمعات والدول مفهوماً توحیدیّاً، وهکذا کُلّ المعصومین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سیّد الأوصیاء فی کُلّ حرکاته وفی کُلّ حروبه، ولو نظرته فی معرکة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یُقاتل مِنْ جهة الحیطة والحذر قتال مَنْ لا یقین له بالنصر رغم یقینه بالنصر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والأمر أوضح بکثیر فی سیرة سیّد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کَانَ یُجاهد ویُکابد مُنْذُ بدء الدعوة إلی رحیله المُبارک، رغم البشارات الکثیرة الکثیرة بالنصر، کما نقرأ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زیارته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السَّلام عَلَی المنصور المؤید</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موعود بالفتح وإظهار الدِّین عَلَی الدِّین کُلّه،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 وَلَوْ کَرِهَ الْمُشْرِکُونَ</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 مَعَ ذلک نراه یُجاهد ویُکابد،وکأنّه لمْ یُخبَر </w:t>
      </w:r>
    </w:p>
    <w:p>
      <w:pPr>
        <w:pStyle w:val="BookText"/>
        <w:rPr/>
      </w:pPr>
      <w:r>
        <w:rPr>
          <w:rFonts w:ascii="IRNazanin" w:hAnsi="IRNazanin" w:eastAsia="IRNazanin"/>
          <w:color w:val="111111"/>
          <w:sz w:val="28"/>
          <w:sz w:val="28"/>
          <w:szCs w:val="28"/>
          <w:rtl w:val="true"/>
          <w:lang w:bidi="fa-IR"/>
        </w:rPr>
        <w:t>بشیء، فهل هَذا تصنُّع وتمظهر، أم ماذا؟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النشاط والحرکة الدؤوبة الَّتِی أبداها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معرکة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والَّتِی أُخبِر فیها مِنْ قِبل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مقتول فی هذهِ المعرکة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یعود إلی أُمور عدیدة، یمکن أنْ نجعلها أجوبة تفسیریّة لنشاطه اللامتناهی وحیویّة تحرّکه عنفوانیاً، ومثابرته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المتوقّدة، والسطور القادمة تتکفّل عرض هذه الأجوبة</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5732_62685"/>
      <w:bookmarkStart w:id="38" w:name="pg5732_62685"/>
      <w:bookmarkEnd w:id="38"/>
    </w:p>
    <w:p>
      <w:pPr>
        <w:pStyle w:val="Heading4"/>
        <w:numPr>
          <w:ilvl w:val="3"/>
          <w:numId w:val="1"/>
        </w:numPr>
        <w:rPr/>
      </w:pPr>
      <w:bookmarkStart w:id="39" w:name="pg5732_62685"/>
      <w:bookmarkStart w:id="40" w:name="__RefHeading___Toc3983091_581953129"/>
      <w:bookmarkStart w:id="41" w:name="_Toc12"/>
      <w:bookmarkEnd w:id="39"/>
      <w:bookmarkEnd w:id="40"/>
      <w:r>
        <w:rPr>
          <w:rtl w:val="true"/>
        </w:rPr>
        <w:t xml:space="preserve">الفصل الأوَّل </w:t>
      </w:r>
      <w:r>
        <w:rPr>
          <w:rtl w:val="true"/>
        </w:rPr>
        <w:t>:</w:t>
      </w:r>
      <w:r>
        <w:rPr>
          <w:rtl w:val="true"/>
        </w:rPr>
        <w:t>البَداء الأعظم</w:t>
      </w:r>
      <w:bookmarkEnd w:id="4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2" w:name="__RefHeading___Toc3983093_581953129"/>
      <w:bookmarkStart w:id="43" w:name="_Toc13"/>
      <w:bookmarkEnd w:id="42"/>
      <w:r>
        <w:rPr>
          <w:rtl w:val="true"/>
        </w:rPr>
        <w:t>اشارة</w:t>
      </w:r>
      <w:bookmarkEnd w:id="4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5732_62687"/>
      <w:bookmarkStart w:id="45" w:name="pg5732_62687"/>
      <w:bookmarkEnd w:id="45"/>
    </w:p>
    <w:p>
      <w:pPr>
        <w:pStyle w:val="Heading5"/>
        <w:numPr>
          <w:ilvl w:val="4"/>
          <w:numId w:val="1"/>
        </w:numPr>
        <w:rPr/>
      </w:pPr>
      <w:bookmarkStart w:id="46" w:name="pg5732_62687"/>
      <w:bookmarkStart w:id="47" w:name="__RefHeading___Toc3983095_581953129"/>
      <w:bookmarkStart w:id="48" w:name="_Toc14"/>
      <w:bookmarkEnd w:id="46"/>
      <w:bookmarkEnd w:id="47"/>
      <w:r>
        <w:rPr>
          <w:rtl w:val="true"/>
        </w:rPr>
        <w:t>البَدَاءُ الأعْظَم</w:t>
      </w:r>
      <w:bookmarkEnd w:id="48"/>
    </w:p>
    <w:p>
      <w:pPr>
        <w:pStyle w:val="BookText"/>
        <w:rPr/>
      </w:pPr>
      <w:r>
        <w:rPr>
          <w:rFonts w:ascii="IRNazanin" w:hAnsi="IRNazanin" w:eastAsia="IRNazanin"/>
          <w:color w:val="111111"/>
          <w:sz w:val="28"/>
          <w:sz w:val="28"/>
          <w:szCs w:val="28"/>
          <w:rtl w:val="true"/>
          <w:lang w:bidi="fa-IR"/>
        </w:rPr>
        <w:t xml:space="preserve">إنَّ الإیمان بالبَداء الأعظم فی أصل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الحدث والواقعة والنقطة المرکزیة وحُسن الظَّن بسعة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ولّد النشاط اللامتناهی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عرصة کربلاء، فالإیمان بالبَداء الأعظم مولِّد ومُفجِّر لعنفوان الرجاء، ودافع إلی الأمل بالخیر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معرفة بالغة وقراءة نیّرة للتوکُّل علی الله تعالی والرجاء لرحمته تفوق الإیمان بالقضاء والقدر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الجواب إجمالی، ولا بدَّ مِنْ بسط الکلام بشکل تفصیلی، ولکن قبل البسط، لا بدَّ مِنْ بیانٍ لمعنی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البداء فی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الشیء بدواً وبداءً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ظهوراً بیّناً،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وَبَدَا لَهُم مِنَ الله مَا لَمْ یَکُونُوا یَحْتَسِبُون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والبداء فی الاصطلاح له عِدَّة معانٍ،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ظهور الشیء مِنْ الله تعالی لِمَنْ یشاء مِنْ خلقه بَعْدَ إخفائه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أُبدی لله تعالی شأن أو حکم </w:t>
      </w:r>
    </w:p>
    <w:p>
      <w:pPr>
        <w:pStyle w:val="BookText"/>
        <w:rPr/>
      </w:pPr>
      <w:r>
        <w:rPr>
          <w:rFonts w:ascii="IRNazanin" w:hAnsi="IRNazanin" w:eastAsia="IRNazanin"/>
          <w:color w:val="111111"/>
          <w:sz w:val="28"/>
          <w:sz w:val="28"/>
          <w:szCs w:val="28"/>
          <w:rtl w:val="true"/>
          <w:lang w:bidi="fa-IR"/>
        </w:rPr>
        <w:t>تبعاً لمصلحة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البَداء معنی یساوق النسخ، فالبَداء نسخ تکوینیّ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بحسب ما نری هُوَ السعة الوجودیّة،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الله وَاسِعاً حَکِیماً</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وَهُوَ عبارة عَنْ سعة قدرته وعلمه ورحمته وأفضاله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آیة فی کتاب الله لأخبرتکم بما کَانَ وبما یکون وما هُوَ کائن إلی یوم القیامة، وهی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 الله مَا یَشَاء وَیُثْبِتُ وَعِندَهُ أُمُّ الْکِتَاب</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وهُناک آیات کثیرة تُشیر إلی أنواع ومراتب البَداء؛ لأنَّ بعضها یتحدّث عَنْ بدء الخلق،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یَذْکُرُ الإِنسَانُ أَنَّا خَلَقْنَاهُ مِن قَبْلُ وَلَمْ یَکُ شَیْئاً</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یَبْدَأُ الْخَلْقَ ثُمَّ یُعِیدُهُ</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بَدِیعُ السَّمَاوَاتِ وَالأَرْضِ</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ویقول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وَبَدَأَ خَلْقَ الإِنسَانِ مِن طِین</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نوع بَداء؛ لأنَّ مُطلق المخلوق أو الإنسان أو السماوات والأرض لمْ تکُ ثمَّ کانت، وأمَّا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یَزِیدُ فِی الْخَلْقِ مَا یَشَاء</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البَداء فی الزیادة فإنَّ هُناک خلق والله یبدو له فی زیادته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وَآخَرُونَ مُرْجَوْنَ لأَمْرِ الله إِمَّا یُعَذِّبُهُمْ وَإِمَّا یَتُوبُ عَلَیْهِمْ</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فإنَّ الإرجاء نوع مِنْ البَداء ومرتبة منه مُخْتلِفة عَنْ المراتب الأُخری، فهی لَیسَ فی بدء الخلق ولا فی الزیادة فی الخلق، بلْ هِیَ فی الإرجاء لأمر الله، فإمّا أنْ یعذبَهم أو یعفو عنهم، وأمَّا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یُعَمَّرُ مِن مُّعَمَّرٍ وَلاَ یُنقَصُ مِنْ عُمُرِهِ إِلاَّ فِی کِتَابٍ</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لأجل بیان أنَّ زیادة عمر أو نقصانه لا یکون إلّا بکتاب وإنَّ أمر الکتاب بیده تعالی إنْ شاء زاد فی الکتاب عمره فیزید فی الواقع الخارجی، أو نقص فی الکتاب فینقص</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أُشیر إلی بیان ارتباط هذه الآیات بالبَداء فی حدیث سلیمان المروزی مَعَ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فرغ مِنْ الأمر، فلیس یزید فیه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الیهود، فکیف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عنی بذلک أنَّه قادر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أفیعد ما لا یفی به؟ فکیف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یَزِیدُ فِی الْخَلْقِ مَا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 الله مَا یَشَاء وَیُثْبِتُ وَعِندَهُ أُمُّ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فرغ مِنْ الأمر؟ فلم یجد جواباً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یکون هُناک استغراب مِنْ التعریف الذی قدّمناه؛ فإنَّ الآیة الَّتِی </w:t>
      </w:r>
    </w:p>
    <w:p>
      <w:pPr>
        <w:pStyle w:val="BookText"/>
        <w:rPr/>
      </w:pPr>
      <w:r>
        <w:rPr>
          <w:rFonts w:ascii="Amiri" w:hAnsi="Amiri" w:eastAsia="Amiri" w:cs="Amiri"/>
          <w:color w:val="111111"/>
          <w:sz w:val="28"/>
          <w:sz w:val="28"/>
          <w:szCs w:val="28"/>
          <w:rtl w:val="true"/>
          <w:lang w:bidi="ar-SA"/>
        </w:rPr>
        <w:t xml:space="preserve">تُذکر فی تعریف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نصَّ الروایات</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 الله مَا یَشَاء وَیُثْبِتُ وَعِندَهُ أُمُّ الْکِتَاب</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معنی السعة لمْ یتّضح مِنْ بیان الآیة، فهل تعریفنا مُخالف لبیان الآیة ومفاد الروایات، أم ماذا؟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هُناک مخالفة، کما أنَّ کُلّ روایة لیست فی معرض بیان التعریف الکامل للبَداء، بلْ لتوضیح زاویة وجهة مِنْ جهات البَداء الذی خُصَّ فی روایات أُخری بأعظم وصف، ففی صحیح زُرَارة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بشیء مثل البَداء</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صحیح هشام بن سالم،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عُظِّمَ الله بمثل البَداء</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ویظهر ممّا تقدَّم أنَّ للبَداء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الآیات والروایات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جهات وزوایا عدیدة یمکن أنْ یُعرف بها، وهی تُشیر للسعة الوجودیة،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بَنَیْنَاهَا بِأَیْدٍ وَإِنَّا لَمُوسِعُون</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فالوجود الواسع یُهَیْمِن عَلَی الوجود الضیِّق، والوجود الأوسع یُهَیْمِن عَلَی الواسع وهکذا، کُلّ واقعیة تُغرِق ما هُوَ دونها مِنْ الواقعیات فیها، فإذا کَانَ حکم مِنْ الأحکام التکوینیّة تولّد تبعاً لموضوعه فإذا جاء الموضوع الأعلی </w:t>
      </w:r>
      <w:bookmarkStart w:id="49" w:name="pg5732_62691"/>
    </w:p>
    <w:p>
      <w:pPr>
        <w:pStyle w:val="BookText"/>
        <w:rPr/>
      </w:pPr>
      <w:bookmarkEnd w:id="49"/>
      <w:r>
        <w:rPr>
          <w:rFonts w:ascii="Amiri" w:hAnsi="Amiri" w:eastAsia="Amiri" w:cs="Amiri"/>
          <w:color w:val="111111"/>
          <w:sz w:val="28"/>
          <w:sz w:val="28"/>
          <w:szCs w:val="28"/>
          <w:rtl w:val="true"/>
          <w:lang w:bidi="ar-SA"/>
        </w:rPr>
        <w:t>هیمن عَلَی الأدنی، وکَانَ حکمه هُوَ النافذ وزال الحُکم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الإیمان بالبَداء الأعظم واحتمال التغییر هُوَ الذی ولّد النشاط اللامتناهی للإمام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حیث إنَّه یتوقّع حدوث البَداء فی کُلّ لحظة وفی کُلّ آن، فکُلّ شیء واقع تَحْتَ سلطة وهیمنة الباری القدیر الواسع اللامتناهی، یمکن أنْ یتغیّر کُلّ شیء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فَیَکون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فی الروایة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بَدا لله بَداء کما بَدا له فی إسماعیل أبی؛ إذْ أمر أباه بذبحه، ثمَّ فداه بذبح عظیم</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فلیسَ هُناک قانون حتمی فوق سلطان الله وهیمنته، ولو کَانَ هُوَ عالم القضاء والقدر، ولَیسَ هُناک قُدْرة حتمیة تفوق قُدْرة الله، ولا حاکم عَلَی الله، بلْ هُوَ أحکم الحاکمین،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أَلَیْسَ الله بِأَحْکَمِ الْحَاکِمِین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 w:name="__RefHeading___Toc3983097_581953129"/>
      <w:bookmarkStart w:id="51" w:name="_Toc15"/>
      <w:bookmarkEnd w:id="50"/>
      <w:r>
        <w:rPr>
          <w:rtl w:val="true"/>
        </w:rPr>
        <w:t>نتائج مُهمّة فی الجبر والاختیار</w:t>
      </w:r>
      <w:bookmarkEnd w:id="51"/>
    </w:p>
    <w:p>
      <w:pPr>
        <w:pStyle w:val="BookText"/>
        <w:rPr/>
      </w:pPr>
      <w:r>
        <w:rPr>
          <w:rFonts w:ascii="Amiri" w:hAnsi="Amiri" w:eastAsia="Amiri" w:cs="Amiri"/>
          <w:color w:val="111111"/>
          <w:sz w:val="28"/>
          <w:sz w:val="28"/>
          <w:szCs w:val="28"/>
          <w:rtl w:val="true"/>
          <w:lang w:bidi="ar-SA"/>
        </w:rPr>
        <w:t>یترتَّب عَلَی هَذا الجواب بالصیاغة المذکورة عِدَّة نتائج مُهمّة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إعلان رفض کامل للمَعْلَم الجبری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مَعْلَمٌ 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رفضه القُرآن بَعْدَ أن بیّنه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الْیَهُودُ یَدُ الله مَغْلُولَةٌ غُلَّتْ أَیْدِیهِمْ وَلُعِنُواْ بِمَا قَالُواْ بَلْ یَدَاهُ مَبْسُوطَتَانِ</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القلم لمْ یجفّ ولَنْ یجفّ، وأنَّ القُدرة واسعة ولیست ضیِّقة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تعالی غَیر مسلوب القُدرة، والاعتقاد بالبَداء هُوَ اعتقاد </w:t>
      </w:r>
    </w:p>
    <w:p>
      <w:pPr>
        <w:pStyle w:val="BookText"/>
        <w:rPr/>
      </w:pPr>
      <w:r>
        <w:rPr>
          <w:rFonts w:ascii="IRNazanin" w:hAnsi="IRNazanin" w:eastAsia="IRNazanin"/>
          <w:color w:val="111111"/>
          <w:sz w:val="28"/>
          <w:sz w:val="28"/>
          <w:szCs w:val="28"/>
          <w:rtl w:val="true"/>
          <w:lang w:bidi="fa-IR"/>
        </w:rPr>
        <w:t>بالقُدرة اللامتناهیة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نشاط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رجاء، وتعطیل شیء مِنْ النشاط یعنی تعطیلاً لعنوان الرجاء؛ فلا بُدَّ أنْ یبقی مَعَ بقاء عنوان الخوف بموازاته کموازنة بین الخوف والرجاء، کما نصّت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النشاط الحسینیّ یُشیر إلی العبادة الحقیقیة العملیَّة، فیکون السکون والبرود شرکاً بالله، نَعَمْ هُوَ شرک خفی ولیسَ بجلی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یتجاوز قانون الأسباب والمُسببات مِنْ خلال نشاطه وحرکته الدؤوبة فی الطّف، بلْ کَانَ یرجو بمکابدة التدبیر والتوکّل سبباً فوق الأسباب، وسبباً مُسبَّبَاً مِنْ قِبل مُسبِّب الأسباب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ینطق بفعله وسیرته ویرسم بتفاعله لنا مبدأ الأمر بین الأمرین، ویُرید بیان أنَّ المؤمن بین دعامتی الخوف والرجاء والرغبة والرهبة بین الأمان واللا أمان، بین الحتم واللا حتم، لا أمان ولا لا أمان، بَلْ أمر بین أمرین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کربلاء یرفض المسلک الجبری الذی یُحدّد ویُقیِّد قدرة الله، وَمِنْ المُلفت للنظر أنَّ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الأُمور والمُمارسات تَحْتَ سلطان وهیمنة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فی الجبر مِنْ حیث لا یشعر، عندما تصوّر عدم التغییر وعدم البَداء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کربلاء یرفض التوجّه الجبری فی کلمات قالها ابن عربی فی فصوصه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کنّا لا نُریدُ تقییم الأشخاص بقدر تقییم المناهج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فی کثیر مِنْ تصویراته للقضاء والقدر الإلهی یُرید أنْ یصوِّر لنا أنَّ محاولة نسبة أیّ شیء</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لغیر الله هُوَ شرکٌ وفرارٌ مِنْه، مِنْ الشرک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وذهاباً للتوحید </w:t>
      </w:r>
      <w:bookmarkStart w:id="52" w:name="pg5732_62693"/>
    </w:p>
    <w:p>
      <w:pPr>
        <w:pStyle w:val="BookText"/>
        <w:rPr/>
      </w:pPr>
      <w:bookmarkEnd w:id="52"/>
      <w:r>
        <w:rPr>
          <w:rFonts w:ascii="Amiri" w:hAnsi="Amiri" w:eastAsia="Amiri" w:cs="Amiri"/>
          <w:color w:val="111111"/>
          <w:sz w:val="28"/>
          <w:sz w:val="28"/>
          <w:szCs w:val="28"/>
          <w:rtl w:val="true"/>
          <w:lang w:bidi="ar-SA"/>
        </w:rPr>
        <w:t xml:space="preserve">الخالص وقع فی محذور الجبر مِنْ حیث لا یشعر، وَهُوَ 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الله مغلولة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أعظم محاذیر الجبر، ولیسَ کما یُظن أنَّ أعظم محاذیره إلجاء العبد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باختیاریة العبد الَّتِی هی فی طول قُدْرة واختیاریة الله، وتَحْتَ هیمنة الله، فیکون القول باختیاریة المخلوق ضمن القُدرة الإلهیة أعظم توحیداً مِنْ نفی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مسألة الأمر بین الأمرین لَیسَت مُختصة بأفعال المخلوقین، بلْ هی قاعدة ونظام وجودی فی کُلّ علاقة بین الخالق والمخلوق، وفی کُلّ وجوده وشؤوناته المُتّصلة بخالقه هی أمر بین أمرین، وَهَذا هُوَ دین التوحید الخالص الذی رسمه لنا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5"/>
        <w:numPr>
          <w:ilvl w:val="4"/>
          <w:numId w:val="1"/>
        </w:numPr>
        <w:rPr/>
      </w:pPr>
      <w:bookmarkStart w:id="53" w:name="__RefHeading___Toc3983099_581953129"/>
      <w:bookmarkStart w:id="54" w:name="_Toc16"/>
      <w:bookmarkEnd w:id="53"/>
      <w:r>
        <w:rPr>
          <w:rtl w:val="true"/>
        </w:rPr>
        <w:t>جدلیّة العلاقة بین الإبرام والبَداء</w:t>
      </w:r>
      <w:bookmarkEnd w:id="54"/>
    </w:p>
    <w:p>
      <w:pPr>
        <w:pStyle w:val="BookText"/>
        <w:rPr/>
      </w:pP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وصایاه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تردُّ القضاء الذی قدْ أُبرِم إبراماً</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والبرم کما یقول الراغب الأصفهانی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الإبرام إحکام الأمر،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أَبْرَمُوا أَمْراً فَإِنَّا مُبْرِمُون</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وأصله مِنْ إبرام الحبل وَهُوَ تردید فتله،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حال مِنْ سحیل ومبرم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والبریم المُبرم،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المفتول فتلاً مُحکماً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الدُّعاء یردُّ القضاء </w:t>
      </w:r>
    </w:p>
    <w:p>
      <w:pPr>
        <w:pStyle w:val="BookText"/>
        <w:rPr/>
      </w:pPr>
      <w:r>
        <w:rPr>
          <w:rFonts w:ascii="IRNazanin" w:hAnsi="IRNazanin" w:eastAsia="IRNazanin"/>
          <w:color w:val="111111"/>
          <w:sz w:val="28"/>
          <w:sz w:val="28"/>
          <w:szCs w:val="28"/>
          <w:rtl w:val="true"/>
          <w:lang w:bidi="fa-IR"/>
        </w:rPr>
        <w:t>وینقضه کما ینقض السلک وقدْ أُبرم إبراماً</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الإمام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یردّ القضاء بعد ما أُبرم إبراماً، فأکثر مِنْ الدُّعاء؛ فإنَّه مفتاح کُلّ رحمة، ونجاح کُلّ حاجة، ولا یُنال ما عِنْدَ الله إلّا بالدُّعاء، وإنَّه لَیسَ باب یکثر قرعه إلّا یوشک أنْ یُفتح لصاحبه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وأیضاً عن الإمام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یردّ القضاء، وإنَّ المؤمن لیأتی الذنب فیُحرم به الرزق</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فی الدُّعاء بَعْدَ زیارة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أسألک بالقُدرة النافذة فی جمیع الأشیاء وقضائک المُبرم الذی تحجبه بأیسر الدُّعاء</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الإبرام هُوَ الإحکام، وإبرام القضاء یعنی إحکامه مِنْ الله إحکاماً، فهل یتصوّر زواله وتبدّله والبَداء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الروایات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حتّی القضاء المُبرم إبراماً، ولیسَ فقط المُبرم یمکن البَداء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هکذا کَانَ یعیش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علاقاتهم مَعَ الله، لَیسَ فی الأوقات العصیبة فقط، بلْ فی کُلّ أوقاتهم یعیشون حالة الأمر بین الأمرین، وحالة التوازن بین الخوف والرجاء</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الأمثلة الَّتِی تُذکَر فی هَذا المجال قصّة قوم یونس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کَانَتْ قَرْیَةٌ آمَنَتْ فَنَفَعَهَا إِیمَانُهَا إِلّا قَوْمَ یُونُسَ لَمّا آمَنُواْ کَشَفْنَا عَنْهُمْ عَذَابَ </w:t>
      </w:r>
      <w:bookmarkStart w:id="55" w:name="pg5732_62695"/>
    </w:p>
    <w:p>
      <w:pPr>
        <w:pStyle w:val="BookText"/>
        <w:rPr/>
      </w:pPr>
      <w:bookmarkEnd w:id="55"/>
      <w:r>
        <w:rPr>
          <w:rFonts w:ascii="Amiri" w:hAnsi="Amiri" w:eastAsia="Amiri" w:cs="Amiri"/>
          <w:color w:val="111111"/>
          <w:sz w:val="28"/>
          <w:sz w:val="28"/>
          <w:szCs w:val="28"/>
          <w:rtl w:val="true"/>
          <w:lang w:bidi="ar-SA"/>
        </w:rPr>
        <w:t>الخِزْیِ فِی الْحَیَاةَ الدُّنْیَا وَمَتَّعْنَاهُمْ إِلَی حِین</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فالآیة تُبیِّن أنَّ أقوام الأنبیاء العُصاة مِنْ کُلّ القُری بَعْدَ عصیانهم لأنبیائهم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استجابتهم لدعوة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تدرکهم لحظات الإیمان، ولکن القُرآن یقول إنَّ إیمانهم لا ینفع، لماذا؟ لأنَّه بَعْدَ فوات الأوان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عاینوا نزول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یأسهم وعصیانهم، إلّا قوم یونس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آمنوا کشف الله عنهم عذاب الخزی فی الحیاة الدُّنیا</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3983101_581953129"/>
      <w:bookmarkStart w:id="57" w:name="_Toc17"/>
      <w:bookmarkEnd w:id="56"/>
      <w:r>
        <w:rPr>
          <w:rtl w:val="true"/>
        </w:rPr>
        <w:t>قوم یونس</w:t>
      </w:r>
      <w:bookmarkEnd w:id="5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ابن أبی عُمیر، عَنْ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ردّ الله العذاب إلّا عن قوم یونس، وکَانَ یونس یدعوهم إلی الإسلام فیأبون ذلک، فهمّ أنْ یدعو علیهم وکَانَ فیهم رجلان عابد وعالم، وکَانَ اسم أحدهما ملیخا والآخر روبیل، فکَانَ العابد یُشیر عَلَی یونس بالدعاء، وکَانَ العالم ینهاه،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علیهم؛ فإنَّ الله یستجیب لک ولا یحبّ هلاک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قول العابد ولم یقبل قول العالم، فدعا علیهم،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یأتیهم العذاب فی سنة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قرب الوقت خرج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العابد وبقی العالم فیها، فلمّا کَانَ فی ذلک الیوم نزل العذاب، فقال العالم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افزعوا إلی الله، فلعله یرحمکم فیردّ العذاب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إلی المفازة، وفرّقوا بین النساء والأولاد، وبین الإبل وأولادها، وبین البقر وأولادها، وبین الغنم وأولادها، ثمَّ أبکوا وادعوا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فذهبوا وفعلوا ذلک وضجّوا وبکوا، فرحمهم الله وصرف ذلک عنهم </w:t>
      </w:r>
    </w:p>
    <w:p>
      <w:pPr>
        <w:pStyle w:val="BookText"/>
        <w:rPr/>
      </w:pPr>
      <w:r>
        <w:rPr>
          <w:rFonts w:ascii="Amiri" w:hAnsi="Amiri" w:eastAsia="Amiri" w:cs="Amiri"/>
          <w:color w:val="111111"/>
          <w:sz w:val="28"/>
          <w:sz w:val="28"/>
          <w:szCs w:val="28"/>
          <w:rtl w:val="true"/>
          <w:lang w:bidi="ar-SA"/>
        </w:rPr>
        <w:t>وفرّق العذاب عَلَی الجبال</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وقطعاً الروایة حین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العابد یُشیر عَلَی یونس بالدُّعاء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یعنی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له مشورة فیما یخصّ أمر الوحی، بلْ النَّبی یتصرّف بحسب وحی السماء، وبحسب ما أُعطی مِنْ صلاحیات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التعبیر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دُعاؤه عَلَی قومه، فهَذا أمر طبیعی جداً، کما دعا کثیر مِنْ الأنبیاء عَلَی أقوامهم بالهلاک عندما استحقوا المُجازاة بالعِناد واللِّجاج، نَعَمْ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الأَولی الذی هُوَ الصَّبر أکثر، ولذلک یوصی القُرآن نبینا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تَکُن کَصَاحِبِ الْحُوتِ إِذْ نَادَی وَهُوَ مَکْظُوم</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روایة تُبیِّن أنَّ البداء بالرحمة الإلهیة شمل قوم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شمل قوم یونس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مُسْلِم،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آیَةٍ أَوْ نُنسِهَا نَأْتِ بِخَیْرٍ مِّنْهَا أَوْ مِثْلِهَا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ینسیها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الغیب الذی لمْ یکن بَعْدُ،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 الله مَا یَشَاء وَیُثْبِتُ وَعِندَهُ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فیفعل الله ما یشاء ویحوِّل ما یشاء، مثل قوم یونس؛ إذْ بَدا له فرحمهم، ومثل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أدرکتهم رحمته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العذاب رُفع عَنْ قوم یونس وقدْ أُبرم إبراماً، حیث أظلّهم قریباً منهم؛ لأنَّهم تضرّعوا ودعوا ربَّهم دعاء المُضطرّ، والله یجیب المُضْطر إذا دعاء ویکشف السوء، فهم کانوا فی موقف المُتفائل برحمة الله غَیر الیائس، وَهُوَ إیمان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عظیم بعظمة تدابیر الله، وبالتالی هُوَ إیمان بعظمة الله؛ لأنَّ التعظیم خُلق عظیم ینحدر عَنْ عقیدة صحیحة، وعظمة ذلک أنَّهم عندما نظروا مُقدّمات العذاب، وقدْ تحقّقت أجزاء منها وإنَّ المُخبر بالعذاب صادق؛ لأنَّه نبی مِنْ الأنبیاء مَعَ ذلک ظنّوا أنَّ الله أعظم مِنْ ذلک وَمِنْ الأسباب الطبیعیة</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5732_62699"/>
      <w:bookmarkStart w:id="59" w:name="pg5732_62699"/>
      <w:bookmarkEnd w:id="59"/>
    </w:p>
    <w:p>
      <w:pPr>
        <w:pStyle w:val="Heading4"/>
        <w:numPr>
          <w:ilvl w:val="3"/>
          <w:numId w:val="1"/>
        </w:numPr>
        <w:rPr/>
      </w:pPr>
      <w:bookmarkStart w:id="60" w:name="pg5732_62699"/>
      <w:bookmarkStart w:id="61" w:name="__RefHeading___Toc3983103_581953129"/>
      <w:bookmarkStart w:id="62" w:name="_Toc18"/>
      <w:bookmarkEnd w:id="60"/>
      <w:bookmarkEnd w:id="61"/>
      <w:r>
        <w:rPr>
          <w:rtl w:val="true"/>
        </w:rPr>
        <w:t>الفصل الثانِی</w:t>
      </w:r>
      <w:r>
        <w:rPr>
          <w:rtl w:val="true"/>
        </w:rPr>
        <w:t>:</w:t>
      </w:r>
      <w:r>
        <w:rPr>
          <w:rtl w:val="true"/>
        </w:rPr>
        <w:t>حتمیّة القضاء والقدرفی مفهوم النهضة الحسینیّة</w:t>
      </w:r>
      <w:bookmarkEnd w:id="6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3" w:name="__RefHeading___Toc3983105_581953129"/>
      <w:bookmarkStart w:id="64" w:name="_Toc19"/>
      <w:bookmarkEnd w:id="63"/>
      <w:r>
        <w:rPr>
          <w:rtl w:val="true"/>
        </w:rPr>
        <w:t>اشارة</w:t>
      </w:r>
      <w:bookmarkEnd w:id="6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5732_62701"/>
      <w:bookmarkStart w:id="66" w:name="pg5732_62701"/>
      <w:bookmarkEnd w:id="66"/>
    </w:p>
    <w:p>
      <w:pPr>
        <w:pStyle w:val="Heading5"/>
        <w:numPr>
          <w:ilvl w:val="4"/>
          <w:numId w:val="1"/>
        </w:numPr>
        <w:rPr/>
      </w:pPr>
      <w:bookmarkStart w:id="67" w:name="pg5732_62701"/>
      <w:bookmarkStart w:id="68" w:name="__RefHeading___Toc3983107_581953129"/>
      <w:bookmarkStart w:id="69" w:name="_Toc20"/>
      <w:bookmarkEnd w:id="67"/>
      <w:bookmarkEnd w:id="68"/>
      <w:r>
        <w:rPr>
          <w:rtl w:val="true"/>
        </w:rPr>
        <w:t>حتمیّة القضاء والقدر فی مفهوم النهضة الحسینیّة</w:t>
      </w:r>
      <w:bookmarkEnd w:id="69"/>
    </w:p>
    <w:p>
      <w:pPr>
        <w:pStyle w:val="BookText"/>
        <w:rPr/>
      </w:pPr>
      <w:r>
        <w:rPr>
          <w:rFonts w:ascii="IRNazanin" w:hAnsi="IRNazanin" w:eastAsia="IRNazanin"/>
          <w:color w:val="111111"/>
          <w:sz w:val="28"/>
          <w:sz w:val="28"/>
          <w:szCs w:val="28"/>
          <w:rtl w:val="true"/>
          <w:lang w:bidi="fa-IR"/>
        </w:rPr>
        <w:t xml:space="preserve">إنَّ الحسم والحتم فی أصل الواقعة والحدث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والتقدیر الکُلِّی والعنوان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یحدث لا یعنی الحسم والحتم فی العنوان الجزئی،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التفاصیل الجزئیة لملابسات الحدث والواقعة؛ فیمکن الحرکة والحراک والنشاط فی صیاغة وقوع التفاصیل للحدث، بنحو تقلِّل مِنْ نتائج الخسارة، وتصاعد أرقام الفتح والکیفیّات الإیجابیة فی الظروف المحیطة بالواقعة، وبذلک یتصاعد عنفوان النشاط والحراک والرجاء، ویرقی تفاؤل الخیر بتصاعد الأمل، وهذهِ معرفة عمیقة وقراءة ثاقبة لمعنی التوکُّل علی الله تعالی والرجاء لرحمته تفوق الإیمان بالقضاء والقدر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یحتاج إلی بیان،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بدَّ أنْ نعرف معنی الحتمیّة والحتم، فالحتمیّة تعنی فیما تعنیه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لَیسَ له إرادة فی رسم مصیره، إنَّما أمره محتوم ومکتوب مُنْذُ الأزل، وقدْ جری القلم بما کَانَ وما یکون، فلا تغیُّر ولا تبدُّل، فقدْ جفّ القلم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الاتّجاه مدارس کثیرة، وحقیقة هذا الاتّجاه قدیماً وحدیثاً ترجع إلی المسلک الجبری، ولعلَّ بعض الاتّجاهات الصوفیة وقعت مِنْ حیث تشعر أو لا تشعر فی عقیدتها بالإرادة الإلهیة فی مسلک الحتمیة الجبری، وهُم یتصورون </w:t>
      </w:r>
      <w:bookmarkStart w:id="70" w:name="pg5732_62702"/>
    </w:p>
    <w:p>
      <w:pPr>
        <w:pStyle w:val="BookText"/>
        <w:rPr/>
      </w:pPr>
      <w:bookmarkEnd w:id="70"/>
      <w:r>
        <w:rPr>
          <w:rFonts w:ascii="Amiri" w:hAnsi="Amiri" w:eastAsia="Amiri" w:cs="Amiri"/>
          <w:color w:val="111111"/>
          <w:sz w:val="28"/>
          <w:sz w:val="28"/>
          <w:szCs w:val="28"/>
          <w:rtl w:val="true"/>
          <w:lang w:bidi="ar-SA"/>
        </w:rPr>
        <w:t>أنَّه مِنْ المراتب العالیة للتوحید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مقابل هَذا المسلک الجبری مسلک آخر عَلَی الضدّ تماماً، وهو مسلک الإرادة المُطلقة للإنسان، وأنَّ الإنسان بیده کُلّ شیء، وأنَّ إرادة الإنسان کفیلة بتغییر وجه الأحداث وبتغییر مجری التاریخ، ولیسَ مِنْ إرادة فوق إرادة الإنسان، وَهَذا المسلک هُوَ المُنتشر الیوم عِنْدَ ما یُعرف بالحداثة، فأهل الحداثة والعلمانیون یرون الأصالة للإنسان ولا یرون فوق الإنسان أو الواقع المنظور شیئاً آخر، وهذهِ هی النظرة التفویضیة الَّتِی تری أنَّ کُلّ شیءٍ تَحْتَ إرادة الإنسان ومفوّض له کُلّ شیء</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3983109_581953129"/>
      <w:bookmarkStart w:id="72" w:name="_Toc21"/>
      <w:bookmarkEnd w:id="71"/>
      <w:r>
        <w:rPr>
          <w:rtl w:val="true"/>
        </w:rPr>
        <w:t>حتمیة البَداء</w:t>
      </w:r>
      <w:bookmarkEnd w:id="72"/>
    </w:p>
    <w:p>
      <w:pPr>
        <w:pStyle w:val="BookText"/>
        <w:rPr/>
      </w:pPr>
      <w:r>
        <w:rPr>
          <w:rFonts w:ascii="IRNazanin" w:hAnsi="IRNazanin" w:eastAsia="IRNazanin"/>
          <w:color w:val="111111"/>
          <w:sz w:val="28"/>
          <w:sz w:val="28"/>
          <w:szCs w:val="28"/>
          <w:rtl w:val="true"/>
          <w:lang w:bidi="fa-IR"/>
        </w:rPr>
        <w:t xml:space="preserve">بین الحتمیة الجبریة مِنْ جهة، والتفویضیة مِنْ جهة أُخری، هُناک حقیقة أُخری، ونظرة ثالثة، وهی حتمیة البَداء وبدائیة الحتم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نُکّتة لطیفة ینبغی الالتفات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فحتمیة البداء لا تری حتماً وحسماً فی شیء إلّا للبداء؛ فیکون کُلّ شیء خاضعاً لحتمیة البداء فلا حتمیة إلّا له، أو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الحتمیات تنصهر فی الحتمیة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حتمیة 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الحتم الأصغر یذوب فی الحتم الأکبر للبَداء،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ولا تفویض ولکن أمر بین أمرین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یختلف عَنْ الجواب الأوَّل؛ وذلک لأنَّ الجواب الأوَّل یری البداء فی الأمر الکُلّی، وَهَذا الجواب ناظر للبَداء فی الأمر الجزئی، فمفاده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التنزُّل عَنْ الجواب الأوَّل واعتبار الحتم فی القضیة الحسینیّة بعنوانها الکُلِّی، فلا یوجب ولا یستدعی ذلک الحَسم والحَتم فی الأمر الجزئی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هُناک حتم فی الأمر إجمالاً فلیس هُناک حتم فی الأمر تفصیلاً وتعییناً لمصادیقه</w:t>
      </w:r>
      <w:r>
        <w:rPr>
          <w:rFonts w:eastAsia="Amiri" w:cs="Amiri" w:ascii="Amiri" w:hAnsi="Amiri"/>
          <w:color w:val="111111"/>
          <w:sz w:val="28"/>
          <w:szCs w:val="28"/>
          <w:rtl w:val="true"/>
          <w:lang w:bidi="ar-SA"/>
        </w:rPr>
        <w:t xml:space="preserve">. </w:t>
      </w:r>
      <w:bookmarkStart w:id="73" w:name="pg5732_62703"/>
    </w:p>
    <w:p>
      <w:pPr>
        <w:pStyle w:val="Heading5"/>
        <w:numPr>
          <w:ilvl w:val="4"/>
          <w:numId w:val="1"/>
        </w:numPr>
        <w:rPr/>
      </w:pPr>
      <w:bookmarkStart w:id="74" w:name="__RefHeading___Toc3983111_581953129"/>
      <w:bookmarkStart w:id="75" w:name="_Toc22"/>
      <w:bookmarkEnd w:id="73"/>
      <w:bookmarkEnd w:id="74"/>
      <w:r>
        <w:rPr>
          <w:rtl w:val="true"/>
        </w:rPr>
        <w:t>البَداء ولیلة القدر</w:t>
      </w:r>
      <w:bookmarkEnd w:id="75"/>
    </w:p>
    <w:p>
      <w:pPr>
        <w:pStyle w:val="BookText"/>
        <w:rPr/>
      </w:pPr>
      <w:r>
        <w:rPr>
          <w:rFonts w:ascii="Amiri" w:hAnsi="Amiri" w:eastAsia="Amiri" w:cs="Amiri"/>
          <w:color w:val="111111"/>
          <w:sz w:val="28"/>
          <w:sz w:val="28"/>
          <w:szCs w:val="28"/>
          <w:rtl w:val="true"/>
          <w:lang w:bidi="ar-SA"/>
        </w:rPr>
        <w:t xml:space="preserve">مِنْ المعلوم لدی جمیع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وکما صرَّح القُرآن الکریم بذلک أکثر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لیلة القدر لیلة یُکتب فیها للإنسان ما یجری علیه فی سنته،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جهة أُخری، وَرَدَ أنَّ هُناک بعض القضایا المُهمّة المفصلیّة تُکتب عَلَی الإنسان فی لیلة الخامس عشر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ولادة الإمام الثّانِی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هُناک روایات تُشیر إلی أنَّ بعض الأُمور تُکتب فی لیالی الجُمعات، بلْ وفی کُلّ لیلة، فهل هُناک تنافٍ أو تدافع بین هذهِ الأُمور الأربعة؟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مقام الجواب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هُناک مِنْ تدافع أو تنافٍ، بلْ إنَّ هُناک تناسباً بین هذهِ الموارد؛ فإنَّ الأمر ینزل فی لیلة القدر کُلیّاً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یفصَّل فی لیالی الجُمعات أو فی کُلّ لیلة، وَهَذا شبیه بما تقدَّم مِنْ أنَّ الأمر إذا کَانَ حَتمیّاً مِنْ حیثه الکُلِّی فلیس مِنْ اللازم حتمیّته مِنْ حیثه الجزئی، فلو طبَّقنا ذَلِکَ علی قضیة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وافترضنا أنَّ قتله کَانَ مُحکماً أو حتمیّاً لا یتغیَّر ولا بَداء فیه، فهَذا لا یعنی أنَّ القتل فی عرصة کربلاء مکان محتوم، ولا یعنی أنَّ العاشر من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محتوم للقتل، فیمکن فیه البَداء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قتله فی الزمان والمکان المُعیّن أیضاً مِنْ المحتوم الذی لا بَداء فیه، فإنَّه فی أیّ ساعة مِنْ ساعات النَّهار غَیر محتوم، وکیفیّة القتل غَیر محتومة بنحو لا بَداء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العدد الذی یبقی معه؟ کم یُقتل منهم؟ ما هی أسماؤهم؟ ما هُوَ عدد السبایا؟ ما هُوَ دورهم؟ کُلّ ذلک غیر محتوم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کذلک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أحکم فی لیلة القدر، ثمَّ فصَّل فی اللیالی الأُخری، فیکون الإحکام الکُلِّی عین التفصیل الجزئی، رغم إمکان البداء فی الجزئی، فلا تدافع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الکریم یصف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أُحْکِمَتْ آیَاتُهُ ثُمَّ فُصِّلَتْ مِن لَّدُنْ حَکِیمٍ خَبِیر</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یتّضح بجلاء مِنْ خلال مناظرة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سلیمان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مناظرة طویلة جداً أوردنا منها موضع الفائدة المتّصلة بالمقام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إلی سلیمان،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أحسبک ضاهیت الیهود فی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ذَلِکَ، وما قالت الیهود؟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الیهود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تعالی قدْ فرغ مِنْ الأمر فلیسَ یُحدث شیئاً، فقال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أَیْدِیهِمْ وَلُعِنُواْ بِمَا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سمعت قوماً سألوا أبی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ینکر الناس مِنْ البَداء وأنْ یقف الله قوماً یرجیهم لأمره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 فی مقطع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تخبرنی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أیّ شیء أُنزلت؟ 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سلیمان، لیلة القدر یُقدِّر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ما یکون مِنْ السنة إلی السنة، مِنْ حیاة أو موت، أو خیر أو شرّ أو رزق، فما قدّره فی تلک السنة فَهُوَ مِنْ المحتوم</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المعلوم أنَّ الحتم هُنا لَیسَ الحتم المُطلق، وإلّا کَانَ کقول الیهود، فإنَّ لله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مِنْ قبل ما هُوَ فوقها، کما فی الروایة الآتیة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 الله مَا یَشَاء وَیُثْبِتُ وَعِندَهُ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حمران، إنَّه إذا کَانَ لیلة القدر ونزلت الملائکة الکتبة إلی السماء الدُّنیا، فیکتبون ما یُقضی فی تلک السنة مِنْ أمر، فإذا أراد الله أنْ یُقدِّم شیئاً أو یؤخره أو ینقص منه أو یزید أمر الملک فمحا ما یشاء، ثمَّ أثبت الذی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ذلک فکُلّ شیء فَهُوَ عِنْدَ الله فی کتاب؟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کذا وکذا، ثمَّ کذا وکذا حتّی ینتهی إلی آخره؟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 شیء یکون بیده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ثمَّ یحدث الله أیضاً ما شاء تبارک وتعالی</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الروایة تفسِّر الروایة السابقة الَّتِی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قُدِّر فی لیلة القدر، هُوَ مِنْ المحتوم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الحُکم الکُلِّی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الفوقانی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فی لیلة القدر، وفی داخل هَذا الحُکم أو الأمر المُحکم کلیّات أقل إحکاماً تنزّل کُلّ لیلة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فی کُلّ لیلة تفاصیل أکثر مِنْ ذلک، فالجزئی اللیلی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التعبیر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ینضوی تَحْتَ الکُلِّی الأسبوعی، والکُلِّی الأسبوعی ینضوی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المُحکم الأکبر الذی هُوَ لیلة القدر؛ لأنَّ الکُلِّی الذی یُکتب عَلَی الإنسان فی کُلّ لیلة جمعة، هُوَ کلی مِنْ جهة ما هُوَ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یُکتب فی اللیالی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ولکنَّه جزئیٌ ولیسَ کلیّاً، ومُفصّلاً ولیسَ مُحکماً، مِنْ حیث الکُلِّی الفوقانی الأکبر الذی هُوَ فی لیلة القدر</w:t>
      </w:r>
      <w:r>
        <w:rPr>
          <w:rFonts w:eastAsia="Amiri" w:cs="Amiri" w:ascii="Amiri" w:hAnsi="Amiri"/>
          <w:color w:val="111111"/>
          <w:sz w:val="28"/>
          <w:szCs w:val="28"/>
          <w:rtl w:val="true"/>
          <w:lang w:bidi="ar-SA"/>
        </w:rPr>
        <w:t xml:space="preserve">. </w:t>
      </w:r>
      <w:bookmarkStart w:id="76" w:name="pg5732_62706"/>
    </w:p>
    <w:p>
      <w:pPr>
        <w:pStyle w:val="Heading5"/>
        <w:numPr>
          <w:ilvl w:val="4"/>
          <w:numId w:val="1"/>
        </w:numPr>
        <w:rPr/>
      </w:pPr>
      <w:bookmarkStart w:id="77" w:name="__RefHeading___Toc3983113_581953129"/>
      <w:bookmarkStart w:id="78" w:name="_Toc23"/>
      <w:bookmarkEnd w:id="76"/>
      <w:bookmarkEnd w:id="77"/>
      <w:r>
        <w:rPr>
          <w:rtl w:val="true"/>
        </w:rPr>
        <w:t>صور البَداء فی القضیة الحُسینیّة</w:t>
      </w:r>
      <w:bookmarkEnd w:id="78"/>
    </w:p>
    <w:p>
      <w:pPr>
        <w:pStyle w:val="BookText"/>
        <w:rPr/>
      </w:pPr>
      <w:r>
        <w:rPr>
          <w:rFonts w:ascii="IRNazanin" w:hAnsi="IRNazanin" w:eastAsia="IRNazanin"/>
          <w:color w:val="111111"/>
          <w:sz w:val="28"/>
          <w:sz w:val="28"/>
          <w:szCs w:val="28"/>
          <w:rtl w:val="true"/>
          <w:lang w:bidi="fa-IR"/>
        </w:rPr>
        <w:t>یمکن تصوّر اجتماع الحتم الکلّی مَعَ البَداء الجزئی فی القضیة الحسینیّة بعدّة تصورات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التصوُّر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اجتماع الحتم والحسم بالقتل لسیّد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عدم الحتم والحسم فی المکان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هُوَ فی المسجد الحرام، أو فی المدینة، أو فی الیمن، أو فی الصحراء، أو غَیر ذلک؟ فَعَلَی الرغم مِنْ أنَّ الحتم والحسم بالأمر الکُلِّی إلّا أنَّه لَیسَ هُناک مِنْ حسم وحتم فی اختیار المکان المُنَاسِب الذی یحقّق لسیّد الشهداء الفتح</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التصوُّر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الحتم والحسم فی الأمر الکُلِّی وَهُوَ القتل، وکذلک فی المکان وَهُوَ کربلاء، ولکن لَیسَ هُناک حسم وحتم فی الزمان، فالزمن المُنَاسِب یختاره سیّد الشهداء لتحقّق أعلی المکاسب المُستقبلیّة، وَهَذا المستوی مِنْ البَداء ذکرته مضامین روایات عدیدة، منها عَنْ أبی حمزة الثمالی،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السبعین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البلاء 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مضت السبعون ولم نرَ 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ثابت، إنَّ الله تعالی کَانَ وَقَّتَ هَذا الأمر فی السبعین، فلمّا قُتل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عَلَی أهل الأرض فأخَّره إلی أربعین ومائة سنة، فحدّثناکم فأذعتم الحدیث وکشفتم قناع السِّر، فأخّره الله ولم یجعل له بَعْدَ ذلک وقتاً عندنا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 الله مَا یَشَاء وَیُثْبِتُ وَعِندَهُ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وقلتُ ذلک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ذاک</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الحتم والحسم فی الأمر الکُلِّی وَهُوَ القتل، وافترض أمراً آخر وَهُوَ الحسم والحتم أیضاً فی الزمان والمکان، ولکن لَیسَ هُناک حسم وحتم فی الکیفیّة، فهُناک قتلة فاضحة لبنی أُمَیَّة، وهُناک قتلة خفیّة لا یتعرّف علیها ولا یتفاعل معها أحد، هُناک قتلة حارّة، وهُناک قتلة باردة لَیسَ فیها إثارة وتحریک للضمائر، فالحسین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یختار القتلة الحارة الفاضحة لبنی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فالبداء فی الکیفیّة بحسب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الحتم والحسم إذا کَانَ فی القتل، وفی مکانه، وکونه فی أرض کرب وبلاء، وإذا کَانَ فی زمانه المُعیَّن، فلا حسم ولا حتم فی الأُسلوب والطریقة، فهُناک أُسلوب یؤدِّی بنتیجته إلی إضعاف بنی أُمَیَّة شیئاً فشیئاً، وهُناک قتلة لا تضعفهم ولا تُبیِّن زیفهم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أیضاً یمکن أنْ نتصوّر البداء فیمَن یقاتل الحسین ومَنْ یُقتل معه، فعن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الأَرْضَ المُقَدَّسَةَ الَّتِی کَتَبَ الله لَکُمْ</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الأَرْضَ المُقَدَّسَةَ الَّتِی کَتَبَ الله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یدخلوها، ودخلها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الأبناء</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الروایة تصوِّر لنا أنَّ البَداء لم یکن فی الأمر الکُلِّی، وَهُوَ دخول الأرض المُقدّسة، بلْ </w:t>
      </w:r>
    </w:p>
    <w:p>
      <w:pPr>
        <w:pStyle w:val="BookText"/>
        <w:rPr/>
      </w:pPr>
      <w:r>
        <w:rPr>
          <w:rFonts w:ascii="Amiri" w:hAnsi="Amiri" w:eastAsia="Amiri" w:cs="Amiri"/>
          <w:color w:val="111111"/>
          <w:sz w:val="28"/>
          <w:sz w:val="28"/>
          <w:szCs w:val="28"/>
          <w:rtl w:val="true"/>
          <w:lang w:bidi="ar-SA"/>
        </w:rPr>
        <w:t>کَانَ فی الجزئی وَهُوَ الأفراد الداخلون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وهُناک صور أُخری، یمکن أنْ تُتَصوّر للبَداء الجزئی المُجْتَمِع مَعَ الحتم الکُلِّی نترکها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للقارئ اللبیب</w:t>
      </w:r>
      <w:r>
        <w:rPr>
          <w:rFonts w:eastAsia="Amiri" w:cs="Amiri" w:ascii="Amiri" w:hAnsi="Amiri"/>
          <w:color w:val="111111"/>
          <w:sz w:val="28"/>
          <w:szCs w:val="28"/>
          <w:rtl w:val="true"/>
          <w:lang w:bidi="ar-SA"/>
        </w:rPr>
        <w:t xml:space="preserve">. </w:t>
      </w:r>
      <w:bookmarkStart w:id="79" w:name="pg5732_62709"/>
    </w:p>
    <w:p>
      <w:pPr>
        <w:pStyle w:val="Heading5"/>
        <w:numPr>
          <w:ilvl w:val="4"/>
          <w:numId w:val="1"/>
        </w:numPr>
        <w:rPr/>
      </w:pPr>
      <w:bookmarkStart w:id="80" w:name="__RefHeading___Toc3983115_581953129"/>
      <w:bookmarkStart w:id="81" w:name="_Toc24"/>
      <w:bookmarkEnd w:id="79"/>
      <w:bookmarkEnd w:id="80"/>
      <w:r>
        <w:rPr>
          <w:rtl w:val="true"/>
        </w:rPr>
        <w:t>إحسان التقدیر وإحکام التدبیر</w:t>
      </w:r>
      <w:bookmarkEnd w:id="81"/>
    </w:p>
    <w:p>
      <w:pPr>
        <w:pStyle w:val="Heading6"/>
        <w:numPr>
          <w:ilvl w:val="5"/>
          <w:numId w:val="1"/>
        </w:numPr>
        <w:rPr/>
      </w:pPr>
      <w:bookmarkStart w:id="82" w:name="__RefHeading___Toc3983117_581953129"/>
      <w:bookmarkStart w:id="83" w:name="_Toc25"/>
      <w:bookmarkEnd w:id="82"/>
      <w:r>
        <w:rPr>
          <w:rtl w:val="true"/>
        </w:rPr>
        <w:t>أدیب الله</w:t>
      </w:r>
      <w:bookmarkEnd w:id="83"/>
    </w:p>
    <w:p>
      <w:pPr>
        <w:pStyle w:val="BookText"/>
        <w:rPr/>
      </w:pPr>
      <w:r>
        <w:rPr>
          <w:rFonts w:ascii="Amiri" w:hAnsi="Amiri" w:eastAsia="Amiri" w:cs="Amiri"/>
          <w:color w:val="111111"/>
          <w:sz w:val="28"/>
          <w:sz w:val="28"/>
          <w:szCs w:val="28"/>
          <w:rtl w:val="true"/>
          <w:lang w:bidi="ar-SA"/>
        </w:rPr>
        <w:t xml:space="preserve">بَعْدَ أنْ بیّنا الجواب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الاحتمال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لنشاط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عرصة کربلاء لا بدَّ بشیء مِنْ بسط الکلام، ببیان بعض المفردات الحیاتیّة، الَّتِی کَانَ یمارسها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ابتداءً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ووصولاً إلی إمام الزمان وَخُلَّص أصحابه وأنصاره، حتّی تتّضح الفکرة فی الجواب الثّانِی أکثر، وحتّی یتبیّن لنا کیف أنَّ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کثیر أحیانه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الحتمیّة فی الأمر الکُلِّی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یسعی لحصول التغییر فی الأمر الجزئی</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یصف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أدّبنی ربِّی فأحسن تأدیبی</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أدیب الله وعلیّ أدیبی</w:t>
      </w:r>
      <w:r>
        <w:rPr>
          <w:rFonts w:eastAsia="IRNazanin" w:cs="IRNazanin"/>
          <w:color w:val="111111"/>
          <w:sz w:val="28"/>
          <w:szCs w:val="28"/>
          <w:rtl w:val="true"/>
          <w:lang w:bidi="fa-IR"/>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یدلُّ عَلَی أنَّه لمْ یؤدِّب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کیف وهی بضعته وروحه، وهی تلمیذة النُّبوة الأُولی، وأدیبة النُّبوة کما هُوَ واضح مِنْ سیرة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وسنته، بلْ وَمِنْ آیات القُرآن الکریم،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بَعَثَ فِی الأُمِّیِّینَ رَسُولاً مِّنْهُمْ یَتْلُو عَلَیْهِمْ آیَاتِهِ وَیُزَکِّیهِمْ وَیُعَلِّمُهُمُ الْکِتَابَ وَالْحِکْمَةَ وَإِن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84" w:name="pg5732_62710"/>
    </w:p>
    <w:p>
      <w:pPr>
        <w:pStyle w:val="BookText"/>
        <w:rPr/>
      </w:pPr>
      <w:bookmarkEnd w:id="84"/>
      <w:r>
        <w:rPr>
          <w:rFonts w:ascii="Amiri" w:hAnsi="Amiri" w:eastAsia="Amiri" w:cs="Amiri"/>
          <w:color w:val="111111"/>
          <w:sz w:val="28"/>
          <w:sz w:val="28"/>
          <w:szCs w:val="28"/>
          <w:rtl w:val="true"/>
          <w:lang w:bidi="ar-SA"/>
        </w:rPr>
        <w:t>فعلیُّ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التلمیذ الأوَّل للمُعلِّم الأوَّل الذی علّم الناس، بلْ حتّی الملائکة والمخلوقات الأُخری، وعلیٌّ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المعلم الثّانِی،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تلمیذة أُولی ومعلِّمة ثانیة، وهکذا کُلّ سلسلة المعصومین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بَعْدَ صالح وصادق بَعْدَ صادق، وَمِنْ الواضح أنّ تأدیب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أحد المعصومین للمعصوم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قبیل التأدیبات الخُلقیة المعروفة مِنْ حسن الخُلق، لأنَّ هذهِ أدنی درجات التأدیب، بلْ التأدیب هُوَ عَلَی مُستوی الظاهر والباطن، بلْ کُلّ طبقات الباطن بما لا یمکن إدراکه، ولذلک المؤدِّب یصف خلق الأدیب فی الکتاب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 w:name="__RefHeading___Toc3983119_581953129"/>
      <w:bookmarkStart w:id="86" w:name="_Toc26"/>
      <w:bookmarkEnd w:id="85"/>
      <w:r>
        <w:rPr>
          <w:rtl w:val="true"/>
        </w:rPr>
        <w:t>أدّبنی ربِّی</w:t>
      </w:r>
      <w:bookmarkEnd w:id="8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وصف القُرآن العظیم شیئاً بأنَّه عظیم، فیا تری ما هی عظمته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أدیب الله</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فیه إشارة إلی حدیث آخر، وَهُوَ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 فالله جَلَّ جَلَالَهُ له منظومة مِنْ الخُلق العالی العظیم فی مقام فعله لا ذاته، وکَانَ أعظم مَنْ طبّقها وسار علیها هُوَ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فالقرآن الکریم یکشف لنا شیئاً مِنْ تلک المنظومة الخُلقیة والتأدیبیة الإلهیة </w:t>
      </w:r>
      <w:bookmarkStart w:id="87" w:name="pg5732_62711"/>
    </w:p>
    <w:p>
      <w:pPr>
        <w:pStyle w:val="BookText"/>
        <w:rPr/>
      </w:pPr>
      <w:bookmarkEnd w:id="87"/>
      <w:r>
        <w:rPr>
          <w:rFonts w:ascii="Amiri" w:hAnsi="Amiri" w:eastAsia="Amiri" w:cs="Amiri"/>
          <w:color w:val="111111"/>
          <w:sz w:val="28"/>
          <w:sz w:val="28"/>
          <w:szCs w:val="28"/>
          <w:rtl w:val="true"/>
          <w:lang w:bidi="ar-SA"/>
        </w:rPr>
        <w:t>اللامتناهیة فی العدید مِنْ الآیات،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لِلْمَلاَئِکَةِ اسْجُدُواْ لآدَمَ فَسَجَدُواْ إِلاَّ إِبْلِیسَ أَبَی وَاسْتَکْبَرَ وَکَانَ مِنَ الْکَافِرِین</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 فالآیة القُرآنیة ترسم لنا صورة أمر الله بالسجود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وسجود الملائکة وامتناع إبلیس عَنْ السجود، وَمِنْ الواضح الجلی أنَّ الله تَبارَک وتَعالی یعلم بسجود الملائکة وامتناع إبلیس،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قصاص قبل الجریمة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فالله تعالی لا ولَنْ یطرد إبلیس مِنْ رحمته قبل صدور العصیان، وإنْ کَانَ یعلم بصدور العصیان، وَهَذا أصل عظیم وقاعدة أساسیة وَمِنْ مُحکَمات المنظومة الخلقیة التأدیبیة الإلهیة فی تعامل البعض مَعَ البعض الآخر</w:t>
      </w:r>
      <w:r>
        <w:rPr>
          <w:rFonts w:eastAsia="IRNazanin" w:cs="IRNazanin"/>
          <w:color w:val="111111"/>
          <w:sz w:val="28"/>
          <w:szCs w:val="28"/>
          <w:rtl w:val="true"/>
          <w:lang w:bidi="fa-IR"/>
        </w:rPr>
        <w:t>.</w:t>
      </w:r>
    </w:p>
    <w:p>
      <w:pPr>
        <w:pStyle w:val="Heading6"/>
        <w:numPr>
          <w:ilvl w:val="5"/>
          <w:numId w:val="1"/>
        </w:numPr>
        <w:rPr/>
      </w:pPr>
      <w:bookmarkStart w:id="88" w:name="__RefHeading___Toc3983121_581953129"/>
      <w:bookmarkStart w:id="89" w:name="_Toc27"/>
      <w:bookmarkEnd w:id="88"/>
      <w:r>
        <w:rPr>
          <w:rtl w:val="true"/>
        </w:rPr>
        <w:t>سعة البَداء فی سلوک النَّبی</w:t>
      </w:r>
      <w:r>
        <w:rPr>
          <w:rtl w:val="true"/>
        </w:rPr>
        <w:t>|</w:t>
      </w:r>
      <w:bookmarkEnd w:id="89"/>
    </w:p>
    <w:p>
      <w:pPr>
        <w:pStyle w:val="BookText"/>
        <w:rPr/>
      </w:pPr>
      <w:r>
        <w:rPr>
          <w:rFonts w:ascii="Amiri" w:hAnsi="Amiri" w:eastAsia="Amiri" w:cs="Amiri"/>
          <w:color w:val="111111"/>
          <w:sz w:val="28"/>
          <w:sz w:val="28"/>
          <w:szCs w:val="28"/>
          <w:rtl w:val="true"/>
          <w:lang w:bidi="ar-SA"/>
        </w:rPr>
        <w:t>وَهَذا الأصل الذی هُوَ أحد بنود المنظومة الإلهیة الخُلقیة التأدیبیة، طبّقه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بشکل عجیب وغریب، وبصبر لا مُتناهی، حیث کَانَ یتعامل مَعَ مَنْ یعلم بأنَّه مُنافق أو فاسق أو فی قلبه مرض، یتعامل معه بشکل اعتیادی، ویصبر عَلَی أفعاله، ویعطی الفرصة والفرصة والأمل فی رحمة الله ویُطمِع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الکافر والمنافق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رحمة الله الواسعة، حتّی مَعَ علمه أنَّ هَذا مِنْ أهل النار؛ لأنَّه یُرید أنْ یُقلّل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درجته التسافلیة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والشواهد عَلَی هَذا المسلک النبوی والتربیة المستمرّة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عَلَی معرفة البَداء والتسلیم المُطلق لأمر الله کثیرة، منها حادثة صلح الحُدَیْبِیَة،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صَدَقَ اللهُ رَسُولَهُ الرُّؤْیَا بِالْحَقِّ لَتَدْخُلُنَّ الْمَسْجِدَ الْحَرَامَ إِن شَاء الله آمِنِینَ مُحَلِّقِینَ رُؤُوسَکُمْ وَمُقَصِّرِینَ لاَ تَخَافُونَ فَعَلِمَ مَا لَمْ تَعْلَمُوا فَجَعَلَ مِن دُونِ ذَلِکَ </w:t>
      </w:r>
    </w:p>
    <w:p>
      <w:pPr>
        <w:pStyle w:val="BookText"/>
        <w:rPr/>
      </w:pPr>
      <w:r>
        <w:rPr>
          <w:rFonts w:ascii="Amiri" w:hAnsi="Amiri" w:eastAsia="Amiri" w:cs="Amiri"/>
          <w:color w:val="111111"/>
          <w:sz w:val="28"/>
          <w:sz w:val="28"/>
          <w:szCs w:val="28"/>
          <w:rtl w:val="true"/>
          <w:lang w:bidi="ar-SA"/>
        </w:rPr>
        <w:t>فَتْحاً قَرِیباً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الله أری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الرؤیا دخول المسجد الحرام، ولکن بَدا لله فی ذلک، وَهَذا البَداء فی الزمن، حیث اتّفق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قریش أنْ یرجع فی عامه الذی جاء فیه عَلَی أنْ یعود فی عام قابل، والقصّة موجودة فی مصادر کثیرة أوردنا منها الفکرة المطلوبة، مَنْ شاء فلیراجع</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مناظرة للإمام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سُلیمان المروزی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مناظرة طویلة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یُسلِّط الإمامُ الضوءَ بشاهد آخر عَلَی سعة الرحمة بالبَداء فی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رُوّیتَ فیه شیئاً عَنْ آبائک؟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رُوّیت عَنْ أبی،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مخزوناً مکنوناً لا یعلمه إلّا هُوَ، مِنْ ذلک یکون البَداء، وعِلماً عَلَّمه ملائکتَه ورسولَه، فالعلماء مِنْ أهل بیت نبینا یعلمونه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أراد هلاکهم، ثمَّ بَدا لله تعالی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وَذَکِّرْ فَإِنَّ الذِّکْرَی تَنفَعُ الْمُؤْمِنِین</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90" w:name="pg5732_62713"/>
    </w:p>
    <w:p>
      <w:pPr>
        <w:pStyle w:val="BookText"/>
        <w:rPr/>
      </w:pPr>
      <w:bookmarkEnd w:id="90"/>
      <w:r>
        <w:rPr>
          <w:rFonts w:ascii="Amiri" w:hAnsi="Amiri" w:eastAsia="Amiri" w:cs="Amiri"/>
          <w:color w:val="111111"/>
          <w:sz w:val="28"/>
          <w:sz w:val="28"/>
          <w:szCs w:val="28"/>
          <w:rtl w:val="true"/>
          <w:lang w:bidi="ar-SA"/>
        </w:rPr>
        <w:t>وخُلقه العظیم یتجلّی أکثر حینما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یمرّ بصعوبة أو ضائقة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یُصاب بألمٍ لحادثة مُعیّنة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یصبّ جام غضبه عَلَی الآخرین، ولا یَخلُط الأوراق، بلْ ولا یبدو منه أقل التأثُّر، وکأنَّ شیئاً لمْ یکن، فکُلّ شیء عنده بمقدار، بلْ عَلَی العکس یُبدی الاستبشار برحمة الله أکثر مِنْ الحال الاعتیادی</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3983123_581953129"/>
      <w:bookmarkStart w:id="92" w:name="_Toc28"/>
      <w:bookmarkEnd w:id="91"/>
      <w:r>
        <w:rPr>
          <w:rtl w:val="true"/>
        </w:rPr>
        <w:t>الحُسینُ أُمَّةٌ</w:t>
      </w:r>
      <w:bookmarkEnd w:id="92"/>
    </w:p>
    <w:p>
      <w:pPr>
        <w:pStyle w:val="BookText"/>
        <w:rPr/>
      </w:pPr>
      <w:r>
        <w:rPr>
          <w:rFonts w:ascii="Amiri" w:hAnsi="Amiri" w:eastAsia="Amiri" w:cs="Amiri"/>
          <w:color w:val="111111"/>
          <w:sz w:val="28"/>
          <w:sz w:val="28"/>
          <w:szCs w:val="28"/>
          <w:rtl w:val="true"/>
          <w:lang w:bidi="ar-SA"/>
        </w:rPr>
        <w:t>القُرآن یُشیر لحقیقة 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أُمَّةً، ویمکن انتزاع معانٍ عدیدة مِنْ هَذا المعنی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أُمومة وأُمَمِیّة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کونه إنساناً لکلِّ الناس، وأُمَّة لکلِّ الأُمم،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کَانَ أُمَّةً قَانِتاً لِله حَنِیفاً وَلَمْ یَکُ مِنَ الْمُشْرِکِین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 w:name="__RefHeading___Toc3983125_581953129"/>
      <w:bookmarkStart w:id="94" w:name="_Toc29"/>
      <w:bookmarkEnd w:id="93"/>
      <w:r>
        <w:rPr>
          <w:rtl w:val="true"/>
        </w:rPr>
        <w:t>مطمئنةٌ بقدرک</w:t>
      </w:r>
      <w:bookmarkEnd w:id="9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الخَلق عَلَی الإطلاق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بالتالی خیر مِنْ کُلّ الأنبیاء والمُرسَلین، وهم کذلک خیر مِنْ جدّهم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کَانَ إبراهیم أُمَّةً فعلیٌّ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وإذا کَانَت أفعال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کذلک أفعال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إذا کانت شجاعة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کذلک شجاعة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شجاعته لیست کشجاعة الشُّجعان الآخرین، بلْ أنَّ شجاعته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شجاعة توحیدیّة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قاتل وقتل الأبطال وناجز الشُّجعان، ولذلک هُوَ تارةً یُعبِّر أنَّه ما قلعت باب خیبر بقوّة بشریّة، بلْ بقوّة ربّانیة، وتارةً یتأخَّر عَنْ قتل ابن عبد ودّ؛ لأنَّه بصق فی وجهه، فلم یرد أنْ یقتله غضباً لنفسه، بلْ غضباً لربّه، فإنَّ 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تتحرّک غضباً لنفسه، فی تلک الظروف العصیبة، وفی ذلک </w:t>
      </w:r>
    </w:p>
    <w:p>
      <w:pPr>
        <w:pStyle w:val="BookText"/>
        <w:rPr/>
      </w:pPr>
      <w:r>
        <w:rPr>
          <w:rFonts w:ascii="IRNazanin" w:hAnsi="IRNazanin" w:eastAsia="IRNazanin"/>
          <w:color w:val="111111"/>
          <w:sz w:val="28"/>
          <w:sz w:val="28"/>
          <w:szCs w:val="28"/>
          <w:rtl w:val="true"/>
          <w:lang w:bidi="fa-IR"/>
        </w:rPr>
        <w:t xml:space="preserve">الموقف الرهیب الذی ینسی الإنسان المؤمن کُلّ شیء، وَهُوَ موقف قُدْرة وهیمنة وسیطرة مِنْ جهة، وموقف سرور وتعجل بالخیر وإدخال السرور عَلَی قلوب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وحتّی الملائکة والملأ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ولنا أنْ نتصوّر کیف کَانَ المُسْلمون یُراقبون الموقف ویتعجّلون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قتل ابن ودّ؛ کی یخرجوا مِنْ المضیق الصعب الذی امتحنوا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وکأنَّ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وألف کلا، إنِّی قانت لربّی، ولم أکُ مِنْ المشرکین شاکراً لأنعمه، اجتبانی وهدانی إلی صراط مستقیم، لا أقتلُ إلّا له وحده جَلَّ جَلَالهُ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أُمَّة فی تحمّله المسؤولیة، وفی حرکته، یحمل الإنسانیة وهمومها بین جنبیه حین یقاتل، وحین یأکل ویشرب، حین ینام، وحین تولّی زمام الحُکومة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فالذهب والفضة اللذان تقاتلت علیهما الشعوب والأُمم، وأُزهقت فیهما النفوس یسمیهما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 وبیضاء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صفراء، ویا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 غیری</w:t>
      </w:r>
      <w:r>
        <w:rPr>
          <w:rFonts w:eastAsia="IRNazanin" w:cs="IRNazanin"/>
          <w:color w:val="111111"/>
          <w:sz w:val="28"/>
          <w:szCs w:val="28"/>
          <w:rtl w:val="true"/>
          <w:lang w:bidi="fa-IR"/>
        </w:rPr>
        <w:t>»</w:t>
      </w:r>
      <w:r>
        <w:rPr>
          <w:rStyle w:val="FootnoteAnchor"/>
          <w:rtl w:val="true"/>
        </w:rPr>
        <w:footnoteReference w:id="66"/>
      </w:r>
      <w:r>
        <w:rPr>
          <w:rFonts w:ascii="Amiri" w:hAnsi="Amiri" w:eastAsia="Amiri" w:cs="Amiri"/>
          <w:color w:val="111111"/>
          <w:sz w:val="28"/>
          <w:sz w:val="28"/>
          <w:szCs w:val="28"/>
          <w:rtl w:val="true"/>
          <w:lang w:bidi="ar-SA"/>
        </w:rPr>
        <w:t>، بلْ قال ذلک للدُّنیا بأجمعها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حَانَ ِحینُکِ، 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غُرِّی غَیْرِی، لاَ حاجَةَ لِی فیِکِ، قَدْ طَلَّقْتُکِ ثَلاَثاً لاَ رَجْعَةَ فِیهَا</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طریف ما یُقَال مِنْ الکلام أنَّ الصبی رُبَّما یطلق کلمة صفراء وبیضاء، لو رأی دراهم الفضة ودنانیر الذهب، لأنَّه لا یعرف قیمة ومنفعة </w:t>
      </w:r>
      <w:bookmarkStart w:id="95" w:name="pg5732_62715"/>
    </w:p>
    <w:p>
      <w:pPr>
        <w:pStyle w:val="BookText"/>
        <w:rPr/>
      </w:pPr>
      <w:bookmarkEnd w:id="95"/>
      <w:r>
        <w:rPr>
          <w:rFonts w:ascii="Amiri" w:hAnsi="Amiri" w:eastAsia="Amiri" w:cs="Amiri"/>
          <w:color w:val="111111"/>
          <w:sz w:val="28"/>
          <w:sz w:val="28"/>
          <w:szCs w:val="28"/>
          <w:rtl w:val="true"/>
          <w:lang w:bidi="ar-SA"/>
        </w:rPr>
        <w:t xml:space="preserve">الذهب والفضّة، لأنَّه جاهل بهما، أمَّا علیٌّ فَهُوَ مُتجاهل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جاهلاً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بالأحری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مُتعالٍ علیهما، ولذلک سمّاهما بذلک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وهکذا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أُمَّةً قانتاً لله حنیفاً ولم یکُ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تبدو منه التفاتة للدُّنیا، ولم یظهر منه قید شعرة مِنْ فتور، فقدْ طلّق الدُّنیا کجدِّه وأبیه وأُمّه وأخیه، وأیضاً طلَّق الهزیمة والتراجع والضعف والخنوع والذلّة، فإنَّ عدوه لمْ یترک له خیاراً؛ فقدْ رکز بین اثنتین کما یصف ذلک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رکز بین اثنتین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السِّلة والذِّلة، وهیهات منّا الذِّلة</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بلْ لنا العزّة؛ لأنَّها لله ولرسوله وللمؤمنین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منّا الذِّلة، ولم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اخترت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الموت وإنْ کَانَ هُوَ الخیار الوحید الذی جُعِلَ مِنْ قِبل العدو، ولکن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هَذا الخیار الوحید کَانَ لا یختاره بکیفیّة الذلّة، بلْ یختار العِزّة فِی کیفیّة وقوعه، یختار أبواب الرحمة الإلهیة الواسعة العدیدة</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3983127_581953129"/>
      <w:bookmarkStart w:id="97" w:name="_Toc30"/>
      <w:bookmarkEnd w:id="96"/>
      <w:r>
        <w:rPr>
          <w:rtl w:val="true"/>
        </w:rPr>
        <w:t>إنَّها شقشقة</w:t>
      </w:r>
      <w:bookmarkEnd w:id="9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فی الأثر أنَّ النَّبی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قوله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الشدیدُ بالصرعة، إنّما الشدید الذی یملک نفسه عِنْدَ الغضب</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یُسمّی شدیداً إذا ملک أعصابه عِنْدَ الغضب، ولیسَ الشدید هُوَ مَنْ یصرع الأبطال ویناوش الذؤبان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المواقف الواضحة والجلیّة لامتلاک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عِنْدَ الغضب حین بصق فی وجهه المبارک ابنُ عبد ودّ العامری، فترکه بُرهة مِنْ الزمن حتّی سکت عَنْ أمیرنا الغضبُ فقتله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الموقف الآخر الأصعب والأکثر غموضاً هُوَ حین غُصبت منه الخلافة؛ لأنَّه ملک نفسه لسنین طویلة وعدیدة لا یطیقها ولا یتحمّلها مَلک مقرَّب ولا نبیّ مرسل؛ حیث رأی تراثه نهباً، وَهُوَ البطل الضرغام الذی لا یُشقّ له غبار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وتعالَ معی لنراه کیف یصف حاله، فی الخطبة المعروفة بالشقشقیة،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تَقَمَّصَها ابن أبی قحافة أخو تیم، وَإِنَّهُ لَیَعْلَمُ أَنَّ مَحَلِّیَ مِنهَا مَحَلُّ القُطْبِ مِنَ الرَّحَا، یَنْحَدِرُ عَنِّی السَّیْلُ، وَلا یَرْقَی إِلَیَّ الطَّیْرُ، فَسَدَلْتُ دُونَهَا ثَوْباً، وَطَوَیْتُ عَنْهَا کَشْحاً، وَطَفِقْتُ أَرْتَئِی بَیْنَ أَنْ أَصُولَ بِیَد جَذَّاءَ، أَوْ أَصْبِرَ عَلَی طَخْیَة عَمْیَاءَ، یَهْرَمُ فیهَا الکَبیرُ، وَیَشِیبُ فِیهَا الصَّغِیرُ، وَیَکْدَحُ فِیهَا مُؤْمِنٌ حَتَّی یَلْقَی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أَنَّ الصَّبْرَ عَلَی هَاتَا أَحْجَی، فَصَبَرتُ وَفی الْعَیْنِ قَذیً، وَفی الحَلْقِ شَجاً، أری تُرَاثی نَهْباً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عَلَی طُولِ المُدّة وَشِدّة المِحْنة</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والخطبة أوضح مِنْ أنْ نُعَلِّق علیها، فهُنا الإمام یُبیِّن جانب الصبر، وَیَبیِّن کیف مسک أعصابه، وصبر مَعَ طول المُدّة، ولیسَ ذلک فقط، بلْ صبر عَلَی ما أُحدِث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تحریف للدین، فهُنا تظهر الشدّة مَعَ قُوّة وشدّة الغضب؛ کی یتسنّی لَهُ حُسن المعالجة والإدارة لدفع سلبیات الحدث، والقُدرة عَلَی إدارة الأزمات ممّا کَانَ یدیرها فی زمن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شعاره </w:t>
      </w:r>
    </w:p>
    <w:p>
      <w:pPr>
        <w:pStyle w:val="BookText"/>
        <w:rPr/>
      </w:pPr>
      <w:r>
        <w:rPr>
          <w:rFonts w:ascii="Amiri" w:hAnsi="Amiri" w:eastAsia="Amiri" w:cs="Amiri"/>
          <w:color w:val="111111"/>
          <w:sz w:val="28"/>
          <w:sz w:val="28"/>
          <w:szCs w:val="28"/>
          <w:rtl w:val="true"/>
          <w:lang w:bidi="ar-SA"/>
        </w:rPr>
        <w:t>عمق التدبیر وحسنه، وشعار الطرف الآخر الهزیمة، والشواهد کثیرة عَلَی همّة الطرف الأوَّل ونکوص الطرف الآخر، حیث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جاء بَعْدَ هزیمته مِنْ أُحد بثلاثة أیّام مِنْ الواقعة، فقال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ذهبت فیها عریضة</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فالشجاعة فی إدارة الأزمات وأخذ زمام المُبادرة فی حلّ المُعضلات ینبئ عَنْ عُمق وثبات الیقین وشدّة الرجاء لرحمة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وهکذا کَانَ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لمْ یَعرف الزمان أزمة أو شدّة أشدّ مِنْ یوم عاشوراء، فی المقابل لمْ تَظهر قُوّة وبسالة وشدّة مِنْ شدیدٍ کالحسین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تَظهر منه مُجرَّد فکرة فی التراجع، أو الانسحاب أو التقهقر أو الیأس مِنْ روح الله، ولذلک هُوَ لمْ یختر الموت فراراً مِنْ ثقل المسؤولیّة، بلْ اختار الابتعاد مِنْ الهزیمة،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الدّعی ابن الدّعی قدْ رکز بین اثنتین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السلّة والذلّة، وهیهات منّا الذلّة</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 فَهُوَ یبتغی العزّة؛ لأنَّ العزّة لله ولرسوله وللمؤمنین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ذکر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العزّة وابتعد عَنْ الذلّة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الموت وسبی العیال والقتل والمثلة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لمْ یُقتل ولم یُمثّل لأحد فیها مِنْ قَبلی ولا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العزّة، 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منّا الذلّة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فأنا اختاره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أسس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مِنَّا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الموت الذی هُوَ حیاة، حَیْث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لا أری الموتَ إلّا سعادةً والحیاةَ مَعَ الظالمین إلّا برماً</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وإلّا فالوضع الطبیعی، بلْ والوضع الشدید لا یطلب فیه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الموت، وبَعْدَ یقینه أنَّ عدوه قدْ عزم عَلَی الاثنین بلا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السلّة والذلّة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 الموت عَلَی وُلد آدم مخطِّ القلادة عَلَی جید الفتاة، وما أولهنی إلی أسلافی اشتیاق یعقوب إلی یوسف</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هُنا یصوِّر جمال الموت بعزّة، بأنَّه کالقلادة الَّتِی تُزیِّن جید الفتاة، فالموت العزیز جمیل ولذیذ، وَهُوَ مِنْ جهة یُرجعه إلی العیش الکریم ویجمعه مَعَ مَنْ غاب عَنْه مِنْ إسلافه صلوات الله علیهم</w:t>
      </w:r>
      <w:r>
        <w:rPr>
          <w:rFonts w:eastAsia="Amiri" w:cs="Amiri" w:ascii="Amiri" w:hAnsi="Amiri"/>
          <w:color w:val="111111"/>
          <w:sz w:val="28"/>
          <w:szCs w:val="28"/>
          <w:rtl w:val="true"/>
          <w:lang w:bidi="ar-SA"/>
        </w:rPr>
        <w:t xml:space="preserve">. </w:t>
      </w:r>
      <w:bookmarkStart w:id="98" w:name="pg5732_62719"/>
    </w:p>
    <w:p>
      <w:pPr>
        <w:pStyle w:val="Heading5"/>
        <w:numPr>
          <w:ilvl w:val="4"/>
          <w:numId w:val="1"/>
        </w:numPr>
        <w:rPr/>
      </w:pPr>
      <w:bookmarkStart w:id="99" w:name="__RefHeading___Toc3983129_581953129"/>
      <w:bookmarkStart w:id="100" w:name="_Toc31"/>
      <w:bookmarkEnd w:id="98"/>
      <w:bookmarkEnd w:id="99"/>
      <w:r>
        <w:rPr>
          <w:rtl w:val="true"/>
        </w:rPr>
        <w:t>ضابطةٌ جعفریّةٌ فی القضاء والقدر</w:t>
      </w:r>
      <w:bookmarkEnd w:id="100"/>
    </w:p>
    <w:p>
      <w:pPr>
        <w:pStyle w:val="BookText"/>
        <w:rPr/>
      </w:pPr>
      <w:r>
        <w:rPr>
          <w:rFonts w:ascii="Amiri" w:hAnsi="Amiri" w:eastAsia="Amiri" w:cs="Amiri"/>
          <w:color w:val="111111"/>
          <w:sz w:val="28"/>
          <w:sz w:val="28"/>
          <w:szCs w:val="28"/>
          <w:rtl w:val="true"/>
          <w:lang w:bidi="ar-SA"/>
        </w:rPr>
        <w:t>رُوی أنَّ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أحد الأیّام فی بیته یدعو ویتضرَّع بشدّة، ویبکی بإلحاح کبیر، وَبَعْدَ ذلک دخل بعضَ بیوته، ثمَّ خرج بغیر الحال الَّتِی کَانَ علیها، فسأله أصحابه عَنْ سبب بکائه وتضرّعه بتلک الدرجة الَّتِی خافوا علیه منها، ثمَّ بَعْدَ ذلک سکن واستبشر، فأجاب بأعظم جواب، هُوَ عبارة عَنْ قاعدة نفیسة فی التوکُّل والرضا بقضاء الله، والقصَّة یرویها عِدَّةٌ، منهم العلاء بن کامل،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جالساً عِنْدَ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فصرختْ الصارخةُ مِنْ الدار، فقام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جلس فاسترجع، وعاد فی حدیثه، حتّی فرغ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أنْ نُعافی فی أنفسنا وأولادنا وأموالنا، فإذا وقع القضاء فلیس لنا أنْ نحبَّ ما لمْ یحبّ الله لنا</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قُتیبة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أتیت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ابناً له، فوجدته عَلَی الباب، فإذا هُوَ مُهتمٌّ حزین،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کیف الصبی؟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فمکث ساعة، ثمَّ خرج إلینا وقدْ أسفر وجهه وذهب التغییر والحزن،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فطمعت أنْ یکون قدْ صلح الصبی،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الصبی جُعلت فداک؟ فَقَالَ قدْ مضی لسبیله،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لَقَدْ کنتَ وَهُوَ حیٌّ مُهتمّاً حزیناً، وقدْ رأیتُ حالک الساعة وقدْ مات غَیر تلک الحال، </w:t>
      </w:r>
    </w:p>
    <w:p>
      <w:pPr>
        <w:pStyle w:val="BookText"/>
        <w:rPr/>
      </w:pPr>
      <w:r>
        <w:rPr>
          <w:rFonts w:ascii="Amiri" w:hAnsi="Amiri" w:eastAsia="Amiri" w:cs="Amiri"/>
          <w:color w:val="111111"/>
          <w:sz w:val="28"/>
          <w:sz w:val="28"/>
          <w:szCs w:val="28"/>
          <w:rtl w:val="true"/>
          <w:lang w:bidi="ar-SA"/>
        </w:rPr>
        <w:t>فکیف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إنَّما نجزع قبل المصیبة، فإذا وقع أمر الله رضینا بقضائه وسلَّمنا لأمره</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جسّد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بشکل مُمیّز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 لنا کیف یتفاعل الإنسان مَعَ الحدث إلی آخر لحظة قبل وقوع القضاء بالتضرُّع والدعاء؛ لأنَّ الدعاء یردّ القضاء وقدْ أُبرم إبراماً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الدعاء لا ینحصر بأنْ یکون بلسان المقال، بلْ بلسان الحال، وَهُوَ فی غالب أحیانه أشدّ مِنْ لسان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حین خاطب القوم بلسان المقال ونصَحَ لهم، هُوَ یخاطب الله بلسان حاله فی نفس الوقت ویطلب مِنْ الوسیع رحمته فتح سُبُلِه ودرجات تکامله له، ولکلّ مَنْ کَانَ فی المشهد، فمَنْ کَانَ مؤمناً یتحرّی الإمام له زیادة الإیمان، ومَنْ کَانَ مُنحرِفاً یُرید أنْ یُقلّل مِنْ درجات تسافله، ویرفعه مِنْ أسفل درک الجحیم إلی ما هُوَ أخفّ منها لعلَّهُ یحظی برحمة مِنْ الرحمات الإلهیة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یرسم سُبل التکامُل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عیاله وأهل بیته ویُعطی الدروس الکثیرة فی التضحیة والهمّة العالیة والحِنکة والشّجاعة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یدیر الحدث بما یصبّ مَعَ الغایات البعیدة الهادفة</w:t>
      </w:r>
      <w:r>
        <w:rPr>
          <w:rFonts w:eastAsia="Amiri" w:cs="Amiri" w:ascii="Amiri" w:hAnsi="Amiri"/>
          <w:color w:val="111111"/>
          <w:sz w:val="28"/>
          <w:szCs w:val="28"/>
          <w:rtl w:val="true"/>
          <w:lang w:bidi="ar-SA"/>
        </w:rPr>
        <w:t xml:space="preserve">. </w:t>
      </w:r>
      <w:bookmarkStart w:id="101" w:name="pg5732_62721"/>
    </w:p>
    <w:p>
      <w:pPr>
        <w:pStyle w:val="Heading5"/>
        <w:numPr>
          <w:ilvl w:val="4"/>
          <w:numId w:val="1"/>
        </w:numPr>
        <w:rPr/>
      </w:pPr>
      <w:bookmarkStart w:id="102" w:name="__RefHeading___Toc3983131_581953129"/>
      <w:bookmarkStart w:id="103" w:name="_Toc32"/>
      <w:bookmarkEnd w:id="101"/>
      <w:bookmarkEnd w:id="102"/>
      <w:r>
        <w:rPr>
          <w:rtl w:val="true"/>
        </w:rPr>
        <w:t>حربٌ باردةٌ لا تُنافی حتمیّة القضاء</w:t>
      </w:r>
      <w:bookmarkEnd w:id="103"/>
    </w:p>
    <w:p>
      <w:pPr>
        <w:pStyle w:val="BookText"/>
        <w:rPr/>
      </w:pPr>
      <w:r>
        <w:rPr>
          <w:rFonts w:ascii="Amiri" w:hAnsi="Amiri" w:eastAsia="Amiri" w:cs="Amiri"/>
          <w:color w:val="111111"/>
          <w:sz w:val="28"/>
          <w:sz w:val="28"/>
          <w:szCs w:val="28"/>
          <w:rtl w:val="true"/>
          <w:lang w:bidi="ar-SA"/>
        </w:rPr>
        <w:t>إنَّ الأسالیب الَّتِی اتّخذها أئمّة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مواجهة أعدائهم عدیدةٌ، وأغلبها کانت عبارة عَنْ حرب باردة، وَهَذِهِ الحرب لا تنافی إیمانهم بسعة الرحمة وسعة البُداء وحتمیّة القضاء، وَقَدْ خفیت عَلَی کثیر مِنْ السطحیین الأسالیبُ المتنوّعة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العدیدة والکثیرة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کَانَ یواجه بها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أعداءهم، وخصوصاً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الأُمور الَّتِی ینبغی أنْ نُسَلِّط الضوء علیها هی أنَّ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کما یظهر لنا مِنْ الأحداث، أو یُشاع عَنْه أنَّه مشغول حصریّاً فی تأسیس الحوزات العلمیَّة ولا دخل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السیاسة، وأنَّ الظروف الَّتِی کانت فی عصره تطلبت ذلک، کما أنَّ ظروف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توجب علیه الخروج إلی کربلاء، ولیسَ الواجب دوماً عَلَی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السُّلطة وتحدّی الوضع القائم، فضلاً عَنْ الخروج بالسیف، وأنَّ علیه أنْ یترک التحدّی نتیجة الظروف</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التحلیل وَهَذا الکلام غَیر دقیق ولا سدید، بلْ غَیر صحیح؛ حَیْث یذکر المُؤرِّخون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 الوضع القائم آنذاک وجاهد بالکلمة حتّی أنَّه تعرَّض للقتل مِنْ قِبل أبی جعفر الدوانیقی مرّات کثیرة، حَیْث أرسل علیه فی تلک المرات وَهُوَ حاقد علیه، وأسمعه غلیظ الکلام، وکَانَ یهمّ فی قتله، ولکن تحول دونه الظروف المُختلفة</w:t>
      </w:r>
      <w:r>
        <w:rPr>
          <w:rFonts w:eastAsia="Amiri" w:cs="Amiri" w:ascii="Amiri" w:hAnsi="Amiri"/>
          <w:color w:val="111111"/>
          <w:sz w:val="28"/>
          <w:szCs w:val="28"/>
          <w:rtl w:val="true"/>
          <w:lang w:bidi="ar-SA"/>
        </w:rPr>
        <w:t xml:space="preserve">. </w:t>
      </w:r>
      <w:bookmarkStart w:id="104" w:name="pg5732_62722"/>
    </w:p>
    <w:p>
      <w:pPr>
        <w:pStyle w:val="BookText"/>
        <w:rPr/>
      </w:pPr>
      <w:bookmarkEnd w:id="104"/>
      <w:r>
        <w:rPr>
          <w:rFonts w:ascii="IRNazanin" w:hAnsi="IRNazanin" w:eastAsia="IRNazanin"/>
          <w:color w:val="111111"/>
          <w:sz w:val="28"/>
          <w:sz w:val="28"/>
          <w:szCs w:val="28"/>
          <w:rtl w:val="true"/>
          <w:lang w:bidi="fa-IR"/>
        </w:rPr>
        <w:t>وَهَذا وغیره مِنْ الإشارات تُشیر إلی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یستخدم أُسلوب التقیّة الأمنیّة فی التحرُّک والنشاط؛ ممّا یقلق السُّلطة العباسیّة الَّتِی تتحسّس وتستشعر نمو قُوّةٍ مناهضة لدی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تشکِّل خطورة عَلَی بقاء السُّلطة العباسیّة، فتقیته لیست سلبیّة،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وضعف واستکانة ووهن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کَانَ یستعمل أُسلوب الحرب الباردة، حَیْث کَانَ فی معرض توزان القوّة أو المواجهة مَعَ المنصور بین الحین والآخر، کُلّما توفَّر ظرف العمل والکلام لیُعطی درساً لکلِّ الأجیال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التقیة هی عنوان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اضطراری، فلا تستلزم عدم رعایة الواجب الأوَّلی قدر المستطاع، وبقدر المتاح مِنْ آلیات متنوّعة خفیّة لا یهتدی إلیها الخصم العدو، فضلاً عمّا إذا ما ارتفع ظرفها فِی بَعْض الجهات والزوایا أو المراحل، وزالت شرائطها أو بعض شرائطها، فتعود العناوین والأحکام الأولیة إلی الرعایة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فالضرورات تقدّر بقدرها ولا تزعزع ملاکات المصالح الأصلیة فی الدِّین والشرع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وتقدیر هذهِ الظروف تبقی للمؤمن الواعی الحرکی المُلتزم بمسؤولیته، وَهُوَ الذی یقدِّر الزمان ویوازن بین التقیّة والحفاظ عَلَی النفس مِنْ جهة، وَمِنْ جهة الحفاظ عَلَی الدِّین والمذهب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فلینظر المؤمن المُتفرِّس فی هذهِ القصص لیری کیف کَانَ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دؤوباً فِی البناء والتدبیر، ویواجه ویُجاهد لیقابل نظام عدوه کُلّما وُجدت طُرق وأسالیب تشکِّل فُرَصاً بالغة الأهمّیة</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3983133_581953129"/>
      <w:bookmarkStart w:id="106" w:name="_Toc33"/>
      <w:bookmarkEnd w:id="105"/>
      <w:r>
        <w:rPr>
          <w:rtl w:val="true"/>
        </w:rPr>
        <w:t>عِبَر ودروس مِنْ حیاة الإمام الصادق</w:t>
      </w:r>
      <w:r>
        <w:rPr>
          <w:rtl w:val="true"/>
        </w:rPr>
        <w:t>(</w:t>
      </w:r>
      <w:r>
        <w:rPr>
          <w:rtl w:val="true"/>
        </w:rPr>
        <w:t>علیه السّلام</w:t>
      </w:r>
      <w:r>
        <w:rPr>
          <w:rtl w:val="true"/>
        </w:rPr>
        <w:t>)</w:t>
      </w:r>
      <w:bookmarkEnd w:id="10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نذکر قصّة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حیاة أبیه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بتوجیه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خطبَ الناسَ فی موسم الحجّ خطبة سیاسیّة، هی بمثابة إعلان لحرب باردة </w:t>
      </w:r>
    </w:p>
    <w:p>
      <w:pPr>
        <w:pStyle w:val="BookText"/>
        <w:rPr/>
      </w:pPr>
      <w:r>
        <w:rPr>
          <w:rFonts w:ascii="Amiri" w:hAnsi="Amiri" w:eastAsia="Amiri" w:cs="Amiri"/>
          <w:color w:val="111111"/>
          <w:sz w:val="28"/>
          <w:sz w:val="28"/>
          <w:szCs w:val="28"/>
          <w:rtl w:val="true"/>
          <w:lang w:bidi="ar-SA"/>
        </w:rPr>
        <w:t>ضدّ السُّلطان المُنحرِف، ولذلک اضطرّ الخلیفة بسبب تأثیر تلک الخطبة أنْ یرسل فی طلب الإمامین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الطبری بإسناده،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هشام بن عبد الملک بن مروان سنة مِنْ السنین، وکَانَ قدْ حجّ فی تلک السنة مُحمَّد بن علیّ الباقر وابنه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بعث محمّداً بالحقّ نبیّاً وأکرَمَنا به، فنحنُ صفوة الله عَلَی خلقه وخیرته مِنْ عباده وخلفائه، فالسعید مَنْ اتّبعنا والشقیّ مَنْ عادانا وخالفنا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أبو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مسیلمة أخاه بما سمع، فلم یعرض لنا حتّی انصرف إلی دمشق وانصرفنا إلی المدینة، فأنفذ بریداً إلی عامل المدینة بإشخاص أبی وإشخاصی معه فأشخصنا، فلمّا وردنا مدینة دمشق حجبنا ثلاثاً، ثمَّ أذِن لنا فی الیوم الرَّابع فدخلنا، وإذا قدْ قعد عَلَی سریر الملک وجنده وخاصته وقوفاً عَلَی أرجلهم سماطین متسلحین</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ویظهر مِنْ خلال هذهِ الروایة مدی عُمق المواجهة الَّتِی کَانَ یواجهها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لعدوه ومدی خشیة عدوه منه، سواء فی زمن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زمن الدولة العباسیة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المجال أیضاً ما ورد عن أبی بکر الحضرمی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حُمل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الشام إلی هشام بن عبد الملک وصار ببابه،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بحضرته من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رأیتمونی قد وبّختُ محمّد بن علیّ ثمَّ رأیتمونی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سکتُّ فلیَقبِل علیه کلُّ رجل منکم فلیوبِّخه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أن یؤذن له، فلمّا دخل علیه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فعمّهم جمیعاً بالسلام، ثمَّ جلس، فازداد هشام علیه حنقاً بترکه السلام علیه بالخلافة، وجلوسه بغیر إذنٍ، فأقَبل یوبِّخه ویقول فیما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بن علیّ، لا یزال الرجل منکم قد شقّ عصا المسلمین ودعا إلی نفسه، وزعم أنّه الإمامُ سفهاً وقلّة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ووبّخهُ بما أراد أن یوبِّخه، فلمّا سکتَ أقبل علیه القوم رجلٌ بعد رجلٍ یوبِّخه حتی انقضی آخرهم، فلمّا سکتَ القوم نهض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أین تذهبون وأین یُراد بکم، بنا هدی الله أولَکم، وبنا یختم آخرَکم، فإن یکن لکم ملکٌ معجَّل فإنّ لنا ملکاً مؤجّلاً، ولیس بعد ملکنا ملکٌ؛ لأنّا أهلُ العاقبة، یقول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والعَاقِبَةُ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إلی الحبس، فلمّا صارَ إلی الحبس تکلَّم، فلم یبقَ فی الحبس رجلٌ إلّا تَرشَّفَه وحنّ إلیه، فجاء صاحبُ الحبس إلی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إنّی خائفٌ علیک من أهل الشام أن یحولوا بینک وبین مجلسک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أَخْبَرَه بِخَبَرِه، فَأَمَرَ بِه فَحُمِلَ عَلَی الْبَرِیدِ هُوَ وأصحَابُه لِیُرَدُّوا إِلی المدینة، وأَمَرَ أَنْ لَا یُخْرَجَ لَهمُ الأَسْوَاقُ، وحَالَ بَیْنَهُم وبین الطّعَامِ والشّرَابِ، فَسَارُوا ثلاثاً لا یَجِدُونَ طَعَاماً ولَا شَرَاباً، حَتَّی انْتَهَوْا إِلَی مَدْیَنَ، فَأُغْلِقَ بَابُ الْمَدِینَةِ دُونَهُمْ؛ فَشَکَا أَصْحَابُه الْجُوعَ والْعَطَشَ،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جَبَلاً لِیُشْرِفَ عَلَیْهِمْ فقالَ بِأَعلَی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الْمَدِینَةِ الظَّالِمِ أَهْلُهَا، أَنَا بَقِیَّةُ الله؛ یَقُولُ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بَقِیَّتُ الله خَیْرٌ لَکُمْ إِنْ کُنْتُمْ مُؤْمِنِینَ وما أَنَا عَلَیْکُمْ بِحَفِیظٍ</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فِیهِمْ شَیْخٌ کَبِیرٌ فَأَتَاهُمْ،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شُعیبٍ النبیِّ، والله، لَئِنْ لَمْ تُخْرِجُوا إِلَی هَذَا الرَّجُلِ بِالأَسواق لَتُؤخَذُنَّ مِنْ فَوْقِکُم ومِن </w:t>
      </w:r>
    </w:p>
    <w:p>
      <w:pPr>
        <w:pStyle w:val="BookText"/>
        <w:rPr/>
      </w:pPr>
      <w:r>
        <w:rPr>
          <w:rFonts w:ascii="Amiri" w:hAnsi="Amiri" w:eastAsia="Amiri" w:cs="Amiri"/>
          <w:color w:val="111111"/>
          <w:sz w:val="28"/>
          <w:sz w:val="28"/>
          <w:szCs w:val="28"/>
          <w:rtl w:val="true"/>
          <w:lang w:bidi="ar-SA"/>
        </w:rPr>
        <w:t>تَحتِ أَرْجُلِکُم، فَصَدِّقُونِی فِی هَذِه المرَّةِ وأَطیعُونِی وکَذِّبُونِی فیما تَسْتَأْنِفُونَ، فَإِنِّی لَکُمْ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فَبَادَرُوا فَأَخرَجُوا إِلَی مُحَمَّدِ بْنِ عَلِیٍّ وأَصْحَابِه بِالأَسْوَاقِ، فَبَلَغَ هِشَامَ بْنَ عَبْدِ الْمَلِکِ خَبَرُ الشَّیْخِ فَبَعَثَ إِلَیْه فَحَمَلَه، فَلَمْ یُدْرَ مَا صَنَعَ به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یُلاحظ من هذه الروایة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هکذا کانت أکبر دولة إسلامیة تتخوَّف وتتحسس من الإمامین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یبیِّن هذا الموقف من الإمامین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توازن مسیرهما السیاسیّ، فلم یکونا فی الانتماء المُعلَن موالین للسلطة بحیث یغیب صراط الشرعیّة عن وعی الأُمّة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کلّ هذا لم یستطع رئیس هذه السلطة أن یبرّر سبب اعتقاله للإمامین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ولذلک کان مضطراً لإطلاق سراحهما وإرجاعهما إلی المدینة سالمین غانمین، لکن بسبب حقده وعدائه الشرس علی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أوعز إلی المُدن التی یمرّ من خلالها موکب الإمامین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علی أهالیها بإغلاق أسواقهم ومقاطعة التعامل مع الإمامین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موقف مولانا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ینکسر ولم ینثنِ عن بیان حصر الشرعیّة فی الحکم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رغم أنّ هذا الإعلان السیاسی فی مقرّ القصر الرئاسی لبنی أُمَیّة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للحاکم الأُمَویّ بالخلافة وعدم اکتراثه به، وعدم تهیبه من بطش العصابة الأُمَویّة، وإقدام الحاکم الأُمَوی علی حبسه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الحبس بالتأثیر علی السجناء بجذبهم لمسار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وتهیّب السلطة من بقائه، کلّ ذلک یوضِّح حقیقة سیرة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المسار السیاسی وطبیعة تعاملهم مع السلطة الأُمَویّة فی حین 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یعتمدا الحرب الساخنة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روایة أبی نعیم المرویّة فی حلیة الأولیاء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المنصور استدعی الإمام الصادق یوماً وأجلسه إلی جانبه بکُلِّ إجلال واحترام، فوقع الذُّباب عَلَی وجه المنصور، ولم یزل یقع عَلَی وجهه وأنفه حتّی ضجر منه المنصور،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خلق الله الذُّباب یا أبا عبد الله؟ فقال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لیذلُّ به أنف الجبابرة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فوجم المنصور وتغیّر لونه، ولم یتکلَّم معه بما یُسیء إلیه کلمة واحدة</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نُقل أنَّ المنصور عاتب الإمام عَلَی عدم مجیئه إلیه، وعلّل المنصور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تَصحبُنا لتنصحَنا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علیه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یُرد الدُّنیا لا ینصحُک، ومَنْ یُرد الآخرة لا یصحبُک</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وأیضاً عَنْ مُحمَّد بن أبی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وذُکِرَ هؤلاء عِنْدَه وسوء حال الشیعة عندهم،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سرت مَعَ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فی موکبه وَهُوَ عَلَی فرس، وبین یدیه خیل وَمِنْ خلفه خیل، وأنا عَلَی حمار إلی جانبه،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 قدْ کَانَ ینبغی لک أنْ تفرح بما أعطانا الله مِنْ القوّة وفتح لنا مِنْ العزّ، ولا تخبر الناس أنَّکَ أحق بهذا الأمر منّا وأهل بیتک فتغرینا بک 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رفع هَذَا إلیک فَقَدْ 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أتحلف </w:t>
      </w:r>
    </w:p>
    <w:p>
      <w:pPr>
        <w:pStyle w:val="BookText"/>
        <w:rPr/>
      </w:pPr>
      <w:r>
        <w:rPr>
          <w:rFonts w:ascii="Amiri" w:hAnsi="Amiri" w:eastAsia="Amiri" w:cs="Amiri"/>
          <w:color w:val="111111"/>
          <w:sz w:val="28"/>
          <w:sz w:val="28"/>
          <w:szCs w:val="28"/>
          <w:rtl w:val="true"/>
          <w:lang w:bidi="ar-SA"/>
        </w:rPr>
        <w:t>عَلَی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سحرة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یحبّون أنْ یفسدوا قلبک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تمکّنهم مِنْ سمعک؛ فإنّا إلیک أحوج منک إلینا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 یَومَ سألتک هَلْ لنا مُلکٌ؟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طویلٌ عریضٌ شدیدٌ، فلا تزالون فی مُهلة مِنْ أمرکم وفسحة مِنْ دنیاکم، حتّی تصیبوا دماً حراماً فی شهر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فعرفت أنَّه قدْ حفظ الحدیث،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یکفیک، فإنّی لمْ أخصّک بهذا، إنَّما هُوَ حدیث رویته، ثمَّ لعلَّ غیرک مِنْ أهل بیتک أنْ یتولّی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عنّی</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موقف له مَعَ والی المنصور عَلَی المدینة، عَنْ المُفید، عَنْ 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سلمان التمیمی،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مُحمَّد وإبراهیم ابنا 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إلی المدینة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شبة بن عقال، ولّاه المنصور علی أهلها، فلمّا قدمها، وحضرتْ الجمعةُ، صار إلی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المنبر وحمد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علی بن أبی طالب شقّ عصا المُسْلمین، وحارب المؤمنین، وأراد الأمر لنفسه، ومنعه أهله، فحرّمه الله علیه وأماته بغصَّته، وهؤلاء وُلده یتّبعون أثره فی الفساد، وطلب الأمر بغیر استحقاق له، فهم فی نواحی الأرض مقتولون، وبالدماء مُضرّجون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فعظم هَذا الکلام عَلَی الناس ولم یجسر أحدٌ منهم ینطق بحرف</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إلیه رجلٌ علیه إزار قومسی سحق،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نحمد الله ونُصلّی عَلَی مُحمَّد خاتم النبیین وسیّد المُرسلین، وعَلَی رسول الله وأنبیائه أجمعین، أمَّا ما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مِنْ خیر فنحنُ أهله، وما قلتَ مِنْ سوء فأنت وصاحبُک به أوْلی وأحری، یا مَنْ رکب غَیر راحلته، وأکل غَیر زاده، ارجع مأزوراً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عَلَی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أُنبئکم بأخلی الناس میزاناً یوم القیامة، وأبینهم خسراناً، مَنْ باعَ آخرته بدنیا غیره، وَهُوَ هَذا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فأسکت الناس وخرج الوالی مِنْ المسجد لمْ ینطق بحرف، فسألتُ عَنْ الرَّجُل فَقِیْلَ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 بن مُحمَّد بن علیّ بن الحسین بن علیّ بن أبی طالب صلوات الله علیهم</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107" w:name="pg5732_62729"/>
    </w:p>
    <w:p>
      <w:pPr>
        <w:pStyle w:val="Heading5"/>
        <w:numPr>
          <w:ilvl w:val="4"/>
          <w:numId w:val="1"/>
        </w:numPr>
        <w:rPr/>
      </w:pPr>
      <w:bookmarkStart w:id="108" w:name="__RefHeading___Toc3983135_581953129"/>
      <w:bookmarkStart w:id="109" w:name="_Toc34"/>
      <w:bookmarkEnd w:id="107"/>
      <w:bookmarkEnd w:id="108"/>
      <w:r>
        <w:rPr>
          <w:rtl w:val="true"/>
        </w:rPr>
        <w:t>تناسب التقدیر بین الإنسان الصغیر والکبیر</w:t>
      </w:r>
      <w:bookmarkEnd w:id="109"/>
    </w:p>
    <w:p>
      <w:pPr>
        <w:pStyle w:val="BookText"/>
        <w:rPr/>
      </w:pPr>
      <w:r>
        <w:rPr>
          <w:rFonts w:ascii="Amiri" w:hAnsi="Amiri" w:eastAsia="Amiri" w:cs="Amiri"/>
          <w:color w:val="111111"/>
          <w:sz w:val="28"/>
          <w:sz w:val="28"/>
          <w:szCs w:val="28"/>
          <w:rtl w:val="true"/>
          <w:lang w:bidi="ar-SA"/>
        </w:rPr>
        <w:t>هَلْ یُتصوّر الجبن أو الخنوع أو الخضوع أو الضعف، أو حتّی ترک الشأن السِّیاسی وعدم السعی فِی بناء تکوین منهاج الحَقّ والجهر به فی ظرفه المُنَاسِب مِنْ رجلٍ یقول ولو بالتلویح لوالی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فاسق، أو یقول للمنصور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جبّار، أو لا نفع فی نصحک لأنَّک مِنْ أهل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السنّة مِنْ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ترسم للمؤمن منهاجاً حیاتیّاً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إنسان صغیر والدِّین إنسان کبیر، والمُهمّ هُوَ الحفاظ عَلَی الإنسان الکبیر، وتکون المحافظة عَلَی الإنسان الصغیر بالتّبع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بتبع محافظته عَلَی الإنسان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 جاء الخطر عَلَی الإنسان الکبیر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الأهمّ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الدِّین وجب عَلَی الإنسان الصغیر التضحیة دونه، والعکس صحیح،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الخطر عَلَی الإنسان الصغیر وجب عَلَی الإنسان الکبیر المحافظة عَلَی 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الصغیر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ولذلک شرَّع له التقیّة، فقد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التقیّة دینی ودین آبائی، ولا دین لِمَنْ لا تقیّة له</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وکذلک یوجب علیه المحافظة عَلَی نفسه فی مختلف الظروف والموارد الَّتِی لا یکون فیها خطر عَلَی الدِّین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مرَّ یظهر لک جهاد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خَفیَ مِنْ نشاطه کَانَ أعظم، ناهیک عَنْ تربیته لأصحابه، فکما کَانَ له فی الفقه مثل زُرَارة وأضرابه، وکذلک عنده هشام بن الحَکَم وهشام بن سالم والمعلی وأمثالهم، وکما کانوا </w:t>
      </w:r>
    </w:p>
    <w:p>
      <w:pPr>
        <w:pStyle w:val="BookText"/>
        <w:rPr/>
      </w:pPr>
      <w:r>
        <w:rPr>
          <w:rFonts w:ascii="IRNazanin" w:hAnsi="IRNazanin" w:eastAsia="IRNazanin"/>
          <w:color w:val="111111"/>
          <w:sz w:val="28"/>
          <w:sz w:val="28"/>
          <w:szCs w:val="28"/>
          <w:rtl w:val="true"/>
          <w:lang w:bidi="fa-IR"/>
        </w:rPr>
        <w:t xml:space="preserve">عُلماء کَانَ لهم جهاد بالکلمة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الانهماک فی أبواب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بالمعروف ونهی عَنْ المنکر، ومواقف مُشرِّفة کاشفة عَنْ الدور التربوی والسلوکی العظیم، الذی کَانَ ینتهجه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حیاته ومَعَ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ولذلک اُغتیل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کآبائه شهیداً مسموماً، ولو لمْ یکن نشاطه المُتنامی یقلق السُّلطة لمَاتَ حتف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سیرة کُلّ الأئمّة والأنبیاء بین یدیک طافحة بذلک، ولذلک شُرِّدوا وأُوذوا وقُتلوا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المعصومین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بدرجات مِنْ سائر بقیة الأنبیاء، وهم أحری مَنْ سلک مسالک الجهاد والدِّفاع عَنْ الدِّین بأسالیب مُخْتلِفة باردة وخفیّة ومتنوّعة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یترک الخیارات الأُخری مَعَ تمسّکه بخیارات معیّنة، ففی حین کانت الظروف مؤاتیة لتأسیس الحوزات، لمْ یغفل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جوانب الجهاد والأمر بالمعروف والنهی عَنْ المُنکر بآلیات مُتکثّرة، فکَانَ یواجه أعداءه بحرب باردة مُبَاشرة أو بصورة غَیر مُبَاشرة بواسطة أتباعه کُلّما سنحت الفرصة وتوفَّر الظرف</w:t>
      </w:r>
      <w:r>
        <w:rPr>
          <w:rFonts w:eastAsia="IRNazanin" w:cs="IRNazanin"/>
          <w:color w:val="111111"/>
          <w:sz w:val="28"/>
          <w:szCs w:val="28"/>
          <w:rtl w:val="true"/>
          <w:lang w:bidi="fa-IR"/>
        </w:rPr>
        <w:t xml:space="preserve">. </w:t>
      </w:r>
      <w:bookmarkStart w:id="110" w:name="pg5732_62731"/>
    </w:p>
    <w:p>
      <w:pPr>
        <w:pStyle w:val="Heading5"/>
        <w:numPr>
          <w:ilvl w:val="4"/>
          <w:numId w:val="1"/>
        </w:numPr>
        <w:rPr/>
      </w:pPr>
      <w:bookmarkStart w:id="111" w:name="__RefHeading___Toc3983137_581953129"/>
      <w:bookmarkStart w:id="112" w:name="_Toc35"/>
      <w:bookmarkEnd w:id="110"/>
      <w:bookmarkEnd w:id="111"/>
      <w:r>
        <w:rPr>
          <w:rtl w:val="true"/>
        </w:rPr>
        <w:t>مُهذّب خائف رغم حتمیّة النصر</w:t>
      </w:r>
      <w:bookmarkEnd w:id="112"/>
    </w:p>
    <w:p>
      <w:pPr>
        <w:pStyle w:val="BookText"/>
        <w:rPr/>
      </w:pPr>
      <w:r>
        <w:rPr>
          <w:rFonts w:ascii="IRNazanin" w:hAnsi="IRNazanin" w:eastAsia="IRNazanin"/>
          <w:color w:val="111111"/>
          <w:sz w:val="28"/>
          <w:sz w:val="28"/>
          <w:szCs w:val="28"/>
          <w:rtl w:val="true"/>
          <w:lang w:bidi="fa-IR"/>
        </w:rPr>
        <w:t>وَهَذا مشهد عکس مشهد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فرغم حتمیّة الشهادة لمْ یسکن عَنْ النشاط والسعی الحثیث للوصول إلی الهدف بأیِّ درجة ممکنة، وفی المشهد الحالی رغم حتمیّة النصر فلا یدعوه إلی السکون عَنْ النشاط أیضاً، وَهَذا مِنْ بدیع معرفة الأئمّة بالقضاء والقدر وعلمهم بالبَداء الإلهی الأعظم</w:t>
      </w:r>
      <w:r>
        <w:rPr>
          <w:rFonts w:eastAsia="IRNazanin" w:cs="IRNazanin"/>
          <w:color w:val="111111"/>
          <w:sz w:val="28"/>
          <w:szCs w:val="28"/>
          <w:rtl w:val="true"/>
          <w:lang w:bidi="fa-IR"/>
        </w:rPr>
        <w:t>.</w:t>
      </w:r>
    </w:p>
    <w:p>
      <w:pPr>
        <w:pStyle w:val="Heading5"/>
        <w:numPr>
          <w:ilvl w:val="4"/>
          <w:numId w:val="1"/>
        </w:numPr>
        <w:rPr/>
      </w:pPr>
      <w:bookmarkStart w:id="113" w:name="__RefHeading___Toc3983139_581953129"/>
      <w:bookmarkStart w:id="114" w:name="_Toc36"/>
      <w:bookmarkEnd w:id="113"/>
      <w:r>
        <w:rPr>
          <w:rtl w:val="true"/>
        </w:rPr>
        <w:t>المُهذَّب الخائِف</w:t>
      </w:r>
      <w:bookmarkEnd w:id="114"/>
    </w:p>
    <w:p>
      <w:pPr>
        <w:pStyle w:val="BookText"/>
        <w:rPr/>
      </w:pPr>
      <w:r>
        <w:rPr>
          <w:rFonts w:ascii="Amiri" w:hAnsi="Amiri" w:eastAsia="Amiri" w:cs="Amiri"/>
          <w:color w:val="111111"/>
          <w:sz w:val="28"/>
          <w:sz w:val="28"/>
          <w:szCs w:val="28"/>
          <w:rtl w:val="true"/>
          <w:lang w:bidi="ar-SA"/>
        </w:rPr>
        <w:t>عبارة وَرَدَت فی السَّلام عَلَی الإمام المهدی فما معنی ذلک؟ هَذا السُّؤال أجابت عَنْه روایات کثیرة جدّاً، تَدلُّ عَلَی عِدَّة معانٍ وأوصاف،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یخرُج مِنْ المدینة خائفاً یترقَّب إلی مکَّة حین یقترب ظهوره، عَلَی سُنّة موسی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تتبادر الأسئلة عَنْ معنی الخوف، ولماذا یخاف لو کَانَ مِنْ المحتوم نصره؟ فلیترک الحبلَ عَلَی الغارب، ولیذهب برجله إلی المنون؛ فإنَّه لا یموت لأنَّه موعود بالنصر، وإنَّ الدِّین سیظهر عَلَی الدِّین کُلّه بیده المُبارکة ولو کَرِهَ المشرکون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معنی الخوف؟ فُسِّر الخوف بأنَّه لَیسَ خوفاً عَلَی النفس، بلْ هُوَ خوف عَلَی المشروع الإلهی، کما أنَّ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حینما خرج مِنْ مدینة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خَائِفاً یَتَرَقَّبُ</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لمْ یکُن خائفاً عَلَی نفسه لنفسه مِنْ القتل، أو حصول الأذی، </w:t>
      </w:r>
    </w:p>
    <w:p>
      <w:pPr>
        <w:pStyle w:val="BookText"/>
        <w:rPr/>
      </w:pPr>
      <w:r>
        <w:rPr>
          <w:rFonts w:ascii="Amiri" w:hAnsi="Amiri" w:eastAsia="Amiri" w:cs="Amiri"/>
          <w:color w:val="111111"/>
          <w:sz w:val="28"/>
          <w:sz w:val="28"/>
          <w:szCs w:val="28"/>
          <w:rtl w:val="true"/>
          <w:lang w:bidi="ar-SA"/>
        </w:rPr>
        <w:t>بلْ هُوَ خائف عَلَی نفسه لأجل خوفه عَلَی إقامة الدِّین وعَلَی أداء الرسالة وَمِنْ غلبة الجُهّال عَلَی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الإمام المهدی، وَهَذا جواب إجمالی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التفصیل،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رغم أنَّ هُناک وعداً جازماً بحصول النصر ونجاح المشروع الإلهی قضاءً وقدراً، وأنَّ ذلک محتومٌ لا ریب فیه، إلّا أنَّ زمنه غَیر محتوم، والنهایة معروفة لکن متی ستحصل؟ هَلْ بَعْدَ یوم أو بَعْدَ سنة أو بَعْدَ مائة سنة؟ فینبغی المحافظة عَلَی النتائج الَّتِی حصلت لأجل عدم تأخُّر المشروع الإلهی؛ لأنَّه لا حتم فیه مِنْ حَیْث الزمن والتفاصیل والکیفیّات الأُخری، فالمکاسب الَّتِی حصلت عِنْدَ صاحب المشروع یجب المحافظة علیها، وَهُوَ مأمور بالحرص علیها والخوف علیها مِنْ الضیاع،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یخاف عَلَی شیء فیتحرّک للمحافظة علیه برجاء المحافظة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هُوَ الصحیح مِنْ الموازنة بین حتمیّة القضاء والقدر وبین مسؤولیّة الاختیار والسعی للتکامل، فیبقی بین الرجاء والخوف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محافظاً عَلَی ما حصل علیه، وسیحصل علیه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وهکذا کَانَ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 عَلَی ضیاع جهوده وجهود أبیه وجدِّه وَأُمِّه وأخیه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أسّسه لنجاح المشروع الإلهی،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 یترقّب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خرج مِنْ مدینة جدّه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خوفاً عَلَی الدِّین وحرصاً منه عَلَی الجهود الَّتِی بذلها جدُّه وأبوه وأُمُّه وأخوه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جهود کُلّ الأنبیاء السابقین، بلْ وأکثر من ذلک فکَانَ یخاف عَلَی ضیاع الجهود الَّتِی سیبذلها الأئمّةُ مِنْ وُلده بعده وَمَنْ تبعهم بإحسان مِنْ المؤمنین، فالخوف ممدوح لِمَعِیِّة الرجاء معه؛ ولذلک فخوف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خوف القائم وخوف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معه الرجاء؛ لأنَّه لَیسَ فیه قعود وتخاذُل وقنوط ویأس مِنْ روح الله، بلْ التحرُّک عَلَی طبق الخوف لدفعه أو رفعه وَهَذا هُوَ الرجاء العملی</w:t>
      </w:r>
      <w:r>
        <w:rPr>
          <w:rFonts w:eastAsia="Amiri" w:cs="Amiri" w:ascii="Amiri" w:hAnsi="Amiri"/>
          <w:color w:val="111111"/>
          <w:sz w:val="28"/>
          <w:szCs w:val="28"/>
          <w:rtl w:val="true"/>
          <w:lang w:bidi="ar-SA"/>
        </w:rPr>
        <w:t xml:space="preserve">. </w:t>
      </w:r>
      <w:bookmarkStart w:id="115" w:name="pg5732_62734"/>
    </w:p>
    <w:p>
      <w:pPr>
        <w:pStyle w:val="Heading5"/>
        <w:numPr>
          <w:ilvl w:val="4"/>
          <w:numId w:val="1"/>
        </w:numPr>
        <w:rPr/>
      </w:pPr>
      <w:bookmarkStart w:id="116" w:name="__RefHeading___Toc3983141_581953129"/>
      <w:bookmarkStart w:id="117" w:name="_Toc37"/>
      <w:bookmarkEnd w:id="115"/>
      <w:bookmarkEnd w:id="116"/>
      <w:r>
        <w:rPr>
          <w:rtl w:val="true"/>
        </w:rPr>
        <w:t>شجاعةُ التدبیر لا تُنافی الحذرَ</w:t>
      </w:r>
      <w:bookmarkEnd w:id="117"/>
    </w:p>
    <w:p>
      <w:pPr>
        <w:pStyle w:val="BookText"/>
        <w:rPr/>
      </w:pPr>
      <w:r>
        <w:rPr>
          <w:rFonts w:ascii="IRNazanin" w:hAnsi="IRNazanin" w:eastAsia="IRNazanin"/>
          <w:color w:val="111111"/>
          <w:sz w:val="28"/>
          <w:sz w:val="28"/>
          <w:szCs w:val="28"/>
          <w:rtl w:val="true"/>
          <w:lang w:bidi="fa-IR"/>
        </w:rPr>
        <w:t>سورة الکهف الَّتِی اصطلحنا علیها سورة الإمامة</w:t>
      </w:r>
      <w:r>
        <w:rPr>
          <w:rStyle w:val="FootnoteAnchor"/>
          <w:rtl w:val="true"/>
        </w:rPr>
        <w:footnoteReference w:id="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وفعلاً هی 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فهی تُعطی أربعة نماذج مُهمّة تُبیِّن حیثیّات وسلوکیات الإمامة وهی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کخلیفة وإمام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نموذج أصحاب الکهف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نموذج العبد الصالح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نموذج ذی القرنین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تؤکِّد الروایات أنَّ أصحاب الکهف والعبد الصالح الذی هُوَ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سیکونون مِنْ أنصار الإمام المهدی،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لهم الأهلیّة للعیش فی آخر الزمان،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الأهلیّة للقیادة العسکریّة والسیاسیّة، التدبیریّة والاجتماعیّة فی الزمن اللاحق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المتطوِّر علمیّاً وحضاریّاً؛ ممّا یکشف لنا عَنْ علوِّ علمهم، وعن عمق عقیدتهم، وصفاء نیتهم، وعمق تدبیرهم وخبرویتهم، وأنَّ علمهم لَیسَ مِنْ سنخ العُلوم المعروفة، بلْ هُوَ علم لَدُنّی کما أَخبرنا القُرآن فی قصّة الخضر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القُرآن لمْ یخبرنا عَنْ سنخ علم أصحاب الکهف،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w:t>
      </w:r>
    </w:p>
    <w:p>
      <w:pPr>
        <w:pStyle w:val="BookText"/>
        <w:rPr/>
      </w:pPr>
      <w:r>
        <w:rPr>
          <w:rFonts w:ascii="Amiri" w:hAnsi="Amiri" w:eastAsia="Amiri" w:cs="Amiri"/>
          <w:color w:val="111111"/>
          <w:sz w:val="28"/>
          <w:sz w:val="28"/>
          <w:szCs w:val="28"/>
          <w:rtl w:val="true"/>
          <w:lang w:bidi="ar-SA"/>
        </w:rPr>
        <w:t>فِتْیَةٌ آمَنُوا بِرَبِّهِمْ وَزِدْنَاهُمْ هُدًی</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 ولعلَّ أحد القرائن عَلَی أنَّ علمهم لَدُنِّی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إلی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وَزِدْنَاهُمْ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أهلیّتهم للقیادة الإداریة والتدبیریّة فی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الآخر المُهِم الذی یجب أنْ نُسلِّط الضوء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لبیان میزاتهم الَّتِی سبّبتْ أهلیّتهم للقیادة فی آخر الزمان، بَعْدَ أنْ عرفنا أنَّ سنخ علمهم لَدُنّی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الجانب الأمنی أو الحسّ الأمنی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یُعبَّر فی العصر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والقُرآن یُبیّن لنا ذلک فی مقطع صغیر خفیٍّ یتّضح بالتدبُّر وبالتأمُّل، فعن أصحاب الکهف،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أَحَدَکُم بِوَرِقِکُمْ هَذِهِ إِلَی الْمَدِینَةِ فَلْیَنظُرْ أَیُّهَا أَزْکَی طَعَاماً فَلْیَأْتِکُم بِرِزْقٍ مِّنْهُ وَلْیَتَلَطَّفْ وَلاَ یُشْعِرَنَّ بِکُمْ أَحَداً</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وَلْیَتَلَطَّفْ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یُشْعِرَنَّ بِکُمْ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بعضٌ بها عَلَی مشروعیّة التقیّة إلّا أنَّه فیها جانب عظیم وخطیر مِنْ تدریب النفس عَلَی الحسّ الأمنی والتدبیر؛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طلبه أصحاب الکهف مِنْ صاحبهم الذی أرسلوه إلی المدینة فیه جانب عظیم وخطیر مِنْ تدریب النفس عَلَی الحسّ الأمنی والتدبیر، وهُوَ نوع خفاءٍ، للمتلطِّف حین مواجهته للناس</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فاللطافة کما یقول الراغب الأصفهانی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ویعبِّر باللطافة واللطف عَنْ الحرکة الخفیفة وعن تعاطی الأُمور الدقیقة</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 xml:space="preserve">، إذاً؛ التلطُّف هُوَ الخفّة فی </w:t>
      </w:r>
      <w:bookmarkStart w:id="118" w:name="pg5732_62736"/>
    </w:p>
    <w:p>
      <w:pPr>
        <w:pStyle w:val="BookText"/>
        <w:rPr/>
      </w:pPr>
      <w:bookmarkEnd w:id="118"/>
      <w:r>
        <w:rPr>
          <w:rFonts w:ascii="IRNazanin" w:hAnsi="IRNazanin" w:eastAsia="IRNazanin"/>
          <w:color w:val="111111"/>
          <w:sz w:val="28"/>
          <w:sz w:val="28"/>
          <w:szCs w:val="28"/>
          <w:rtl w:val="true"/>
          <w:lang w:bidi="fa-IR"/>
        </w:rPr>
        <w:t>التعاطی والتعامل، والخفّة لا یُقصد بها سرعة الحرکة، بلْ هی تُشیر إلی عدم الثقل له لدی الآخرین، وهُوَ عدم الوزن،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یُقام لهذا المُتعاطی وزناً، وکأنَّ العین لا تحسب له حساباً ولا تُقیم له وزناً، وَهَذا معنی عظیم وحسّ أمنی خطیر لا یمکن أنْ یعمله کُلّ أحد، وهو فی الحقیقة هبة إلهیة وسرّ إلهی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کثیر مِنْ القصص الَّتِی تروی عَنْ أشخاص تشرَّفوا برؤیة الإمام صاحب الزمان، أنَّهم إنّما التفتوا إلی أنَّ هَذا هُوَ الإمام بَعْدَ أنْ ذهب أو اختفی عنهم، وَأنَّهُ لمْ یشعرهم أنَّه هُوَ الإمام، والإمام أعطاهم إشارات خفیّة أو لطیفة، ولکن للطفاتها ودقّتها لمْ یلتفتوا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یدّعی الرؤیة بداعی إظهار أنَّه وسیط مَعَ الإمام فَهُوَ کاذب مُفترٍ</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3983143_581953129"/>
      <w:bookmarkStart w:id="120" w:name="_Toc38"/>
      <w:bookmarkEnd w:id="119"/>
      <w:r>
        <w:rPr>
          <w:rtl w:val="true"/>
        </w:rPr>
        <w:t>خفاء التدبیر بلا خفاء للمدبِّر</w:t>
      </w:r>
      <w:bookmarkEnd w:id="120"/>
    </w:p>
    <w:p>
      <w:pPr>
        <w:pStyle w:val="BookText"/>
        <w:rPr/>
      </w:pPr>
      <w:r>
        <w:rPr>
          <w:rFonts w:ascii="Amiri" w:hAnsi="Amiri" w:eastAsia="Amiri" w:cs="Amiri"/>
          <w:color w:val="111111"/>
          <w:sz w:val="28"/>
          <w:sz w:val="28"/>
          <w:szCs w:val="28"/>
          <w:rtl w:val="true"/>
          <w:lang w:bidi="ar-SA"/>
        </w:rPr>
        <w:t>کذلک اللطف هُوَ عبارة عَنْ تعاطی لمعانٍ دقیقة، لا یفهمها کُلّ أحد فالعبارات اللطیفة الدقیقة الَّتِی تُلقی لا یفهمها عامّة الناس، بلْ یفهمها الخواص أو خواص الخواص؛ فیکون التلطّف هُوَ فِی الکلام بقدر السُّؤال مَعَ عدم الزیادة، والکلام بشکل إجمالی ومُقتضب، أو بشکل بسیط وسلس وغیر مُعقّد؛ لأنَّ التعقید یزید السُّؤال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فالتلطّف وعدم إشعار الآخرین هُوَ إشارة للحسّ الأمنی العالی الذی مارسه أصحاب الکهف، وکذلک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حینما جاء إلیه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یتعلّم منه، حَیْث کَانَ بین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 ولا یُتصور أنَّ الخضر تخلّف عَنْ الموعد، کما لمْ یتخلّف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ولکن الذی حصل أنَّ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یطّلع عَلَی العَلامة حین وقوعها وهی اتّخاذ الحوت سبیله سرباً، وحینها کَانَ </w:t>
      </w:r>
    </w:p>
    <w:p>
      <w:pPr>
        <w:pStyle w:val="BookText"/>
        <w:rPr/>
      </w:pP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فی نفس المکان، ولم یُشر إلی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یحرِّک ساکناً لشدّة حیاطته الأمنیة رغم أنَّه عرف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المقرر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فتلاقی موسی والخضر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وعداً إلهیاً وقدراً محتّماً وقضاءً مُبرماً إلّا أنَّ ذلک لمْ یدع موسی والخضر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یتوانیان عَنْ تحمّل أعلی المسؤولیة وإتیان قمّة النشاط، ومراعاة أشدّ الحذر وأدقّ الترقُّب مَعَ أنَّ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شرب مِنْ عین الحیاة ومضمون البقاء إلی یوم الظهور المُقدّس للإمام، إلّا أنَّ حذره مُتصاعد حتّی مَعَ مثل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 مِنْ أُولی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حیطةً وحفاظاً عَلَی برنامج مسؤولیاته الخفیّة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فراق بینی وبینک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لأجل أنْ یبقی فی معایشة تامّة لأُسلوب الحیاطة الأمنیة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التقیّة المُکثّفة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فی الحالات الاعتیادیة،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أَرَأَیْتَ إِذْ أَوَیْنَا إِلَی الصَّخْرَةِ فَإِنِّی نَسِیتُ الْحُوتَ وَمَا أَنسَانِیهُ إِلّا الشَّیْطَانُ أَنْ أَذْکُرَهُ وَاتَّخَذَ سَبِیلَهُ فِی الْبَحْرِ عَجَباً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التقیّة مِنْ الإمام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والبرنامج الأمنی المُکثّف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تشکیکاً فی وعد الله المحتوم بالنصر والعیاذ بالله، ولا تشکیکاً فی قُدْرة الله، بلْ هُوَ عَلَی العکس تماماً زیادة فی الإیمان بمدی سعة القدرة والمشیئة الإلهیة، وزیادة فی المعرفة بمشیئة الله وسعة قدرته الَّتِی هی البداء وبسعة قُدْرة الله وسعة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الاحتراز مِنْ مثل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أصحاب الکهف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أکثر تسلیماً لمشیئة الله الواسعة، مِنْ استسلامهم للقضاء والقدر اللذین هُما أضْیَق </w:t>
      </w:r>
    </w:p>
    <w:p>
      <w:pPr>
        <w:pStyle w:val="BookText"/>
        <w:rPr/>
      </w:pPr>
      <w:r>
        <w:rPr>
          <w:rFonts w:ascii="Amiri" w:hAnsi="Amiri" w:eastAsia="Amiri" w:cs="Amiri"/>
          <w:color w:val="111111"/>
          <w:sz w:val="28"/>
          <w:sz w:val="28"/>
          <w:szCs w:val="28"/>
          <w:rtl w:val="true"/>
          <w:lang w:bidi="ar-SA"/>
        </w:rPr>
        <w:t>مِنْ سعة المشیئة، ألا تری قول نبی الله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أَخَافُ مَا تُشْرِکُونَ بِهِ إِلَّا أَن یَشَاء رَبِّی شَیْئاً وَسِعَ رَبِّی کُلَّ شَیْءٍ عِلْماً</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فرغم یقینه إلّا أنَّه استثنی مشیئة الله لسعة علم الله بکُلِّ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کون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إلی آخر الزمان إلّا أنَّ اتّباع الأسالیب والطُّرق الأمنیة شیء أساسی، وَهُوَ أشدّ تسلیماً لله حَیْث سلّم بسعة مشیئة الله وعلمه وقدرته، ولم یغترّ بحتمیّة القضاء والقدر، ولذلک المخلصون عَلَی خطر عظیم ووَجَلٍ کبیر؛ لتهیِّبهم مِنْ سعة المشیئة والعلم والقُدرة والبَداء، فبقدر ما لدیهم مِنْ رجاء ومعرفة بالجمال لدیهم خوف ومعرفة بالجلال، وَهُوَ ما یُشیر إلیه سید الشُّهداء فی دعاء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إنَّ اختلاف تدبیرک وسرعة طواء مقادیرک منعا عبادک العارفین بک عَنْ السکون إلی عطاء، والیأس منک فی بلاء</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فعدم سکونهم لعدم اقتصارهم بلا خوف وإنْ أُعطوا، وَلَیْسَ سوء ظنٍّ بالله تَعَالَی، بَلْ توازن شدّة الرجاء مَعَ شدّة الخوف، وَهُوَ تجلّ لعظمة الربوبیة مَعَ شدّة عبودیّة وشدّة خضوع، وعدم یأسهم وعدم اقتصارهم عَلَی الخوف بدون رجاء فی البلاء؛ لکون خوفهم مَعَ رجاء، وَهَذا معنی دقیق بحاجة إلی تدبُّر</w:t>
      </w:r>
      <w:r>
        <w:rPr>
          <w:rFonts w:eastAsia="Amiri" w:cs="Amiri" w:ascii="Amiri" w:hAnsi="Amiri"/>
          <w:color w:val="111111"/>
          <w:sz w:val="28"/>
          <w:szCs w:val="28"/>
          <w:rtl w:val="true"/>
          <w:lang w:bidi="ar-SA"/>
        </w:rPr>
        <w:t xml:space="preserve">. </w:t>
      </w:r>
      <w:bookmarkStart w:id="121" w:name="pg5732_62739"/>
    </w:p>
    <w:p>
      <w:pPr>
        <w:pStyle w:val="Heading5"/>
        <w:numPr>
          <w:ilvl w:val="4"/>
          <w:numId w:val="1"/>
        </w:numPr>
        <w:rPr/>
      </w:pPr>
      <w:bookmarkStart w:id="122" w:name="__RefHeading___Toc3983145_581953129"/>
      <w:bookmarkStart w:id="123" w:name="_Toc39"/>
      <w:bookmarkEnd w:id="121"/>
      <w:bookmarkEnd w:id="122"/>
      <w:r>
        <w:rPr>
          <w:rtl w:val="true"/>
        </w:rPr>
        <w:t>کمالُ التدبیرِ الیقظةُ والحذرُ</w:t>
      </w:r>
      <w:bookmarkEnd w:id="123"/>
    </w:p>
    <w:p>
      <w:pPr>
        <w:pStyle w:val="Heading6"/>
        <w:numPr>
          <w:ilvl w:val="5"/>
          <w:numId w:val="1"/>
        </w:numPr>
        <w:rPr/>
      </w:pPr>
      <w:bookmarkStart w:id="124" w:name="__RefHeading___Toc3983147_581953129"/>
      <w:bookmarkStart w:id="125" w:name="_Toc40"/>
      <w:bookmarkEnd w:id="124"/>
      <w:r>
        <w:rPr>
          <w:rtl w:val="true"/>
        </w:rPr>
        <w:t>أحلاس البیوت</w:t>
      </w:r>
      <w:bookmarkEnd w:id="125"/>
    </w:p>
    <w:p>
      <w:pPr>
        <w:pStyle w:val="BookText"/>
        <w:rPr/>
      </w:pPr>
      <w:r>
        <w:rPr>
          <w:rFonts w:ascii="Amiri" w:hAnsi="Amiri" w:eastAsia="Amiri" w:cs="Amiri"/>
          <w:color w:val="111111"/>
          <w:sz w:val="28"/>
          <w:sz w:val="28"/>
          <w:szCs w:val="28"/>
          <w:rtl w:val="true"/>
          <w:lang w:bidi="ar-SA"/>
        </w:rPr>
        <w:t xml:space="preserve">وَرَدَت روایات عدیدة ذکرت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وأُسیءَ فهم هَذا العنوان کثیراً، وتصور الکثیر أنَّه یعنی الجمود وترک المسؤولیات؛ فلا بُدَّ هُنا أنْ نُسَلِّط الضوء عَلَی هَذا العنوان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فکونوا أحلاس بیوتکم، والبدوا ما أَلبدنا، فإذا تحرَّک مُتحرِّکنا فاسعوا إلیه ولو حَبواً</w:t>
      </w:r>
      <w:r>
        <w:rPr>
          <w:rFonts w:eastAsia="Amiri" w:cs="Amiri" w:ascii="Amiri" w:hAnsi="Amiri"/>
          <w:color w:val="111111"/>
          <w:sz w:val="28"/>
          <w:szCs w:val="28"/>
          <w:rtl w:val="true"/>
          <w:lang w:bidi="ar-SA"/>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بتقوی الله، وأنْ تلزم بیتک وتقعُد فی دهماء هؤلاء الناس، وإیاک والخوارج منّا؛ فإنَّهم لیسوا عَلَی شیء ولا إلی شیء</w:t>
      </w:r>
      <w:r>
        <w:rPr>
          <w:rFonts w:eastAsia="IRNazanin" w:cs="IRNazanin"/>
          <w:color w:val="111111"/>
          <w:sz w:val="28"/>
          <w:szCs w:val="28"/>
          <w:rtl w:val="true"/>
          <w:lang w:bidi="fa-IR"/>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أبی المرهف،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هلکت المحاضیر،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المحاضیر؟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المُستعجِلون، ونجا المقرَّبون، وثبت الحصن عَلَی أوتادها، کونوا أحلاس بیوتکم؛ فإنَّ الغبرة عَلَی مَن أثارها، وإنَّهم لا یُریدونکم بجائحه إلّا أتاهم الله بشاغل إلّا مَنْ </w:t>
      </w:r>
    </w:p>
    <w:p>
      <w:pPr>
        <w:pStyle w:val="BookText"/>
        <w:rPr/>
      </w:pPr>
      <w:r>
        <w:rPr>
          <w:rFonts w:ascii="Amiri" w:hAnsi="Amiri" w:eastAsia="Amiri" w:cs="Amiri"/>
          <w:color w:val="111111"/>
          <w:sz w:val="28"/>
          <w:sz w:val="28"/>
          <w:szCs w:val="28"/>
          <w:rtl w:val="true"/>
          <w:lang w:bidi="ar-SA"/>
        </w:rPr>
        <w:t>تعرَّض لهم</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الروایات وغیرها نراها تأمر المؤمن فی زمن الغیبة أنْ یکون حِلْساً مِنْ أحلاس بیته، وقدْ شاع تفسیره بمعنی الجلوس فی الدار، أو بمعنی السکون وعدم الحرکة، أو عدم التحرُّک لئلّا یؤدِّی بالمؤمن للأذی أو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المُراد مِنْ هَذا اللسان ذلک أو شیء آخر؟ وَهَذا ما سیأتی توضیحه فی خاتمة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 مستقل فی الفصل الأول من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هَذا المعنی الشائع تفسیره لا یتناسب مَعَ القواعد المعرفیّة العامَّة مِنْ التوکُّل والرجاء وعدم الیأس وعدم الاستسلام إلی الظروف والواقع الراهن مهما کَانَ مُعقّداً ومُکبّلاً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جذَّر هذهِ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ثقافة الأمل والنشاط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فی زیارة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أسیر الکربات</w:t>
      </w:r>
      <w:r>
        <w:rPr>
          <w:rStyle w:val="FootnoteAnchor"/>
          <w:rtl w:val="true"/>
        </w:rPr>
        <w:footnoteReference w:id="96"/>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تعقید الظروف کَانَ یحیط به مِنْ کُلّ جانب، وبرغم کُلّ ذلک لمْ یکن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مستسلِماً لتلک الظروف، بلْ کَانَ فی قمّة الحیویّة والنشاط</w:t>
      </w:r>
      <w:r>
        <w:rPr>
          <w:rFonts w:eastAsia="Amiri" w:cs="Amiri" w:ascii="Amiri" w:hAnsi="Amiri"/>
          <w:color w:val="111111"/>
          <w:sz w:val="28"/>
          <w:szCs w:val="28"/>
          <w:rtl w:val="true"/>
          <w:lang w:bidi="ar-SA"/>
        </w:rPr>
        <w:t xml:space="preserve">. </w:t>
      </w:r>
      <w:bookmarkStart w:id="126" w:name="pg5732_62741"/>
    </w:p>
    <w:p>
      <w:pPr>
        <w:pStyle w:val="Heading4"/>
        <w:numPr>
          <w:ilvl w:val="3"/>
          <w:numId w:val="1"/>
        </w:numPr>
        <w:rPr/>
      </w:pPr>
      <w:bookmarkStart w:id="127" w:name="__RefHeading___Toc3983149_581953129"/>
      <w:bookmarkStart w:id="128" w:name="_Toc41"/>
      <w:bookmarkEnd w:id="126"/>
      <w:bookmarkEnd w:id="127"/>
      <w:r>
        <w:rPr>
          <w:rtl w:val="true"/>
        </w:rPr>
        <w:t>الفصل الثَّالث</w:t>
      </w:r>
      <w:r>
        <w:rPr>
          <w:rtl w:val="true"/>
        </w:rPr>
        <w:t>:</w:t>
      </w:r>
      <w:r>
        <w:rPr>
          <w:rtl w:val="true"/>
        </w:rPr>
        <w:t>لا حَسم سابق ولا حَتم فی التداعیات بدون إمکانیّة البَداء</w:t>
      </w:r>
      <w:bookmarkEnd w:id="12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9" w:name="__RefHeading___Toc3983151_581953129"/>
      <w:bookmarkStart w:id="130" w:name="_Toc42"/>
      <w:bookmarkEnd w:id="129"/>
      <w:r>
        <w:rPr>
          <w:rtl w:val="true"/>
        </w:rPr>
        <w:t>اشارة</w:t>
      </w:r>
      <w:bookmarkEnd w:id="13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5732_62743"/>
      <w:bookmarkStart w:id="132" w:name="pg5732_62743"/>
      <w:bookmarkEnd w:id="132"/>
    </w:p>
    <w:p>
      <w:pPr>
        <w:pStyle w:val="Heading5"/>
        <w:numPr>
          <w:ilvl w:val="4"/>
          <w:numId w:val="1"/>
        </w:numPr>
        <w:rPr/>
      </w:pPr>
      <w:bookmarkStart w:id="133" w:name="pg5732_62743"/>
      <w:bookmarkStart w:id="134" w:name="__RefHeading___Toc3983153_581953129"/>
      <w:bookmarkStart w:id="135" w:name="_Toc43"/>
      <w:bookmarkEnd w:id="133"/>
      <w:bookmarkEnd w:id="134"/>
      <w:r>
        <w:rPr>
          <w:rtl w:val="true"/>
        </w:rPr>
        <w:t>لا حَسْم سابق ولا حَتم فی التداعیات بدون إمکانیّة البَداء</w:t>
      </w:r>
      <w:bookmarkEnd w:id="135"/>
    </w:p>
    <w:p>
      <w:pPr>
        <w:pStyle w:val="BookText"/>
        <w:rPr/>
      </w:pPr>
      <w:r>
        <w:rPr>
          <w:rFonts w:ascii="Amiri" w:hAnsi="Amiri" w:eastAsia="Amiri" w:cs="Amiri"/>
          <w:color w:val="111111"/>
          <w:sz w:val="28"/>
          <w:sz w:val="28"/>
          <w:szCs w:val="28"/>
          <w:rtl w:val="true"/>
          <w:lang w:bidi="ar-SA"/>
        </w:rPr>
        <w:t>إذا کَانَ الحَسم والحَتم فی الأمر الکُلِّی وکذلک الجزئی فلا حَسم ولا حَتم فی التداعیات، بنحو یسدّ الباب عَنْ تطرُّق البَداء الإلهی، لا سیّما البَداء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p>
    <w:p>
      <w:pPr>
        <w:pStyle w:val="BookText"/>
        <w:rPr/>
      </w:pPr>
      <w:r>
        <w:rPr>
          <w:rFonts w:ascii="Amiri" w:hAnsi="Amiri" w:eastAsia="Amiri" w:cs="Amiri"/>
          <w:color w:val="111111"/>
          <w:sz w:val="28"/>
          <w:sz w:val="28"/>
          <w:szCs w:val="28"/>
          <w:rtl w:val="true"/>
          <w:lang w:bidi="ar-SA"/>
        </w:rPr>
        <w:t>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التنزُّل عَنْ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قضیة شهادة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 تحتمل البَداء، ولو البَداء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التنزُّل عَنْ الجواب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قضیة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تحتمل البَداء فی تفاصیلها الجزئیة، وإنْ لمْ تحتمل البداء فی أصل الشهادة، یأتی دور الجواب الثَّالث، وَهُوَ</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النتائج والتداعیات المُترتّبة عَلَی الحدث غَیر محسومة سلفاً ومُسبقاً، والتفاصیل الأُخری المُتولِّدة مِنْ الحدث الخارجة عَنْ حاقِّ الواقعة کذلک المجال فیها مُمکن للحرکة والحراک والسعی بلحاظها لإنجاز أکبر قدر مِنْ الأهداف العالیة، فلا یأس ولا إیاس، بلْ عنفوانُ رجاءٍ ملؤه تفاؤل بالخیر والأمل، وهذهِ معرفة غائرة بالتوکُّل عَلَی الله تعالی والرجاء لرحمته تفوق الإیمان بالقضاء والقدر، فإنَّ النتائج الَّتِی یرمی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للتخطیط لوقوعها والَّتِی تتکشّف یوماً بَعْدَ یوم کانت مِنْ إنجازات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بمشیئته تعالی وراء القضاء المحتوم،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ألهمه الله مِنْ العلم والفهم بسعة قُدْرة الله تعالی وسعة علمه تعالی، وبما کشف له مِنْ الواقع بما له مِنْ علو، وأُخری کانت مِنْ </w:t>
      </w:r>
    </w:p>
    <w:p>
      <w:pPr>
        <w:pStyle w:val="BookText"/>
        <w:rPr/>
      </w:pPr>
      <w:r>
        <w:rPr>
          <w:rFonts w:ascii="IRNazanin" w:hAnsi="IRNazanin" w:eastAsia="IRNazanin"/>
          <w:color w:val="111111"/>
          <w:sz w:val="28"/>
          <w:sz w:val="28"/>
          <w:szCs w:val="28"/>
          <w:rtl w:val="true"/>
          <w:lang w:bidi="fa-IR"/>
        </w:rPr>
        <w:t>إنجاز السبایا، وبالخصوص زینب والسجاد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لهم مِنْ علم إلهی وحکمة وتربیة مُحمّدیة علویّة فاطمیّة حسنیّة حسینیّة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واضح فی قول السجّاد لعمّته زینب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عالِمةٌ غَیرُ مُعلّمة وفهمةٌ غَیرُ مُفهّمة</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وزینب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تؤکِّد له أنَّ قضیة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باقیة ما بقی اللیل والنَّهار، حَیْثَ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لی أراک تجود بنفسک یا بقیّة جدِّی وإخوتی؟ فو الله، إنَّ هَذا لعهدٌ مِنْ الله إلی جدِّک وأبیک، ولَقَدْ أخذ الله میثاقَ أُناس لا تعرفهم فراعنة هذهِ الأرض، وهم معروفون فی أهل السموات، أنَّهم یجمعون هذهِ الأعضاء المُقطعة والجسوم المُضرّجة فیوارونها، وینصبون بهذا الطف عَلماً لقبر أبیک سیّد الشهداء لا یُدرس أثره، ولا یُمحی رسمه عَلَی کرور اللیالی والأیام، ولیجتهدنَّ أئمّةُ الکُفْر وأشیاع الضلال فی محوه وطمسه، فلا یزداد أثره إلّا علواً</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کلمة مِنْ العقیلة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عالیة المضامین یصعب إنجازها وتطبیقها، وهی کلمة نسمعها ونُردّدها، وهی خفیفة فی اللسان، ولکنَّها کانت ولا زالت ثقیلة فی میدان التطبیق ومیدان العمل، فالإخبار والعلم شیء، والعمل شیء آخر مُغایر تماماً للکلام والعلم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فإنَّ نتائج کثیرة غَیر محسومة وغیر محتومة یمکن أنْ تترتّب بتحمّل المسؤولیّة ومکابدة الهمم، وإنْ کَانَ أصل الحدث محتوماً والواقعة مُبرمة فی القضاء؛ فکَانَ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دوامة قطب نشاط وحیویّة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یرمی إلی إنجازها، وأُنجزت وتحقّقت عَلَی یده، أو عَلَی ید السبایا فی زمنه أو بَعْدَ زمنه المُبارک وإلی یومک هَذا</w:t>
      </w:r>
      <w:r>
        <w:rPr>
          <w:rFonts w:eastAsia="Amiri" w:cs="Amiri" w:ascii="Amiri" w:hAnsi="Amiri"/>
          <w:color w:val="111111"/>
          <w:sz w:val="28"/>
          <w:szCs w:val="28"/>
          <w:rtl w:val="true"/>
          <w:lang w:bidi="ar-SA"/>
        </w:rPr>
        <w:t xml:space="preserve">. </w:t>
      </w:r>
      <w:bookmarkStart w:id="136" w:name="pg5732_62745"/>
    </w:p>
    <w:p>
      <w:pPr>
        <w:pStyle w:val="Heading5"/>
        <w:numPr>
          <w:ilvl w:val="4"/>
          <w:numId w:val="1"/>
        </w:numPr>
        <w:rPr/>
      </w:pPr>
      <w:bookmarkStart w:id="137" w:name="__RefHeading___Toc3983155_581953129"/>
      <w:bookmarkStart w:id="138" w:name="_Toc44"/>
      <w:bookmarkEnd w:id="136"/>
      <w:bookmarkEnd w:id="137"/>
      <w:r>
        <w:rPr>
          <w:rtl w:val="true"/>
        </w:rPr>
        <w:t>التفاؤل فی میزان القضاء والقَدَر</w:t>
      </w:r>
      <w:bookmarkEnd w:id="138"/>
    </w:p>
    <w:p>
      <w:pPr>
        <w:pStyle w:val="Heading6"/>
        <w:numPr>
          <w:ilvl w:val="5"/>
          <w:numId w:val="1"/>
        </w:numPr>
        <w:rPr/>
      </w:pPr>
      <w:bookmarkStart w:id="139" w:name="__RefHeading___Toc3983157_581953129"/>
      <w:bookmarkStart w:id="140" w:name="_Toc45"/>
      <w:bookmarkEnd w:id="139"/>
      <w:r>
        <w:rPr>
          <w:rtl w:val="true"/>
        </w:rPr>
        <w:t>تفاءلوا بالخیر</w:t>
      </w:r>
      <w:bookmarkEnd w:id="140"/>
    </w:p>
    <w:p>
      <w:pPr>
        <w:pStyle w:val="BookText"/>
        <w:rPr/>
      </w:pPr>
      <w:r>
        <w:rPr>
          <w:rFonts w:ascii="Amiri" w:hAnsi="Amiri" w:eastAsia="Amiri" w:cs="Amiri"/>
          <w:color w:val="111111"/>
          <w:sz w:val="28"/>
          <w:sz w:val="28"/>
          <w:szCs w:val="28"/>
          <w:rtl w:val="true"/>
          <w:lang w:bidi="ar-SA"/>
        </w:rPr>
        <w:t xml:space="preserve">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إلی بعض الأُسس والقواعد الَّتِی أسسها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والَّتِی تُلقی بظلالها عَلَی ما ینبغی فهمه مِنْ الجواب الثَّالث فی معرفة سعة التوکُّل والرجاء بالله تعالی ورحمته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 وأصل وأساس عظیم، ونظریَّة نبویّة، وکلمة جامعة مِنْ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أُعطیتُ جوامع الکلم</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وهذهِ الکلمة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تفاءلوا بالخیر تجدوه</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 هذهِ الکلمة الجامعة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 لما سبق، والفاتح لما استُقبل والمهیمن عَلَی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الکلمة العظیمة الکُبری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مُجرَّد کلمة تشجیعیّة اندفاعیة لشحذ الهمم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کلمة شوهدت نتائجها، وتشاهد الیوم فی عشرات المیادین، بلْ مئات أو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وکثیرون نجحوا فی حیاتهم بتطبیقهم لهذه المقولة العظیمة، فی حین تجد إنساناً فی قمّة الفشل، ولکنَّه مُتفائل وتفاؤله یحوِّل الهزیمة إلی نصر والفشل إلی نجاح والأزمات إلی فُرَص</w:t>
      </w:r>
      <w:r>
        <w:rPr>
          <w:rFonts w:eastAsia="IRNazanin" w:cs="IRNazanin"/>
          <w:color w:val="111111"/>
          <w:sz w:val="28"/>
          <w:szCs w:val="28"/>
          <w:rtl w:val="true"/>
          <w:lang w:bidi="fa-IR"/>
        </w:rPr>
        <w:t xml:space="preserve">. </w:t>
      </w:r>
      <w:bookmarkStart w:id="141" w:name="pg5732_62746"/>
    </w:p>
    <w:p>
      <w:pPr>
        <w:pStyle w:val="BookText"/>
        <w:rPr/>
      </w:pPr>
      <w:bookmarkEnd w:id="141"/>
      <w:r>
        <w:rPr>
          <w:rFonts w:ascii="IRNazanin" w:hAnsi="IRNazanin" w:eastAsia="IRNazanin"/>
          <w:color w:val="111111"/>
          <w:sz w:val="28"/>
          <w:sz w:val="28"/>
          <w:szCs w:val="28"/>
          <w:rtl w:val="true"/>
          <w:lang w:bidi="fa-IR"/>
        </w:rPr>
        <w:t>فالتفاؤل حالة تکوینیّة تعیشها النفس، والروح تصنع المُعجزات فی تدبیر وإدارة الحدث فِی عالم التکوین الخارجی، کما صنعته فی عالم التکوین الباطنی للنفس، ولیسَ الأمر مُختصاً بالأفراد، بلْ هُوَ حتّی عَلَی صعید المُجتمعات وعَلَی صعید الدول والحکومات</w:t>
      </w:r>
      <w:r>
        <w:rPr>
          <w:rFonts w:eastAsia="IRNazanin" w:cs="IRNazanin"/>
          <w:color w:val="111111"/>
          <w:sz w:val="28"/>
          <w:szCs w:val="28"/>
          <w:rtl w:val="true"/>
          <w:lang w:bidi="fa-IR"/>
        </w:rPr>
        <w:t>.</w:t>
      </w:r>
    </w:p>
    <w:p>
      <w:pPr>
        <w:pStyle w:val="Heading6"/>
        <w:numPr>
          <w:ilvl w:val="5"/>
          <w:numId w:val="1"/>
        </w:numPr>
        <w:rPr/>
      </w:pPr>
      <w:bookmarkStart w:id="142" w:name="__RefHeading___Toc3983159_581953129"/>
      <w:bookmarkStart w:id="143" w:name="_Toc46"/>
      <w:bookmarkEnd w:id="142"/>
      <w:r>
        <w:rPr>
          <w:rtl w:val="true"/>
        </w:rPr>
        <w:t>تدبیر الخیر لمستقبل الأُمّة</w:t>
      </w:r>
      <w:bookmarkEnd w:id="14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فرط حرص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الخیر للمُسْلمین، بلْ لکلِّ الناس بما فیهم أهل الکُفْر والنِّفاق واستماعه لکلامهم، قال بعض الصحابة فی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عَنْ ذلک القُرآن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خَیْرٍ لَّکُمْ یُؤْمِنُ بِالله وَیُؤْمِنُ لِلْمُؤْمِنِینَ</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یستمع للجمیع ویصاحب الکُلّ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فیهم المُنافق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لذلک یظنّ الظانّ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 لهذا القرشی المُتآمر، أو قَبِل قول هَذا المُنافق، والحال أنَّ فی الاستماع الجیّد والإصغاء التامّ له أبعاد کثیرة جدّاً، فَهُوَ مِنْ جهة یُشجِّع الطرف الآخر عَلَی التفاعل والمُشارکة والإسهام، سواء الصحیح أو الخاطئ حتّی یُصحّح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تکلَّموا تُعرفوا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یبثّ جواً مِنْ الحریّة وقبول الطرف الآخر، وَهُوَ لا یعنی بالضرورة تطبیق ما یقوله الطرف الآخر، وَهُوَ تشجیع للحوار الهادئ البنّاء والمشورة النافعة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ثالثة هُوَ تعلیم للآخرین؛ لأنَّه عندما یتکلَّم بما عنده مِنْ أفکار تأتیه أفکار جدیدة ورؤی أُخری، وینتفع البقیة مِنْ المناقشة وَمِنْ التصحیح والمُداخلات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رابعة دور للمشارکة والمراقبة داخل الإطار الإسلامی الصحیح، والابتعاد عَنْ سیاسة تکمیم الأفواه فی الاستفسار عَنْ بعض السیاسات التنفیذیّة عَلَی الرغم مِنْ أنَّها وحی مُنزَّل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ولذلک لمْ یکن الله ولا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یمنع مِنْ التفاعل الصحیح البنّاء، فالنبی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عشرات المواقف یستقبل الکلام القاسی بصدر رحب مِنْ جهة، وَمِنْ جهة أُخری یقول هَذا أمر الله، ولم یکن فی کلام القُرآن وفی کلام النَّبی والأنبیاء السابقین ما یُشیر إلی تحریم إبداء المُقترحات والأسئلة الفاحصة عَنْ الحقیقة فی تصرُّف مِنْ التصرّفات والممارسات، وَهَذا ما یُفَسِّر لنا عشرات التعلیلات المُفسّرة المُبیّنة الَّتِی فی القُرآن لتصحیح المسارات الخاطئة الَّتِی مارستها الأقوام فی الاجیال السابقة عَنْ حکمة أفعال الأنبیاء، وتصرّفاتهم حَیْث توهّموا بالنَّظر السلبی لتلک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نظیر ذلک قضیّة تنصیب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أمیراً للمؤمنین مِنْ قِبَل السماء، فقدْ جاءت العزیمة منه تعالی فی حجّة الوداع فی مکَّة، إلّا أنَّ الأمر لمْ یکن مُضیّقاً مِنْ جهة الزمان والمکان، وکَانَ الزمن باختیار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کَانَ یتحرّی الوقت المُناسب الذی یوصل فیه التبلیغ للناس مع اشتماله عَلَی أکبر حصیلة ممکنة مِنْ تشیید صرح هَذَا الأصل الأصیل للإسلام والمسلمین، ثمَّ أتت عزیمة أُخری منه تعالی مُضیّقة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 إِنَّ الله لاَ یَهْدِی الْقَوْمَ الْکَافِرِین</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تنصیب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روی ابن مردویه بسنده، عَنْ ابن مسعود عَنْ قراءة الآیة،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کُنَّا نقرأ عَلَی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 xml:space="preserve">، وأخرج ابن أبی حاتم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وابن مردویه وابن عساکر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سعید الخدری،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غدیر خُم فی علیّ بن أبی طالب</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وإذا کنت فی خشیة عَلَی الرسالة وعَلَی المشروع الإلهی، فإنَّه مشروع معصوم، وأنت أیضاً معصوم وممنوع مِنْ أنْ یصل إلیک الشرّ مِنْ الناس والتکذیب، فإذا لمْ یکن هُناک شرّ وتکذیب فهُناک الخیر کُلّ الخیر وَهُوَ المُبتغی والغایة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وخشیة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 تأکید کانت فی محلِّها، وعوامل الخشیة موجودة والقُرآن یوضِّح ذلک، ولکن لا بدَّ مِنْ التبلیغ؛ لأنَّ الأمر المبلَّغ به هُوَ عِدْل الرسالة، بلْ هُوَ الرسالة، وَمِنْ الآیات الَّتِی تُبیِّن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فالأمر الأوَّل والعزیمة الأُولی بتبلیغ الولایة رغم عظمتها وخطورتها فی الأمر الإلهی النازل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ذلک لمْ یدفع بالنبی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الاندفاع فی الحرکة والحراک مِنْ دون تدبیر وتخطیط فی توخّی الأفضل فی المساحة المفتوحة بَعْدَ أنْ لمْ یکن الأمر مُضیّقاً، بَلْ موسّعاً حتّی جاء الأمر مرّة أُخری </w:t>
      </w:r>
    </w:p>
    <w:p>
      <w:pPr>
        <w:pStyle w:val="BookText"/>
        <w:rPr/>
      </w:pPr>
      <w:r>
        <w:rPr>
          <w:rFonts w:ascii="IRNazanin" w:hAnsi="IRNazanin" w:eastAsia="IRNazanin"/>
          <w:color w:val="111111"/>
          <w:sz w:val="28"/>
          <w:sz w:val="28"/>
          <w:szCs w:val="28"/>
          <w:rtl w:val="true"/>
          <w:lang w:bidi="fa-IR"/>
        </w:rPr>
        <w:t>بالفوریّة والتضییق، فترک التأخیر بسبب الترویّ والتحرّی إلی المُبادرة والإسراع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وسنّة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وإنْ کَانَ حتمیّاً وبالغ الخطورة، إلّا أنَّه لا ملازمة بین الحتمیّة وعدم السعة فِی التفاصیل، فأصل الإبلاغ لازم، ولکنَّه مِنْ جهة الزمان والمکان والظروف متّسع للتدبیر والتحرّی الأنسب للحرکة والحراک، وتوخّی أفضل الظروف وأحسن النتائج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ثَمَّ وَرَدَ النهی الشدید فی السنّة الإلهیّة عَنْ التضییق بکثرة السُّؤال، کما فی بنی إسرائیل ضیَّقوا عَلَی أنفسهم الأوامر الإلهیة ذَاتَ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کثرة السُّؤال عَنْ التفاصیل والقیود، کما فی أمره تعالی لهم بذبح البقرة، فکان فی البدء مُتّسع لهم المجال فی التفاصیل والحرکة فیها رغم إلزامیة الأمر، إلّا أنَّهم أکثروا السُّؤال عَنْ القیود فی التفاصیل لیحتِّموها عَلَی أنفسهم، مَعَ أنَّها لمْ تکن مُبرمة بالقیود مُضیّقة علیهم رغم إبرام أصل الأمر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معنی ما وَرَدَ مِنْ أنَّ الله یکره کثرة السُّؤال،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التفاصیل المُقیِّدة للسعة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هُوَ حال الیهود أصحاب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کراهة السُّؤال عَنْ المعرفة بالحقائق بمعنی التعلم والمعرفة، وَهَذا معناه أنَّ سنّة ومحبّة الله تَعَالَی هِیَ فِی حیویّة النشاط والحراک مِنْ العبد فیما وسَّع الله تعالی علیه المجال سواء فی الأمر التکوینی أو الأمر التشریعی، وَهَذه السنّة الکونیة والتشریعیة تناسب مقتضی ومعنی التوحید فِی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بین أمرین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جبر حتم مُضیَّق، ولا تفویض انقطاع عَنْ الغایة والإرادة الإلهیّة</w:t>
      </w:r>
      <w:r>
        <w:rPr>
          <w:rFonts w:eastAsia="Amiri" w:cs="Amiri" w:ascii="Amiri" w:hAnsi="Amiri"/>
          <w:color w:val="111111"/>
          <w:sz w:val="28"/>
          <w:szCs w:val="28"/>
          <w:rtl w:val="true"/>
          <w:lang w:bidi="ar-SA"/>
        </w:rPr>
        <w:t xml:space="preserve">. </w:t>
      </w:r>
      <w:bookmarkStart w:id="144" w:name="pg5732_62750"/>
    </w:p>
    <w:p>
      <w:pPr>
        <w:pStyle w:val="Heading5"/>
        <w:numPr>
          <w:ilvl w:val="4"/>
          <w:numId w:val="1"/>
        </w:numPr>
        <w:rPr/>
      </w:pPr>
      <w:bookmarkStart w:id="145" w:name="__RefHeading___Toc3983161_581953129"/>
      <w:bookmarkStart w:id="146" w:name="_Toc47"/>
      <w:bookmarkEnd w:id="144"/>
      <w:bookmarkEnd w:id="145"/>
      <w:r>
        <w:rPr>
          <w:rtl w:val="true"/>
        </w:rPr>
        <w:t>قمّة النشاط مَعَ حتمیّة الشهادة</w:t>
      </w:r>
      <w:bookmarkEnd w:id="146"/>
    </w:p>
    <w:p>
      <w:pPr>
        <w:pStyle w:val="Heading6"/>
        <w:numPr>
          <w:ilvl w:val="5"/>
          <w:numId w:val="1"/>
        </w:numPr>
        <w:rPr/>
      </w:pPr>
      <w:bookmarkStart w:id="147" w:name="__RefHeading___Toc3983163_581953129"/>
      <w:bookmarkStart w:id="148" w:name="_Toc48"/>
      <w:bookmarkEnd w:id="147"/>
      <w:r>
        <w:rPr>
          <w:rtl w:val="true"/>
        </w:rPr>
        <w:t>تفاؤل الحسین</w:t>
      </w:r>
      <w:r>
        <w:rPr>
          <w:rtl w:val="true"/>
        </w:rPr>
        <w:t>(</w:t>
      </w:r>
      <w:r>
        <w:rPr>
          <w:rtl w:val="true"/>
        </w:rPr>
        <w:t>علیه السّلام</w:t>
      </w:r>
      <w:r>
        <w:rPr>
          <w:rtl w:val="true"/>
        </w:rPr>
        <w:t>)</w:t>
      </w:r>
      <w:bookmarkEnd w:id="148"/>
    </w:p>
    <w:p>
      <w:pPr>
        <w:pStyle w:val="BookText"/>
        <w:rPr/>
      </w:pPr>
      <w:r>
        <w:rPr>
          <w:rFonts w:ascii="Amiri" w:hAnsi="Amiri" w:eastAsia="Amiri" w:cs="Amiri"/>
          <w:color w:val="111111"/>
          <w:sz w:val="28"/>
          <w:sz w:val="28"/>
          <w:szCs w:val="28"/>
          <w:rtl w:val="true"/>
          <w:lang w:bidi="ar-SA"/>
        </w:rPr>
        <w:t xml:space="preserve">سَیِّد الشُّهَداء یجسِّد هَذا البند العظیم وهذهِ الکلمة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تفاءلوا بالخیر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ساحة الطّف، یُقاتل قتال المُنتصر لا یعرف الهوادة، یکرّ عَلَی القوم کراراً، کرّ الأسد الغضوب، یبتغی الخیر ویطلب عنوان الخیر بکُلِّ أبعاده، سواء الحالیة أو المُستقبلیّة للدین أو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حجّة الله فی أرضه أو لأهل بیته وصحبه، بلْ أکثر مِنْ ذلک یبتغی الخیر لأعدائه ویطلب الصلاح لهم، ففی کُلّ حرکة وسکنة وَکُلّ لحظة مِنْ اللحظات ینظر لذلک العنوان العام المُهیمن الواسع مِنْ اتّساع الرحمة الإلهیّة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لَیسَ عِنْدَ المولی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بلْ هُوَ أدب إلهیّ ونبویّ وعلویّ، فإنَّ الله جَلَّ جَلَالَهُ یبنی الأُطر العامَّة لتعامله مَعَ مخلوقاته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مَعَ الإنسان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إطار الرحمة العامَّة الواسعة، والَّتِی تنطوی تحتها عناوین عامّة أُخری، کالخیر والجود والکرم والعطاء، رغم علمه بمصائر الناس ومآلهم، وکأنَّه یتجاوز عَنْ علم قضائه وعلم قدرهِ المحتوم إلی سعة مشیئته الَّتِی هی درجة أعلی مِنْ العلم بالقضاء والقَدَر الإلهیّ، فلیس عطاؤه محظوراً عَلَی أهل الکُفْر ولا عَلَی أهل الإیمان،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نُمِدُّ هَؤُلَاءِ وَهَؤُلَاءِ مِنْ عَطَاءِ رَبِّکَ وَمَا کَانَ عَطَاءُ رَبِّکَ مَحْظُوراً</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 فیعطی ویعطی ویبتغی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الخیر، </w:t>
      </w:r>
    </w:p>
    <w:p>
      <w:pPr>
        <w:pStyle w:val="BookText"/>
        <w:rPr/>
      </w:pPr>
      <w:r>
        <w:rPr>
          <w:rFonts w:ascii="Amiri" w:hAnsi="Amiri" w:eastAsia="Amiri" w:cs="Amiri"/>
          <w:color w:val="111111"/>
          <w:sz w:val="28"/>
          <w:sz w:val="28"/>
          <w:szCs w:val="28"/>
          <w:rtl w:val="true"/>
          <w:lang w:bidi="ar-SA"/>
        </w:rPr>
        <w:t>ویتحرّی الخیر ویأمل الخیر فی کُلّ آن مِنْ عبده، کما فی الحدیث القدسی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تقدَّم إلیَّ شبراً تقدّمتُ إلیه ذراعاً، ومَنْ تقدّم إلیّ ذراعاً تقدّمتُ إلیه باعاً</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جَلَّ ربّی عَنْ الزمان والمکان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وهکذا أدَّب اللهُ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أدیبُ الله</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 حیْث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یبتغی فِی تدبیره وإدارته لشؤون الآخرین الرحمة والخیر للجمیع، وکَانَ یتفاءل بالخیر فِی رسم سیاساته وخطواته فی سیرته مَعَ أصحابه وجمیع الناس إلی آخر لحظة وآخر فرصة وأمل لإرعوائهم إلی الحَقّ وترک الباطل، ویجد الخیر بذلک التفاؤل؛ ولذلک استطاع أنْ یقلب الموازین واستطاع أنْ یجعل مِنْ الأعداء إخوة مُتحابّین؛ حَیْث أجری الصلح بین الأوس والخزرج، وآخی بین المُهاجرین والأنصار، وکَانَ یتواضع للصغیر والکبیر ویستمع للحرّ والعبد</w:t>
      </w:r>
      <w:r>
        <w:rPr>
          <w:rFonts w:eastAsia="IRNazanin" w:cs="IRNazanin"/>
          <w:color w:val="111111"/>
          <w:sz w:val="28"/>
          <w:szCs w:val="28"/>
          <w:rtl w:val="true"/>
          <w:lang w:bidi="fa-IR"/>
        </w:rPr>
        <w:t xml:space="preserve">. </w:t>
      </w:r>
      <w:bookmarkStart w:id="149" w:name="pg5732_62752"/>
    </w:p>
    <w:p>
      <w:pPr>
        <w:pStyle w:val="Heading5"/>
        <w:numPr>
          <w:ilvl w:val="4"/>
          <w:numId w:val="1"/>
        </w:numPr>
        <w:rPr/>
      </w:pPr>
      <w:bookmarkStart w:id="150" w:name="__RefHeading___Toc3983165_581953129"/>
      <w:bookmarkStart w:id="151" w:name="_Toc49"/>
      <w:bookmarkEnd w:id="149"/>
      <w:bookmarkEnd w:id="150"/>
      <w:r>
        <w:rPr>
          <w:rtl w:val="true"/>
        </w:rPr>
        <w:t xml:space="preserve">التفاؤل المعاکس </w:t>
      </w:r>
      <w:r>
        <w:rPr>
          <w:rtl w:val="true"/>
        </w:rPr>
        <w:t>(</w:t>
      </w:r>
      <w:r>
        <w:rPr>
          <w:rtl w:val="true"/>
        </w:rPr>
        <w:t>المذموم</w:t>
      </w:r>
      <w:r>
        <w:rPr>
          <w:rtl w:val="true"/>
        </w:rPr>
        <w:t>)</w:t>
      </w:r>
      <w:bookmarkEnd w:id="151"/>
    </w:p>
    <w:p>
      <w:pPr>
        <w:pStyle w:val="BookText"/>
        <w:rPr/>
      </w:pPr>
      <w:r>
        <w:rPr>
          <w:rFonts w:ascii="IRNazanin" w:hAnsi="IRNazanin" w:eastAsia="IRNazanin"/>
          <w:color w:val="111111"/>
          <w:sz w:val="28"/>
          <w:sz w:val="28"/>
          <w:szCs w:val="28"/>
          <w:rtl w:val="true"/>
          <w:lang w:bidi="fa-IR"/>
        </w:rPr>
        <w:t xml:space="preserve">لیس التفاؤل علی إطلاقه ممدوحاً، فهناک مواطن یُذَم فیها التفاؤل، وَهِیَ المواطن الَّتِی ینبغی فیها الحذر والخوف مِنْ سخطه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فینبغی التعرُّف علی تلک المواطن وهو أمر بالغ الأهمّیة، فإنّ مواضع العفو والرحمة تغایر مواضع النکال والنقمة الإلهیّة، وهی مواقع تکوینیّة لا یمکن أن یمتزج بعضها بالبعض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دعاء الافتتاح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أیقنتُ أنّک أنت أرحم الراحمین فی موضع العفو والرحمة، وأشدّ المعاقبین فی موضع النکال والنقمة</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فینبغی أن یعرف المؤمن مواطن الرضا والغضب الإلهیّ، فیتجنَّب ما یسبب غضبه ویطلب موضع عفوه ورحمته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فهناک تفاؤل مذموم لأنّه فی غیر محله،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تَحْسَبَنَّ الَّذِینَ یَفْرَحُونَ بِمَا أَتَواْ وَّیُحِبُّونَ أَن یُحْمَدُواْ بِمَا لَمْ یَفْعَلُواْ فَلاَ تَحْسَبَنَّهُمْ بِمَفَازَةٍ مِّنَ الْعَذَابِ وَلَهُمْ عَذَابٌ أَلِیمٌ</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بل ذَکَرَ القرآن فی موطن سُخریة من البعض الآخر؛ لأنّه یتفاءل بغمام سیمطره بالعذاب،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عَارِضاً مُّسْتَقْبِلَ أَوْدِیَتِهِمْ قَالُوا هَذَا عَارِضٌ مُّمْطِرُنَا بَلْ هُوَ مَا اسْتَعْجَلْتُم بِهِ رِیحٌ فِیهَا عَذَابٌ أَلِیمٌ</w:t>
      </w:r>
      <w:r>
        <w:rPr>
          <w:rFonts w:eastAsia="Amiri" w:cs="Amiri" w:ascii="Amiri" w:hAnsi="Amiri"/>
          <w:color w:val="111111"/>
          <w:sz w:val="28"/>
          <w:szCs w:val="28"/>
          <w:rtl w:val="true"/>
          <w:lang w:bidi="ar-SA"/>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الکریم ینقل لنا صوراً من حزن وجزع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حرکة </w:t>
      </w:r>
    </w:p>
    <w:p>
      <w:pPr>
        <w:pStyle w:val="BookText"/>
        <w:rPr/>
      </w:pPr>
      <w:r>
        <w:rPr>
          <w:rFonts w:ascii="Amiri" w:hAnsi="Amiri" w:eastAsia="Amiri" w:cs="Amiri"/>
          <w:color w:val="111111"/>
          <w:sz w:val="28"/>
          <w:sz w:val="28"/>
          <w:szCs w:val="28"/>
          <w:rtl w:val="true"/>
          <w:lang w:bidi="ar-SA"/>
        </w:rPr>
        <w:t>لرفض الباطل ولیس هو تخدیر، ومن جهة أُخری هو تفاؤل صحیح لمبرراته الواقعیّة؛ فیکون جزعه غیر منافٍ للعبادة والصبر،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بَلْ سَوَّلَتْ لَکُمْ أَنفُسُکُمْ أَمْراً فَصَبْرٌ جَمِیلٌ عَسَی اللّهُ أَن یَأْتِیَنِی بِهِمْ جَمِیعاً إِنَّهُ هُوَ الْعَلِیمُ الْحَکِیمُ</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جهة أُخری ینهی القرآن عن الحزن المذموم الذی لیس فیه تفاؤل بسعة الرحمة وعلو الکلمة الإلهیّة،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تَنصُرُوهُ فَقَدْ نَصَرَهُ اللّهُ إِذْ أَخْرَجَهُ الَّذِینَ کَفَرُواْ ثَانِیَ اثْنَیْنِ إِذْ هُمَا فِی الْغَارِ إِذْ یَقُولُ لِصَاحِبِهِ لاَ تَحْزَنْ إِنَّ اللّهَ مَعَنَا فَأَنزَلَ اللّهُ سَکِینَتَهُ عَلَیْهِ وَأَیَّدَهُ بِجُنُودٍ لَّمْ تَرَوْهَا وَجَعَلَ کَلِمَةَ الَّذِینَ کَفَرُواْ السُّفْلَی وَکَلِمَةُ اللّهِ هِیَ الْعُلْیَا وَاللّهُ عَزِیزٌ حَکِیمٌ</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152" w:name="pg5732_62754"/>
    </w:p>
    <w:p>
      <w:pPr>
        <w:pStyle w:val="Heading5"/>
        <w:numPr>
          <w:ilvl w:val="4"/>
          <w:numId w:val="1"/>
        </w:numPr>
        <w:rPr/>
      </w:pPr>
      <w:bookmarkStart w:id="153" w:name="__RefHeading___Toc3983167_581953129"/>
      <w:bookmarkStart w:id="154" w:name="_Toc50"/>
      <w:bookmarkEnd w:id="152"/>
      <w:bookmarkEnd w:id="153"/>
      <w:r>
        <w:rPr>
          <w:rtl w:val="true"/>
        </w:rPr>
        <w:t>معالم أُخری للأمل فی تدبیره</w:t>
      </w:r>
      <w:r>
        <w:rPr>
          <w:rtl w:val="true"/>
        </w:rPr>
        <w:t>×</w:t>
      </w:r>
      <w:bookmarkEnd w:id="154"/>
    </w:p>
    <w:p>
      <w:pPr>
        <w:pStyle w:val="Heading6"/>
        <w:numPr>
          <w:ilvl w:val="5"/>
          <w:numId w:val="1"/>
        </w:numPr>
        <w:rPr/>
      </w:pPr>
      <w:bookmarkStart w:id="155" w:name="__RefHeading___Toc3983169_581953129"/>
      <w:bookmarkStart w:id="156" w:name="_Toc51"/>
      <w:bookmarkEnd w:id="155"/>
      <w:r>
        <w:rPr>
          <w:rtl w:val="true"/>
        </w:rPr>
        <w:t>الإغراق فی لطافة وإتقان التدبیر</w:t>
      </w:r>
      <w:bookmarkEnd w:id="156"/>
    </w:p>
    <w:p>
      <w:pPr>
        <w:pStyle w:val="BookText"/>
        <w:rPr/>
      </w:pPr>
      <w:r>
        <w:rPr>
          <w:rFonts w:ascii="IRNazanin" w:hAnsi="IRNazanin" w:eastAsia="IRNazanin"/>
          <w:color w:val="111111"/>
          <w:sz w:val="28"/>
          <w:sz w:val="28"/>
          <w:szCs w:val="28"/>
          <w:rtl w:val="true"/>
          <w:lang w:bidi="fa-IR"/>
        </w:rPr>
        <w:t>ویمکرون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لأجل تسلیط الضوء أکثر عَلَی الجواب الثَّالث، وأنَّ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یرمی لتحقیق أفضل النتائج المُستقبلیّة وأعلاها بلا یأس ولا إیاس، بلْ عنفوان رجاءٍ ملؤه التفاؤل بالخیر والأمل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نودُّ أنْ نُبیِّن بعض الجوانب الَّتِی واجهها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تلک الجوانب جانب مَکْر العدو، ولیسَ الابتلاء بهَذا الجانب خاصاً به، بلْ کُلّ المعصومین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الرسالة المحمدیّة ورسولها تعرضا لأشدِّ أنواع المَکْر وأقساها، والآیات فی هَذا المجال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الآیات الَّتِی تُبیِّن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والَّتِی تُشیر إلی أنَّ مَکْرَ الأعداء کَانَ الابتلاء به سنّة إلهیّة حتّی فی الأنبیاء السابقین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مَکَرَ الَّذِینَ مِن قَبْلِهِمْ فَلِلّهِ الْمَکْرُ جَمِیعاً یَعْلَمُ مَا تَکْسِبُ کُلُّ نَفْسٍ وَسَیَعْلَمُ الْکُفَّارُ لِمَنْ عُقْبَی الدَّار</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الآیات کشفت أنَّ الأمر وصل بوضوح لاغتیال صاحب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یَمْکُرُ بِکَ الَّذِینَ کَفَرُواْ لِیُثْبِتُوکَ أَوْ یَقْتُلُوکَ أَوْ </w:t>
      </w:r>
    </w:p>
    <w:p>
      <w:pPr>
        <w:pStyle w:val="BookText"/>
        <w:rPr/>
      </w:pPr>
      <w:r>
        <w:rPr>
          <w:rFonts w:ascii="Amiri" w:hAnsi="Amiri" w:eastAsia="Amiri" w:cs="Amiri"/>
          <w:color w:val="111111"/>
          <w:sz w:val="28"/>
          <w:sz w:val="28"/>
          <w:szCs w:val="28"/>
          <w:rtl w:val="true"/>
          <w:lang w:bidi="ar-SA"/>
        </w:rPr>
        <w:t>یُخْرِجُوکَ وَیَمْکُرُونَ وَیَمْکُرُ الله وَالله خَیْرُ الْمَاکِرِین</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إلی آخر حیاته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العدید مِنْ محاولات الاغتیال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أشارت إلیها الآیات والسور العدیدة، فضلاً عَنْ الروایات والنصوص التأریخیّة، فَقَدْ روی حمّاد بن عثمان،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أُسری بالنبی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السماء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مختبرک فِی ثلاث لینظر کیف صبرک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لأمرک یا ربّ، ولا قوّة لی عَلَی الصبر إلَّا بک، فما هُنَّ؟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والأثرة عَلَی نفسک وَعَلَی أهلک لأهل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ورضیتُ وسلّمت ومنک التوفیق والصبر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فالتکذیب والخوف الشدید، وبَذْلک مهجتک فِی محاربة أهل الکفر بمالِک ونفسک، والصبر عَلَی ما یُصیبک منهم مِنْ الأذی، وَمِنْ أهل النفاق، والألم فِی الحرب والجراح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ورضیتُ وسلَّمتُ ومنک التوفیق والصبر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یلقی أهلُ بیتک مِنْ بعدک مِنْ القتل</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القُرآن یرسم لنا طُرقاً عدیدة لمواجهة هَذا المَکْر، وَمِنْ تلک الطُّرق مواجهة المَکْر بمثله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وَمَکَرُوا مَکْراً وَمَکَرْنَا مَکْراً وَهُمْ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کَیْفَ کَانَ عَاقِبَةُ مَکْرِهِمْ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8"/>
      </w:r>
      <w:r>
        <w:rPr>
          <w:rFonts w:ascii="Amiri" w:hAnsi="Amiri" w:eastAsia="Amiri" w:cs="Amiri"/>
          <w:color w:val="111111"/>
          <w:sz w:val="28"/>
          <w:sz w:val="28"/>
          <w:szCs w:val="28"/>
          <w:rtl w:val="true"/>
          <w:lang w:bidi="ar-SA"/>
        </w:rPr>
        <w:t>، 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یَحِیقُ الْمَکْرُ السَّیِّئُ إِلاَّ بِأَهْلِهِ</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 xml:space="preserve">، ویمکن توضیح ذلک الطریق مِنْ المواجهة بالمثل مِنْ خلال </w:t>
      </w:r>
    </w:p>
    <w:p>
      <w:pPr>
        <w:pStyle w:val="BookText"/>
        <w:rPr/>
      </w:pPr>
      <w:r>
        <w:rPr>
          <w:rFonts w:ascii="IRNazanin" w:hAnsi="IRNazanin" w:eastAsia="IRNazanin"/>
          <w:color w:val="111111"/>
          <w:sz w:val="28"/>
          <w:sz w:val="28"/>
          <w:szCs w:val="28"/>
          <w:rtl w:val="true"/>
          <w:lang w:bidi="fa-IR"/>
        </w:rPr>
        <w:t>اعتراض وجوابه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والاعتراض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لماذا قرّب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المُنافقین والذین فی قلوبهم مرض والفئات الأُخری المعادیة الَّتِی تمکر بالدین؟ فکَانَ الأُولی طردهم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هُناک أجوبة کثیرة فی بیانات الوحی، وَمِنْ البیانات الَّتِی جاءت فی صفحة التنزیل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جَاهِدِ الْکُفَّارَ بَالْمُنَافِقِینَ</w:t>
      </w:r>
      <w:r>
        <w:rPr>
          <w:rFonts w:eastAsia="Amiri" w:cs="Amiri" w:ascii="Amiri" w:hAnsi="Amiri"/>
          <w:color w:val="111111"/>
          <w:sz w:val="28"/>
          <w:szCs w:val="28"/>
          <w:rtl w:val="true"/>
          <w:lang w:bidi="ar-SA"/>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قراءة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قراءة صحیحة</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والقراءة المعروفة والموجودة فی المصحف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 الْکُفَّارَ وَالْمُنَافِقِینَ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فالمنافقون لمْ یقرِّبهم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ولکنَّهم تقرّبوا لأجل المَکْر بالنبی والمَکْر بالتدبیر الإلهی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مصالحهم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الله یدبِّر لهم ویَمْکُر بهم، فهم تقرَّبوا لأجل أخذ زمام القیادة والزعامة والحصول عَلَی المال والجاه، ولکن الله یدبِّر لهم بأنْ یضرب بهم الکفّار، یضرب أعداء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بأعداء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فأین ما وقعت الخسارة فهی تقلیل مِنْ عدد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المُتحرِّکة الماکرة بالإسلام؛ وبالتالی الکفکفة مِنْ تدابیرهم ومخططاتهم</w:t>
      </w:r>
      <w:r>
        <w:rPr>
          <w:rFonts w:eastAsia="Amiri" w:cs="Amiri" w:ascii="Amiri" w:hAnsi="Amiri"/>
          <w:color w:val="111111"/>
          <w:sz w:val="28"/>
          <w:szCs w:val="28"/>
          <w:rtl w:val="true"/>
          <w:lang w:bidi="ar-SA"/>
        </w:rPr>
        <w:t xml:space="preserve">. </w:t>
      </w:r>
      <w:bookmarkStart w:id="157" w:name="pg5732_62757"/>
    </w:p>
    <w:p>
      <w:pPr>
        <w:pStyle w:val="Heading6"/>
        <w:numPr>
          <w:ilvl w:val="5"/>
          <w:numId w:val="1"/>
        </w:numPr>
        <w:rPr/>
      </w:pPr>
      <w:bookmarkStart w:id="158" w:name="__RefHeading___Toc3983171_581953129"/>
      <w:bookmarkStart w:id="159" w:name="_Toc52"/>
      <w:bookmarkEnd w:id="157"/>
      <w:bookmarkEnd w:id="158"/>
      <w:r>
        <w:rPr>
          <w:rtl w:val="true"/>
        </w:rPr>
        <w:t>تدبیره</w:t>
      </w:r>
      <w:r>
        <w:rPr>
          <w:rtl w:val="true"/>
        </w:rPr>
        <w:t>(</w:t>
      </w:r>
      <w:r>
        <w:rPr>
          <w:rtl w:val="true"/>
        </w:rPr>
        <w:t xml:space="preserve">صلّی الله علیه و آله وسلّم </w:t>
      </w:r>
      <w:r>
        <w:rPr>
          <w:rtl w:val="true"/>
        </w:rPr>
        <w:t xml:space="preserve">) </w:t>
      </w:r>
      <w:r>
        <w:rPr>
          <w:rtl w:val="true"/>
        </w:rPr>
        <w:t>الخیر لأُمّته</w:t>
      </w:r>
      <w:bookmarkEnd w:id="159"/>
    </w:p>
    <w:p>
      <w:pPr>
        <w:pStyle w:val="BookText"/>
        <w:rPr/>
      </w:pPr>
      <w:r>
        <w:rPr>
          <w:rFonts w:ascii="Amiri" w:hAnsi="Amiri" w:eastAsia="Amiri" w:cs="Amiri"/>
          <w:color w:val="111111"/>
          <w:sz w:val="28"/>
          <w:sz w:val="28"/>
          <w:szCs w:val="28"/>
          <w:rtl w:val="true"/>
          <w:lang w:bidi="ar-SA"/>
        </w:rPr>
        <w:t>وکَانَ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یدیر نظام التدبیر کمنظومة کبیرة وعظیمة هائلة تُهَیمِن عَلَی جوانب مُخْتلِفة فی حیاة الناس والمُجتمعات، ولذلک کَانَ ینظر للمنافق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وحتّی الکافر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موجود مِنْ الموجودات فیه السلب والإیجاب الممکن استثماره لطریق الحقّ وتوظیفه للهدی مِنْ حَیْثُ لا یشعر ولا یرغب وإنْ کَانَ الکافر والمنافق لا یرعوی للحقِّ والهدی فی نهایة المطاف، ولا بدَّ أنْ تکون فی حیاة ذلک المُنافق جوانب یمکن الاتّکاء علیها فی تحقیق التدابیر الإلهیّة، فی حین یصعب عَلَی المؤمنین تنفیذ ذلک باعتبار شمولها عَلَی مَکْر ودهاء، وهم أبعد ما یکون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مَنْ الذی یُنَفِّذ المُخطّط الإلهی؟ والدِّین یحتاج إلی طاقات مُتنوِّعة مِنْ جهة وکثیرة مِنْ جهة؛ إذ کمٌّ بلا کیف لا یحقّق التدبیر الإلهی، وکیفٌ بلا کمّ أیضاً لا یحقّق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هذهِ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 الکفّار بالمنافقین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ألّا ننظر إلی جانب السلب فقط، وأنَّ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یضرب الکفّار بالمنافقین، حتّی یخلِّص المؤمنین مِنْ شرِّ الطرفین، کلا، بلْ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متفاءل بسعة البَداء، وسعة الرحمة، وسعة العلم الإلهیّ؛ ولذلک کَانَ یسخِّرهم عسی أنْ تدرکهم الهدایة فی لحظة مِنْ اللحظات، فیتبدّل واقعهم السیّئ إلی واقع حسن، والمَکْر السیّئ إلی مَکْر حسن فی المنافق، وکذلک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الکافر وَهُوَ یأمل أنْ یتحوّل فی لحظة إلی مؤمن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فکَانَ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یبحث عَنْ حصول البَداء فی التداعیات والنتائج، وحصلت شواهد کثیرة مِنْ هَذا القبیل، کإسلام کثیرٍ مِنْ الکُفّار؛ فإنَّ الکافر </w:t>
      </w:r>
      <w:bookmarkStart w:id="160" w:name="pg5732_62758"/>
    </w:p>
    <w:p>
      <w:pPr>
        <w:pStyle w:val="BookText"/>
        <w:rPr/>
      </w:pPr>
      <w:bookmarkEnd w:id="160"/>
      <w:r>
        <w:rPr>
          <w:rFonts w:ascii="IRNazanin" w:hAnsi="IRNazanin" w:eastAsia="IRNazanin"/>
          <w:color w:val="111111"/>
          <w:sz w:val="28"/>
          <w:sz w:val="28"/>
          <w:szCs w:val="28"/>
          <w:rtl w:val="true"/>
          <w:lang w:bidi="fa-IR"/>
        </w:rPr>
        <w:t>حین یری 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وأخلاق حاکمیّته وهداه وأجواء المعرکة، ویری قدرات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وفداء وتضحیة المُخلصین مِنْ أصحابه، فإنَّ هذهِ الرؤیة تسبب له الیأس مِنْ الانتصار عَلَی الفئة المؤمنة، وشیئاً فشیئاً سوف یتولّد فی نفسه التراجع عَنْ الکُفْر والانضمام إلی ساحة الإیمان</w:t>
      </w:r>
      <w:r>
        <w:rPr>
          <w:rFonts w:eastAsia="IRNazanin" w:cs="IRNazanin"/>
          <w:color w:val="111111"/>
          <w:sz w:val="28"/>
          <w:szCs w:val="28"/>
          <w:rtl w:val="true"/>
          <w:lang w:bidi="fa-IR"/>
        </w:rPr>
        <w:t>.</w:t>
      </w:r>
    </w:p>
    <w:p>
      <w:pPr>
        <w:pStyle w:val="Heading6"/>
        <w:numPr>
          <w:ilvl w:val="5"/>
          <w:numId w:val="1"/>
        </w:numPr>
        <w:rPr/>
      </w:pPr>
      <w:bookmarkStart w:id="161" w:name="__RefHeading___Toc3983173_581953129"/>
      <w:bookmarkStart w:id="162" w:name="_Toc53"/>
      <w:bookmarkEnd w:id="161"/>
      <w:r>
        <w:rPr>
          <w:rtl w:val="true"/>
        </w:rPr>
        <w:t>المبالغة فی المداراة مَعَ قمّة الحذر والیقظة</w:t>
      </w:r>
      <w:bookmarkEnd w:id="162"/>
    </w:p>
    <w:p>
      <w:pPr>
        <w:pStyle w:val="Heading6"/>
        <w:numPr>
          <w:ilvl w:val="5"/>
          <w:numId w:val="1"/>
        </w:numPr>
        <w:rPr/>
      </w:pPr>
      <w:bookmarkStart w:id="163" w:name="__RefHeading___Toc3983175_581953129"/>
      <w:bookmarkStart w:id="164" w:name="_Toc54"/>
      <w:bookmarkEnd w:id="163"/>
      <w:r>
        <w:rPr>
          <w:rtl w:val="true"/>
        </w:rPr>
        <w:t>لِنْتَ لَهُمْ</w:t>
      </w:r>
      <w:bookmarkEnd w:id="164"/>
    </w:p>
    <w:p>
      <w:pPr>
        <w:pStyle w:val="BookText"/>
        <w:rPr/>
      </w:pPr>
      <w:r>
        <w:rPr>
          <w:rFonts w:ascii="Amiri" w:hAnsi="Amiri" w:eastAsia="Amiri" w:cs="Amiri"/>
          <w:color w:val="111111"/>
          <w:sz w:val="28"/>
          <w:sz w:val="28"/>
          <w:szCs w:val="28"/>
          <w:rtl w:val="true"/>
          <w:lang w:bidi="ar-SA"/>
        </w:rPr>
        <w:t>وَمِنْ الطُّرق الَّتِی مارسها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المنافقین والذین فی قلوبهم مرض، بلْ مَعَ عموم المُسْلمین هُوَ اللین الظاهری والتعاملی فی ممارساته الخارجیة التدبیریّة، مَعَ حزم التدبیر وإحکام وإتقان الخطوات فی ظلِّ وجوِّ صلابة العقیدة والإیمان فی الباطن، فَهُوَ مِنْ جهة الإیمان کالجبل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یستفل منه، أمَّا مِنْ جهة المظهر الخارجی وعلاقاته فهو لیّن؛ لأنَّ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حزنه فی قلبه وبشره فی وجهه</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والوحی یرسم لنا جانب اللین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آلیات التدبیر والتخطیط مِنْ دون تفریط فِی علو الهدف وعظم الغایات المرسومة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آیات عدیدة قدْ یُعبّر عنها فی أحیان کثیرة بعنوان الصفح والعفو، والمغفرة والإمهال، وترک أذاهم، ونحو ذلک، والصفح کما فی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وصفحت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أولیته منی صفحة جمیلة مُعْرِضاً عَنْ ذنبه، أو لقیت صفحته متجافیاً منه، أو تجاوزت الصفحة الَّتِی أثبتُّ فیها ذنبه مِنْ الکتاب، إلی غیرها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تصفّحت الکتاب</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لآتِیَةٌ فَاصْفَحِ الصَّفْحَ الْجَمِیل</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وهُناک آیات کثیرة تُبیِّن لنا جانب الصفح والتجاوز عَنْ الأخطاء والتجاهل والتغافل عَنْ بعض الجوانب السلبیة، کأُسلوب مناورة فِی التدبیر، لأجل رعایة أُمور عُلیا وتدبیر مواضع أعلی وأکبر،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فَاصْفَحْ عَنْهُمْ وَقُلْ سَلاَمٌ فَسَوْفَ یَعْلَمُون</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 وآیة أُخری تُشیر إلی أنَّه رغم علمک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بخیانتهم أصفح عنهم،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تَزَالُ تَطَّلِعُ عَلَیَ خَآئِنَةٍ مِّنْهُمْ إِلاَّ قَلِیلاً مِّنْهُمُ فَاعْفُ عَنْهُمْ وَاصْفَحْ إِنَّ الله یُحِبُّ الْمُحْسِنِین</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وأُخری ترسم لنا صورة أعلی وهی الصفح الجمیل،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السَّمَاوَاتِ وَالأَرْضَ وَمَا بَیْنَهُمَا إِلاَّ بِالْحَقِّ وَإِنَّ السَّاعَةَ لآتِیَةٌ فَاصْفَحِ الصَّفْحَ الْجَمِیل</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بلْ تشیر آیات أُخری إلی أنَّه ینبغی أنْ تکون سیاسة الصفح سیاسة لکلِّ المُجْتَمع،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وَلْیَعْفُوا وَلْیَصْفَحُوا أَلاَ تُحِبُّونَ أَن یَغْفِرَ الله لَکُمْ وَالله غَفُورٌ رَّحِیم</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ذلک لا یعنی إهمال الأهداف والغایات فِی التدبیر ورعایة المهام، ولا ترک الحذر والیقظة الشدیدة فی التخطیط، کَمَا أنَّ شدّة الحذر والحیطة فی التدبیر لا تعنی الحدّة والغضب؛ لأنَّ التخطیط بلحاظ الوضع الراهن والمستقبل، والأُمور الخطیرة واللّین والصفح والعفو والمغفرة بلحاظ ما مضی وما قَدْ حدث سابقاً، وما صَغُر مِنْ الأُمور وفی الأُسلوب فی التنفیذ</w:t>
      </w:r>
      <w:r>
        <w:rPr>
          <w:rFonts w:eastAsia="IRNazanin" w:cs="IRNazanin"/>
          <w:color w:val="111111"/>
          <w:sz w:val="28"/>
          <w:szCs w:val="28"/>
          <w:rtl w:val="true"/>
          <w:lang w:bidi="fa-IR"/>
        </w:rPr>
        <w:t xml:space="preserve">. </w:t>
      </w:r>
      <w:bookmarkStart w:id="165" w:name="pg5732_62760"/>
    </w:p>
    <w:p>
      <w:pPr>
        <w:pStyle w:val="BookText"/>
        <w:rPr/>
      </w:pPr>
      <w:bookmarkEnd w:id="165"/>
      <w:r>
        <w:rPr>
          <w:rFonts w:ascii="Amiri" w:hAnsi="Amiri" w:eastAsia="Amiri" w:cs="Amiri"/>
          <w:color w:val="111111"/>
          <w:sz w:val="28"/>
          <w:sz w:val="28"/>
          <w:szCs w:val="28"/>
          <w:rtl w:val="true"/>
          <w:lang w:bidi="ar-SA"/>
        </w:rPr>
        <w:t xml:space="preserve">بلْ إنَّ القُرآن یُؤکِّد أنَّ هذهِ السیاسة ینبغی أنْ یتّخذها المؤمن فی المجتمع الصغیر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اتّخذها فی مجتمعه الکبیر،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مِنْ أَزْوَاجِکُمْ وَأَوْلاَدِکُمْ عَدُوّاً لَّکُمْ فَاحْذَرُوهُمْ وَإِن تَعْفُوا وَتَصْفَحُوا وَتَغْفِرُوا فَإِنَّ الله غَفُورٌ رَّحِیم</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 xml:space="preserve">، فالآیة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تأمر بطردهم أو معاقبتهم، ولا مجازاتهم ولا ملاحقتهم عَلَی ما مضی منهم، بلْ أشارت إلی الحذر منهم بأخذ العبرة والاعتبار ممّا مضی ممّا ارتکبوه، وهی سیاسة تدبیریّة عظیمة، فَمِنْ جانب لا تُفرِّط بالطاقات المُحیطة بالإنسان مِنْ الزوجة والأولاد، وَمِنْ جانب آخر تتفادی سلبیاتهم بسیاسة الحذر مِنْ تکرار معوقاتهم مستقبلاً وعدم علاج الماضی بالعقوبة، بَلْ بالترویض الجدید المستقبلی لهم</w:t>
      </w:r>
      <w:r>
        <w:rPr>
          <w:rFonts w:eastAsia="IRNazanin" w:cs="IRNazanin"/>
          <w:color w:val="111111"/>
          <w:sz w:val="28"/>
          <w:szCs w:val="28"/>
          <w:rtl w:val="true"/>
          <w:lang w:bidi="fa-IR"/>
        </w:rPr>
        <w:t>.</w:t>
      </w:r>
    </w:p>
    <w:p>
      <w:pPr>
        <w:pStyle w:val="Heading6"/>
        <w:numPr>
          <w:ilvl w:val="5"/>
          <w:numId w:val="1"/>
        </w:numPr>
        <w:rPr/>
      </w:pPr>
      <w:bookmarkStart w:id="166" w:name="__RefHeading___Toc3983177_581953129"/>
      <w:bookmarkStart w:id="167" w:name="_Toc55"/>
      <w:bookmarkEnd w:id="166"/>
      <w:r>
        <w:rPr>
          <w:rtl w:val="true"/>
        </w:rPr>
        <w:t>الانفتاح التفاعلی مَعَ المُجْتَمع مَعَ الحفاظ عَلَی سرِّیة الحقائق الخطیرة</w:t>
      </w:r>
      <w:bookmarkEnd w:id="167"/>
    </w:p>
    <w:p>
      <w:pPr>
        <w:pStyle w:val="Heading6"/>
        <w:numPr>
          <w:ilvl w:val="5"/>
          <w:numId w:val="1"/>
        </w:numPr>
        <w:rPr/>
      </w:pPr>
      <w:bookmarkStart w:id="168" w:name="__RefHeading___Toc3983179_581953129"/>
      <w:bookmarkStart w:id="169" w:name="_Toc56"/>
      <w:bookmarkEnd w:id="168"/>
      <w:r>
        <w:rPr>
          <w:rtl w:val="true"/>
        </w:rPr>
        <w:t>أَعْدَاءُ مَا جَهِلُوا</w:t>
      </w:r>
      <w:bookmarkEnd w:id="16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کثیر من الحالات العدائیّة مِنْ الأعداء الَّتِی واجهها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 وواجهها المعصومون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وُلده مِنْ بعده هی بسبب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أعداء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یعرفون أنَّه ابن بنت نبیهم ولا یوجد عَلَی الأرض ابن بنت نبیٍّ غیره، ولکن علم فی مرتبة وجانب لا ینفع معه الجهل بالجوانب والمراتب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کانوا جاهلین بمعنی وحقیقة ومرتبة الإمامة وحقیقة ما یفعلون وما یرتکبون، أو یمکن تفسیره أنَّه عِلمٌ مِنْ جهة وَمِنْ جهة بغض وبغضاء وحقد لا ینفع معه العلم؛ لأنَّه یؤدِّی إلی لجحود،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وَاسْتَیْقَنَتْهَا أَنفُسُهُمْ</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 xml:space="preserve">، وحینما وعظهم </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أبرمتنا بکثرة کلامک أو ما ندری 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طبع الله عَلَی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حال غالب الناس؛ ولذلک مارس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المداراة مَعَ الناس، تدبیراً لتربیة العباد، وإدارةً لسیاسة استکمالهم بقدر الإمکان وقدر الفرص المتاحة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إشارة لذلک وتعلیم لقاعدة عظیمة فِی الإدارة والتدبیر والقیادة للمجتمعات والأنظمة؛ حَیْثُ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لیِّناً فی تعامله فقط، بلْ فی حدیثه وبکلِّ طبقات حدیثه، وفی اختیار الألفاظ لئلّا تُفهَم بشکل خاطئ، وهذهِ مداراة وتقیّة مُداراتیّة صعبة مُستصعَبة، وَهُوَ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أُکلِّمَ الناسَ عَلَی قدرِ عقولهم</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ونفس هذهِ السیاسة مارسها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خیر مَنْ یُقتدی به، فقدْ روی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بکنه عقله قطُّ</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هی تستبطن سیاسة یعلِّمها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أصحابه، کَمَا فی الحدیث عَنْ مسعدة بن صدقة، عَنْ جعفر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أبو ذرّ ما فِی قلب سلمان لقتله</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 فکَانَ سلمان لا یُظهِر کُلَّ ما یعلم </w:t>
      </w:r>
      <w:bookmarkStart w:id="170" w:name="pg5732_62762"/>
    </w:p>
    <w:p>
      <w:pPr>
        <w:pStyle w:val="BookText"/>
        <w:rPr/>
      </w:pPr>
      <w:bookmarkEnd w:id="170"/>
      <w:r>
        <w:rPr>
          <w:rFonts w:ascii="Amiri" w:hAnsi="Amiri" w:eastAsia="Amiri" w:cs="Amiri"/>
          <w:color w:val="111111"/>
          <w:sz w:val="28"/>
          <w:sz w:val="28"/>
          <w:szCs w:val="28"/>
          <w:rtl w:val="true"/>
          <w:lang w:bidi="ar-SA"/>
        </w:rPr>
        <w:t>لأبی ذرّ مَعَ مکانة أبی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سائلاً یسأل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کیف یقتل أبو ذرّ سلمان؟ وبأی معنی؟</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الجهل هُوَ الذی یسبب ذلک، فالإنسان یعلم کثیراً مِنْ الأشیاء ویغیب عَنْه الأکثر، وما غاب عَنْه هُوَ جاهل به وغافل عَنْ وجه الحکمة فیه، فیصعب علیه تحمّله، فإذا کَانَ هَذا حال أبی ذرّ، وَهُوَ مِنْ الدرجة التاسعة فی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بالک بأوساط المؤمنین مِنْ الدرجات الاعتیادیة النازلة فی الإیمان، فعدم تحمّلهم قدْ یؤدِّی إلی محاذیر ومفاسد أعظم بکثیر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والحدیث الشریف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أعداء ما جَهِلوا</w:t>
      </w:r>
      <w:r>
        <w:rPr>
          <w:rFonts w:eastAsia="IRNazanin" w:cs="IRNazanin"/>
          <w:color w:val="111111"/>
          <w:sz w:val="28"/>
          <w:szCs w:val="28"/>
          <w:rtl w:val="true"/>
          <w:lang w:bidi="fa-IR"/>
        </w:rPr>
        <w:t>»</w:t>
      </w:r>
      <w:r>
        <w:rPr>
          <w:rStyle w:val="FootnoteAnchor"/>
          <w:rtl w:val="true"/>
        </w:rPr>
        <w:footnoteReference w:id="135"/>
      </w:r>
      <w:r>
        <w:rPr>
          <w:rFonts w:ascii="Amiri" w:hAnsi="Amiri" w:eastAsia="Amiri" w:cs="Amiri"/>
          <w:color w:val="111111"/>
          <w:sz w:val="28"/>
          <w:sz w:val="28"/>
          <w:szCs w:val="28"/>
          <w:rtl w:val="true"/>
          <w:lang w:bidi="ar-SA"/>
        </w:rPr>
        <w:t>، فعداوتهم نتیجة جَهْلهم؛ وَمِنْ هُنا یتّضح لنا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أَزْوَاجِکُمْ وَأَوْلاَدِکُمْ عَدُوّاً لَّکُمْ فَاحْذَرُوهُمْ</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فالآیات الَّتِی وَرَدَت فی صفح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بلسان الإدارة والتدبیر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لیدبِّر أُمور المُجْتَمع الإسلامی، وَهُوَ أصل وقاعدة عظیمة وأُسوة لکلِّ القادة والمجتمعات، بلْ الحریّ بالسیاسة الدولیة وحتّی السیاسة الأُسریة أنْ تنتهج المنهج نفسه</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3983181_581953129"/>
      <w:bookmarkStart w:id="172" w:name="_Toc57"/>
      <w:bookmarkEnd w:id="171"/>
      <w:r>
        <w:rPr>
          <w:rtl w:val="true"/>
        </w:rPr>
        <w:t>تبدُّل الهزیمة إلی نصر</w:t>
      </w:r>
      <w:bookmarkEnd w:id="17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وَمَا صَبْرُکَ إِلاَّ بِاللهِ وَلاَ تَحْزَنْ عَلَیْهِمْ وَلاَ تَکُ فِی ضَیْقٍ مِّمَّا یَمْکُرُون</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 xml:space="preserve">، أحد أسباب الصبر هُوَ العلم والإحاطة العلمیَّة بجمیع جوانب الحدث، فَکَمَا یُنظر للجانب الإیجابی کذلک یُنظر إلی الجانب السلبی،وهذهِ </w:t>
      </w:r>
    </w:p>
    <w:p>
      <w:pPr>
        <w:pStyle w:val="BookText"/>
        <w:rPr/>
      </w:pPr>
      <w:r>
        <w:rPr>
          <w:rFonts w:ascii="IRNazanin" w:hAnsi="IRNazanin" w:eastAsia="IRNazanin"/>
          <w:color w:val="111111"/>
          <w:sz w:val="28"/>
          <w:sz w:val="28"/>
          <w:szCs w:val="28"/>
          <w:rtl w:val="true"/>
          <w:lang w:bidi="fa-IR"/>
        </w:rPr>
        <w:t>النظرة الشاملة یحاول المعصوم أنْ یجعلها قاعدة نظام فِی تدبیر حیاة المؤمن، بلْ هی تربیة لعامّة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ویروی أنَّ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مَعَ الحواریین عَلَی جیفة 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الکلب فی حیاته ممقوت فکیف به بَعْدَ موته وتعفِّنه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بعض أصحابه سدّ أنفه وبعضهم الآخر أبدی رأیه السلبی،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فهل یمکن أنْ یتفطَّن الإنسان إلی وجود جانب إیجابی وصفحة ناصعة فی هَذا الکلب المتعفِّن؟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یستطیع بیان ذلک الجانب الإیجابی حَیْثَ 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أشدّ بیاض أسنانه</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المنهاج فی التعاطی مَعَ الأُمور والأحداث مِنْ النَّبی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یُستَخلَص مِنْه قاعدة عامّة فی کُلّ مراحل الحیاة، وتُجعل نهجاً وطریقاً یُحقّق به المُعجزات فِی إدارة الأحداث، وَهُوَ مصداق مِنْ مصادیق التفاؤل الذی بیَّنه سیِّد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تفاءلوا بالخیر تجدوه</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 وقدْ سلّطنا الضوء عَلَی شرح الحدیث وصلته بالمقام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وصحیح ابن مسکان عَنْ عبد الله بن فرقد،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خرجنا مَعَ أبی عبد الله متوجهین إلی مکَّة حتّی إذا کَانَ بسرف أستقبله غراب ینعق فی 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جوعاً، ما تعلم شیئاً إلّا ونحنُ نعلمه، إلّا أنّا أعلمُ بالله منک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کَانَ فی وجهه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سقطت ناقة بعرفات</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 الروایة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یُبیّن أنَّ جزع الغراب لمحدودیّة علم الغراب، فإنَّه یدرک الحوادث مِنْ جانبها السلبی ولا یدرک حکمتها الإیجابیّة المنطویّة وراءها، کَمَا لا یدرک الجانب الإیجابی مِنْ تلک الحوادث؛ فَمِنْ ثَمَّ یجزع بالنعیق، وَهَذا خلاف المعصوم فلا یضطرب مِنْ علمه بالحوادث لما یلمّ به مِنْ علم إلهی جامع تنکشف فیه الغایات الحکیمة العظیمة فی التدبیر الإلهی، فلا یصیبه جزع وَهُوَ مفاد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أنّا أعلمُ بالله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فکلّما ازداد العلم ازدادت الحکمة ولطافة إتقان التدبیر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مِنْ خلال هذهِ الحادثة والموقف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 بنتائج مُهمّة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جزع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روحه أقوی وإحاطته العلمیَّة أکبر، وکلّما کبرت إحاطة الإنسان العلمیَّة کُلّما کَانَ أکثر صبراً عَلَی حوادث الدهور، فالغراب جزع لأنّه لمْ یُحِط بکُلِّ العلم؛ لأنَّه عَلِمَ جانباً مِنْ جوانب العلم، کذلک حال الهُدهُد فی قصّة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یبدو مِنْهُ التکبّر عَلَی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أَحَطتُ بِمَا لَمْ تُحِطْ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فهو تصوّر أنَّ ما علم به کُلّ الحقیقة مَعَ أنَّهُ جهل ما عدا ذَلِکَ؛ وَمِنْ ثَمَّ وقع فِی صفة غَیْر محمودة بسبب الجهل واختلاطه مَعَ مرتبة العلم لدیه، کما هُوَ حال بعض مدّعی العرفان والصوفیّة أنَّه أحاط الملکوت وأنَّه أوحدی زمانه وله إحاطة غفل عنها المعصوم والعیاذ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مُهمّة وعظیمة 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مَنْ یدّعی العرفان عندما یتعلَّم حرفاً أو حرفین مِنْ العلم یتصوّر أنَّه عرف وأحاط بکُلِّ العلم؛ فیطغی بسبب غناه العلمی،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لَیَطْغَی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أو یَبْطُر بسبب النعمة العلمیَّة؛ لأنَّه یتصوّر أنَّه حوی الملکوت فینزلق فی متاهات الباطل والانحراف العقائدی أو الشذوذ الجنسی؛ بسبب شدّة نزوة طرب النفس، کَمَا هُوَ مجرّب فِی حالات ریاضات النفس، کَمَا فِی حال بلعم بن باعورا ومنصور الحلّاج وغیرهما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وأحیاناً یجزع فینسلخ لأنَّ سعته الإحاطیة یسیرة فتضعف نفسُه، وَهُوَ یتصوّر أنَّ بإمکانه حمل الجبال الرواسی مِنْ العلم والحکمة، فیُحمِّل نفسَه فوق الطاقة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تقدَّم یمکن أنْ نفهم أنَّ أحد أسباب جوانب الصبر لدی مولانا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وسعة الإحاطة العلمیَّة بسعة البَداء، وسعة المشیئة الإلهیّة؛ فلا یأس ولا إیاس مِنْ رَوح الله</w:t>
      </w:r>
      <w:r>
        <w:rPr>
          <w:rFonts w:eastAsia="Amiri" w:cs="Amiri" w:ascii="Amiri" w:hAnsi="Amiri"/>
          <w:color w:val="111111"/>
          <w:sz w:val="28"/>
          <w:szCs w:val="28"/>
          <w:rtl w:val="true"/>
          <w:lang w:bidi="ar-SA"/>
        </w:rPr>
        <w:t>.</w:t>
      </w:r>
      <w:bookmarkStart w:id="173" w:name="pg5732_62766"/>
    </w:p>
    <w:p>
      <w:pPr>
        <w:pStyle w:val="Heading5"/>
        <w:numPr>
          <w:ilvl w:val="4"/>
          <w:numId w:val="1"/>
        </w:numPr>
        <w:rPr/>
      </w:pPr>
      <w:bookmarkStart w:id="174" w:name="__RefHeading___Toc3983183_581953129"/>
      <w:bookmarkStart w:id="175" w:name="_Toc58"/>
      <w:bookmarkEnd w:id="173"/>
      <w:bookmarkEnd w:id="174"/>
      <w:r>
        <w:rPr>
          <w:rtl w:val="true"/>
        </w:rPr>
        <w:t>تدبیرٌ عظیمٌ فی ظرفٍ عسیر</w:t>
      </w:r>
      <w:bookmarkEnd w:id="175"/>
    </w:p>
    <w:p>
      <w:pPr>
        <w:pStyle w:val="Heading6"/>
        <w:numPr>
          <w:ilvl w:val="5"/>
          <w:numId w:val="1"/>
        </w:numPr>
        <w:rPr/>
      </w:pPr>
      <w:bookmarkStart w:id="176" w:name="__RefHeading___Toc3983185_581953129"/>
      <w:bookmarkStart w:id="177" w:name="_Toc59"/>
      <w:bookmarkEnd w:id="176"/>
      <w:r>
        <w:rPr>
          <w:rtl w:val="true"/>
        </w:rPr>
        <w:t>المضائق</w:t>
      </w:r>
      <w:bookmarkEnd w:id="177"/>
    </w:p>
    <w:p>
      <w:pPr>
        <w:pStyle w:val="BookText"/>
        <w:rPr/>
      </w:pPr>
      <w:r>
        <w:rPr>
          <w:rFonts w:ascii="IRNazanin" w:hAnsi="IRNazanin" w:eastAsia="IRNazanin"/>
          <w:color w:val="111111"/>
          <w:sz w:val="28"/>
          <w:sz w:val="28"/>
          <w:szCs w:val="28"/>
          <w:rtl w:val="true"/>
          <w:lang w:bidi="fa-IR"/>
        </w:rPr>
        <w:t>الإسّلام مرَّ بمنعطفات عدیدة، بلْ ومرَّ بمضائق شدیدة، حتّی وصل الأمر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یتوجّه بالدعاء والتضرُّع إلی الله بشکل مغایر لما یدعو به فی الأوقات الاعتیادیة، رغم یقینه بالنصر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نذکر مثلاً للنشاط وحیویّة الحرکة فی حالة معاکسة للتفاؤل بالخیر الذی هُوَ فی مورد البلاء المحتوم، والحالة المعاکسة هی الخوف فی مورد النصر والنجاح المحتوم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رغم الوعد بالنصر إلّا أنَّه لا یستلزم ترک النشاط والحراک؛ مِنْ جهة الحذر والخوف مِنْ التفاصیل الجزئیّة السلبیّة أو النتائج الناقصة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یُری لدی کثیر مِنْ أهل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قضیة ظهور الإمام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یرون أنَّ الظهور فوق المحتوم، أی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میعاد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یُخلِف الله المیعاد، فأیّ حاجة للحرکة والحراک لتمهید الظهور وإعداد الأرضیّة؟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ونُصرتی لکم مُعَدَّة</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 لا حاجة إلی ذلک، وهذهِ نتیجة ورؤیة خاطئة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أصل الظهور وإنْ کَانَ فوق المحتوم ولا بَداء فیه إلّا أنَّ وقته وتوقیته ممّا یمکن فیه البَداء، کما حصل تأخیر مشروع المهدویّة مُنْذُ زمن </w:t>
      </w:r>
    </w:p>
    <w:p>
      <w:pPr>
        <w:pStyle w:val="BookText"/>
        <w:rPr/>
      </w:pP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تمَّ تأخیره إلی زمن الکاظم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تأخیره إلی الإمام الثّانِی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فالتفاصیل ممّا یتطرَّق إلیها البَداء والتغییر؛ فلا بُدَّ مِنْ الخوف والیقظة والحذر، وَهَذا ممّا یوجب الحیویّة والنشاط فی الحراک، رغم أنَّ الظفر والنصر محتوم إلّا أنَّه لا یوجب ترک تحمُّل المسؤولیّة، وَهَذا معنی ظریف تفسیریّ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ولا 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فی التفاصیل رغم أنَّه لا تفویض فی أصل الحدث وأصل الوقوع والواقعة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المعنی تفسیر توحیدیّ لقاعدة الزهد الذی قال عنها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مشروح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لِکَیْلاَ تَأْسَوْا عَلَی مَا فَاتَکُمْ وَلاَ تَفْرَحُوا بِمَا آتَاکُمْ</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تفرحوا بحتمیّة النصر وتترکوا الخوف والحذر والیقظة، کما لا تأسوا مِنْ حتمیّة البلاء؛ فتترکوا النشاط والحراک والرجاء فی تحسین النتائج والتفاصیل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أکَّدَ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مهما ازداد إیمانه فإنَّ الخوف والرجاء متساوٍ فی قلبه؛ لکی یستتم التوحید فی قلبه، ولا یظنّ أنَّ ید الله غَیر مغلولة، بلْ یداه مبسوطتان ینفق کیف یشاء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ذلک وَرَدَ أیضاً فی أحد الزیارات الجامعة للأئمّة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فاقوا وسبقوا سائر الأنبیاء والمرسلین والملائکة المُقرَّبین؛ وذلک بالقلوب الَّتِی تولّی الله ریاضتها بالخوف والرجال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یسبقنّکم ثناء الملائکة فی الإخلاص والخشوع، ولا یضادکم ذو ابتهال وخضوع، أنّی ولکم القلوب الَّتِی تولّی اللهُ ریاضتها بالخوف والرجاء، </w:t>
      </w:r>
      <w:bookmarkStart w:id="178" w:name="pg5732_62768"/>
    </w:p>
    <w:p>
      <w:pPr>
        <w:pStyle w:val="BookText"/>
        <w:rPr/>
      </w:pPr>
      <w:bookmarkEnd w:id="178"/>
      <w:r>
        <w:rPr>
          <w:rFonts w:ascii="IRNazanin" w:hAnsi="IRNazanin" w:eastAsia="IRNazanin"/>
          <w:color w:val="111111"/>
          <w:sz w:val="28"/>
          <w:sz w:val="28"/>
          <w:szCs w:val="28"/>
          <w:rtl w:val="true"/>
          <w:lang w:bidi="fa-IR"/>
        </w:rPr>
        <w:t>وجعلها أوعیة للشکر والثناء، وآمنها مِنْ عوارض الغفلة، وصفاها مِنْ شواغل الفترة؟</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9" w:name="__RefHeading___Toc3983187_581953129"/>
      <w:bookmarkStart w:id="180" w:name="_Toc60"/>
      <w:bookmarkEnd w:id="179"/>
      <w:r>
        <w:rPr>
          <w:rtl w:val="true"/>
        </w:rPr>
        <w:t>مضائق عسیرة ومواطن خطیرة</w:t>
      </w:r>
      <w:bookmarkEnd w:id="180"/>
    </w:p>
    <w:p>
      <w:pPr>
        <w:pStyle w:val="BookText"/>
        <w:rPr/>
      </w:pPr>
      <w:r>
        <w:rPr>
          <w:rFonts w:ascii="Amiri" w:hAnsi="Amiri" w:eastAsia="Amiri" w:cs="Amiri"/>
          <w:color w:val="111111"/>
          <w:sz w:val="28"/>
          <w:sz w:val="28"/>
          <w:szCs w:val="28"/>
          <w:rtl w:val="true"/>
          <w:lang w:bidi="ar-SA"/>
        </w:rPr>
        <w:t xml:space="preserve">مِنْ المضائق الَّتِی حقّق الله تعالی الانفراج والنصر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والفتح للإسلام عَلَی ید أمیر 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معرکة بدر الکُبری الَّتِی کانت الحسابات الاعتیادیة فیها هی تفوّق عدد المُشرکین وهیبة قریش، تؤکِّد أنَّ النصر لصالح المُشرکین، والنَّبی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منه هذهِ الحسابات المادّیة مأخذها، فیقف بحکمة المعرفة بسعة قُدْرة الله تعالی یتضرّع إلی ربِّه مِنْ جانب، وَمِنْ جانب آخر یحزم التدبیر المیدانی؛ فتنکشف الغُمّة بسیف الکرار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حَیْث قتل قرابة نصف المقتولین مِنْ الکفّار، وشارک المُسْلمین بقتل النصف الآخر</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معرکة أُحد، وما أدراک ما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حدثت الهزیمة للمُسْلمین بَعْدَ النصر، فتأتی سعة معرفة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إمکان تحوّل القضاء والقَدَر؛ فیعزمان بسعة تدبیریّة منطلقة مِنْ تلک المعرفة بسعة بَداء الله تعالی وسعة مشیئته، فیُدفع القتلُ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وتُحوَّل الهزیمة إلی نصر، حتّی جاء نداء الوحی بین الأرض والسماء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فتی إلّا عَلیّ، ولا سیف إلّا ذو الفقار</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ویُحقّق الانتصار وتُهزم قریش مرّة أُخری فی أُحد، والواقعة بیَّنتها روایات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منها روایة زیارة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لجدِّه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الغدیر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ویوم أُحد، إذْ یصعدون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والصحابة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یلوون عَلَی أحد، والرسول یدعوهم فی أُخراهم وأنت تذود بهم المشرکین عَنْ النَّبی ذات الیمین وذات الشمال، حتّی ردّهم الله تعالی عنکما خائفین، ونصر بک الخاذلین</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وإن طمس ذکر ذلک النصر أکثرُ کتب تاریخ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روایة أُخری ذکرها الکلینی فِی کتاب روضة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معرکة الخندق حین عبر عمر بن ودّ العامری، وأخذ یُنادی فی معسکر المُسْلمین ولا مِنْ مُجیب،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سمّاه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برز الإیمانُ کُلُّه إلی الشُّرکِ کُلِّه، اللَّهُمَّ، احفظه مِنْ بین یَدیه وَمِنْ خَلفه وعن یمینه وعن شماله وَمِنْ فوق رأسه وَمِنْ تَحْتَ قدمیه</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هذهِ الشدائد لا تؤثر فی الإمام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قُدْرة تدبیره وشجاعة إدارته للحدث، وقدْ اهتزّ لها غیره، وعمی علیهم البصیرة فی الأُمور، کما وَرَدَ فی زیارة الإمام الهادی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لجدّه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الأحزاب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زَاغَتِ الْأَبْصَارُ وَبَلَغَتِ الْقُلُوبُ الْحَنَاجِرَ وَتَظُنُّونَ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ابْتُلِیَ الْمُؤْمِنُونَ وَزُلْزِلُوا زِلْزَالاً شَدِیداً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یَقُولُ الْمُنَافِقُونَ وَالَّذِینَ فِی قُلُوبِهِمْ مَرَضٌ مَا وَعَدَنَا الله وَرَسُولُهُ إِلَّا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قَالَتْ طَائِفَةٌ مِنْهُمْ یَا أَهْلَ یَثْرِبَ لَا مُقَامَ لَکُمْ فَارْجِعُوا وَیَسْتَأْذِنُ فَرِیقٌ مِنْهُمُ النَّبِیَّ یَقُولُونَ </w:t>
      </w:r>
    </w:p>
    <w:p>
      <w:pPr>
        <w:pStyle w:val="BookText"/>
        <w:rPr/>
      </w:pPr>
      <w:r>
        <w:rPr>
          <w:rFonts w:ascii="Amiri" w:hAnsi="Amiri" w:eastAsia="Amiri" w:cs="Amiri"/>
          <w:color w:val="111111"/>
          <w:sz w:val="28"/>
          <w:sz w:val="28"/>
          <w:szCs w:val="28"/>
          <w:rtl w:val="true"/>
          <w:lang w:bidi="ar-SA"/>
        </w:rPr>
        <w:t>إِنَّ بُیُوتَنَا عَوْرَةٌ وَمَا هِیَ بِعَوْرَةٍ إِنْ یُرِیدُونَ إِلَّا فِرَاراً</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رَأَی الْمُؤْمِنُونَ الأَحْزَابَ قَالُوا هَذَا مَا وَعَدَنَا الله وَرَسُولُهُ وَصَدَقَ الله وَرَسُولُهُ وَمَا زَادَهُمْ إِلاَّ إِیمَاناً وَتَسْلِیماً</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فقتلتَ عَمْرَهم وهزمتَ 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اللَهُ الَّذِینَ کَفَرُوا بِغَیْظِهِمْ لَمْ یَنَالُوا خَیْراً وَکَفَی اللهُ الْمُؤْمِنِینَ الْقِتَالَ وَکَانَ اللهُ قَوِیّاً عَزِیزاً</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وهی مِنْ جهة أُخری، حذر ویقظة واحتراز لرسول الله رغم علمه بالنصر، وإنَّ علیّاً فی علم الله یقتل ابن ودّ العامری، لکن مَعَ ذلک نری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 له بالحفظ ویجتهد فی الدعاء، وعلیّ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فی قتاله لابن ودّ یتصرّف تصرُّف مَنْ یعلم بأنَّ المشیئة الإلهیّة منفتحة عَلَی کُلّ الاحتمالات وإنْ کَانَ القضاء مُبرماً والقَدَر محتوماً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فی قول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وَحَآجَّهُ قَوْمُهُ قَالَ أَتُحَاجُّونِّی فِی الله وَقَدْ هَدَانِ وَلاَ أَخَافُ مَا تُشْرِکُونَ بِهِ إِلاَّ أَن یَشَاء رَبِّی شَیْئاً وَسِعَ رَبِّی کُلَّ شَیْءٍ عِلْماً</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فرغم عدم خوفه مِنْ آلهة المُشرکین ولا منهم إلّا أنَّه رغم ذلک هُوَ فی حَذَرٍ مِنْ جهة سعة علمه تعالی ومشیئته فیظلّ متأهباً یقظاً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فرغم الشدائد العظیمة الَّتِی مرَّ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والمحن الکبیرة والصعاب الکؤود والزلازل المهولة الَّتِی عصفت به، رغم 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وجود المنافقین والمُرجفین والذین فی قلوبهم مرض والأحزاب وصنوف </w:t>
      </w:r>
      <w:bookmarkStart w:id="181" w:name="pg5732_62771"/>
    </w:p>
    <w:p>
      <w:pPr>
        <w:pStyle w:val="BookText"/>
        <w:rPr/>
      </w:pPr>
      <w:bookmarkEnd w:id="181"/>
      <w:r>
        <w:rPr>
          <w:rFonts w:ascii="Amiri" w:hAnsi="Amiri" w:eastAsia="Amiri" w:cs="Amiri"/>
          <w:color w:val="111111"/>
          <w:sz w:val="28"/>
          <w:sz w:val="28"/>
          <w:szCs w:val="28"/>
          <w:rtl w:val="true"/>
          <w:lang w:bidi="ar-SA"/>
        </w:rPr>
        <w:t>عدیدة معادیة داخل صفوف المُسْلمین فضلاً عَنْ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یستسلم هُوَ ولا وصیّه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کُلّ ذلک، بلْ کَانَ النشاط والأمل والحیویّة والرجاء بقُدْرة الله، کُلّ ذلک یُفتت الیأس المحتوم والشدائد المقضیّة بنصر مُؤزّر وفتح مبین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الذی نشاهده مِنْ سَیِّد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کونه أسیر الکُربات، إلّا أنَّه کَانَ فی قمّة انفجار الحراک والنشاط والبناء لتداعیات مُتطلِّعة مستقبلیّة ثاقبة، لمْ تحجبه الشدائد عَنْ إبصار الآثار والنتائج وما یتلو الحدث مِنْ أحداث إلی یوم القیامة</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3983189_581953129"/>
      <w:bookmarkStart w:id="183" w:name="_Toc61"/>
      <w:bookmarkEnd w:id="182"/>
      <w:r>
        <w:rPr>
          <w:rtl w:val="true"/>
        </w:rPr>
        <w:t>یوم حُنَیْن</w:t>
      </w:r>
      <w:bookmarkEnd w:id="183"/>
    </w:p>
    <w:p>
      <w:pPr>
        <w:pStyle w:val="BookText"/>
        <w:rPr/>
      </w:pPr>
      <w:r>
        <w:rPr>
          <w:rFonts w:ascii="Amiri" w:hAnsi="Amiri" w:eastAsia="Amiri" w:cs="Amiri"/>
          <w:color w:val="111111"/>
          <w:sz w:val="28"/>
          <w:sz w:val="28"/>
          <w:szCs w:val="28"/>
          <w:rtl w:val="true"/>
          <w:lang w:bidi="ar-SA"/>
        </w:rPr>
        <w:t>یوم حُنَین الذی وَرَدَ ذکره فی زیارة الهادی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لجدِّه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الغدیر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حُنَین عَلَی ما نطق به التنزیل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أَعْجَبَتْکُمْ کَثْرَتُکُمْ فَلَمْ تُغْنِ عَنکُمْ شَیْئاً وَضَاقَتْ عَلَیْکُمُ الأَرْضُ بِمَا رَحُبَتْ ثُمَّ وَلَّیْتُم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سَکِینَتَهُ عَلَی رَسُولِهِ وَعَلَی الْمُؤْمِنِینَ</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والمؤمنون أنت ومَنْ یلیک وعمّک العبّاس ینادی المنهزمین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أصحاب سورة البقرة، یا أهل بیعة الشجرة، حتّی استجاب له قومٌ قدْ کفیتهم المؤنة، وتکفّلت دونهم المعونة، فعادوا آیسین مِنْ المثوبة راجین وعد الله تعالی بالتوبة، وذلک قول الله جَلَّ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یَتُوبُ الله مِن بَعْدِ ذَلِکَ عَلَی مَن یَشَاء</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 وأنت حائز درجة الصبر فائزٌ بعظیم الأجر</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ویخصّ بالذکر یوم حُنَین، وذلک لجهات لعلَّ منها بیان وضوح التأیید </w:t>
      </w:r>
    </w:p>
    <w:p>
      <w:pPr>
        <w:pStyle w:val="BookText"/>
        <w:rPr/>
      </w:pPr>
      <w:r>
        <w:rPr>
          <w:rFonts w:ascii="IRNazanin" w:hAnsi="IRNazanin" w:eastAsia="IRNazanin"/>
          <w:color w:val="111111"/>
          <w:sz w:val="28"/>
          <w:sz w:val="28"/>
          <w:szCs w:val="28"/>
          <w:rtl w:val="true"/>
          <w:lang w:bidi="fa-IR"/>
        </w:rPr>
        <w:t>والنصر الإلهی؛ حَیْث إنَّ المُسْلمین انهزموا فی تلک الواقعة بسبب إعجابهم بکثرتهم، حَیْث یظهر لنا کیف أنَّ الإعجاب ببعض المقادیر والأوضاع المادّیة، کالکثرة والثقّة بها یؤدِّی إلی ضعف الحذر، وقلّة الخوف، وعدم الیقظة، وقلّة التأهب، وضعف الالتجاء إلیه تعالی،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التوکُّل علیه وازدیاد التوکُّل عَلَی أوضاع القَدَر، وَهُوَ تواکل عَنْ النشاط لو اعتمد علیها الإنسان دون المشیئة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المقابل، إنَّ هذهِ الکثرة لمْ تُغرِ أصحاب النفوس العالیة وأصحاب الهمم المُتعالیة أو تدعوهم إلی الفتور والتواکل، بلْ کانوا فی قمّة الیقظة والترقُّب لمفاجئات التغییر فی القَدَر والمقادیر ورفع إبرام القضاء ممّا یدعوهم إلی قمّة الحراک والنشاط والاستعداد للمفاجئات توکّلاً عَلَی الله وحذراً مِنْ سعة المشیئة الإلهیة، ففی تلک المعرکة حین انهزم المُسْلِمُون رُؤی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شاهراً سیفه یشدّ العزائم، والوصی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یدیه یکرّ عَلَی القوم، وقدْ صاح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بالعبّاس لأجل أنْ یُنادی المُسْلمین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 مشهدان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الهزیمة والتواکُل مِنْ قبل المهاجرین والأنصار؛ بسبب الاعتماد الکامل عَلَی الأسباب الطبیعیة، إلّا قلّة مِنْ الخاصَّة وبنی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یقابله مشهد للخوف مِنْ سعة المشیئة والتوکُّل عَلَی الله والعزیمة والإصرار یرسمه لنا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bookmarkStart w:id="184" w:name="pg5732_62773"/>
    </w:p>
    <w:p>
      <w:pPr>
        <w:pStyle w:val="Heading5"/>
        <w:numPr>
          <w:ilvl w:val="4"/>
          <w:numId w:val="1"/>
        </w:numPr>
        <w:rPr/>
      </w:pPr>
      <w:bookmarkStart w:id="185" w:name="__RefHeading___Toc3983191_581953129"/>
      <w:bookmarkStart w:id="186" w:name="_Toc62"/>
      <w:bookmarkEnd w:id="184"/>
      <w:bookmarkEnd w:id="185"/>
      <w:r>
        <w:rPr>
          <w:rtl w:val="true"/>
        </w:rPr>
        <w:t>المَعْلَمُ الجبری مِنْ جدید</w:t>
      </w:r>
      <w:bookmarkEnd w:id="186"/>
    </w:p>
    <w:p>
      <w:pPr>
        <w:pStyle w:val="Heading6"/>
        <w:numPr>
          <w:ilvl w:val="5"/>
          <w:numId w:val="1"/>
        </w:numPr>
        <w:rPr/>
      </w:pPr>
      <w:bookmarkStart w:id="187" w:name="__RefHeading___Toc3983193_581953129"/>
      <w:bookmarkStart w:id="188" w:name="_Toc63"/>
      <w:bookmarkEnd w:id="187"/>
      <w:r>
        <w:rPr>
          <w:rtl w:val="true"/>
        </w:rPr>
        <w:t>غُلّت أیدیهم</w:t>
      </w:r>
      <w:bookmarkEnd w:id="188"/>
    </w:p>
    <w:p>
      <w:pPr>
        <w:pStyle w:val="BookText"/>
        <w:rPr/>
      </w:pPr>
      <w:r>
        <w:rPr>
          <w:rFonts w:ascii="Amiri" w:hAnsi="Amiri" w:eastAsia="Amiri" w:cs="Amiri"/>
          <w:color w:val="111111"/>
          <w:sz w:val="28"/>
          <w:sz w:val="28"/>
          <w:szCs w:val="28"/>
          <w:rtl w:val="true"/>
          <w:lang w:bidi="ar-SA"/>
        </w:rPr>
        <w:t xml:space="preserve">نعود إلی قضیّة المَعْلَم الجبری الیهودی وبیانها بشیءٍ مِنْ البسط، فقضیّة المَعْلَم الجبری الذی سلکه الیهود فی فکرهم العقدی، والذی یری أنَّ ید الله مغلولة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أیضاً مِنْ مبتنیات مدارس جبریة عدیدة جمیعها تری أنَّ ید الله مغلولة مَعَ تفاوت فی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یرون أنَّ الله کتب ما کَانَ وما یکون، فلا تغیّر ولا تبدّل فهم قائلون بالجمود وبالثبات وعدم التغیّر فی شیء؛ لأنَّه لا معنی للتغیّر، ولعلَّهم ذهبوا لذلک لأنَّ التغییر یکون مِنْ الجهل، فمثلاً الإنسان لمْ یکن یعلم بأمر فیتخذ قراراً، ثمَّ یطرأ له علم بعدم وجود مصلحة فی قراره فیتراجع ویغیّر قراره، أمَّا ربُّ الأرباب الحکیم العلیم المُحیط بکُلِّ شیء فلا جهل فِی ساحته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تغیّر ولا تبدّل، بَلْ لا معنی للتغیّر والتبدّل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فنسبة التبدّل والتغیّر إلی الله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حسبانهم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نسف کمال العلم الإلهی؛ فَمِنْ أجل التوحید الخالص یجب عدم التفکیر فی التغییر، وقدْ وقع فی ذلک الکثیر مِنْ المدارس الکلامیّة کالأشعریّة</w:t>
      </w:r>
      <w:r>
        <w:rPr>
          <w:rStyle w:val="FootnoteAnchor"/>
          <w:rtl w:val="true"/>
        </w:rPr>
        <w:footnoteReference w:id="155"/>
      </w:r>
      <w:r>
        <w:rPr>
          <w:rFonts w:ascii="IRNazanin" w:hAnsi="IRNazanin" w:eastAsia="IRNazanin"/>
          <w:color w:val="111111"/>
          <w:sz w:val="28"/>
          <w:sz w:val="28"/>
          <w:szCs w:val="28"/>
          <w:rtl w:val="true"/>
          <w:lang w:bidi="fa-IR"/>
        </w:rPr>
        <w:t>وبعض العُرفاء والصوفیّة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مقابل ذلک المسلک المادّی التفویضی الذی یقول بإطلاق إرادة الإنسان مِنْ کُلّ قید، ویری أصالة الإرادة للإنسان ولا إرادة تحکم إرادة الإنسان، وهذهِ التفویضیّة مُتطرّفة، وهُناک تفویضیّات أُخری أقلّ مِنْ ذلک تری شأنیّةً لإرادة الإنسان، وأنَّ الله هُوَ الذی أعطاه الإرادة وفوَّض إلیه الأمر؛ فَهُوَ مُطلق الإرادة بواسطة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الأمثلة الَّتِی بیّنها القُرآن للمسلک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قصّة الیهود حینما أمرهم الله بذبح بقرة؛ حَیْث لا یرون أنَّ هُناک مساحة للحرکة الاختیاریة وأنَّ باب التغییر والتبدیل مسدود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أنَّهم یرون أنَّ ید الله مغلولة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الوصف لمعتقدهم هُوَ لحقیقة وواقع معتقدهم، وإنْ کانوا قدْ لا یصرِّحون بذلک، لکن هَذا واقع معتقدهم وَهَذا ما یُضمرون وینطوون علیه، وما لعلَّه یظهر مِنْ فحوی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الْیَهُودُ یَدُ الله مَغْلُولَةٌ غُلَّتْ أَیْدِیهِمْ وَلُعِنُواْ بِمَا قَالُواْ بَلْ یَدَاهُ مَبْسُوطَتَانِ</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سائلاً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علاقة ذلک بذبح البقرة فی بنی إسرائیل؟</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معنی یدّ الله مغلولة هُوَ معنی جفاف القلم، وأنَّ الله کتب ما کَانَ وما یکون؛ فلا تغیّر ولا تبدّل فی ذلک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 لا تغیّر ولا تبدّل، وأنَّ الله قدْ کتب کُلّ الحوادث فقدْ کتب أدّق الدقائق وتفاصیل الجزئیات، ومنها حادثة قتل الشاب مِنْ بنی إسرائیل، عندما أمرهم موسی بذبح بقرة اعتقدوا أنَّها بعنوانها الجزئی مکتوبة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بأوصافها الجزئیة مِنْ العمر واللون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أراد بنو إسرائیل ذبح البقرة الَّتِی یُریدها الله، لا بدَّ أنْ یذبحوا البقرة ذات الأوصاف الدقیقة الثابتة فی </w:t>
      </w:r>
    </w:p>
    <w:p>
      <w:pPr>
        <w:pStyle w:val="BookText"/>
        <w:rPr/>
      </w:pPr>
      <w:r>
        <w:rPr>
          <w:rFonts w:ascii="Amiri" w:hAnsi="Amiri" w:eastAsia="Amiri" w:cs="Amiri"/>
          <w:color w:val="111111"/>
          <w:sz w:val="28"/>
          <w:sz w:val="28"/>
          <w:szCs w:val="28"/>
          <w:rtl w:val="true"/>
          <w:lang w:bidi="ar-SA"/>
        </w:rPr>
        <w:t>اللوح الثابت عِنْدَ الله، ولعلَّ هَذا فی نظرهم قمّة الطاعة والتوحید؛ ولذلک حینما قال لهم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تَذْبَحُواْ بَقَرَةً</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لَنَا رَبَّکَ یُبَیِّن لَّنَا مَا هِیَ إِنَّ البَقَرَ تَشَابَهَ عَلَیْنَا</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وبملاحظة الآیات فی سورة البقرة مِنْ آیة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آیة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کرّروا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إشارةً إلی إرادتهم الأمر المُضیّق لحسبانهم أنْ لا فُسحة فی الحرکة والحراک، والأُمور کُلّها مُعیّنة مُسبقاً مِنْ دون تغییر، هَذا هُوَ السُّؤال المذموم الذی یبتغی منه تضییق دائرة الأفعال والتدبیر؛ لأنَّ اللوح الذی کتبه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ثابت فیه العناوین محدّدة وثابتة وجزئیة، والبقرة عنوان کلّی؛ ولذلک أخذوا یتشدّدون ویتشدّدون حتّی انحصرت فی مصداق واحد، فذبحوها وما کادوا یفعلون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 الضدّ تماماً مِنْ هَذا 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المسلک الضیِّق المُضیَّق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سَیِّد الشُّهَداء رغم أنَّه أُخبر بحدث مُشخّص ومضیّق، وبواقعة جزئیة ومصداق مُحدّد، لکنَّهُ مَعَ ذلک یبتغی ما هُوَ أوسع، ورغم أنَّه أُخبر أنَّه مقتول مسلوب فی أرض کربلاء، إلّا أنَّه یبتغی ویطلب أوسع مِنْ ذلک، فَهُوَ لا یُبْخِل کریماً ولا یُضیِّق واسعاً،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وَاسِعٌ عَلِیم</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والحسین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أیضاً بحادثة متعیَّنة مِنْ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وحی السماء، ومَعَ ذلک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تحرّک وسعی أنْ یوسِّع الجزئی ویوسِّع العنوان الضیِّق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القتل فی کربلاء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خیارات أکثر ولو فی ضمن العنوان الضیِّق</w:t>
      </w:r>
      <w:r>
        <w:rPr>
          <w:rFonts w:eastAsia="Amiri" w:cs="Amiri" w:ascii="Amiri" w:hAnsi="Amiri"/>
          <w:color w:val="111111"/>
          <w:sz w:val="28"/>
          <w:szCs w:val="28"/>
          <w:rtl w:val="true"/>
          <w:lang w:bidi="ar-SA"/>
        </w:rPr>
        <w:t xml:space="preserve">. </w:t>
      </w:r>
      <w:bookmarkStart w:id="189" w:name="pg5732_62776"/>
    </w:p>
    <w:p>
      <w:pPr>
        <w:pStyle w:val="Heading6"/>
        <w:numPr>
          <w:ilvl w:val="5"/>
          <w:numId w:val="1"/>
        </w:numPr>
        <w:rPr/>
      </w:pPr>
      <w:bookmarkStart w:id="190" w:name="__RefHeading___Toc3983195_581953129"/>
      <w:bookmarkStart w:id="191" w:name="_Toc64"/>
      <w:bookmarkEnd w:id="189"/>
      <w:bookmarkEnd w:id="190"/>
      <w:r>
        <w:rPr>
          <w:rtl w:val="true"/>
        </w:rPr>
        <w:t>المسلک الجبریّ أنواعٌ وأنماط</w:t>
      </w:r>
      <w:bookmarkEnd w:id="191"/>
    </w:p>
    <w:p>
      <w:pPr>
        <w:pStyle w:val="BookText"/>
        <w:rPr/>
      </w:pPr>
      <w:r>
        <w:rPr>
          <w:rFonts w:ascii="Amiri" w:hAnsi="Amiri" w:eastAsia="Amiri" w:cs="Amiri"/>
          <w:color w:val="111111"/>
          <w:sz w:val="28"/>
          <w:sz w:val="28"/>
          <w:szCs w:val="28"/>
          <w:rtl w:val="true"/>
          <w:lang w:bidi="ar-SA"/>
        </w:rPr>
        <w:t>المسلک الجبریّ عَلَی أنواع وأنماط، فنمط یُلغی کُلّ الخیارات، وَهُوَ المسلک المُتشدِّد فی الجبریّة؛ فإنَّه یلغی کُلّ خیار لله ولعبده، کما هُوَ الحال فی المسلک الیهودی الذی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جفّ القلم، فإذا جفّ القلم فلا خیار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وکأنّهم اقتطعوا الآیة القُرآنیة، 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السَّمَاوَاتِ وَالأَرْضَ فِی سِتَّةِ أَیَّامٍ ثُمَّ اسْتَوَی عَلَی الْعَرْشِ</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یکملوا، والحال أنَّ الآیة بیّنت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استوی عَلَی العرش بَعْدَ نهایة خلق السموات والأرض وما بینهما ولم یکن استواؤه عَلَی العرش مِنْ جفاف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فی الآیة تتمّة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یُدَبِّرُ الأَمْرَ</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والاستواء عَلَی العرش یُراد مِنْهُ استعلاؤه وسیطرته عَلَی کُلّ شیء، وأنَّ قدرته سواء عَلَی کُلّ الأُمُور لَیْسَ شیء أسهل وآخر أصعب، بَلْ کُلّها مقهورة ومنقادة لَهُ تَعَالَی، فالاستواء لا یعنی الثبات، أو یکون هُناک فِی الجملة ثبات، ولکن الثبات لا یعنی جفاف للقلم وعدم التدبیر وعدم التغیّر، بلْ هُناک ثابت بلحاظ أصل وجوده، إلَّا أنَّهُ بلحاظ مشخصاته وملابساته قابل للتغیّر بإذن الله الذی یدبِّر الأمر ویفصِّل الآیات</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3983197_581953129"/>
      <w:bookmarkStart w:id="193" w:name="_Toc65"/>
      <w:bookmarkEnd w:id="192"/>
      <w:r>
        <w:rPr>
          <w:rtl w:val="true"/>
        </w:rPr>
        <w:t>الجَبریّة الصُوفیّة</w:t>
      </w:r>
      <w:bookmarkEnd w:id="19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وقع فیه بعض الصوفیّة مِنْ القول بالجبر مِنْ حَیْث لا یشعرون؛ وذلک أنَّهم وإنْ لمْ یقولوا فی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یصرّحوا ولم ینسبوا العجز للإنسان، لکنّهم قالوا بضرورة التعجیز للإنسان </w:t>
      </w:r>
      <w:r>
        <w:rPr>
          <w:rFonts w:eastAsia="Amiri" w:cs="Amiri" w:ascii="Amiri" w:hAnsi="Amiri"/>
          <w:color w:val="111111"/>
          <w:sz w:val="28"/>
          <w:szCs w:val="28"/>
          <w:rtl w:val="true"/>
          <w:lang w:bidi="ar-SA"/>
        </w:rPr>
        <w:t xml:space="preserve">- </w:t>
      </w:r>
      <w:bookmarkStart w:id="194" w:name="pg5732_62777"/>
    </w:p>
    <w:p>
      <w:pPr>
        <w:pStyle w:val="BookText"/>
        <w:rPr/>
      </w:pPr>
      <w:bookmarkEnd w:id="194"/>
      <w:r>
        <w:rPr>
          <w:rFonts w:ascii="IRNazanin" w:hAnsi="IRNazanin" w:eastAsia="IRNazanin"/>
          <w:color w:val="111111"/>
          <w:sz w:val="28"/>
          <w:sz w:val="28"/>
          <w:szCs w:val="28"/>
          <w:rtl w:val="true"/>
          <w:lang w:bidi="fa-IR"/>
        </w:rPr>
        <w:t>وفرق بین العجز وبین التعجیز، أو بین سلب الإرادة منهم وبین أنَّهم بإرادتِهم یسلبون إرادتَهم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باب ذکر المعاذیر والتمحُّل لهم، والحمل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الاختیار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رغبة منهم فی اختیار الله، کأنَّ الإنسان یجعل نفسه محطّاً للإرادة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یُرید الله لی ولیسَ ما أُریده أنا، لا أختار ولا أتصرّف؛ لأنَّ أیّ تصرُّف فی بدنی هُوَ تصرُّف فی مال الغیر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والتصرُّف فی مال الغیر لا یجوز، ولا إرادة لی؛ لأنَّ الإرادة أیضاً تجاوز عَلَی إرادة الله، فلا أُرید إلّا ما أراده الله، وَهَذا فی زعمهم مُنتهی العبودیّة کما یَرَون</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3983199_581953129"/>
      <w:bookmarkStart w:id="196" w:name="_Toc66"/>
      <w:bookmarkEnd w:id="195"/>
      <w:r>
        <w:rPr>
          <w:rtl w:val="true"/>
        </w:rPr>
        <w:t>المنطق الحُسینیّ یُحاکم الجَبریّة</w:t>
      </w:r>
      <w:bookmarkEnd w:id="196"/>
    </w:p>
    <w:p>
      <w:pPr>
        <w:pStyle w:val="BookText"/>
        <w:rPr/>
      </w:pPr>
      <w:r>
        <w:rPr>
          <w:rFonts w:ascii="Amiri" w:hAnsi="Amiri" w:eastAsia="Amiri" w:cs="Amiri"/>
          <w:color w:val="111111"/>
          <w:sz w:val="28"/>
          <w:sz w:val="28"/>
          <w:szCs w:val="28"/>
          <w:rtl w:val="true"/>
          <w:lang w:bidi="ar-SA"/>
        </w:rPr>
        <w:t xml:space="preserve">ولکنَّه بحسب المنطق الحسینیّ یکون هذا المسلک یشتمل علی جَبریّة مُخفّفة ویأس مِنْ رَوح الله، وتملّص مِنْ المسؤولیّة والمُحاسبة ورکون إلی القعود والفشل، وَمِنْ جهة أُخری هی مغالطة خَفِیّة؛ لأنَّها تنطوی عَلَی التباس، وهو أنَّ کُلّ مَنْ یتصرَّف بإرادته، فَهُوَ قدْ تصرّف فی غَیر ما یریده الله وَهُوَ مشرک بالله، فأیّ حرکة وأیّ تحرُّک هُوَ اعتراض بلسان الحال عَلَی الله وتجاوز عَلَی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فیجب أنْ یکون الإنسان کالمیت بیَدَی غاسله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معنی جمودی یدعو إلی الضعف والوهن والاستکانة والقنوط والیأس، بینما أعطی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درساً مِنْ خلال عمله وشعاره یُقتدی، وهو أنا أتحرّک فی إرادة الله ولیسَ تجاوزاً عَلَی إرادة الله، بلْ ضمن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الإرادة ولیسَ عَلَی 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بحاجة إلی بیان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جوهر الإجابة هُوَ قضیّة السعة الوجودیّة لقدرة الله وسعة مشیئته؛وبالتالی سعة الإرادة عَلَی لوح القضاء والقَدَر،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وَالسَّمَاء بَنَیْنَاهَا بِأَیْدٍ </w:t>
      </w:r>
      <w:bookmarkStart w:id="197" w:name="pg5732_62778"/>
    </w:p>
    <w:p>
      <w:pPr>
        <w:pStyle w:val="BookText"/>
        <w:rPr/>
      </w:pPr>
      <w:bookmarkEnd w:id="197"/>
      <w:r>
        <w:rPr>
          <w:rFonts w:ascii="Amiri" w:hAnsi="Amiri" w:eastAsia="Amiri" w:cs="Amiri"/>
          <w:color w:val="111111"/>
          <w:sz w:val="28"/>
          <w:sz w:val="28"/>
          <w:szCs w:val="28"/>
          <w:rtl w:val="true"/>
          <w:lang w:bidi="ar-SA"/>
        </w:rPr>
        <w:t>وَإِنَّا لَمُوسِعُون</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فالمنطق الحسینیّ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أمر مقَدَّر ومقضی محتوم، 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سعة مُستمرّة، وتوسُّع فی الإرادة الإلهیّة، فالإنسان عندما یتحرّک یطلب بلسان الحال،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المشیئة والقُدرة والإرادة واسعة فی توسّع، والخیارات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لمْ یختر الإنسان فَقَدْ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مُستسلم لإرادته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لا یصح هذا المعنی؛ إذْ لا مجال للتسلیم قبل الوقوع</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ونهج عاشوراء یُعلِّم الخلق أنّه بما أنّ البَداء الإلهی هو التغیّر فی الواقع الخارجی تبعاً لتغیّر الشروط والمقتضیات فاستوسعوا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بربّکم وتفاؤلاً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وسعة مشیئته وإرادته من خلال التحرّک البنّاء الذی یؤدّی إلی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ولکن هُناک ما هُوَ فوق التسلیم وَهُوَ الرضا، وهُناک ما فوق الرضا؛ وَمِنْ هُنا لا بدَّ أنْ نبیِّن المستویات الَّتِی توضِّح تفاعل العبد مَعَ الإرادة الإلهیّة قبل أو قُبیل الوقوع وما بَعْدَ الوقوع، والَّتِی مِنْ خلالها تُبیِّن مراتب النجاح فی الابتلاء الإلهی</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3983201_581953129"/>
      <w:bookmarkStart w:id="199" w:name="_Toc67"/>
      <w:bookmarkEnd w:id="198"/>
      <w:r>
        <w:rPr>
          <w:rtl w:val="true"/>
        </w:rPr>
        <w:t>مراتب النجاح فی الابتلاء الإلهی</w:t>
      </w:r>
      <w:bookmarkEnd w:id="19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هُناک مراتب عدیدة للنجاح فی الابتلاء الإلهی، وَکُلّ مرتبة غَیر الأُخری بحسب التکامل الإلهی، وَکُلّ مرتبة تختلف عَنْ الأُخری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تکامل </w:t>
      </w:r>
    </w:p>
    <w:p>
      <w:pPr>
        <w:pStyle w:val="BookText"/>
        <w:rPr/>
      </w:pP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أعلی المراتب مِنْ النجاح؛ لأنَّ درجة النجاح تتناسب مَعَ صعوبة الامتحان والابتلاء الإلهی، فإذا کَانَ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نجح بشکل مُتمیّز فی المرتبة العُلیا فبالتأکید یکون قدْ نجح فی الدرجات الأدنی بشکل مُتمیّز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ولابدَّ هُنا مِنْ وقفة نُبیِّن فیها ماهیة ومراتب ذلک النجاح الذی أُعطی به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الدرجات العُلیا فی الآخرة، وما قام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ملحمة، وأنَّ السعی والحراک والمثابرة مجاله مفتوح قبل وقوع وقبل حصول الحدث، وأنَّ هَذَا لا ینافی التسلیم والرضا بالقضاء والقَدَر الإلهی، بَلْ هُنَا موطن الرجاء والتفاؤل بالخیر والأمل، والإیمان بسعة المشیئة عَلَی القضاء والقَدَر، وأمَّا موطن التسلیم والرضا والشکر فَهُوَ بَعْدَ الوقوع والحصول، کَمَا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وقوع القتل فِی أهل بیته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برضاک لا معبود سواک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وتبیان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مرتبة الصبر والتسلیم لإرادة الله، وَهُوَ الانقیاد والتسلیم للإرادة الإلهیّة، وهذهِ المرتبة تجتمع معها وجود الصعوبة والکراهة للنفس، ولکن الإنسان بإرادته یروِّض نفسَه عَلَی الصبر عَلَی ما حلَّ به قربةً 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مرتبة الرضا فهی أعلی منها؛ لأنَّ الصعوبة والکراهة غَیر موجودة، بلْ الاستبشار والرضا، فیکون الإنسان مخبتاً ومستسلماً للإرادة الإلهیة، والنفس راضیة فرحة بما قسم الله لها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وهاتان المرتبتان بَعْدَ وقوع القضاء ولیسَ قبله، أمَّا قبله فلا مجال ولا معنی للتسلیم، بَلْ هُوَ استسلام للتواکل، بلْ هُوَ مجال للنشاط والحراک والمسؤولیّة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یمکن أنْ نتصوّر وجود مرتبة للرضا قبل وقوع القضاء،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بما سیقع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التفاؤل؛ وبالتالی عدم التمرُّد والسکون للقضاء الإلهی لاطمئنان النفس بما سیقسم الله لها مَعَ التفاؤل بوجود ما هُوَ أوسع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المرتبة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قُلْنا لا تکون قبل وقوع القضاء، بلْ قبله المجال مفتوح للحرکة والحراک والنشاط والقیام بالمسؤولیّة، بلْ هُوَ المُتعیّن والواجب، کَمَا بیّنه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روایات، وهذهِ الروایات ترسم لنا منهاجَ عمل فی کیفیّة تعامل الإنسان مَعَ القضاء والقَدَر، وما هُوَ الواجب علیه قبله وبعده؟ وأین یکون مجال المسؤولیّة؟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الروایات الَّتِی تُبیِّن موطن النشاط والحراک والمسؤولیّة، الَّتِی وردت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والَّتِی مِنْ خلالها یتّضح لنا النشاط الحسینی المملوء بالرجاء المتوقِّد بالمعرفة بسعة علمه ومشیئته تَعَالَی، المُتزاید قوّة وتوسّعاً فی کربلاء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یونس بن یعقوب، عَنْ بعض أصحابنا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قوم أتَوا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فوافقوا صبیاً له مریضاً، فرأوا منه اهتماماً وغمّاً وجعل لا یَقِرُّ،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أصابه شیءٌ، إنّا لنتخوّف أنْ نری منه ما نکره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لبثوا أنْ سمعوا الصیاح علیه، فإذا هُوَ قدْ خرج علیهم منبسط الوجه فی غَیر الحال الَّتِی کَانَ علیها،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فداک، لَقَدْ کُنّا نخاف ممّا نری منک أنْ لو وقع أنْ نری منک ما یغمّنا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أنْ نُعافی فیمَن نحبُّ، فإذا جاء أمر الله سلّمنا فیما أحبَّ</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أهل بیت نجزع قبل المصیبة، فإذا نزل أمر </w:t>
      </w:r>
      <w:bookmarkStart w:id="200" w:name="pg5732_62781"/>
    </w:p>
    <w:p>
      <w:pPr>
        <w:pStyle w:val="BookText"/>
        <w:rPr/>
      </w:pPr>
      <w:bookmarkEnd w:id="200"/>
      <w:r>
        <w:rPr>
          <w:rFonts w:ascii="IRNazanin" w:hAnsi="IRNazanin" w:eastAsia="IRNazanin"/>
          <w:color w:val="111111"/>
          <w:sz w:val="28"/>
          <w:sz w:val="28"/>
          <w:szCs w:val="28"/>
          <w:rtl w:val="true"/>
          <w:lang w:bidi="fa-IR"/>
        </w:rPr>
        <w:t>الله رضینا بقضائه وسلّمنا لأمره، ولیسَ لنا أنْ نکره ما أحبَّ الله لنا</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وبنفس المضمون أحادیث کثیرة منها ما ذُکر فی الوسائل فی باب جواز إظهار التأثُّر</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فالجزع فی الروایة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ومضمون روایات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الإلحاح فی الرجاء والدعاء والطلب مِنْ الله تعالی، وَهَذا میزان لموضع الحراک والفعّالیّة والنشاط لإرادة التغییر والرجاء، أنَّه قبل نزول أمر الله وقبل وقوع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وقوع أمر الله ووقوع القضاء، فهُنا موطن التسلیم والرضا بما ثبت حصوله ولا یرغب فی غیره، وَهَذا المیزان مُخالف لمنطق الجبر الیهودی والأُمَوی، ولمنطق التفویض القدری الیهودی السقیفی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فالجزع قَبل الوقوع عبارة عَنْ قمّة الحیویّة والرجاء والأمل والنشاط، لا التبرّم والإیاس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التفصیل فی المیزان المعرفی لدی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وقوع القضاء مَعَ ما بَعْدَ وقوعه مِنْ أعظم موازین المعرفة بقضاء الله وقَدَره، والمعرفة بمشیئته برجاء وخوف، والتسلیم لفعله والرضا به، فلکلّ هذهِ الأحوال مواطن ومنازل ومقامات لمْ یکن لتُعرَف لولا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وهی تفاعل الاختیار الإنسانی مَعَ الحاکمیّة الإلهیّة</w:t>
      </w:r>
      <w:r>
        <w:rPr>
          <w:rFonts w:eastAsia="IRNazanin" w:cs="IRNazanin"/>
          <w:color w:val="111111"/>
          <w:sz w:val="28"/>
          <w:szCs w:val="28"/>
          <w:rtl w:val="true"/>
          <w:lang w:bidi="fa-IR"/>
        </w:rPr>
        <w:t>.</w:t>
      </w:r>
    </w:p>
    <w:p>
      <w:pPr>
        <w:pStyle w:val="Heading6"/>
        <w:numPr>
          <w:ilvl w:val="5"/>
          <w:numId w:val="1"/>
        </w:numPr>
        <w:rPr/>
      </w:pPr>
      <w:bookmarkStart w:id="201" w:name="__RefHeading___Toc3983203_581953129"/>
      <w:bookmarkStart w:id="202" w:name="_Toc68"/>
      <w:bookmarkEnd w:id="201"/>
      <w:r>
        <w:rPr>
          <w:rtl w:val="true"/>
        </w:rPr>
        <w:t>النشاط والحرکة الحُسینیّة</w:t>
      </w:r>
      <w:bookmarkEnd w:id="202"/>
    </w:p>
    <w:p>
      <w:pPr>
        <w:pStyle w:val="BookText"/>
        <w:rPr/>
      </w:pPr>
      <w:r>
        <w:rPr>
          <w:rFonts w:ascii="IRNazanin" w:hAnsi="IRNazanin" w:eastAsia="IRNazanin"/>
          <w:color w:val="111111"/>
          <w:sz w:val="28"/>
          <w:sz w:val="28"/>
          <w:szCs w:val="28"/>
          <w:rtl w:val="true"/>
          <w:lang w:bidi="fa-IR"/>
        </w:rPr>
        <w:t>یظهر من کثیر من کلمات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التحذیر من الیأس وتضییق سعة الإرادة والرحمة الإلهیّة، قال مولانا صادق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لمیسرة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میسرة، ادعُ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قد فُرِغَ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لا </w:t>
      </w:r>
    </w:p>
    <w:p>
      <w:pPr>
        <w:pStyle w:val="BookText"/>
        <w:rPr/>
      </w:pPr>
      <w:r>
        <w:rPr>
          <w:rFonts w:ascii="Amiri" w:hAnsi="Amiri" w:eastAsia="Amiri" w:cs="Amiri"/>
          <w:color w:val="111111"/>
          <w:sz w:val="28"/>
          <w:sz w:val="28"/>
          <w:szCs w:val="28"/>
          <w:rtl w:val="true"/>
          <w:lang w:bidi="ar-SA"/>
        </w:rPr>
        <w:t>تُنال إلّا بمسألة، ولو أنّ عبداً سدَّ فاه ولم یسأل لم یُعطَ شیئاً، فسَلْ تُعطَ، یا میسرة، إنّه لیس من بابٍ یُقرع إلّا یوشک أن یُفتح لصاحبه</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حرکته لم یَغلق باب المسألة رغم تسلیمه ورضاه وتفاؤله بعظیم رحمة الله، لکنّه یقول بلسان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ما هو أوسع وأوسع وأوسع إلی ما لا نهایة، فالإمام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یقول لمیسرة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لا تُنال إلّا بمسألة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یعنی الحرکة والتحرّک لنیل تلک المنزلة، وهذا ما فعله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أطاع ما أمر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 فی الجنّة درجات لن تنالها إلّا بالشهادة</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وبیان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یفسِّر حرکة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کان یطلب ما فوق المنزلة بالمسألة، والسؤال بالعمل والسعی لا باللسان فقط، وأنّ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یُلّح بالدعاء بلسان الحال ویبحث عن سعة الإرادة الإلهیّة، وهذا قمّةٌ فی التوحید، وقمّة التعظیم لمقام الله تعالی عن أن یحکم علیه قضاء أو قدر أو لوح أو قلم؛ لأنّه لم یُبخِل جواداً، ولم یُصغِّر عظیماً، ولم یُضیِّق واسعاً، وهذه معرفة واسعة وشاملة وکبیرة أکبر من الإنسان وممّا وصل أو سیصل إلیه من المعرفة التوحیدیّة بالله،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الإیمان بالبَداء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أعظم من التوحید الذی ترسمه لنا کلُّ المعارف الإلهیّة، فضلاً عن الفضائل الأخلاقیة المحدودة مهماکبرت وعظمت، کما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عُظِّمَ الله بِمِثْلِ البَدَاء</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203" w:name="pg5732_62783"/>
    </w:p>
    <w:p>
      <w:pPr>
        <w:pStyle w:val="BookText"/>
        <w:rPr/>
      </w:pPr>
      <w:bookmarkEnd w:id="203"/>
      <w:r>
        <w:rPr>
          <w:rFonts w:ascii="IRNazanin" w:hAnsi="IRNazanin" w:eastAsia="IRNazanin"/>
          <w:color w:val="111111"/>
          <w:sz w:val="28"/>
          <w:sz w:val="28"/>
          <w:szCs w:val="28"/>
          <w:rtl w:val="true"/>
          <w:lang w:bidi="fa-IR"/>
        </w:rPr>
        <w:t>وبهذا؛ فالحرکة والحراک لیس اعتراضاً علی قضاء الله وقدره، بل استمطار من سعة بحر المشیئة ومن طمطامه الزخّار للعلم الإلهی</w:t>
      </w:r>
      <w:r>
        <w:rPr>
          <w:rFonts w:eastAsia="IRNazanin" w:cs="IRNazanin"/>
          <w:color w:val="111111"/>
          <w:sz w:val="28"/>
          <w:szCs w:val="28"/>
          <w:rtl w:val="true"/>
          <w:lang w:bidi="fa-IR"/>
        </w:rPr>
        <w:t>.</w:t>
      </w:r>
    </w:p>
    <w:p>
      <w:pPr>
        <w:pStyle w:val="Heading6"/>
        <w:numPr>
          <w:ilvl w:val="5"/>
          <w:numId w:val="1"/>
        </w:numPr>
        <w:rPr/>
      </w:pPr>
      <w:bookmarkStart w:id="204" w:name="__RefHeading___Toc3983205_581953129"/>
      <w:bookmarkStart w:id="205" w:name="_Toc69"/>
      <w:bookmarkEnd w:id="204"/>
      <w:r>
        <w:rPr>
          <w:rtl w:val="true"/>
        </w:rPr>
        <w:t>النشاط والحرکة الیونسیّة</w:t>
      </w:r>
      <w:bookmarkEnd w:id="205"/>
    </w:p>
    <w:p>
      <w:pPr>
        <w:pStyle w:val="BookText"/>
        <w:rPr/>
      </w:pPr>
      <w:r>
        <w:rPr>
          <w:rFonts w:ascii="IRNazanin" w:hAnsi="IRNazanin" w:eastAsia="IRNazanin"/>
          <w:color w:val="111111"/>
          <w:sz w:val="28"/>
          <w:sz w:val="28"/>
          <w:szCs w:val="28"/>
          <w:rtl w:val="true"/>
          <w:lang w:bidi="fa-IR"/>
        </w:rPr>
        <w:t>لأجل استیضاح المطلب لا بدّ من التفرقة بین الحرکة الیونسیّة والحرکة الحُسینیّة، بین النشاط الیونسیّ والنشاط الحُسینیّ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نعتقد أنّ یونس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مسلِّماً لأمر الله، راضیاً متفائلاً بسعة رحمة الله، ولکنّ الفرق أنّه تحرَّک إلی خارج الحدث والمواجهة، ولم یتحرّک فی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تحرَّک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إلی خارج معرکة الهدایة، فالآیة القرآنیة تصف یونس أنّه ظنَّ أن لن یضیِّق اللهُ علیه المسؤولیّة،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 النُّونِ إِذ ذَّهَبَ مُغَاضِباً فَظَنَّ أَن لَّن نَّقْدِرَ عَلَیْهِ فَنَادَی فِی الظُّلُمَاتِ أَن لَّا إِلَهَ إِلَّا أَنتَ سُبْحَانَکَ إِنِّی کُنتُ مِنَ الظَّالِمِینَ</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الظنّ بسعة الإرادة والرحمة الإلهیّة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الضیق فی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وظّفه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خارج معرکة الهدایة التی خاضها فی قومه، فعندما بلیت ونفذت سُبُل النجاح ابتغی سعة الرحمة فی مکان آخر غیر مکان معرکته، وکان من الأَوْلی التحرُّک لطلب سعة الرحمة وهو فی قومه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یکن صبره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بمستوی صبر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لِحُکْمِ رَبِّکَ وَلَا تَکُن کَصَاحِبِ الْحُوتِ إِذْ نَادَی وَهُوَ مَکْظُومٌ</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 فالحسین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قبل أن یکون مکظوماً استمطاراً من سعة بحر المشیئة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الیقین بالیأس من القوم، بل ما هو أکثر من الیقین بالیأس من القوم ما زال یقاتل ویقاتل بتفاؤلٍ لا حدود له حتی قُتل مظلوماً عطشاناً</w:t>
      </w:r>
      <w:r>
        <w:rPr>
          <w:rFonts w:eastAsia="IRNazanin" w:cs="IRNazanin"/>
          <w:color w:val="111111"/>
          <w:sz w:val="28"/>
          <w:szCs w:val="28"/>
          <w:rtl w:val="true"/>
          <w:lang w:bidi="fa-IR"/>
        </w:rPr>
        <w:t>.</w:t>
      </w:r>
      <w:bookmarkStart w:id="206" w:name="pg5732_62785"/>
    </w:p>
    <w:p>
      <w:pPr>
        <w:pStyle w:val="Heading5"/>
        <w:numPr>
          <w:ilvl w:val="4"/>
          <w:numId w:val="1"/>
        </w:numPr>
        <w:rPr/>
      </w:pPr>
      <w:bookmarkStart w:id="207" w:name="__RefHeading___Toc3983207_581953129"/>
      <w:bookmarkStart w:id="208" w:name="_Toc70"/>
      <w:bookmarkEnd w:id="206"/>
      <w:bookmarkEnd w:id="207"/>
      <w:r>
        <w:rPr>
          <w:rtl w:val="true"/>
        </w:rPr>
        <w:t>شجاعةُ إدارةِ الأزماتِ وإمامة الأُمّة</w:t>
      </w:r>
      <w:bookmarkEnd w:id="208"/>
    </w:p>
    <w:p>
      <w:pPr>
        <w:pStyle w:val="Heading6"/>
        <w:numPr>
          <w:ilvl w:val="5"/>
          <w:numId w:val="1"/>
        </w:numPr>
        <w:rPr/>
      </w:pPr>
      <w:bookmarkStart w:id="209" w:name="__RefHeading___Toc3983209_581953129"/>
      <w:bookmarkStart w:id="210" w:name="_Toc71"/>
      <w:bookmarkEnd w:id="209"/>
      <w:r>
        <w:rPr>
          <w:rtl w:val="true"/>
        </w:rPr>
        <w:t>شجاعةُ التدبیر</w:t>
      </w:r>
      <w:bookmarkEnd w:id="210"/>
    </w:p>
    <w:p>
      <w:pPr>
        <w:pStyle w:val="BookText"/>
        <w:rPr/>
      </w:pPr>
      <w:r>
        <w:rPr>
          <w:rFonts w:ascii="IRNazanin" w:hAnsi="IRNazanin" w:eastAsia="IRNazanin"/>
          <w:color w:val="111111"/>
          <w:sz w:val="28"/>
          <w:sz w:val="28"/>
          <w:szCs w:val="28"/>
          <w:rtl w:val="true"/>
          <w:lang w:bidi="fa-IR"/>
        </w:rPr>
        <w:t>لمْ تکن شجاعة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شجاعة فردٍ أو شجاعة فردیّة فحسب، بلْ کانت شجاعة فی التدبیر وشجاعة فی الحکمة وفی التخطیط والتقدیر، وهی ما یُسمّی بشجاعة القیادة وشجاعة إدارة الأزمات وإمامة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المَکْر الذی مکره أعداء الحسین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یقل عَنْ المَکْر الذی مکره الأعداء بجدِّه وأبیه وأُمِّه وأخیه؛ حَیْث إنَّه جُعْجِع به ومُنع مِنْ الوصول إلی الکوفة، ومُکِر به وبأهل بیته وأصحابه؛ حَیْث قُتِلوا وسُلِبوا وداست الخیلُ صدرَه وسُبیت نساؤه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وسنّة المَکْر سنّة یصفها القُرآن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جَعَلْنَا فِی کُلِّ قَرْیَةٍ أَکَابِرَ مُجَرِمِیهَا لِیَمْکُرُواْ فِیهَا وَمَا یَمْکُرُونَ إِلاَّ بِأَنفُسِهِمْ وَمَا یَشْعُرُون</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کُلّ هَذا المَکْر الذی مکروه تحوَّل إلی نصر للحسین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قَتْلهم للحسین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الحیاة الأبدیّة إلی یوم القیامة وأعطاهم الموت والفناء والعذاب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المُخطِّط والمُدبِّر؟ وما هی النتیجة؟ فإنَّه کما 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الأعمال بخواتیمها</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 والمنتصر هُوَ صاحب النتائج وصاحب العاقبة الحَسَنة، </w:t>
      </w:r>
      <w:bookmarkStart w:id="211" w:name="pg5732_62786"/>
    </w:p>
    <w:p>
      <w:pPr>
        <w:pStyle w:val="BookText"/>
        <w:rPr/>
      </w:pPr>
      <w:bookmarkEnd w:id="211"/>
      <w:r>
        <w:rPr>
          <w:rFonts w:ascii="Amiri" w:hAnsi="Amiri" w:eastAsia="Amiri" w:cs="Amiri"/>
          <w:color w:val="111111"/>
          <w:sz w:val="28"/>
          <w:sz w:val="28"/>
          <w:szCs w:val="28"/>
          <w:rtl w:val="true"/>
          <w:lang w:bidi="ar-SA"/>
        </w:rPr>
        <w:t>فالحسین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یبحث عَنْ النصر الواقعی وَهُوَ الفتح، ولیسَ عَنْ النصر الظاهری، فالحسین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یصف معرکته بالفتح، فالفتح نصر عظیم وکَانَ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یبحث عَنْه، وَهَذا ما تُشیر إلیه العقیلة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مجلس یزید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فکِدْ کَیْدکَ واسْعَ سَعْیَکَ وناصِبْ جُهْدَکَ، فواللهِ، لا تَمحْو ذِکرَنا، ولا تُمیتُ وَحیَنا، ولا تُدرِکُ أمَدَنا، ولا ترحضُ عنک عارَها، وهل رَأیُک إلاّ فَنَد، وأیّامُک إلاّ عَدَد، وجَمْعُک إلاّ بَدَد، یومَ یُنادی المنادِ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عَلَی الظَّالِمِینَ</w:t>
      </w:r>
      <w:r>
        <w:rPr>
          <w:rFonts w:eastAsia="Amiri" w:cs="Amiri" w:ascii="Amiri" w:hAnsi="Amiri"/>
          <w:color w:val="111111"/>
          <w:sz w:val="28"/>
          <w:szCs w:val="28"/>
          <w:rtl w:val="true"/>
          <w:lang w:bidi="ar-SA"/>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الکلمة الجامعة لسیدة البیت الهاشمیّ تُشیر إلی کیفیّة تحوّل تدبیر الشیطان السیئ إلی نصر فی صالح المؤمنین</w:t>
      </w:r>
      <w:r>
        <w:rPr>
          <w:rFonts w:eastAsia="IRNazanin" w:cs="IRNazanin"/>
          <w:color w:val="111111"/>
          <w:sz w:val="28"/>
          <w:szCs w:val="28"/>
          <w:rtl w:val="true"/>
          <w:lang w:bidi="fa-IR"/>
        </w:rPr>
        <w:t>.</w:t>
      </w:r>
    </w:p>
    <w:p>
      <w:pPr>
        <w:pStyle w:val="Heading6"/>
        <w:numPr>
          <w:ilvl w:val="5"/>
          <w:numId w:val="1"/>
        </w:numPr>
        <w:rPr/>
      </w:pPr>
      <w:bookmarkStart w:id="212" w:name="__RefHeading___Toc3983211_581953129"/>
      <w:bookmarkStart w:id="213" w:name="_Toc72"/>
      <w:bookmarkEnd w:id="212"/>
      <w:r>
        <w:rPr>
          <w:rtl w:val="true"/>
        </w:rPr>
        <w:t>الغصّة والفرصة</w:t>
      </w:r>
      <w:bookmarkEnd w:id="213"/>
    </w:p>
    <w:p>
      <w:pPr>
        <w:pStyle w:val="BookText"/>
        <w:rPr/>
      </w:pPr>
      <w:r>
        <w:rPr>
          <w:rFonts w:ascii="Amiri" w:hAnsi="Amiri" w:eastAsia="Amiri" w:cs="Amiri"/>
          <w:color w:val="111111"/>
          <w:sz w:val="28"/>
          <w:sz w:val="28"/>
          <w:szCs w:val="28"/>
          <w:rtl w:val="true"/>
          <w:lang w:bidi="ar-SA"/>
        </w:rPr>
        <w:t xml:space="preserve">هُناک نفوس واسعة الأمل والرجاء تستطیع أنْ تحوّل الهزیمة إلی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الغصّة إلی 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نفس الهزیمة لو نظرت إلیها ببصیرة وتَرَوِّی مِنْ جمیع جوانبها لرأیت فیها جوانب إیجابیة کثیرة تُستثمَر وتُوظَّف للنتائج المرجوّة، وَهَذا ما رآه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ساحة الطّف، فَهُوَ یری أنَّ هَذا الجیش المُحاصر له سوف یفعل به وبأهل بیته وبأصحابه وعیاله ما یفعل، وهذهِ کُلّها جوانب سلبیّة واقعیة لا محیص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ینبغی ألّا ینصحهم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فلماذا نصحهم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مفسِّرو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لأجل إلقاء الحجّة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تفسیر لطیف لکنَّهُ یقف عِنْدَ مشارف الجانب السلبی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الجانب الإیجابی، فیمکن استعراضه مِنْ خلال عِدَّة 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نصحهم لأجل أنْ یهتدی مَنْ یهتدی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اهتدی الحرّ فی آخر لحظاته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نظرنا عَلَی مُستوی ومُحیط جزئی وکمفردة جزئیّة نری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انتصر فی کسب الحرّ إلی جهة الإیمان، وَهَذا سَعْیٌ لتحصیل ما أمکن مِنْ الانتصارات الجزئیّة الَّتِی لمْ یفرط بها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وتقلیل ما أمکن مِنْ الخسائر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أمکن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استیقن بخسارة أصل النصر العسکری، وَهَذا طموح خفّاق آفاقی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یبحث عَنْ الفتح الذی هُوَ أعظم مِنْ النصر، لکنّ ذلک لا یعنی مُطلقاً التفریط بالجوانب الأُخری، وعدم البحث عَنْ الانتصارات فی الجوانب الأُخری فیما هُوَ ممکن ومقدور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قاعدة وضابطة دستوریة یضعها بین أیدینا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وفحواها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المؤمنون، مهما عَظُم هدفُکم، ومهما عمقَ تدبیرُکم، فهَذا لا یعنی إطلاقاً ترک وإهمال الجوانب مهما کانت صغیرة وغیر أصیلة بلحاظ الهدف الأکبر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الأصل الدستوری والقاعدة الکبیرة لَیسَ فقط هُوَ عَلَی المستوی الاجتماعی سواء فی المُجْتَمع الصغیر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والمُجْتَمع الکبیر، بلْ عَلَی مُستوی الأُسرة الدولیّة والمجتمع البشری الشعوبی، أو الدول والحکومات والعلاقات الدولیّة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الکلمات وبیان براهین الحقّ والهدایة الَّتِی تکلَّمها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إلقاء للحجّة عَلَی أعدائه، وهم لمْ یستجیبوا لها، لکنّهم حملوها إلی غیرهم، فَمِنْ جهة هُم أعداء للحسین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ومبغضون لکلامه ووعظه، لکنْ مِنْ جهة أُخری هُم حاملون لخُطَبِه ومواعظه وکلماته إلی أهلهم، بلْ إلی کُلّ الأجیال إلی یومک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 أهمِّ مَنْ وثّق الحادثة التأریخیة لمعرکة الطفّ هُم أعداء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کانوا أحد مفردات التواتر لواقعة الطّف برمتها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وهم أحد مفردات التواتر فی بعض الحوادث الجزئیة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نفس المعرکة وَمِنْ ضواحیها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خدمت مسیرة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الثمرات الثلاث العظیمة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نتیجة عظمة تدبیر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أصل الغایات العظیمة لأصل النهضة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نذکر بعض الأمثلة لما خطّطه الأعداء وانقلب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الأعداء عَنْ علم وعمد وتدبیر خبیث قتلوا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تلک القتلة المأساویة؛ حَیْث مثّلوا بالجثث وقطعوا 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فصاروا یتکلّمون فی الأمصار بما فعلوا تصوراً منهم أنَّه کسر ووهن لعظمة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فکانت النتیجة هی عکس ما دبّروا ومَکروا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عَنْ علم وعمد حملوا السبایا وداروا بهم فی الأقطار زیادة فی النکایة، ولا یعلمون أنَّهم حملوا القناة الإعلامیة لنشر مظلومیّة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لنشر انتصار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العالم وفضح الأُمویین وأتباعهم</w:t>
      </w:r>
      <w:r>
        <w:rPr>
          <w:rFonts w:eastAsia="IRNazanin" w:cs="IRNazanin"/>
          <w:color w:val="111111"/>
          <w:sz w:val="28"/>
          <w:szCs w:val="28"/>
          <w:rtl w:val="true"/>
          <w:lang w:bidi="fa-IR"/>
        </w:rPr>
        <w:t xml:space="preserve">. </w:t>
      </w:r>
      <w:bookmarkStart w:id="214" w:name="pg5732_62789"/>
    </w:p>
    <w:p>
      <w:pPr>
        <w:pStyle w:val="Heading5"/>
        <w:numPr>
          <w:ilvl w:val="4"/>
          <w:numId w:val="1"/>
        </w:numPr>
        <w:rPr/>
      </w:pPr>
      <w:bookmarkStart w:id="215" w:name="__RefHeading___Toc3983213_581953129"/>
      <w:bookmarkStart w:id="216" w:name="_Toc73"/>
      <w:bookmarkEnd w:id="214"/>
      <w:bookmarkEnd w:id="215"/>
      <w:r>
        <w:rPr>
          <w:rtl w:val="true"/>
        </w:rPr>
        <w:t>حتمیّة عدم النصر لا تنافی إمکانیة الفتح</w:t>
      </w:r>
      <w:bookmarkEnd w:id="216"/>
    </w:p>
    <w:p>
      <w:pPr>
        <w:pStyle w:val="Heading6"/>
        <w:numPr>
          <w:ilvl w:val="5"/>
          <w:numId w:val="1"/>
        </w:numPr>
        <w:rPr/>
      </w:pPr>
      <w:bookmarkStart w:id="217" w:name="__RefHeading___Toc3983215_581953129"/>
      <w:bookmarkStart w:id="218" w:name="_Toc74"/>
      <w:bookmarkEnd w:id="217"/>
      <w:r>
        <w:rPr>
          <w:rtl w:val="true"/>
        </w:rPr>
        <w:t>شهادة الفتح</w:t>
      </w:r>
      <w:bookmarkEnd w:id="218"/>
    </w:p>
    <w:p>
      <w:pPr>
        <w:pStyle w:val="BookText"/>
        <w:rPr/>
      </w:pPr>
      <w:r>
        <w:rPr>
          <w:rFonts w:ascii="Amiri" w:hAnsi="Amiri" w:eastAsia="Amiri" w:cs="Amiri"/>
          <w:color w:val="111111"/>
          <w:sz w:val="28"/>
          <w:sz w:val="28"/>
          <w:szCs w:val="28"/>
          <w:rtl w:val="true"/>
          <w:lang w:bidi="ar-SA"/>
        </w:rPr>
        <w:t xml:space="preserve">الفتح وعنوان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لعلَّه یتنبّه إلیه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أخصّ مِنْ النصر، بلْ بالأحری هُوَ معنی مُغایر لمعنی النصر، وإنْ تلاقیا فِی جملة مِنْ المواطن، فکم مِنْ مُنتصر غَیر فاتح، وکم مِنْ فاتح غَیر منتصر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عسکریّاً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ویوجد منتصر فاتح، فبین المعنیین عموم وخصوص مِنْ وجه،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الله مَا تَقَدَّمَ مِن ذَنبِکَ وَمَا تَأَخَّرَ وَیُتِمَّ نِعْمَتَهُ عَلَیْکَ وَیَهْدِیَکَ صِرَاطاً مُّسْتَقِیماً</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فصلح الحُدَیبیة سمّاه القُرآن فتحاً مُبیناً، ولم یقتصر عَلَی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یکن نصراً عسکریّاً فی البین أصلاً، وحادثة صلح الحُدَیبیة، وردت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صَدَقَ الله رَسُولَهُ الرُّؤْیَا بِالْحَقِّ لَتَدْخُلُنَّ الْمَسْجِدَ الْحَرَامَ إِن شَاء الله آمِنِینَ مُحَلِّقِینَ رُؤُوسَکُمْ وَمُقَصِّرِینَ لاَ تَخَافُونَ فَعَلِمَ مَا لَمْ تَعْلَمُوا فَجَعَلَ مِن دُونِ ذَلِکَ فَتْحاً قَرِیباً</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الله أری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الرؤیا دخول المسجد الحرام، ولکن لَمْ یحتّم الله تَعَالَی توقیتاً لتحققها؛ حَیْث اتّفق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صلحه مَعَ قریش أنْ یرجع فی عامه الذی جاء فیه عَلَی أنْ یعود فی عام قابل، والحادثة موجودة فی مصادر </w:t>
      </w:r>
    </w:p>
    <w:p>
      <w:pPr>
        <w:pStyle w:val="BookText"/>
        <w:rPr/>
      </w:pPr>
      <w:r>
        <w:rPr>
          <w:rFonts w:ascii="IRNazanin" w:hAnsi="IRNazanin" w:eastAsia="IRNazanin"/>
          <w:color w:val="111111"/>
          <w:sz w:val="28"/>
          <w:sz w:val="28"/>
          <w:szCs w:val="28"/>
          <w:rtl w:val="true"/>
          <w:lang w:bidi="fa-IR"/>
        </w:rPr>
        <w:t>کثیرة، أوردنا منها الفکرة المطلوبة مَنْ شاء فلیراجع</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فمَعَ وجود البَداء فِی التوقیت ورجوع المُسْلمین ومَعَ ذلک 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 مُبیناً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والسبب فی ذلک أنَّه حصل بمصالحة قریش مُنعطف کبیر وجدید وَهُوَ اعتراف قریش تلقائیاً بالصلح بالنبی ومنهاجه وملّته، فکَانَ انفتاحاً حضاریّاً فی مسیرة البشر الدینیّة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ونظیره فی سورة النصر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 فغایر الله تعالی بین عنوان النصر وعنوان الفتح، ویظهر مِنْ القُرآن أعظمیة الفتح مِنْ النصر بفارق کبیر جدّاً، وأنَّه لا یکترث بالنصر بقدر اکتراثه بالفتح</w:t>
      </w:r>
      <w:r>
        <w:rPr>
          <w:rFonts w:eastAsia="IRNazanin" w:cs="IRNazanin"/>
          <w:color w:val="111111"/>
          <w:sz w:val="28"/>
          <w:szCs w:val="28"/>
          <w:rtl w:val="true"/>
          <w:lang w:bidi="fa-IR"/>
        </w:rPr>
        <w:t xml:space="preserve">. </w:t>
      </w:r>
      <w:bookmarkStart w:id="219" w:name="pg5732_62791"/>
    </w:p>
    <w:p>
      <w:pPr>
        <w:pStyle w:val="Heading6"/>
        <w:numPr>
          <w:ilvl w:val="5"/>
          <w:numId w:val="1"/>
        </w:numPr>
        <w:rPr/>
      </w:pPr>
      <w:bookmarkStart w:id="220" w:name="__RefHeading___Toc3983217_581953129"/>
      <w:bookmarkStart w:id="221" w:name="_Toc75"/>
      <w:bookmarkEnd w:id="219"/>
      <w:bookmarkEnd w:id="220"/>
      <w:r>
        <w:rPr>
          <w:rtl w:val="true"/>
        </w:rPr>
        <w:t>فتحُ الحسین أم حسینُ الفتح</w:t>
      </w:r>
      <w:bookmarkEnd w:id="221"/>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لَکَ فَتْحاً مُّبِیناً</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هذهِ الآیة نزلت فی مشهد مُغایر لکلِّ التوقعات، فقدْ نزلت فی صلح الحُدَیبیة؛ وبالتالی فهی تُشیر إلی أنَّ الفتح الذی یُریده الله معنیً مغایراً لما یفهمه عامّة الناس، فإنَّ الفتح هُوَ التغیّر الحالی والمُستقبلی بالحسم لصاحب الفتح، فمعرکة بدر عَلَی عظمها وعظم نصرها، والَّتِی ربط بها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الإسّلام وزواله، حَیْث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رفع یده إلی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إنَّکَ إنْ تُهلک هذهِ العصابة الیوم لا تُعبد بَعْدَ الیوم</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ذلک القُرآن لمْ یسمّها فتحاً، فما هی الأبعاد الَّتِی حملها صلح الحُدَیبیة حتّی سمّاه القُرآن فتحاً، بَلْ وزاد فِی وصفه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الکثیر مِنْ المُسْلمین وخصوصاً المُشکّکین والمُرجفین یرونها هزیمة وفشلاً، فکیف یمایز ویقایس القُرآن خلافاً لکلِّ الحسابات؟ هَذا لا یدرکه إلّا لِمَنْ له علم وإحاطة وهیمنة عَلَی الزمان والمکان والنفوس، بلْ لکلِّ الکون فی الدُّنیا والآخرة، فی ظلّ صورة الخسارة الظاهریّة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الولادة الجدیدة، وفی ظل تکفیر المشرکین وتکذیب أغلب المُسْلمین وظنّهم بالله الظنونَ </w:t>
      </w:r>
    </w:p>
    <w:p>
      <w:pPr>
        <w:pStyle w:val="BookText"/>
        <w:rPr/>
      </w:pPr>
      <w:r>
        <w:rPr>
          <w:rFonts w:ascii="IRNazanin" w:hAnsi="IRNazanin" w:eastAsia="IRNazanin"/>
          <w:color w:val="111111"/>
          <w:sz w:val="28"/>
          <w:sz w:val="28"/>
          <w:szCs w:val="28"/>
          <w:rtl w:val="true"/>
          <w:lang w:bidi="fa-IR"/>
        </w:rPr>
        <w:t>وبرسوله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یأتی 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قمّة الضیق والمضیق الذی یمرّ به النهر ینفتح عَلَی البحار والمحیطات العظیمة، هکذا کَانَ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یُؤسِّس بناءً معرفیاً، ویوصل الرسالة للناس بأنَّ الفتح غَیر النصر، والنصر العسکریّ الخارجیّ قدْ یکون مُخالفاً للفتح فتصبح الهزیمة فتحاً وإنْ لمْ تکن نصراً،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لَحِقَ بی استُشهد ومَنْ لمْ یلحق بی لمْ یُدرک الفتح</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یُبشِّر مَنْ یلحق به بالشهادة ویُنذر مَنْ لمْ یلحق به أنَّه لا یدرک الفتح، وَهَذا درس لکلِّ المُسْلمین، بلْ لکلِّ العالم البشری فی إعادة الحسابات والوعی والمعرفة فی مقایسة ووزن الأُمور، فَبَعْدَ معرکة الجمل کَانَ المُسْلِمُون ینتظرون کلمة تشید بالانتصار بَعْدَ المعرکة، فإذا بأمیر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یُشیر إلی الفتح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فقأت عین الفتنة، وَلَمْ یکن لیجرأ علیها أحد غیری</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مُفاجئة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الکثیر یتساءل ویخاطبه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غالب، أنت مُنتصر، أنت لست فی خطبة وعظ أو کلمة أخلاقیة، هَذا محلٌّ قُتِلَ فیه أُناس واستُشهد آخرون، وأُسِرَ البعض الآخر ونجا وانتصر البعض، فما هی مُناسبة هَذا الکلام؟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یُبیِّن المقصود الحقیقی المُستقبلی، البعید کُلّ البُعد عَنْ </w:t>
      </w:r>
    </w:p>
    <w:p>
      <w:pPr>
        <w:pStyle w:val="BookText"/>
        <w:rPr/>
      </w:pPr>
      <w:r>
        <w:rPr>
          <w:rFonts w:ascii="Amiri" w:hAnsi="Amiri" w:eastAsia="Amiri" w:cs="Amiri"/>
          <w:color w:val="111111"/>
          <w:sz w:val="28"/>
          <w:sz w:val="28"/>
          <w:szCs w:val="28"/>
          <w:rtl w:val="true"/>
          <w:lang w:bidi="ar-SA"/>
        </w:rPr>
        <w:t>أذهان المُسْلمین، فضلاً عَنْ النَّاس؛ حَیْثُ أراد أنْ یُحطِّم المقولة المتشابهة فی الزیغ مِنْ أنَّ أُمومة المؤمنین تعنی الحُجیّة فی الموقعیّة الدینیّة، والحال أنَّ القُرآن یشهد عَلَی أزواج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بالعصیان والتظاهر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کونهنّ أزواج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یلازم حصانتهن عَنْ الزیغ والخطیئة، کامرأة نوح وامرأة لوط، فَمِنْ غَیر الصحیح أنْ یُخدع الإنسانُ المؤمنُ بالأسماء الطویلة العریضة، ولذلک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 الحقَّ تَعرِفُ أهلَه</w:t>
      </w:r>
      <w:r>
        <w:rPr>
          <w:rFonts w:eastAsia="Amiri" w:cs="Amiri" w:ascii="Amiri" w:hAnsi="Amiri"/>
          <w:color w:val="111111"/>
          <w:sz w:val="28"/>
          <w:szCs w:val="28"/>
          <w:rtl w:val="true"/>
          <w:lang w:bidi="ar-SA"/>
        </w:rPr>
        <w:t>»</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والمؤسف عدم وعایة مغزی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یُشیّد أرکان الدِّین ویُجَدِّد ما بُلیَ منه ویُعطی درساً حضاریّاً فی کُلّ الأجیال، أنَّ الأهمّیة للتخطیط، والأهمّیة للفتح الذی هُوَ تشیید للحضارة الحقیقیّة، فالدول الیوم أخذت تبحث عَنْ الانتصارات الاستراتیجیّة بعیدة المدی، وأصبحت الانتصارات المقطعیة الراهنة فی المنطق العلمی لهذا العصر إنجازات مؤقتة لا یُکترث بها بالقیاس إلی ما هُوَ بعید المدی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المُصلحین مِنْ المصطفینَ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تنظر الناس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فیهم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قُتلوا اسْتُشهدوا وَظُلموا وغُلبوا وقُهروا مِنْ قِبَل قومهم، أمَّا بَعْدَ ثورة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انقلبت الصورة وانقلبت النظرة، انقلب السحرُ عَلَی الساحر، انقلب سحر الأفکار البسیطة الساذجة ذات البهرجة والزخرفة والوسوسة الشیطانیّة عَلَی صانعها الساحر الذی أسسها وثبّتها فی نفوس الناس وجعل الناس أُسراءَ لها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یقلب مجری التاریخ، وَهَذا لَیسَ کلام شعاری أو شعری </w:t>
      </w:r>
    </w:p>
    <w:p>
      <w:pPr>
        <w:pStyle w:val="BookText"/>
        <w:rPr/>
      </w:pPr>
      <w:r>
        <w:rPr>
          <w:rFonts w:ascii="Amiri" w:hAnsi="Amiri" w:eastAsia="Amiri" w:cs="Amiri"/>
          <w:color w:val="111111"/>
          <w:sz w:val="28"/>
          <w:sz w:val="28"/>
          <w:szCs w:val="28"/>
          <w:rtl w:val="true"/>
          <w:lang w:bidi="ar-SA"/>
        </w:rPr>
        <w:t>خیالی؛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 النَّظر والحسابات عِنْدَ کُلّ الناس وصحّح النَّظر، وأوجد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بصیرة ثاقبة لدی أجیال المُسْلمین والبشریّة بافتراق نهج السقیفة والنهج الأُمَوی عَنْ النهج النبویّ السماویّ، وأنَّ الخلافة السلطویة سلطنة قُدْرة وتسلُّط، ومسار الهدایة الدینیّة مسار آخر، وهذهِ البصیرة المسلّحة فی العقول لمْ تکن لتوجد ویستمر تواجدها لدی الأجیال لولا تضحیّة مثل سبط الرسول وفرخ البتول وعزیز المرتضی وخامس أصحاب الکساء؛ وبالتالی لا بدَّ لکتب التأریخ أنْ تُعاد صیاغاتها، لأنَّها نظرت لجهة واحدة، نظرت لمظلومیّة الأنبیاء وأنّهم لمْ ینتصروا، فی حین أنَّ الحقیقة أنَّهم کانوا مُمهِّدِین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 لما سبق، والفاتح لما استُقبل، والمُهیمن عَلَی ذلک کُلّه</w:t>
      </w:r>
      <w:r>
        <w:rPr>
          <w:rFonts w:eastAsia="IRNazanin" w:cs="IRNazanin"/>
          <w:color w:val="111111"/>
          <w:sz w:val="28"/>
          <w:szCs w:val="28"/>
          <w:rtl w:val="true"/>
          <w:lang w:bidi="fa-IR"/>
        </w:rPr>
        <w:t xml:space="preserve">. </w:t>
      </w:r>
      <w:bookmarkStart w:id="222" w:name="pg5732_62795"/>
    </w:p>
    <w:p>
      <w:pPr>
        <w:pStyle w:val="Heading2"/>
        <w:numPr>
          <w:ilvl w:val="1"/>
          <w:numId w:val="1"/>
        </w:numPr>
        <w:rPr/>
      </w:pPr>
      <w:bookmarkStart w:id="223" w:name="__RefHeading___Toc3983219_581953129"/>
      <w:bookmarkStart w:id="224" w:name="_Toc76"/>
      <w:bookmarkEnd w:id="222"/>
      <w:bookmarkEnd w:id="223"/>
      <w:r>
        <w:rPr>
          <w:rtl w:val="true"/>
        </w:rPr>
        <w:t>القسم الثانی</w:t>
      </w:r>
      <w:r>
        <w:rPr>
          <w:rtl w:val="true"/>
        </w:rPr>
        <w:t xml:space="preserve">: </w:t>
      </w:r>
      <w:r>
        <w:rPr>
          <w:rtl w:val="true"/>
        </w:rPr>
        <w:t>خارطة مسؤولیّات العصر الراهن</w:t>
      </w:r>
      <w:bookmarkEnd w:id="224"/>
    </w:p>
    <w:p>
      <w:pPr>
        <w:pStyle w:val="Heading3"/>
        <w:numPr>
          <w:ilvl w:val="2"/>
          <w:numId w:val="1"/>
        </w:numPr>
        <w:rPr/>
      </w:pPr>
      <w:bookmarkStart w:id="225" w:name="__RefHeading___Toc3983221_581953129"/>
      <w:bookmarkStart w:id="226" w:name="_Toc77"/>
      <w:bookmarkEnd w:id="225"/>
      <w:r>
        <w:rPr>
          <w:rtl w:val="true"/>
        </w:rPr>
        <w:t>وفیه ثلاثة فصول</w:t>
      </w:r>
      <w:r>
        <w:rPr>
          <w:rtl w:val="true"/>
        </w:rPr>
        <w:t>:</w:t>
      </w:r>
      <w:bookmarkEnd w:id="226"/>
    </w:p>
    <w:p>
      <w:pPr>
        <w:pStyle w:val="Heading4"/>
        <w:numPr>
          <w:ilvl w:val="3"/>
          <w:numId w:val="1"/>
        </w:numPr>
        <w:rPr/>
      </w:pPr>
      <w:bookmarkStart w:id="227" w:name="__RefHeading___Toc3983223_581953129"/>
      <w:bookmarkStart w:id="228" w:name="_Toc78"/>
      <w:bookmarkEnd w:id="227"/>
      <w:r>
        <w:rPr>
          <w:rtl w:val="true"/>
        </w:rPr>
        <w:t>اشارة</w:t>
      </w:r>
      <w:bookmarkEnd w:id="228"/>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خارطة المسؤولیّات فی النشاط الوظیفیّ الدینیّ والسیاسیّ والاجتماعی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خارطة المسؤولیّات فی النشاط الوظیفیّ الدینیّ للمؤمنین تجاه حرکات الانحراف الدینی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خارطة المسؤولیّات فی النشاط الوظیفیّ الدینیّ العسکریّ للمؤمنین، ووظیفة تقدیس وحمایة المقدَّسات</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5732_62797"/>
      <w:bookmarkStart w:id="230" w:name="pg5732_62797"/>
      <w:bookmarkEnd w:id="230"/>
    </w:p>
    <w:p>
      <w:pPr>
        <w:pStyle w:val="Heading4"/>
        <w:numPr>
          <w:ilvl w:val="3"/>
          <w:numId w:val="1"/>
        </w:numPr>
        <w:rPr/>
      </w:pPr>
      <w:bookmarkStart w:id="231" w:name="pg5732_62797"/>
      <w:bookmarkStart w:id="232" w:name="__RefHeading___Toc3983225_581953129"/>
      <w:bookmarkStart w:id="233" w:name="_Toc79"/>
      <w:bookmarkEnd w:id="231"/>
      <w:bookmarkEnd w:id="232"/>
      <w:r>
        <w:rPr>
          <w:rtl w:val="true"/>
        </w:rPr>
        <w:t>الفصل الأوّل</w:t>
      </w:r>
      <w:r>
        <w:rPr>
          <w:rtl w:val="true"/>
        </w:rPr>
        <w:t>:</w:t>
      </w:r>
      <w:r>
        <w:rPr>
          <w:rtl w:val="true"/>
        </w:rPr>
        <w:t>خارطة المسؤولیّات فی النشاط الوظیفیّ الدینیّ والسیاسیّ والاجتماعیّ</w:t>
      </w:r>
      <w:bookmarkEnd w:id="23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4" w:name="__RefHeading___Toc3983227_581953129"/>
      <w:bookmarkStart w:id="235" w:name="_Toc80"/>
      <w:bookmarkEnd w:id="234"/>
      <w:r>
        <w:rPr>
          <w:rtl w:val="true"/>
        </w:rPr>
        <w:t>اشارة</w:t>
      </w:r>
      <w:bookmarkEnd w:id="23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5732_62799"/>
      <w:bookmarkStart w:id="237" w:name="pg5732_62799"/>
      <w:bookmarkEnd w:id="237"/>
    </w:p>
    <w:p>
      <w:pPr>
        <w:pStyle w:val="Heading5"/>
        <w:numPr>
          <w:ilvl w:val="4"/>
          <w:numId w:val="1"/>
        </w:numPr>
        <w:rPr/>
      </w:pPr>
      <w:bookmarkStart w:id="238" w:name="pg5732_62799"/>
      <w:bookmarkStart w:id="239" w:name="__RefHeading___Toc3983229_581953129"/>
      <w:bookmarkStart w:id="240" w:name="_Toc81"/>
      <w:bookmarkEnd w:id="238"/>
      <w:bookmarkEnd w:id="239"/>
      <w:r>
        <w:rPr>
          <w:rtl w:val="true"/>
        </w:rPr>
        <w:t>سبع قواعد منهجیّة وخاتمة</w:t>
      </w:r>
      <w:bookmarkEnd w:id="240"/>
    </w:p>
    <w:p>
      <w:pPr>
        <w:pStyle w:val="BookText"/>
        <w:rPr/>
      </w:pPr>
      <w:r>
        <w:rPr>
          <w:rFonts w:ascii="Amiri" w:hAnsi="Amiri" w:eastAsia="Amiri" w:cs="Amiri"/>
          <w:color w:val="111111"/>
          <w:sz w:val="28"/>
          <w:sz w:val="28"/>
          <w:szCs w:val="28"/>
          <w:rtl w:val="true"/>
          <w:lang w:bidi="ar-SA"/>
        </w:rPr>
        <w:t>القاعدة الأُولی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 حِلْساً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والأحلاس فی البیوت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القاعدة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القوّة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القاعدة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ونشرُه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القاعدة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المسؤولیّة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الذکیة وترقیة تنامی الحسّ الأمنی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المرونة والمناورة فی المسیر والمسار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توازن القِوی مع العدو</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5732_62801"/>
      <w:bookmarkStart w:id="242" w:name="pg5732_62801"/>
      <w:bookmarkEnd w:id="242"/>
    </w:p>
    <w:p>
      <w:pPr>
        <w:pStyle w:val="Heading5"/>
        <w:numPr>
          <w:ilvl w:val="4"/>
          <w:numId w:val="1"/>
        </w:numPr>
        <w:rPr/>
      </w:pPr>
      <w:bookmarkStart w:id="243" w:name="pg5732_62801"/>
      <w:bookmarkStart w:id="244" w:name="__RefHeading___Toc3983231_581953129"/>
      <w:bookmarkStart w:id="245" w:name="_Toc82"/>
      <w:bookmarkEnd w:id="243"/>
      <w:bookmarkEnd w:id="244"/>
      <w:r>
        <w:rPr>
          <w:rtl w:val="true"/>
        </w:rPr>
        <w:t>مقدّمة</w:t>
      </w:r>
      <w:bookmarkEnd w:id="245"/>
    </w:p>
    <w:p>
      <w:pPr>
        <w:pStyle w:val="BookText"/>
        <w:rPr/>
      </w:pPr>
      <w:r>
        <w:rPr>
          <w:rFonts w:ascii="IRNazanin" w:hAnsi="IRNazanin" w:eastAsia="IRNazanin"/>
          <w:color w:val="111111"/>
          <w:sz w:val="28"/>
          <w:sz w:val="28"/>
          <w:szCs w:val="28"/>
          <w:rtl w:val="true"/>
          <w:lang w:bidi="fa-IR"/>
        </w:rPr>
        <w:t>هذه قواعد سبع أو أکثر</w:t>
      </w:r>
      <w:r>
        <w:rPr>
          <w:rStyle w:val="FootnoteAnchor"/>
          <w:rtl w:val="true"/>
        </w:rPr>
        <w:footnoteReference w:id="184"/>
      </w:r>
      <w:r>
        <w:rPr>
          <w:rFonts w:ascii="IRNazanin" w:hAnsi="IRNazanin" w:eastAsia="IRNazanin"/>
          <w:color w:val="111111"/>
          <w:sz w:val="28"/>
          <w:sz w:val="28"/>
          <w:szCs w:val="28"/>
          <w:rtl w:val="true"/>
          <w:lang w:bidi="fa-IR"/>
        </w:rPr>
        <w:t>فی الفقه العقائدی والنشاط الوظیفیّ الدینیّ والفقه السیاسی الاجتماعی،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القاعدة الواحدة لها بُعد دینیّ حین تدخل فی الوظیفة الدینیّة من حیث إنّها واجبة أو مستحبة، فردیّة کانت أو اجتماعیّة وغیرهما، ومن جهة فإنّ نفس هذه القاعدة یمکن أن تکون منهاجاً للعمل السیاسیّ وقاعدة سیاسیّة، ونفسها بعینها ضابطة فی فقه التربیّة الأُسریة والتعامل الأُسری وفقه السلوک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هذه القواعد قد ینظر الفقهاء أو أرباب العلوم المختلفة إلیها من جهة وزاویة البُعد الفردیّ، والحال أنّ البُعد الفردیّ هو أحد زوایا تلک القواعد، وهو أدنی الواجبات فی الدین، وهناک ما هو أهمّ وهی الواجبات الاجتماعیّة أو السیاسیّة أو الاقتصادیّة أو العسکریّة، فکلّما کانت أوسع وأهمّ فی الدین کان الملاک أهمّ؛ وبالتالی تکون المطلوبیّة أعلی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البُعد الدینیّ فی هذه القواعد ما کان من ناحیة الوظیفة فی الأحکام الشرعیة، أمّا بُعدها فی الفقه السیاسیّ فهو ما ارتبط بشؤون السلطة والشأن السیاسی بشکل عام، وأمّا البُعد فی الفقه الاجتماعی، فمن حیث کونها تنظیرات أو تطبیقات اجتماعیّة</w:t>
      </w:r>
      <w:r>
        <w:rPr>
          <w:rFonts w:eastAsia="IRNazanin" w:cs="IRNazanin"/>
          <w:color w:val="111111"/>
          <w:sz w:val="28"/>
          <w:szCs w:val="28"/>
          <w:rtl w:val="true"/>
          <w:lang w:bidi="fa-IR"/>
        </w:rPr>
        <w:t xml:space="preserve">. </w:t>
      </w:r>
      <w:bookmarkStart w:id="246" w:name="pg5732_62802"/>
    </w:p>
    <w:p>
      <w:pPr>
        <w:pStyle w:val="Heading5"/>
        <w:numPr>
          <w:ilvl w:val="4"/>
          <w:numId w:val="1"/>
        </w:numPr>
        <w:rPr/>
      </w:pPr>
      <w:bookmarkStart w:id="247" w:name="__RefHeading___Toc3983233_581953129"/>
      <w:bookmarkStart w:id="248" w:name="_Toc83"/>
      <w:bookmarkEnd w:id="246"/>
      <w:bookmarkEnd w:id="247"/>
      <w:r>
        <w:rPr>
          <w:rtl w:val="true"/>
        </w:rPr>
        <w:t>القاعدة الأُولی</w:t>
      </w:r>
      <w:bookmarkEnd w:id="248"/>
    </w:p>
    <w:p>
      <w:pPr>
        <w:pStyle w:val="Heading6"/>
        <w:numPr>
          <w:ilvl w:val="5"/>
          <w:numId w:val="1"/>
        </w:numPr>
        <w:rPr/>
      </w:pPr>
      <w:bookmarkStart w:id="249" w:name="__RefHeading___Toc3983235_581953129"/>
      <w:bookmarkStart w:id="250" w:name="_Toc84"/>
      <w:bookmarkEnd w:id="249"/>
      <w:r>
        <w:rPr>
          <w:rtl w:val="true"/>
        </w:rPr>
        <w:t>(</w:t>
      </w:r>
      <w:r>
        <w:rPr>
          <w:rtl w:val="true"/>
        </w:rPr>
        <w:t>کُنْ حِلْسَاً</w:t>
      </w:r>
      <w:r>
        <w:rPr>
          <w:rtl w:val="true"/>
        </w:rPr>
        <w:t xml:space="preserve">) </w:t>
      </w:r>
      <w:r>
        <w:rPr>
          <w:rtl w:val="true"/>
        </w:rPr>
        <w:t>والأحلاس فِی البیوت</w:t>
      </w:r>
      <w:bookmarkEnd w:id="250"/>
    </w:p>
    <w:p>
      <w:pPr>
        <w:pStyle w:val="Heading6"/>
        <w:numPr>
          <w:ilvl w:val="5"/>
          <w:numId w:val="1"/>
        </w:numPr>
        <w:rPr/>
      </w:pPr>
      <w:bookmarkStart w:id="251" w:name="__RefHeading___Toc3983237_581953129"/>
      <w:bookmarkStart w:id="252" w:name="_Toc85"/>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قاعدة منهجیّة فی النشاط الوظیفیّ الدینیّ والسِّیاسیّ فی زمن الغیبة</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3983239_581953129"/>
      <w:bookmarkStart w:id="254" w:name="_Toc86"/>
      <w:bookmarkEnd w:id="253"/>
      <w:r>
        <w:rPr>
          <w:rtl w:val="true"/>
        </w:rPr>
        <w:t>(</w:t>
      </w:r>
      <w:r>
        <w:rPr>
          <w:rtl w:val="true"/>
        </w:rPr>
        <w:t>کُنْ حِلْسَاً مِنْ أحلاس بیتک</w:t>
      </w:r>
      <w:r>
        <w:rPr>
          <w:rtl w:val="true"/>
        </w:rPr>
        <w:t>)</w:t>
      </w:r>
      <w:bookmarkEnd w:id="254"/>
    </w:p>
    <w:p>
      <w:pPr>
        <w:pStyle w:val="BookText"/>
        <w:rPr/>
      </w:pPr>
      <w:r>
        <w:rPr>
          <w:rFonts w:ascii="Amiri" w:hAnsi="Amiri" w:eastAsia="Amiri" w:cs="Amiri"/>
          <w:color w:val="111111"/>
          <w:sz w:val="28"/>
          <w:sz w:val="28"/>
          <w:szCs w:val="28"/>
          <w:rtl w:val="true"/>
          <w:lang w:bidi="ar-SA"/>
        </w:rPr>
        <w:t xml:space="preserve">قَدْ احتُمل عِدَّة احتمالات 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وللمعانی الَّتِی تأمر الفرد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زمن الغیبة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بالجلوس فی الدار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یکون معنی ذلک أنْ یدّخر نفسَه لنصرة الإمام؛ فینبغی أنْ یحافظ عَلَی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المحافظة مُغایر لمعنی الجلوس فی الدار، فقدْ یکون هُناک ادّخار للنفس بلا جلوس فی الدار، وقدْ یکون هُناک جلوس سلبی یُعرِّض المؤمن للخطر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یکون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أحلاس البیوت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اجتناب الاغترار بکُلِّ صیحة ونداء مِنْ هُنا وهُناک، وَمِنْ فئة وأُخری مِنْ دون تثبّت ورَوِیَّة وتعقُّل وفحص، ومِنْ دون درایة؛ لئلّا یؤدِّی إلی قتل النفس بالضلال، والانضواء تَحْتَ تیارات الانحراف، والانخداع بالزُخرُف وبالبهرجة والإعلام، بلْ اللازم أنْ یکون مُصداقاً لقول الإمام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 فی الفتنة کابن اللبون، لا ظهرٌ فیُرکب، ولا ضرعٌ فیُحلب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وابن اللبون مِنْ الإبل ما أتی علیه سنتان حیث لا یمکن</w:t>
      </w:r>
    </w:p>
    <w:p>
      <w:pPr>
        <w:pStyle w:val="BookText"/>
        <w:rPr/>
      </w:pPr>
      <w:r>
        <w:rPr>
          <w:rFonts w:ascii="Amiri" w:hAnsi="Amiri" w:eastAsia="Amiri" w:cs="Amiri"/>
          <w:color w:val="111111"/>
          <w:sz w:val="28"/>
          <w:sz w:val="28"/>
          <w:szCs w:val="28"/>
          <w:rtl w:val="true"/>
          <w:lang w:bidi="ar-SA"/>
        </w:rPr>
        <w:t xml:space="preserve">استغلاله بالحلب، ولا بالرکوب حیث لا یُرکب، کذلک المؤمن خارج مِنْ الفتنة بانتصار، رغم أنَّه فی الفتنة، ولیسَ هُوَ جلیس الدار، بلْ هُوَ فی الفتنة ولیسَ معها، کما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فی الناس، ولا تکن معهم</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 ونظیر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کالنحل فی الطیر، لَیسَ شیء مِنْ الطیر إلّا وَهُوَ یستضعفها، ولو علمت الطیرُ ما فی أجوافها مِنْ البرکة لمْ تفعل بها ذلک، خالطوا الناس بألسنتکم وأبدانکم، وزایلوهم بقلوبکم وأعمالکم</w:t>
      </w:r>
      <w:r>
        <w:rPr>
          <w:rFonts w:eastAsia="IRNazanin" w:cs="IRNazanin"/>
          <w:color w:val="111111"/>
          <w:sz w:val="28"/>
          <w:szCs w:val="28"/>
          <w:rtl w:val="true"/>
          <w:lang w:bidi="fa-IR"/>
        </w:rPr>
        <w:t>»</w:t>
      </w:r>
      <w:r>
        <w:rPr>
          <w:rStyle w:val="FootnoteAnchor"/>
          <w:rtl w:val="true"/>
        </w:rPr>
        <w:footnoteReference w:id="186"/>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فی الفتنة ولا تکُن رقماً مِنْ أرقامها حتّی لا تخسر عقیدتک، وکُنْ حِلْساً مِنْ أحلاس البیوت، أی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تکن عبد غیرک وقدْ جعلک الله حرّاً</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 ولا تکن حطباً لنیران الفِتن، وذلک یکون بالصبر والتثبّت وعدم الاستعجال، وَقَدْ وَرَدَ فِی الروایة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هلکت المحاضیر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ونجا المقرِّبون</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المستعجلون بلا تَرَوِّی، والاندفاعیون بسرعة استرسال بلا تثبّت وفطنة، مِنْ دون مُلاحظة عواقب الأُمور،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ونجا المقرِّبون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بکسر الراء المشدّدة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أنَّهم یقولون بقرب الفرج وینتظرون فی برمجة أعمالهم وجدولة تحرّکهم توخِّی الظهور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فالانتظار مِنْ مادّة الناظر،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المتطلِّع لشیء آتٍ، حیث یجعل مرکز کُلّ برامجه وتخطیطه وخطاه وخططه السعی لذلک الهدف، والدوران حول تلک النقطة المرکزیّة مِنْ دون رسم هدف مغایر لذلک الفرج الحقیقی؛ وذلک بعدم الاغترار والفرح بالانفراج النسبی الضئیل، وبذلک یکون السعی والعمل </w:t>
      </w:r>
      <w:bookmarkStart w:id="255" w:name="pg5732_62804"/>
    </w:p>
    <w:p>
      <w:pPr>
        <w:pStyle w:val="BookText"/>
        <w:rPr/>
      </w:pPr>
      <w:bookmarkEnd w:id="255"/>
      <w:r>
        <w:rPr>
          <w:rFonts w:ascii="Amiri" w:hAnsi="Amiri" w:eastAsia="Amiri" w:cs="Amiri"/>
          <w:color w:val="111111"/>
          <w:sz w:val="28"/>
          <w:sz w:val="28"/>
          <w:szCs w:val="28"/>
          <w:rtl w:val="true"/>
          <w:lang w:bidi="ar-SA"/>
        </w:rPr>
        <w:t>والنشاط أکبر مِنْ الأهداف المتوسطة، فضلاً عَنْ الأهداف المقطعیّة الشخصیّة، وَهَذا المعنی لا یعنی السکون والرکود والنکول عَنْ هدف الانتظار، بلْ یعنی دوام استهدافه فی السعی والنشاط والحرکة والحراک، والسکون والسکوت عَنْ بقیة الأهداف الأُخری الدنیویّة، وکذلک هُوَ بتوظیف الأهداف المتوسطة لذلک الانتظار والظهور مِنْ دون الاغترار بتلک الأهداف لنفسها بنظرة موضوعیّة لها، تطبیقاً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یَسْتَخِفَّنَّکَ الَّذِینَ لاَ یُوقِنُون</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ولذا کَانَ علیٌّ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منشغلاً بتجهیز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ودفنه، حین کَانَ الناس یتصارعون عَلَی کرسی الحُکم لمْ یستخفّه المُستخفّون، ولم یربکه استعجال المُستعجلین وحرص الدنیویین</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3983241_581953129"/>
      <w:bookmarkStart w:id="257" w:name="_Toc87"/>
      <w:bookmarkEnd w:id="256"/>
      <w:r>
        <w:rPr>
          <w:rtl w:val="true"/>
        </w:rPr>
        <w:t>المعانی اللغویة للحِلْس</w:t>
      </w:r>
      <w:bookmarkEnd w:id="25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الاحتمال یدعم الاحتمال الثّانِی الذی مرَّ، إلّا أنَّه یرکّز إلی جانب استعمال السِّریة والحسّ الأمنی فی العمل، حیث إنَّه ذُکر فی المعنی اللغوی للحِلْس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بمعنی الکساء یُجعل عَلَی ظهر البعیر تَحْتَ رحله، أو هُوَ الکساء یکون تَحْتَ البرذعة للبعیر، أو هُوَ الکساء یبسط فی البیت تَحْتَ حرّ الثیاب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الاحتمال الثَّالث یحتاج إلی شیء مِنْ البسط بالبحث فی المعانی اللغویة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الحِلْس ما ولی البعیر تَحْتَ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والحِلْس للبیت ما یبسط تَحْتَ حرّ المتاع مِنْ مسح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الحدیث فی الفتنة کُن حِلْسَ بیتک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الحلس الشعاع الذی یلازم قرنه</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جمهرة الأمثال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وأصل الحِلْس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کساء یوضَع تحت البرذعة </w:t>
      </w:r>
    </w:p>
    <w:p>
      <w:pPr>
        <w:pStyle w:val="BookText"/>
        <w:rPr/>
      </w:pPr>
      <w:r>
        <w:rPr>
          <w:rFonts w:ascii="IRNazanin" w:hAnsi="IRNazanin" w:eastAsia="IRNazanin"/>
          <w:color w:val="111111"/>
          <w:sz w:val="28"/>
          <w:sz w:val="28"/>
          <w:szCs w:val="28"/>
          <w:rtl w:val="true"/>
          <w:lang w:bidi="fa-IR"/>
        </w:rPr>
        <w:t>علی ظهر البعیر ویلزمه، فشبه الذین یعرفون الشیء ویلزمونه به، 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فتنة فکن حِلْس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الزمه ولا تُزایله</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 مِنْ هذهِ التعاریف اللُغویة أنَّ معنی الحِلْس إمَّا معنی الخفاء أو الثبات والمُلازمة عَلَی الشیء، وکلا المعنیین بهدف عدم الاغترار والانجرار إلی أطراف النزاعات والفتن والاختلافات، بلْ الثبات واللزوم عَلَی ما کَانَ علیه، فلا یزایل هویته وانتماءه الذی کَانَ علیه بانتماءات حادثة ومتولّدة، وبذلک یقرب هَذا المعنی مِنْ المعنی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ثمَّ وَرَدَ الحِلْس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العهد،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أحلستُ فلاناً، إذا أعطیته حِلْساً،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 وَهَذا المعنی أیضاً یقرب مِنْ معنی اللزوم والثبات وعدم الانحراف؛ وذلک لقوّة مراعاة السِّرِّیة والکتمان والإخفاء والتستر، لا بالسکون والرکود والقعود والابتذال، وجعل النفس بذلة مبتذلة فی أیدی العابثین والمعتدین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مجمع البحرین بَعْدَ ما ذکر تلک المعانی المُتقدّمة لغةً،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الأصل، والمعنی الزموا بیوتکم لزوم الأحلاس، ولا تخرجوا منها فتقعوا فی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الکبیر مِنْ الناس للزومه محله ولا یزایله</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258" w:name="pg5732_62806"/>
    </w:p>
    <w:p>
      <w:pPr>
        <w:pStyle w:val="BookText"/>
        <w:rPr/>
      </w:pPr>
      <w:bookmarkEnd w:id="25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والذی فی المحیط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 حِلْساً فی الناس، أیّ 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یلازم قعر بیته لا یبرح، ویُؤیِّد أنَّ الحِلْس بمعنی الثبات والثقل عَنْ الاهتزاز ما عُرف فی کلمات اللغویین فیما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حِلْس بیته فیمَن لمْ یبرح مکانه،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یغیّر ما ثبت علیه قلبُه مِنْ الإیمان بهداهم ومنهاجهم</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3983243_581953129"/>
      <w:bookmarkStart w:id="260" w:name="_Toc88"/>
      <w:bookmarkEnd w:id="259"/>
      <w:r>
        <w:rPr>
          <w:rtl w:val="true"/>
        </w:rPr>
        <w:t>نتائج مُهمّة مِنْ معنی الحِلْس</w:t>
      </w:r>
      <w:bookmarkEnd w:id="260"/>
    </w:p>
    <w:p>
      <w:pPr>
        <w:pStyle w:val="BookText"/>
        <w:rPr/>
      </w:pPr>
      <w:r>
        <w:rPr>
          <w:rFonts w:ascii="IRNazanin" w:hAnsi="IRNazanin" w:eastAsia="IRNazanin"/>
          <w:color w:val="111111"/>
          <w:sz w:val="28"/>
          <w:sz w:val="28"/>
          <w:szCs w:val="28"/>
          <w:rtl w:val="true"/>
          <w:lang w:bidi="fa-IR"/>
        </w:rPr>
        <w:t>ولمزید توضیح قول اللغویون فی معنی الحِلْس أنَّه البردع أو البردعة والبرذغ أو البرذعة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أنْ نوضِّح معنی البرذع، قال فی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والبرذع هُوَ الحِلْس الذی یلقی تَحْتَ الرحل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والبرذعة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جلد ولا سهل، وابرنذع للأمر ابرنذاعاً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تهیأ واستعد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وابرنذع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تقدّمهم</w:t>
      </w:r>
      <w:r>
        <w:rPr>
          <w:rFonts w:eastAsia="IRNazanin" w:cs="IRNazanin"/>
          <w:color w:val="111111"/>
          <w:sz w:val="28"/>
          <w:szCs w:val="28"/>
          <w:rtl w:val="true"/>
          <w:lang w:bidi="fa-IR"/>
        </w:rPr>
        <w:t>»</w:t>
      </w:r>
      <w:r>
        <w:rPr>
          <w:rStyle w:val="FootnoteAnchor"/>
          <w:rtl w:val="true"/>
        </w:rPr>
        <w:footnoteReference w:id="195"/>
      </w:r>
      <w:r>
        <w:rPr>
          <w:rFonts w:ascii="Amiri" w:hAnsi="Amiri" w:eastAsia="Amiri" w:cs="Amiri"/>
          <w:color w:val="111111"/>
          <w:sz w:val="28"/>
          <w:sz w:val="28"/>
          <w:szCs w:val="28"/>
          <w:rtl w:val="true"/>
          <w:lang w:bidi="ar-SA"/>
        </w:rPr>
        <w:t>، ویمکن الحصول ممّا تقدَّم عَلَی نتائج عدیدة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بما أنَّ معنی الحِلْس هُوَ البردع الذی هُوَ قماش أو شیء آخر یوضع بین السرج وبین ظهر الدابة کالحصان، والهدف منه زیادة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السرج عَلَی ظهر الحصان أو غیره، وَمِنْ جهة أُخری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الدابة مِنْ قساوة السرج، وهکذا المؤمن الحِلْس هُوَ کالبردع یحمی ظهور المؤمنین، ویکون حصناً منیعاً ثابتاً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والبرذعة مِنْ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جلد ولا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یعنی أنَّ البرذع الذی هُوَ الحِلْس دائماً یسیر عَلَی الطریقة الوسطی، فلا یکون لیِّناً فیُعصر، ولا یکون یابساً فیُکسر،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وسطاً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جَعَلْنَاکُمْ أُمَّةً وَسَطاً</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أو یکون وسطاً،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إلی الیمین ولا إلی الشمال،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عَلَی </w:t>
      </w:r>
      <w:bookmarkStart w:id="261" w:name="pg5732_62807"/>
    </w:p>
    <w:p>
      <w:pPr>
        <w:pStyle w:val="BookText"/>
        <w:rPr/>
      </w:pPr>
      <w:bookmarkEnd w:id="261"/>
      <w:r>
        <w:rPr>
          <w:rFonts w:ascii="IRNazanin" w:hAnsi="IRNazanin" w:eastAsia="IRNazanin"/>
          <w:color w:val="111111"/>
          <w:sz w:val="28"/>
          <w:sz w:val="28"/>
          <w:szCs w:val="28"/>
          <w:rtl w:val="true"/>
          <w:lang w:bidi="fa-IR"/>
        </w:rPr>
        <w:t xml:space="preserve">الوسطیة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یذوب فی الإفراطیین، ولا ینساق مَعَ التفریطیین المفرطین، بلْ متوازن فی السیر والمسیر، ویوازن الجوانب مِنْ دون متارکتها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نستشعر مِنْ معنی البردع الذی هُوَ ما یوضع بین الرحل أو السرج وبین ظهر الدابة، أنَّه بطانة داخلیة غَیر ظاهرة، وَهُوَ بطانة نافعة؛ فیکون الحِلْس هُوَ بمعنی البطانیة الإیمانیة الصالحة الَّتِی یأمر القُرآن بالرکون إلیها وعدم اتّخاذ غیرها،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بِطَانَةً مِّن دُونِکُمْ لاَ یَأْلُونَکُمْ خَبَالاً</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البردع الذی هُوَ بین الرحل وظهر الدابة، له نفع غَیر ظاهر وغیر مُعلَن،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خفی غَیر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لکنَّهُ متواجد فاعل بین الأطراف مِنْ دون مشاهدته، وَمِنْ دون الشعور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هی سنّة الغیبة للإمام الثّانِی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بالعمل الخفی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ظاهر النفع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هُوَ نفع الحِلْس الذی هُوَ بین ظهر الدابة والرحل؛ حیث إنَّه له دور ونفع لکنَّهُ 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دقّقنا النَّظر، فإنَّ البردع الذی قدْ یکون قطعة مِنْ القماش البالی، هذهِ القطعة إذا وُضعت ظاهراً فإنَّ نفعها معدوم، وإذا خُفیت نفعت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المؤمن إذا خفی نفع وإذا ظهر علانیة استُئصل وأُبید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ابرنذع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تهیأ واستعد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البرذع هُوَ التهیؤ والاستعداد؛ فیکون معنی الحِلْس والحلیسة هُوَ التهیؤ المنقطع سریعاً، وذلک بالتنامی التدریجی للقوّة العجول الدفعی المنقطع سریعاً</w:t>
      </w:r>
      <w:r>
        <w:rPr>
          <w:rFonts w:eastAsia="IRNazanin" w:cs="IRNazanin"/>
          <w:color w:val="111111"/>
          <w:sz w:val="28"/>
          <w:szCs w:val="28"/>
          <w:rtl w:val="true"/>
          <w:lang w:bidi="fa-IR"/>
        </w:rPr>
        <w:t>.</w:t>
      </w:r>
    </w:p>
    <w:p>
      <w:pPr>
        <w:pStyle w:val="Heading6"/>
        <w:numPr>
          <w:ilvl w:val="5"/>
          <w:numId w:val="1"/>
        </w:numPr>
        <w:rPr/>
      </w:pPr>
      <w:bookmarkStart w:id="262" w:name="__RefHeading___Toc3983245_581953129"/>
      <w:bookmarkStart w:id="263" w:name="_Toc89"/>
      <w:bookmarkEnd w:id="262"/>
      <w:r>
        <w:rPr>
          <w:rtl w:val="true"/>
        </w:rPr>
        <w:t xml:space="preserve">ما هُوَ معنی </w:t>
      </w:r>
      <w:r>
        <w:rPr>
          <w:rtl w:val="true"/>
        </w:rPr>
        <w:t>(</w:t>
      </w:r>
      <w:r>
        <w:rPr>
          <w:rtl w:val="true"/>
        </w:rPr>
        <w:t>البیت</w:t>
      </w:r>
      <w:r>
        <w:rPr>
          <w:rtl w:val="true"/>
        </w:rPr>
        <w:t xml:space="preserve">) </w:t>
      </w:r>
      <w:r>
        <w:rPr>
          <w:rtl w:val="true"/>
        </w:rPr>
        <w:t>الذی وَرَدَ فِی الروایة</w:t>
      </w:r>
      <w:r>
        <w:rPr>
          <w:rtl w:val="true"/>
        </w:rPr>
        <w:t>:</w:t>
      </w:r>
      <w:bookmarkEnd w:id="26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معنی البیت فی هذهِ الروایات أیضاً هُوَ استعمال کنائی، یُراد به لزوم المنهاج الذی علیه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فالبیت هُوَ بیت </w:t>
      </w:r>
    </w:p>
    <w:p>
      <w:pPr>
        <w:pStyle w:val="BookText"/>
        <w:rPr/>
      </w:pPr>
      <w:r>
        <w:rPr>
          <w:rFonts w:ascii="IRNazanin" w:hAnsi="IRNazanin" w:eastAsia="IRNazanin"/>
          <w:color w:val="111111"/>
          <w:sz w:val="28"/>
          <w:sz w:val="28"/>
          <w:szCs w:val="28"/>
          <w:rtl w:val="true"/>
          <w:lang w:bidi="fa-IR"/>
        </w:rPr>
        <w:t>الإیمان وبیت المؤمنین وجماعتهم، کَمَا أُطلق عَلَی بلاد المؤمنین وبلدهم ومجتمعهم دار الإیمان فِی قِبال دار الإسلام وفی قبال دار الکفر، فالدار هِیَ الکیان الاجتماعی، وکذلک البیوت، والبیت نظیر إطلاق البیوت فِی آیة النور بمعنی الرجال الَّذِیْنَ لا تلهیهم تجارة ولا بیع عَنْ ذکر الله تَعَالَی،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حِلْساً مِنْ أحلاس بیتک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استقم عَلَی ما أنت علیه مِنْ الإیمان وبیئة المؤمن والتزام جماعة المؤمنین، وبنمط ورَوِّیة الخفاء وکتمان موضع القوّة والضعف فی المؤمنین عَنْ الأعداء والمخالفین، والمواصلة فی مشروع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صخب فی العلانیة تثیر الأعداء وتعرقل مسیرة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فالعمدة فی هذهِ الوصیة المُسْتفیضة فی روایاتهم جملة مِنْ النُّقاط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الاستقامة والثبات عَلَی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السِّرِّیة والخفاء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التمرکّز فی بیت الإیمان وجماعة المؤمنین، وعدم اتّخاذ ولائج وانتماءات خارجة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والتمرکّز لا یعنی التقوقع الجغرافی بقدر ما هُوَ تمرکز الاستراتیجیّة ومنظومة الولاء، والتحالف مَعَ المؤمنین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وأین هَذا المعنی البدیع مِنْ المعنی المغلوط المشتهر تقلیدیّاً فی الأذهان مِنْ معنی الجمود وترک الحبل عَلَی الغارب والتفرّج مِنْ بعید، والتخلّی عَنْ جملة مِنْ المسؤولیّات الخطیرة؟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المعنی الصحیح المتقدّم لا یعنی الصخب فی العلانیة، والجهار فی إذاعة الأسرار والصراخ والضجیج فی کُلّ الأُمور، فالنشاط وتحمّل المسؤولیّة لا یعنی الضجیج والصخب وإعلان </w:t>
      </w:r>
    </w:p>
    <w:p>
      <w:pPr>
        <w:pStyle w:val="BookText"/>
        <w:rPr/>
      </w:pPr>
      <w:r>
        <w:rPr>
          <w:rFonts w:ascii="IRNazanin" w:hAnsi="IRNazanin" w:eastAsia="IRNazanin"/>
          <w:color w:val="111111"/>
          <w:sz w:val="28"/>
          <w:sz w:val="28"/>
          <w:szCs w:val="28"/>
          <w:rtl w:val="true"/>
          <w:lang w:bidi="fa-IR"/>
        </w:rPr>
        <w:t>الأسرار للأعداء فی العلانیة، وکذلک الخفاء والکتمان لا یعنی الجمود والانعزال والتفرّج مِنْ بعید، ولنا فی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القدوة البالغة؛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قمّة الخفاء مَعَ قمّة تحمّل کافة المسؤولیّات فی کُلّ الساحات والمیادین الساخنة والباردة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حلساً مِنْ أحلاس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الروایات کثیر، ومفاده لا یتّضح تماماً، إلّا بمقارنته بطوائف روایات أُخری فی هَذا الشأن؛ کون منظومة الدِّین واحدة لا تتّحدد الرؤیة فیها إلّا بالمجموع وتفسیر کُلّ بعض بالأبعاض الأُخری، وکذلک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روایة صحیحة أعلائیة، بلْ قطعیة الصدور یرویها الصدوق، عَنْ الفضیل بن یسار النهدی ومشارکته مَعَ زید الشَّهید فی ثورته، مَعَ أنَّ الفضیل مِنْ تلامیذ الإمام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المبرّزین، والروایة هی قول الفضیل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انتهیت إلی زید بن علیّ صبیحة خرج بالکوفة،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یُعیننی منکم عَلَی قتال أنباط الشام، فوالذی بعث محمداً بالحقِّ بشیراً، لا یُعیننی منکم عَلَی قتالهم أحد إلّا أخذت بیده یوم القیامة فأدخلته الجنّة بإذن الله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اکتریت راحلة وتوجهت نحو المدینة، فدخلت عَلَی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أخبرته بقتل زید بن علیّ فیجزع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علیه،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فضیل، ما فعل عمّی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فخنقتنی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فصلبوه؟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صلبوه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یبکی ودموعه تنحدر عَلَی دیباجتی خده کأنّها الجمان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فضیل، شهدتَ مَعَ عمّی قتال أهل الشام؟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قتلت منهم؟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فلعلک شاکّ فی دمائهم؟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شاکّاً ما قتلتهم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أشرکنی الله فی تلک الدماء، 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 وأصحابه شُهداء مثلما مضی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والذی نُریدُ أنْ نقوله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ینکر عَلَی الفضیل مشارکته، بلْ أکَّد له ألّا یتردّد فیما قام به مِنْ قتلهم، بلْ أعطاه مبلغاً مِنْ المال یوزِّعه عَلَی عوائل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کذلک روایات کثیرة أکدت أنَّ الذی یحجزهم عَنْ النهوض هُوَ عدم استقامة محبّیهم عَلَی تحمّل شدّة المسؤولیة، وأنّهم لو وجدوا أنصاراً لخرجوا عَلَی الظالمین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الصدد نذکر ما رواه الکلینی فی روضة الکافی بسند متّصل، عَنْ أبی هیثم بن التیهان،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الناس فی المدینة، ثمَّ ذکر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الطالوتیة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مِنْ المسجد فمرَّ بصیرة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نحو مِنْ ثلاثین شاة،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أنَّ لی رجالاً ینصحون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ولرسوله بعدد هذهِ الشیاه لأزلت ابن آکلة الذبان عَنْ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أمسی بایعه ثلاثمائة وستّون رجلاً عَلَی الموت، فقال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اغدوا بنا إلی أحجار الزیت مُحَلِّقین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وحَلَق أمیر المؤمنین، فما وافی مِنْ القوم مُحلِّقاً إلّا أبو ذر، والمقداد، وحذیفة بین الیمان، وعمّار بن یاسر، وجاء سلمان فی آخر القوم، فرفع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استضعفونی کما استضعف </w:t>
      </w:r>
    </w:p>
    <w:p>
      <w:pPr>
        <w:pStyle w:val="BookText"/>
        <w:rPr/>
      </w:pPr>
      <w:r>
        <w:rPr>
          <w:rFonts w:ascii="IRNazanin" w:hAnsi="IRNazanin" w:eastAsia="IRNazanin"/>
          <w:color w:val="111111"/>
          <w:sz w:val="28"/>
          <w:sz w:val="28"/>
          <w:szCs w:val="28"/>
          <w:rtl w:val="true"/>
          <w:lang w:bidi="fa-IR"/>
        </w:rPr>
        <w:t>بنو إسرائیل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عهدٌ عهده إلیَّ النَّبی الأُمّی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لأوردت المخالفین خلیج المنیّة، ولأرسلت علیهم شآبیب صواعق الموت، وعن قلیلٍ سیلعمون</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وقریب منه ما رواه الخزّاز بسنده المُتّصل، عَنْ جابر بن یزید الجعفی، عَنْ أبی جعفر مُحمَّد بن علی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ألیس هَذا الأمر لکم؟ فَلِمَ قعدتم عَنْ حقِّکم ودعواکم، وقدْ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وَجَاهِدُوا فِی الله حَقَّ جِهَادِهِ هُوَ اجْتَبَاکُمْ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عَنْ حقّه، حیث لمْ یجد ناصراً، أو لمْ تسمع الله تعالی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قصة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لِی بِکُمْ قُوَّةً أَوْ آوِی إِلَی رُکْنٍ 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ویقول فی حکایة عَنْ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فَدَعَا رَبَّهُ أَنِّی مَغْلُوبٌ فَانتَصِر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ویقول فی قصّة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لا أَمْلِکُ إِلاَّ نَفْسِی وَأَخِی فَافْرُقْ بَیْنَنَا وَبَیْنَ الْقَوْمِ الْفَاسِقِین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کَانَ النَّبی هکذا فالوصی أعذر، یا جابر مَثَل الإمام مَثَل الکعبة إذْ یؤتی ولا یأتی</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وقریب منه ما رواه فی علل الشرائع</w:t>
      </w:r>
      <w:r>
        <w:rPr>
          <w:rStyle w:val="FootnoteAnchor"/>
          <w:rtl w:val="true"/>
        </w:rPr>
        <w:footnoteReference w:id="201"/>
      </w:r>
      <w:r>
        <w:rPr>
          <w:rFonts w:ascii="Amiri" w:hAnsi="Amiri" w:eastAsia="Amiri" w:cs="Amiri"/>
          <w:color w:val="111111"/>
          <w:sz w:val="28"/>
          <w:sz w:val="28"/>
          <w:szCs w:val="28"/>
          <w:rtl w:val="true"/>
          <w:lang w:bidi="ar-SA"/>
        </w:rPr>
        <w:t>بسنده، عَنْ ابن مسعود،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وقریب منه أیضاً ما وَرَدَ فی الاحتجاج</w:t>
      </w:r>
      <w:r>
        <w:rPr>
          <w:rStyle w:val="FootnoteAnchor"/>
          <w:rtl w:val="true"/>
        </w:rPr>
        <w:footnoteReference w:id="202"/>
      </w:r>
      <w:r>
        <w:rPr>
          <w:rFonts w:ascii="Amiri" w:hAnsi="Amiri" w:eastAsia="Amiri" w:cs="Amiri"/>
          <w:color w:val="111111"/>
          <w:sz w:val="28"/>
          <w:sz w:val="28"/>
          <w:szCs w:val="28"/>
          <w:rtl w:val="true"/>
          <w:lang w:bidi="ar-SA"/>
        </w:rPr>
        <w:t>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رجوعه مِنْ النهروان، وذکر المجلسی فی علّة قعوده عَنْ قتال مَنْ تآمر علیه مِنْ الأوّلین، وعلّة قعود مَنْ قعد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وذکر المجلسی روایة أُخری عَنْ الاحتجاج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وجدتُ یومَ بویع أخو تیم أربعین رهطاً لجاهدتهم فی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الصدوق</w:t>
      </w:r>
      <w:r>
        <w:rPr>
          <w:rStyle w:val="FootnoteAnchor"/>
          <w:rtl w:val="true"/>
        </w:rPr>
        <w:footnoteReference w:id="204"/>
      </w:r>
      <w:r>
        <w:rPr>
          <w:rFonts w:ascii="IRNazanin" w:hAnsi="IRNazanin" w:eastAsia="IRNazanin"/>
          <w:color w:val="111111"/>
          <w:sz w:val="28"/>
          <w:sz w:val="28"/>
          <w:szCs w:val="28"/>
          <w:rtl w:val="true"/>
          <w:lang w:bidi="fa-IR"/>
        </w:rPr>
        <w:t>فی الأمالی بسند معتبر عَنْ المفضل، وکذلک الطوسی فی أمالیه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جمع المجلسی فی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کثیراً منها مُتضمِّناً لهذا التعلیل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قدْ قرر أنْ یکون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المهدی ولکن بدا لله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فیظهر أنَّ الذی یؤخِّر إقامة دولتهم هُوَ تخاذل المؤمنین عَنْ الالتزام العالی الکبیر بالمسؤولیّة الثقیلة، وَهَذا ما تواترت به الأخبار، بلْ والآیات الکریمة واضحة الدلالة بالمضمون والصراحة فی ذلک،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خَفَّفَ الله عَنکُمْ وَعَلِمَ أَنَّ فِیکُمْ ضَعْفاً</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واقعها هُوَ الضعف عَلَی مختلف الأصعدة، الدینیّة والحیاتیّة، المادّیة والمعنویة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ویتحصّل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معنی الحِلْس هُوَ الثبات وعدم الانتقال عَنْ المسار العقائدی والدینی بالانجرار خلف تیارات الباطل والزیغ، وَهَذا ما توضّحه لنا الآیة الکریمة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الْخَیْلِ تُرْهِبُونَ بِهِ عَدْوَّ الله وَعَدُوَّکُمْ</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264" w:name="pg5732_62813"/>
    </w:p>
    <w:p>
      <w:pPr>
        <w:pStyle w:val="Heading6"/>
        <w:numPr>
          <w:ilvl w:val="5"/>
          <w:numId w:val="1"/>
        </w:numPr>
        <w:rPr/>
      </w:pPr>
      <w:bookmarkStart w:id="265" w:name="__RefHeading___Toc3983247_581953129"/>
      <w:bookmarkStart w:id="266" w:name="_Toc90"/>
      <w:bookmarkEnd w:id="264"/>
      <w:bookmarkEnd w:id="265"/>
      <w:r>
        <w:rPr>
          <w:rtl w:val="true"/>
        </w:rPr>
        <w:t>موسی</w:t>
      </w:r>
      <w:r>
        <w:rPr>
          <w:rtl w:val="true"/>
        </w:rPr>
        <w:t>(</w:t>
      </w:r>
      <w:r>
        <w:rPr>
          <w:rtl w:val="true"/>
        </w:rPr>
        <w:t>علیه السّلام</w:t>
      </w:r>
      <w:r>
        <w:rPr>
          <w:rtl w:val="true"/>
        </w:rPr>
        <w:t xml:space="preserve">) </w:t>
      </w:r>
      <w:r>
        <w:rPr>
          <w:rtl w:val="true"/>
        </w:rPr>
        <w:t>حِلْس البیوت</w:t>
      </w:r>
      <w:bookmarkEnd w:id="266"/>
    </w:p>
    <w:p>
      <w:pPr>
        <w:pStyle w:val="BookText"/>
        <w:rPr/>
      </w:pPr>
      <w:r>
        <w:rPr>
          <w:rFonts w:ascii="IRNazanin" w:hAnsi="IRNazanin" w:eastAsia="IRNazanin"/>
          <w:color w:val="111111"/>
          <w:sz w:val="28"/>
          <w:sz w:val="28"/>
          <w:szCs w:val="28"/>
          <w:rtl w:val="true"/>
          <w:lang w:bidi="fa-IR"/>
        </w:rPr>
        <w:t>قد روی الکلینی مرفوعة علیّ بن عیسی،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ناجاه الله تعالی، فقال الله فی مناجاته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 خَلِقَ الثیاب جدید القلب تخفی علی أهل الأرض، وتُعرَف فی أهل السماء حِلْسَ البیوت مصباح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کُنْ إمامهم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صلاتهم، وإمامهم فیما یتشاجرون، واحکم بینهم بما أنزلتُ علیک، فقد أنزلتُ حُکماً بیِّناً وبرهاناً نیِّراً ونوراً ینطق</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الحدیث القُدْسی یأمر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بأن یکون حِلْساً من أحلاس البیوت، ومع ذلک فإنّه لم ینافِ الأمر بإقامة الحکم الإلهیّ بین الناس وإقامة التوراة؛ ممّا یدلل علی أنّ المراد الحقیقی والصحیح من الحِلْس هو السرِّیة والخفاء فی الإقامة فی بیت مشروع الحقِّ، والثبات علی النهج الصحیح، وعدم الانجرار مع کلّ اتّجاه وکلّ رایة مرفوعة، بل الأمر بالحِلْس والخفاء فی البیوت، فی حین الأمر بقیادة الناس هو قمّة النشاط والدور الفاعل ورفع الفتنة والنزاع بین البشر، وبذلک یظهر جلیاً أنّ الأمر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حِلْساً من أحلاس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الخفاء والسرِّیة فی مواجهة العدو فی حین الإقامة فی بیت کیان الحقّ، ولیس أمراً ودعوی إلی الجمود والسکون، والوهن والضعف، والاستضعاف والتفرّج للأحداث من دون الخوض فی إدارة إصلاحها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کیف؟ وقد ورد فی الروایات المستفیضة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روایات الزیارات العدیدة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الذمّ الشدید للضعف والوهن، والسکون والضراعة، والاستکانة والتتعتع، والهلع والتضییع والتخلف، بینما أمر بالقوّة والنهوض، والبروز والنطق، والمحافظة والإقدام والإعداد، وإن لم یکن ذلک بمعنی الحدّة والسخونة، والتهوُّر والصخب، والإفشاء والإذاعة للأسرار الأمنیّة وکشف المستور، بل هو أمر ذکی فی الآلیّات والخطوات للخطط</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عدّةٍ من زیارات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 عن أسید بن صفوان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وجاء رجلٌ</w:t>
      </w:r>
      <w:r>
        <w:rPr>
          <w:rStyle w:val="FootnoteAnchor"/>
          <w:rtl w:val="true"/>
        </w:rPr>
        <w:footnoteReference w:id="209"/>
      </w:r>
      <w:r>
        <w:rPr>
          <w:rFonts w:ascii="Amiri" w:hAnsi="Amiri" w:eastAsia="Amiri" w:cs="Amiri"/>
          <w:color w:val="111111"/>
          <w:sz w:val="28"/>
          <w:sz w:val="28"/>
          <w:szCs w:val="28"/>
          <w:rtl w:val="true"/>
          <w:lang w:bidi="ar-SA"/>
        </w:rPr>
        <w:t>مسرع مسترجع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قویتَ حین ضَعُفَ أصحابُه، وبرزتَ حین استکانوا، ونهضتَ حین وهَنوا، ولَزِمتَ منهاج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تَضرَّع برغمِ المنافقین وغیظِ الکافرین وکُرهِ الحاسدین وصِغَرِ الفاسقین، فقمتَ بالأمر حین فشلوا، ونطقت حین تتعتعوا، ومضیتَ بنور الله إذ وقفوا، فاتّبعوک فهُدوا، وکنتَ أخفضهم صوتاً وأعلاهم فوتاً، وأقلهم کلاماً، وأصوبهم منطقاً، وأکثرهم رأیاً، وأشجعهم قلباً، وأشدّهم یقیناً</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267" w:name="pg5732_62815"/>
    </w:p>
    <w:p>
      <w:pPr>
        <w:pStyle w:val="Heading6"/>
        <w:numPr>
          <w:ilvl w:val="5"/>
          <w:numId w:val="1"/>
        </w:numPr>
        <w:rPr/>
      </w:pPr>
      <w:bookmarkStart w:id="268" w:name="__RefHeading___Toc3983249_581953129"/>
      <w:bookmarkStart w:id="269" w:name="_Toc91"/>
      <w:bookmarkEnd w:id="267"/>
      <w:bookmarkEnd w:id="268"/>
      <w:r>
        <w:rPr>
          <w:rtl w:val="true"/>
        </w:rPr>
        <w:t xml:space="preserve">فهم جدید لمعنی </w:t>
      </w:r>
      <w:r>
        <w:rPr>
          <w:rtl w:val="true"/>
        </w:rPr>
        <w:t>(</w:t>
      </w:r>
      <w:r>
        <w:rPr>
          <w:rtl w:val="true"/>
        </w:rPr>
        <w:t>حین</w:t>
      </w:r>
      <w:r>
        <w:rPr>
          <w:rtl w:val="true"/>
        </w:rPr>
        <w:t xml:space="preserve">) </w:t>
      </w:r>
      <w:r>
        <w:rPr>
          <w:rtl w:val="true"/>
        </w:rPr>
        <w:t>التی وردت فی الزیارة</w:t>
      </w:r>
      <w:bookmarkEnd w:id="269"/>
    </w:p>
    <w:p>
      <w:pPr>
        <w:pStyle w:val="Heading6"/>
        <w:numPr>
          <w:ilvl w:val="5"/>
          <w:numId w:val="1"/>
        </w:numPr>
        <w:rPr/>
      </w:pPr>
      <w:bookmarkStart w:id="270" w:name="__RefHeading___Toc3983251_581953129"/>
      <w:bookmarkStart w:id="271" w:name="_Toc92"/>
      <w:bookmarkEnd w:id="270"/>
      <w:r>
        <w:rPr>
          <w:rtl w:val="true"/>
        </w:rPr>
        <w:t>القضیة الحِینیّة</w:t>
      </w:r>
      <w:bookmarkEnd w:id="271"/>
    </w:p>
    <w:p>
      <w:pPr>
        <w:pStyle w:val="Heading6"/>
        <w:numPr>
          <w:ilvl w:val="5"/>
          <w:numId w:val="1"/>
        </w:numPr>
        <w:rPr/>
      </w:pPr>
      <w:bookmarkStart w:id="272" w:name="__RefHeading___Toc3983253_581953129"/>
      <w:bookmarkStart w:id="273" w:name="_Toc93"/>
      <w:bookmarkEnd w:id="272"/>
      <w:r>
        <w:rPr>
          <w:rtl w:val="true"/>
        </w:rPr>
        <w:t>الوسطیّة فی میزان العمل</w:t>
      </w:r>
      <w:bookmarkEnd w:id="273"/>
    </w:p>
    <w:p>
      <w:pPr>
        <w:pStyle w:val="Heading6"/>
        <w:numPr>
          <w:ilvl w:val="5"/>
          <w:numId w:val="1"/>
        </w:numPr>
        <w:rPr/>
      </w:pPr>
      <w:bookmarkStart w:id="274" w:name="__RefHeading___Toc3983255_581953129"/>
      <w:bookmarkStart w:id="275" w:name="_Toc94"/>
      <w:bookmarkEnd w:id="274"/>
      <w:r>
        <w:rPr>
          <w:rtl w:val="true"/>
        </w:rPr>
        <w:t>الدور المنقذ لتوازن سفینة المؤمنین والمسلمین عن الغرق المتطرِّف</w:t>
      </w:r>
      <w:bookmarkEnd w:id="27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فی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الحِینیّة،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المحمول فِعلیُّ الثبوت للموضوع حین اتّصافه بوصفه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أوردناه فی زیارة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یأفل عمل القوم، وحین یضعف صبرُهم یبرز صبرُه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حین یُتعتع القوم ینطق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دائماً، فهذا الوصف ثابت فِعلاً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یتّصف القوم بعدم ذلک، فهو دور موازن، وهذا دور آخر غیر الدور الذی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هو ثابت له علی الدوام، وهو عمله الدائم کمکلف بالإمامة والقیادة، وبالتکالیف الشرعیة کالأمر بالمعروف والنهی عن المنکر وغیرها، وهذا تفسیر لمعنی الوسطیّة فی العمل والتکلیف</w:t>
      </w:r>
      <w:r>
        <w:rPr>
          <w:rStyle w:val="FootnoteAnchor"/>
          <w:rtl w:val="true"/>
        </w:rPr>
        <w:footnoteReference w:id="211"/>
      </w:r>
      <w:r>
        <w:rPr>
          <w:rFonts w:ascii="Amiri" w:hAnsi="Amiri" w:eastAsia="Amiri" w:cs="Amiri"/>
          <w:color w:val="111111"/>
          <w:sz w:val="28"/>
          <w:sz w:val="28"/>
          <w:szCs w:val="28"/>
          <w:rtl w:val="true"/>
          <w:lang w:bidi="ar-SA"/>
        </w:rPr>
        <w:t>،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جَعَلْنَاکُمْ أُمَّةً وَسَطاً لِّتَکُونُواْ شُهَدَاء عَلَی النَّاسِ وَیَکُونَ الرَّسُولُ عَلَیْکُمْ شَهِیداً وَمَا جَعَلْنَا الْقِبْلَةَ الَّتِی کُنتَ عَلَیْهَا إِلاَّ لِنَعْلَمَ مَن یَتَّبِعُ الرَّسُولَ مِمَّن یَنقَلِبُ عَلَی عَقِبَیْهِ</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276" w:name="pg5732_62816"/>
    </w:p>
    <w:p>
      <w:pPr>
        <w:pStyle w:val="Heading6"/>
        <w:numPr>
          <w:ilvl w:val="5"/>
          <w:numId w:val="1"/>
        </w:numPr>
        <w:rPr/>
      </w:pPr>
      <w:bookmarkStart w:id="277" w:name="__RefHeading___Toc3983257_581953129"/>
      <w:bookmarkStart w:id="278" w:name="_Toc95"/>
      <w:bookmarkEnd w:id="276"/>
      <w:bookmarkEnd w:id="277"/>
      <w:r>
        <w:rPr>
          <w:rtl w:val="true"/>
        </w:rPr>
        <w:t>الوسطیّة فی قوام العمل حین عَجْز الأُمّة</w:t>
      </w:r>
      <w:bookmarkEnd w:id="278"/>
    </w:p>
    <w:p>
      <w:pPr>
        <w:pStyle w:val="Heading6"/>
        <w:numPr>
          <w:ilvl w:val="5"/>
          <w:numId w:val="1"/>
        </w:numPr>
        <w:rPr/>
      </w:pPr>
      <w:bookmarkStart w:id="279" w:name="__RefHeading___Toc3983259_581953129"/>
      <w:bookmarkStart w:id="280" w:name="_Toc96"/>
      <w:bookmarkEnd w:id="279"/>
      <w:r>
        <w:rPr>
          <w:rtl w:val="true"/>
        </w:rPr>
        <w:t>المُعادِل الموضوعی</w:t>
      </w:r>
      <w:bookmarkEnd w:id="280"/>
    </w:p>
    <w:p>
      <w:pPr>
        <w:pStyle w:val="Heading6"/>
        <w:numPr>
          <w:ilvl w:val="5"/>
          <w:numId w:val="1"/>
        </w:numPr>
        <w:rPr/>
      </w:pPr>
      <w:bookmarkStart w:id="281" w:name="__RefHeading___Toc3983261_581953129"/>
      <w:bookmarkStart w:id="282" w:name="_Toc97"/>
      <w:bookmarkEnd w:id="281"/>
      <w:r>
        <w:rPr>
          <w:rtl w:val="true"/>
        </w:rPr>
        <w:t>العامل المشترک الأکبر</w:t>
      </w:r>
      <w:bookmarkEnd w:id="282"/>
    </w:p>
    <w:p>
      <w:pPr>
        <w:pStyle w:val="Heading6"/>
        <w:numPr>
          <w:ilvl w:val="5"/>
          <w:numId w:val="1"/>
        </w:numPr>
        <w:rPr/>
      </w:pPr>
      <w:bookmarkStart w:id="283" w:name="__RefHeading___Toc3983263_581953129"/>
      <w:bookmarkStart w:id="284" w:name="_Toc98"/>
      <w:bookmarkEnd w:id="283"/>
      <w:r>
        <w:rPr>
          <w:rtl w:val="true"/>
        </w:rPr>
        <w:t xml:space="preserve">الوسطیّة بمعنی </w:t>
      </w:r>
      <w:r>
        <w:rPr>
          <w:rtl w:val="true"/>
        </w:rPr>
        <w:t>(</w:t>
      </w:r>
      <w:r>
        <w:rPr>
          <w:rtl w:val="true"/>
        </w:rPr>
        <w:t>بیضة القبّان</w:t>
      </w:r>
      <w:r>
        <w:rPr>
          <w:rtl w:val="true"/>
        </w:rPr>
        <w:t>)</w:t>
      </w:r>
      <w:bookmarkEnd w:id="284"/>
    </w:p>
    <w:p>
      <w:pPr>
        <w:pStyle w:val="BookText"/>
        <w:rPr/>
      </w:pP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قسیم الجنّة والنّار، وهو مع الحقِّ والحقُّ معه، وبه تُعرَف الرجال، ولکن هذا لا یمنع أن یکون له دور آخر، وهو الوسطیّة فی توازن ومیزان الأُمور، بمعنی بیضة القبّان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الدور هو أحد أدواره التی سنّها فی نهج ومنهاج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 یکون دوره أُمّةً،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کَانَ أُمَّةً قَانِتاً لِله حَنِیفاً وَلَمْ یَکُ مِنَ الْمُشْرِکِینَ</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کونه میزاناً تُوزَنُ به الخلق کذلک هو توازن للخلق،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أهمّ عناصر المیزان، عناصر التوازن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الدور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بیضة القبّان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مرتبط بشکل وثیق مع برنامج الرقابة الأمنی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الشهادة علی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أمنوا،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جَعَلْنَاکُمْ أُمَّةً وَسَطاً لِّتَکُونُواْ شُهَدَاءَ عَلَی النَّاسِ وَیَکُونَ الرَّسُولُ عَلَیْکُمْ شَهِیداً</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 xml:space="preserve">، فقد ارتبطت الوسطیّة بالشهادة؛ ولذلک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إمساک العصا من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أکید للنجاة من السقوط فی حضیض المتشابهات الفتّانة</w:t>
      </w:r>
      <w:r>
        <w:rPr>
          <w:rFonts w:eastAsia="IRNazanin" w:cs="IRNazanin"/>
          <w:color w:val="111111"/>
          <w:sz w:val="28"/>
          <w:szCs w:val="28"/>
          <w:rtl w:val="true"/>
          <w:lang w:bidi="fa-IR"/>
        </w:rPr>
        <w:t xml:space="preserve">. </w:t>
      </w:r>
      <w:bookmarkStart w:id="285" w:name="pg5732_62817"/>
    </w:p>
    <w:p>
      <w:pPr>
        <w:pStyle w:val="Heading6"/>
        <w:numPr>
          <w:ilvl w:val="5"/>
          <w:numId w:val="1"/>
        </w:numPr>
        <w:rPr/>
      </w:pPr>
      <w:bookmarkStart w:id="286" w:name="__RefHeading___Toc3983265_581953129"/>
      <w:bookmarkStart w:id="287" w:name="_Toc99"/>
      <w:bookmarkEnd w:id="285"/>
      <w:bookmarkEnd w:id="286"/>
      <w:r>
        <w:rPr>
          <w:rtl w:val="true"/>
        </w:rPr>
        <w:t>أیُّها المؤمن</w:t>
      </w:r>
      <w:bookmarkEnd w:id="287"/>
    </w:p>
    <w:p>
      <w:pPr>
        <w:pStyle w:val="BookText"/>
        <w:rPr/>
      </w:pPr>
      <w:r>
        <w:rPr>
          <w:rFonts w:ascii="IRNazanin" w:hAnsi="IRNazanin" w:eastAsia="IRNazanin"/>
          <w:color w:val="111111"/>
          <w:sz w:val="28"/>
          <w:sz w:val="28"/>
          <w:szCs w:val="28"/>
          <w:rtl w:val="true"/>
          <w:lang w:bidi="fa-IR"/>
        </w:rPr>
        <w:t>کُنْ کموسی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حِلْسَ البیت جدید القلب، وکما کان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أن تکون فی الحدث، فإن الوسطیّة بمعنی المعادل الموضوعی والعامل المشترک الذی لا غنًی لکثیر من العملیّات التدبیریّة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قدوة حین یحدث فتور نسبی فی الأُمّة یشرق نور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حینما تسکت الأُمّة عن الباطل یظهر نور الحقِّ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أن تبرد الأُمّة حتی یبعث فیها السخونة، ولعله أحد معانی إثارة دفائن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أهمّ وظائف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فالعقول مفطورة علی الدین، وأنّ الأنبیاء یثیرون دفائنها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الحِلْس هو الثبات، وأن لا یبرح المؤمن من استقامته علی انتمائه الی منهاج وخطّ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والملازمة علی ذلک، ولا تأخذه الاتّجاهات والجماعات المختلفة یمیناً ولا شمالاً؛ لأنّ المراد الجمود والتفرّج وترک الأُمور علی غاربها، وعدم الاکتراث بالأُمور التی لا تصبّ فی اتّجاه منهاج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ما هُمْ مع المنهاج فنعم، وبقدر ما یبتعدون فلا، لا أنّ المعنی الجمود واللامسؤولیّة والذوبان فی المادّیة والذاتیّة، والاستمتاع بلذّة الوداعة والراحة والخمول وبهجة الحیاة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هاهنا أصلاً وقاعدة أُخری</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3983267_581953129"/>
      <w:bookmarkStart w:id="289" w:name="_Toc100"/>
      <w:bookmarkEnd w:id="288"/>
      <w:r>
        <w:rPr>
          <w:rtl w:val="true"/>
        </w:rPr>
        <w:t>الصَبْر والتصبُّر</w:t>
      </w:r>
      <w:bookmarkEnd w:id="28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الصَبر والتصبُّر لا یعنی الجمود، بل الاندفاع فی النشاط والفاعلیّة والتخطیط لتدابیر متعدّدة واسعة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ورد فی روایات مستفیضة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الاستعجال والنهی عن الاندفاع الساخن، إلّا أنّ الکلام یقع فی حقیقة المعنی المراد منه متوازناً مع الأبواب الأُخری، الواردة فیها أیضاً روایات متواترة دالّة علی قواعد دینیّة أُخری، فالنظم المتوازن بینهما هو الجادّة المستقیمة والنمرقة الوسطی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أذاً؛ للصبر فی منهاج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یختلف عن المناهج الأُخری، سواء الإسلامیّة أو غیر الإسلامیّة، بل أنّ بعض المناهج السائرة علی منهج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ترجّلت فی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الصبر أو 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سیر ومسیر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ومتی یکون؟ وما هی مساحته؟</w:t>
      </w:r>
    </w:p>
    <w:p>
      <w:pPr>
        <w:pStyle w:val="BookText"/>
        <w:rPr/>
      </w:pPr>
      <w:r>
        <w:rPr>
          <w:rFonts w:ascii="IRNazanin" w:hAnsi="IRNazanin" w:eastAsia="IRNazanin"/>
          <w:color w:val="111111"/>
          <w:sz w:val="28"/>
          <w:sz w:val="28"/>
          <w:szCs w:val="28"/>
          <w:rtl w:val="true"/>
          <w:lang w:bidi="fa-IR"/>
        </w:rPr>
        <w:t>وقد تقدّم سابقاً فی الروایة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الروایات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الجزع وعدم الصبر یعنی النشاط والحراک والحرکة قبل وقوع القضاء والقدر؛ طمعاً فی سعة المشیئة وسعة الرحمة الإلهیّة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الجزع وعدم الصبر لا یعنی الاعتراض علی القضاء والقدر کما قد یتصور البعض، بل إنَّ ساحة الصبر بعد وقوع القضاء والقدر</w:t>
      </w:r>
      <w:r>
        <w:rPr>
          <w:rFonts w:eastAsia="IRNazanin" w:cs="IRNazanin"/>
          <w:color w:val="111111"/>
          <w:sz w:val="28"/>
          <w:szCs w:val="28"/>
          <w:rtl w:val="true"/>
          <w:lang w:bidi="fa-IR"/>
        </w:rPr>
        <w:t xml:space="preserve">. </w:t>
      </w:r>
      <w:bookmarkStart w:id="290" w:name="pg5732_62819"/>
    </w:p>
    <w:p>
      <w:pPr>
        <w:pStyle w:val="Heading5"/>
        <w:numPr>
          <w:ilvl w:val="4"/>
          <w:numId w:val="1"/>
        </w:numPr>
        <w:rPr/>
      </w:pPr>
      <w:bookmarkStart w:id="291" w:name="__RefHeading___Toc3983269_581953129"/>
      <w:bookmarkStart w:id="292" w:name="_Toc101"/>
      <w:bookmarkEnd w:id="290"/>
      <w:bookmarkEnd w:id="291"/>
      <w:r>
        <w:rPr>
          <w:rtl w:val="true"/>
        </w:rPr>
        <w:t>القاعدة الثانیة</w:t>
      </w:r>
      <w:bookmarkEnd w:id="292"/>
    </w:p>
    <w:p>
      <w:pPr>
        <w:pStyle w:val="Heading6"/>
        <w:numPr>
          <w:ilvl w:val="5"/>
          <w:numId w:val="1"/>
        </w:numPr>
        <w:rPr/>
      </w:pPr>
      <w:bookmarkStart w:id="293" w:name="__RefHeading___Toc3983271_581953129"/>
      <w:bookmarkStart w:id="294" w:name="_Toc102"/>
      <w:bookmarkEnd w:id="293"/>
      <w:r>
        <w:rPr>
          <w:rtl w:val="true"/>
        </w:rPr>
        <w:t>إعداد القوّة</w:t>
      </w:r>
      <w:bookmarkEnd w:id="294"/>
    </w:p>
    <w:p>
      <w:pPr>
        <w:pStyle w:val="Heading6"/>
        <w:numPr>
          <w:ilvl w:val="5"/>
          <w:numId w:val="1"/>
        </w:numPr>
        <w:rPr/>
      </w:pPr>
      <w:bookmarkStart w:id="295" w:name="__RefHeading___Toc3983273_581953129"/>
      <w:bookmarkStart w:id="296" w:name="_Toc103"/>
      <w:bookmarkEnd w:id="295"/>
      <w:r>
        <w:rPr>
          <w:rtl w:val="true"/>
        </w:rPr>
        <w:t>وأعدّوا</w:t>
      </w:r>
      <w:r>
        <w:rPr>
          <w:rtl w:val="true"/>
        </w:rPr>
        <w:t>...</w:t>
      </w:r>
      <w:bookmarkEnd w:id="296"/>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الْخَیْلِ</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 وهذه الفریضة القرآنیّة العظیمة لیست مختصّة بباب الجهاد وحال مناجزة العدو، بل هی مطلقة علی الدوام أن یبنی المؤمنون أنفسهم وقوّتهم صرحاً یهابه العدو، ورادعاً له عن التطاول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ذلک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 الآیة فرَّقت معنی القوّة عن رِباط الخیل، وکأنّها تُشیر إلی أنّ القوّة بحسب المعنی أوسع من معنی القِوی العسکریّة التی أحد مصادیقها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الخیل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التفریق والتمییز واضح فی الآیات القرآنیة،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نَحْنُ أُوْلُوا قُوَّةٍ وَأُولُوا بَأْسٍ شَدِیدٍ وَالْأَمْرُ إِلَیْکِ فَانظُرِی مَاذَا تَأْمُرِینَ</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فالآیة هنا فرَّقت القوّة عن البأس الشدید،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بیَّنت أنّ معنی القوّة أوسع من معنی القوّة البدنیّة والعسکریّة، ومن معانی القوی الأُخری،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تَکُونُواْ کَالَّتِی نَقَضَتْ غَزْلَهَا مِن بَعْدِ قُوَّةٍ أَنکَاثاً</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 xml:space="preserve">، فقد أُشیر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التفاسیر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أنّ معنی القوّة هو الإحکام والإبرام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طَلَبُ ذی القرنین القوّة من القوم الذین استنجدوه، وهی الإعانة المالیّة والبدنیّة،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مَا مَکَّنِّی فِیهِ رَبِّی خَیْرٌ فَأَعِینُونِی بِقُوَّةٍ أَجْعَلْ بَیْنَکُمْ وَبَیْنَهُمْ رَدْماً</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 وهکذا آیات أُخری تُشیر إلی أنّ معنی القوّة معنی أوسع من معنی القوّة البدنیّة والعسکریّة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یتبیَّن أنّ عنوان ومعنی القوّة معنیً مطلق شامل لکلِّ أنواع القوّة، سواء القوّة العسکریّة أو غیر العسکریّة، ومن الواضح أیضاً أنَّ القوّة غیر العسکریّة لها مصادیق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العلمیّة، والقوّة السیاسیّة، والقوّة الاقتصادیّة، والقوّة الاجتماعیّة وغیرها، رغم أنّ الآیة قالت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رباط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فیظهر أنّ القوّة المعطوف علیها رباط الخیل شیء آخر أعمّ من رباط الخیل؛ فتکون القوّة العلمیّة فی التطور العلمیّ علی المستوی السیاسیّ والذکاء السیاسیّ، وکذلک علی المستوی الاقتصادی؛ فإنّ القوّة الاقتصادیّة قوّة لا ینکرها عاقل، کذلک القوی التی ذکرناها، بل أنّ القوّة الاجتماعیة والوجاهة الاجتماعیة والتأثیر فی المجتمع أیضاً قوّة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هذه المصادر للقوّة تولِّد هیبة تُرهِب العدو المتربِّص بنا، والقضیة غیر مختصّة بوجود معرکة أو معرکة وشیکة، بل علی العکس القوّة تُبنی فی وقت السِّلْم للأسباب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لأنّها تتنامی من الدرجة البسیطة، ثمَّ تتصاعد إلی الدرجة العلیا، وهذا التنامی یکون فی وقت السِّلْم بشکل أفضل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وقت الحرب لیس وقت بناء للقوّة، بل هو وقت استخدام لما </w:t>
      </w:r>
    </w:p>
    <w:p>
      <w:pPr>
        <w:pStyle w:val="BookText"/>
        <w:rPr/>
      </w:pPr>
      <w:r>
        <w:rPr>
          <w:rFonts w:ascii="Amiri" w:hAnsi="Amiri" w:eastAsia="Amiri" w:cs="Amiri"/>
          <w:color w:val="111111"/>
          <w:sz w:val="28"/>
          <w:sz w:val="28"/>
          <w:szCs w:val="28"/>
          <w:rtl w:val="true"/>
          <w:lang w:bidi="ar-SA"/>
        </w:rPr>
        <w:t>بَنَیْتَه من قوّة، وهذا واضح، فإذا لم تکن بَنَیْتَ قوّتَک فی وقت سابق سوف تُهْزَم فی الوقت اللاحق،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الحرب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وقت السِّلْم وقت صحیح لبناء القوّة بصورة هادئة ورصینة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فینبغی تحشید الهِمَمِ والإرادات والعزائم للقیام بالمسؤولیّة، وتخطیط برنامج یقوم بعبئ ضخامة الحدث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ونُصرتی لکم مُعدّة</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وهذا النصّ ورد مستفیضاً فی زیارات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سواء فی جانب الملف الأمنیّ أو العسکریّ أو التعبویّ للنفوس ولحماس الهِمَم، أو فی الملف السیاسیّ أو المالیّ والاقتصادیّ، أو فی الملف العقائدیّ والفکریّ والإیدلوجی فی الملفات الأُخری، من الرعایات الحازمة التی یلزم علی المؤمن النهوض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الْخَیْلِ تُرْهِبُونَ بِهِ عَدْوَّ الله وَعَدُوَّکُمْ</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الآیة ترسم أصلاً مُحکَماً وقاعدة خطیرة استراتیجیة، ألا وهی أنَّ بناء القوّة لَیسَ له سقف یقف عنده، بلْ هُوَ أُفق مفتوح لا یتناهی، بلْ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مَعْشَرَ الْجِنِّ وَالإِنسِ إِنِ اسْتَطَعْتُمْ أَن تَنفُذُوا مِنْ أَقْطَارِ السَّمَاوَاتِ وَالأَرْضِ فَانفُذُوا لاَ تَنفُذُونَ إِلاَّ بِسُلْطَان</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 ودعوة للبشر إلی إنماء سلطان قوِّتهم إلی القدرة علی النفوذ من أقطار السموات والأرض</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بناء القدرة والقوّة لیس له سقف فی دعوة القرآن، نعم استخدام القوّة تّجاه الآخرین ولو کانوا من الأعداء المُعتدین له سقف وحدّ محدود، کما </w:t>
      </w:r>
    </w:p>
    <w:p>
      <w:pPr>
        <w:pStyle w:val="BookText"/>
        <w:rPr/>
      </w:pPr>
      <w:r>
        <w:rPr>
          <w:rFonts w:ascii="IRNazanin" w:hAnsi="IRNazanin" w:eastAsia="IRNazanin"/>
          <w:color w:val="111111"/>
          <w:sz w:val="28"/>
          <w:sz w:val="28"/>
          <w:szCs w:val="28"/>
          <w:rtl w:val="true"/>
          <w:lang w:bidi="fa-IR"/>
        </w:rPr>
        <w:t>أنّ استخدام القوّة تّجاه الآخرین حالة استثنائیة واضطراریة، ولیست حالة أولیة فی منطق القرآن ومدرسة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فبین بناء القوّة وإعدادها مع استخدام القوّة واستعمالها بون شاسع، ومن ذلک یُفهَم التوصیة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حِلْساً من أحلاس بیتک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لیس دعوی لعدم بناء القوّة لکیان الإیمان والمؤمنین، بل غایته عدم استخدام واستعمال القوّة تّجاه المخالفین لدعوتهم إلی الهدی والحقِّ، لا أنّها وصیة وتوصیة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لترک بناء القوّة أو إیقاف مسیرة بنائها ، وکم بین المعنیین من فرق شاسع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نلاحظ أنّ أتباع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قلّة بعدد الأصابع فی الصدر الأول، ثمَّ کیف تناموا إلی یومنا هذا، ولیس ذلک إلّا من بناء القوّة والقدرة لا من إیقافها؛ ومن ثَمَّ ولأجل هذا الأصل والقاعدة العظیمة قام کلُّ ظالم بقتل إمام من أئمّة أهل البیت الأحد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واستئصاله، إمّا بالسّم أو القتل، رغم أنّ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یستعملوا القوّة، لکن خلفاء بنی أُمّیة وبنی العباس لمسوا منهم التنامی فی القوّة؛ فمِنْ ثَمَّ استشعروا الخطر علی ملکهم، فقاموا بتصفیتهم، بینما لم یَقدِم بنو أُمّیة وبنو العبّاس علی قتل أحد من علماء المخالفین إلّا نادراً، وهذا برهان قاطع من سیرة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الإصرار فی بناء القوّة والقدرة وتنامیها وتمدّدها بلا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بناء القوّة والقدرة مع استخدامها تمایز کبیر وقد وقع الخلط عند کثیرین، بل بقی هذا الخلط معشعشاً قروناً إلی یومنا هذا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بناء القوّة والقدرة المُتنامی فائدته الردع للعدو عن الطمع فی مقدرات المؤمنین والمسلمین، وهو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الوقایة خیر من العلاج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بینما </w:t>
      </w:r>
    </w:p>
    <w:p>
      <w:pPr>
        <w:pStyle w:val="BookText"/>
        <w:rPr/>
      </w:pPr>
      <w:r>
        <w:rPr>
          <w:rFonts w:ascii="IRNazanin" w:hAnsi="IRNazanin" w:eastAsia="IRNazanin"/>
          <w:color w:val="111111"/>
          <w:sz w:val="28"/>
          <w:sz w:val="28"/>
          <w:szCs w:val="28"/>
          <w:rtl w:val="true"/>
          <w:lang w:bidi="fa-IR"/>
        </w:rPr>
        <w:t>استخدام القوّة هو من العلاج بعد وقوع الابتلاء بمرض اعتداء المعتدی لإزالة ذلک العدوان، بل إنّ تنامی القوّة والقدرة له خاصیة أُخری، وهی خاصیة إزالة العدوان أیضاً، بنحو سلمیّ تلقائیّ عفویّ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ثَمَّ یتبیَّن أنّ الهدنة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أوصی بها أئمّة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زمن الغیبة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تتنافی مع ضرورة بناء وتنامی القدرة، بل بینهما کمال الوئام والتلازم؛ فإنَّ الهدنة تعنی فیما تعنیه الحفاظ عَلَی مقدّرات معسکر الإیمان وکیانه، وَهَذا لا یتمُّ بمُجرَّد ترک المناوشة مَعَ الخصم والعدو المخالف، وبمُجرَّد الکفّ وصرف ترک المُنابذة والمُنازلة، فإنَّ ذلک بمجرّده لا یحقّق الأمان والحفظ، بلْ لا بدَّ مِنْ اعتماد بناء القوّة وتنامی القُدرة کی یکون ذلک مُلجأً للعدو والخصم عَلَی رعایة الهُدنة، ورادعاً له عَنْ الطمع فی نکث الهُدنة والقیام بالعدوان والتجاوز، ألا تری فی هُدنة الإمام الحسن مَعَ معاویة، لمْ تکن تلک الهُدنة متمحِّضة فی الکفّ عَنْ القتال، بلْ أکثر بنود ذلک الاتّفاق کَانَ فیه المحافظة مِنْ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وشیعته عَلَی إبقاء القوّة والقُدرة وعدم تسلیمها لمعاویة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کَانَ أوَّل بند مِنْ بنود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أخاه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فی هذهِ الهُدنة، بلْ یظل خطّاً ساخناً یمکن تفعیله فی أیّ وقت، مُضافاً إلی البنود الأُخری الصریحة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فمفهوم الهُدنة وعنوانها هُوَ الآخر مِنْ العناوین الَّتِی حصل الالتباس فی مفهومها ومعناها، کالتوصیة الواردة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 حِلْساً مِنْ أحلاس بیتک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مرَّ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فبالدقّة عندنا أصلان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تنامی القوّة والقُدرة السِّیاسیّة والعسکریّة،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وأصل آخر وَهُوَ تنامی القوّة والقُدرة التکنولوجیّة والعلمیّة، ولیسَ معنی القوی والقُدرة السِّیاسیة أو التکنولوجیّة أو حتّی الاقتصادیّة لَیسَ المقصود منها الدولة فقط، باعتبار أنَّ السِّیاسیّة أو الصناعیّة بیدها، بلْ الأمر والمسؤولیّة عَلَی الجمیع أفراداً أو مجتمعات أو دولاً کُلّا ً بحسبه، کما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کلّکم راعٍ وکلّکم مسؤول عَنْ رعیته</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297" w:name="pg5732_62825"/>
    </w:p>
    <w:p>
      <w:pPr>
        <w:pStyle w:val="Heading5"/>
        <w:numPr>
          <w:ilvl w:val="4"/>
          <w:numId w:val="1"/>
        </w:numPr>
        <w:rPr/>
      </w:pPr>
      <w:bookmarkStart w:id="298" w:name="__RefHeading___Toc3983275_581953129"/>
      <w:bookmarkStart w:id="299" w:name="_Toc104"/>
      <w:bookmarkEnd w:id="297"/>
      <w:bookmarkEnd w:id="298"/>
      <w:r>
        <w:rPr>
          <w:rtl w:val="true"/>
        </w:rPr>
        <w:t>القاعدة الثالثة</w:t>
      </w:r>
      <w:bookmarkEnd w:id="299"/>
    </w:p>
    <w:p>
      <w:pPr>
        <w:pStyle w:val="Heading6"/>
        <w:numPr>
          <w:ilvl w:val="5"/>
          <w:numId w:val="1"/>
        </w:numPr>
        <w:rPr/>
      </w:pPr>
      <w:bookmarkStart w:id="300" w:name="__RefHeading___Toc3983277_581953129"/>
      <w:bookmarkStart w:id="301" w:name="_Toc105"/>
      <w:bookmarkEnd w:id="300"/>
      <w:r>
        <w:rPr>
          <w:rtl w:val="true"/>
        </w:rPr>
        <w:t>طَلَبُ العِلْمِ ونَشْرُه</w:t>
      </w:r>
      <w:bookmarkEnd w:id="301"/>
    </w:p>
    <w:p>
      <w:pPr>
        <w:pStyle w:val="BookText"/>
        <w:rPr/>
      </w:pPr>
      <w:r>
        <w:rPr>
          <w:rFonts w:ascii="Amiri" w:hAnsi="Amiri" w:eastAsia="Amiri" w:cs="Amiri"/>
          <w:color w:val="111111"/>
          <w:sz w:val="28"/>
          <w:sz w:val="28"/>
          <w:szCs w:val="28"/>
          <w:rtl w:val="true"/>
          <w:lang w:bidi="ar-SA"/>
        </w:rPr>
        <w:t xml:space="preserve">کما أنَّ هُناک أصلاً وقاعدة ثالثة 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ونشره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أیضاً لا سقف له، وکذلک الدلالات المُسْتفیضة للآیات القُرآنیة الحاثّة عَلَی العلم،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طلبه، بلْ تحثّ عَلَی عدم الوقوف عَلَی حدّ فی طلب العلم،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وَفَوْقَ کُلِّ ذِی عِلْمٍ عَلِیم</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 وکذلک الحال فی مجال نشره،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کُلِّ فِرْقَةٍ مِّنْهُمْ طَآئِفَةٌ لِّیَتَفَقَّهُواْ فِی الدِّینِ وَلِیُنذِرُواْ قَوْمَهُمْ إِذَا رَجَعُواْ إِلَیْهِمْ لَعَلَّهُمْ یَحْذَرُون</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 الأحادیث النبویّة الکثیرة الَّتِی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 العِلمَ مِنْ المهد إلی اللّحد</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 وکما أنَّ الحال فی استثمار العلم وتسخیره وتطویعه أصل رابع مبنی عَلَی موازین وضوابط، ولیسَ مفتوحاً بنحو انفلاتی، فهذهِ قواعد أربع لها رکنیّة کبیرة فی تبیان قِوام منهاج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دعوتهم لإظهار الإیمان عَلَی کافّة أرجاء الأرض </w:t>
      </w:r>
      <w:r>
        <w:rPr>
          <w:rFonts w:eastAsia="IRNazanin" w:cs="IRNazanin"/>
          <w:color w:val="111111"/>
          <w:sz w:val="28"/>
          <w:szCs w:val="28"/>
          <w:rtl w:val="true"/>
          <w:lang w:bidi="fa-IR"/>
        </w:rPr>
        <w:t xml:space="preserve">. </w:t>
      </w:r>
      <w:bookmarkStart w:id="302" w:name="pg5732_62826"/>
    </w:p>
    <w:p>
      <w:pPr>
        <w:pStyle w:val="Heading5"/>
        <w:numPr>
          <w:ilvl w:val="4"/>
          <w:numId w:val="1"/>
        </w:numPr>
        <w:rPr/>
      </w:pPr>
      <w:bookmarkStart w:id="303" w:name="__RefHeading___Toc3983279_581953129"/>
      <w:bookmarkStart w:id="304" w:name="_Toc106"/>
      <w:bookmarkEnd w:id="302"/>
      <w:bookmarkEnd w:id="303"/>
      <w:r>
        <w:rPr>
          <w:rtl w:val="true"/>
        </w:rPr>
        <w:t>القاعدة الرابعة</w:t>
      </w:r>
      <w:bookmarkEnd w:id="304"/>
    </w:p>
    <w:p>
      <w:pPr>
        <w:pStyle w:val="Heading6"/>
        <w:numPr>
          <w:ilvl w:val="5"/>
          <w:numId w:val="1"/>
        </w:numPr>
        <w:rPr/>
      </w:pPr>
      <w:bookmarkStart w:id="305" w:name="__RefHeading___Toc3983281_581953129"/>
      <w:bookmarkStart w:id="306" w:name="_Toc107"/>
      <w:bookmarkEnd w:id="305"/>
      <w:r>
        <w:rPr>
          <w:rtl w:val="true"/>
        </w:rPr>
        <w:t>(</w:t>
      </w:r>
      <w:r>
        <w:rPr>
          <w:rtl w:val="true"/>
        </w:rPr>
        <w:t>کلُّکم راعٍ</w:t>
      </w:r>
      <w:r>
        <w:rPr>
          <w:rtl w:val="true"/>
        </w:rPr>
        <w:t>)</w:t>
      </w:r>
      <w:bookmarkEnd w:id="306"/>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المسؤولیّة علی الجمیع، 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سقوطها ولو تقاعس الأغلب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عذریة ترک المسؤولیّة لو تخاذل الأکثر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کلّکم راعٍ وکلّکم مسؤول عن رعیته</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الوصیة النبویّة الخطیرة لم تقصر المسؤولیّة علی بعض دون البعض، ولا علی النخب دون عامّة آحاد الأُمّة، بل کلٌّ من موقعه یتحمَّل الثقل والعِبء، سواء قام الآخرون بمسؤولیاتهم أم تخلّوا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قاعدة الرعایة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 وکلّکم مسؤول عن رعیته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قاعدة عظیمة ومهیمنة تُمنهِج وتُبرمِج إعداد القوّة، رغم أنّ قاعدة إعداد القوّة قاعدة عظیمة وکبیرة ومطلقة أیضاً، ولکن کیفیّات الإعداد ومتعلِّقات الإعداد من حیث المسؤولیّات لا تتمَنهَج إلّا من خلال تلک الکلمة النبویّة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فالرعایة مسؤولیّة،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الراعی مسؤول، لذلک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وکلُّکم مسؤولٌ عن رعیته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المسؤولیّة تلاحقک فی الدنیا والآخرة، وأنت مسؤول قَبْل العمل وحین العمل وبعد العمل، ومسؤول أیضاً لو ترکت العمل أو قصرت فی العمل، وأنت مُجازی بأحسن الجزاء لو </w:t>
      </w:r>
    </w:p>
    <w:p>
      <w:pPr>
        <w:pStyle w:val="BookText"/>
        <w:rPr/>
      </w:pPr>
      <w:r>
        <w:rPr>
          <w:rFonts w:ascii="Amiri" w:hAnsi="Amiri" w:eastAsia="Amiri" w:cs="Amiri"/>
          <w:color w:val="111111"/>
          <w:sz w:val="28"/>
          <w:sz w:val="28"/>
          <w:szCs w:val="28"/>
          <w:rtl w:val="true"/>
          <w:lang w:bidi="ar-SA"/>
        </w:rPr>
        <w:t>أنجزت العمل بالصورة المطلوبة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أنّ لنا قدوة عظیمة بإمام عصرنا صاحب والعصر والزمان المهدی؛ حیث إنّ تطاول الدهور والعصور علی الظهور بمشروعه الإلهیّ بإقامة دولة العدل والقسط فی سائر أرجاء الأرض لم یُثنه عن الاستقامة والرباط والمرابطة علی الطریق لتحقیق الهدف، ولا زعزع طول المدّة من أمله ورجائه بالله تعالی فی تقدیر وتدبیر الفتح والنصر، فکم هائل وعظیم هذا الإصرار من التحمّل لإدارة المضی بالمسؤولیّة والتخطیط عِبَر عشرة قرون، وهذا ینتج عدّة 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الصبر علی الشدّة وطول المدّة فی تحمّل المسؤولیة والعِبء الثقیل لَهو من أعظم ما یمیِّز عظمة الإمام صاحب العصر والزمان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الصبر والرباط والمرابطة علی الطریق لتحقیق الهدف بتفاؤل ملؤه أمل ورجاء بالله تعالی فی تقدیر وتدبیر الفتح والنصر، رغم ما مرّت من عقبات وأزمات وکوارث وانتکاسات وفتن حلّت بالمؤمنین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الثقة المطلقة بالله تعالی التی لا یزعزعها شیء، وهی من أهم بل الأهم فی رسم خارطة المسیر والمسار الصحیح فی تحمّل المسؤولیّات للتعامل مع متطلبات العصر الراهن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أصحاب وأنصار الإمام من الأبدال الأوتاد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الأدعیاء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دولته الخَفِیِّة الآن، وهم قدوة أُخری لنا للثبات علی صراط الحقِّ والمسیر والمسار القویم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محوریّة مستقلّة لهم، بل محوریّتهم تابعة لمحوریّته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نحن مسؤولون عن إعداد القوّة، ونحن مسؤولون عن رعایتها ولو تخاذل الأغلب، ولا عُذرَ لنا ولو تخاذل الأکثر</w:t>
      </w:r>
      <w:r>
        <w:rPr>
          <w:rFonts w:eastAsia="IRNazanin" w:cs="IRNazanin"/>
          <w:color w:val="111111"/>
          <w:sz w:val="28"/>
          <w:szCs w:val="28"/>
          <w:rtl w:val="true"/>
          <w:lang w:bidi="fa-IR"/>
        </w:rPr>
        <w:t xml:space="preserve">. </w:t>
      </w:r>
      <w:bookmarkStart w:id="307" w:name="pg5732_62828"/>
    </w:p>
    <w:p>
      <w:pPr>
        <w:pStyle w:val="Heading5"/>
        <w:numPr>
          <w:ilvl w:val="4"/>
          <w:numId w:val="1"/>
        </w:numPr>
        <w:rPr/>
      </w:pPr>
      <w:bookmarkStart w:id="308" w:name="__RefHeading___Toc3983283_581953129"/>
      <w:bookmarkStart w:id="309" w:name="_Toc108"/>
      <w:bookmarkEnd w:id="307"/>
      <w:bookmarkEnd w:id="308"/>
      <w:r>
        <w:rPr>
          <w:rtl w:val="true"/>
        </w:rPr>
        <w:t>القاعدة الخامسة</w:t>
      </w:r>
      <w:bookmarkEnd w:id="309"/>
    </w:p>
    <w:p>
      <w:pPr>
        <w:pStyle w:val="Heading6"/>
        <w:numPr>
          <w:ilvl w:val="5"/>
          <w:numId w:val="1"/>
        </w:numPr>
        <w:rPr/>
      </w:pPr>
      <w:bookmarkStart w:id="310" w:name="__RefHeading___Toc3983285_581953129"/>
      <w:bookmarkStart w:id="311" w:name="_Toc109"/>
      <w:bookmarkEnd w:id="310"/>
      <w:r>
        <w:rPr>
          <w:rtl w:val="true"/>
        </w:rPr>
        <w:t>التقیّة الذکیّة وترقیة تنامی الحسّ الأمنی</w:t>
      </w:r>
      <w:bookmarkEnd w:id="311"/>
    </w:p>
    <w:p>
      <w:pPr>
        <w:pStyle w:val="Heading6"/>
        <w:numPr>
          <w:ilvl w:val="5"/>
          <w:numId w:val="1"/>
        </w:numPr>
        <w:rPr/>
      </w:pPr>
      <w:bookmarkStart w:id="312" w:name="__RefHeading___Toc3983287_581953129"/>
      <w:bookmarkStart w:id="313" w:name="_Toc110"/>
      <w:bookmarkEnd w:id="312"/>
      <w:r>
        <w:rPr>
          <w:rtl w:val="true"/>
        </w:rPr>
        <w:t>مقدّمة</w:t>
      </w:r>
      <w:bookmarkEnd w:id="313"/>
    </w:p>
    <w:p>
      <w:pPr>
        <w:pStyle w:val="BookText"/>
        <w:rPr/>
      </w:pPr>
      <w:r>
        <w:rPr>
          <w:rFonts w:ascii="IRNazanin" w:hAnsi="IRNazanin" w:eastAsia="IRNazanin"/>
          <w:color w:val="111111"/>
          <w:sz w:val="28"/>
          <w:sz w:val="28"/>
          <w:szCs w:val="28"/>
          <w:rtl w:val="true"/>
          <w:lang w:bidi="fa-IR"/>
        </w:rPr>
        <w:t xml:space="preserve">لقاعدة التقیّة الأمنیّة موقعیّة مهمّة، فهی قَبل الجهاد الدفاعی ومعه وبعده، فإنَّ التقیّة الأمنیّة هی قبل الجهاد الدفاعی بکلِّ أنواعه؛ لأنّها تبدأ من الدرجة البسیطة، وهی معه لأنّها حارسة له وخطّ ساند له من الخرق الداخلی للعدو، وهی حصانة من الاختراق الأمنی والاستخباری الذی یمکن للعدو إحداثه فی جسد المجتمع المؤمن، وکذلک هی بعد الانتصار العسکریّ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الفشل العسکریّ حمایة وحصانة من زیادة الفشل والتردّی لأجل لملمة الجُراحات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موقعیة قاعدة التقیّة الذکیة الأمنیّة موقعیّة عظیمة فی الدین وفی السیر والمسیر السیاسیّ والاجتماعیّ، کما هو حال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فی غیبته، وحال الأوتاد والأبدال الذین یعملون معه فی غیبته، فهذه القاعدة عامّة وشاملة لکلِّ زمان ومکان، وخصوصاً زمن الغیبة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عِزَّ الأُمم وقوّتها وفخرها هو بوجود الجنود فی الخفاء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الجنود المجهولون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الذین یقومون بتحصین وحمایة المجتمع من أن تمید بهم الأرض، بل إنّ أحد 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الحجّة لساخت الأرض بأهلها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لیس أن تسیخ الأرض فقط بأهلها تکویناً بسبب الملکوت بالقضاء والقَدَر </w:t>
      </w:r>
      <w:bookmarkStart w:id="314" w:name="pg5732_62829"/>
    </w:p>
    <w:p>
      <w:pPr>
        <w:pStyle w:val="BookText"/>
        <w:rPr/>
      </w:pPr>
      <w:bookmarkEnd w:id="314"/>
      <w:r>
        <w:rPr>
          <w:rFonts w:ascii="IRNazanin" w:hAnsi="IRNazanin" w:eastAsia="IRNazanin"/>
          <w:color w:val="111111"/>
          <w:sz w:val="28"/>
          <w:sz w:val="28"/>
          <w:szCs w:val="28"/>
          <w:rtl w:val="true"/>
          <w:lang w:bidi="fa-IR"/>
        </w:rPr>
        <w:t>الإلهی، بل أیضاً بحسب الأسباب الطبیعیّة،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رعایة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الإنسان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بالأسباب الطبیعیّة الإداریّة والتدبیریّة والتنظیمیّة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بإحداث الموازنات والمعالجات السیاسیّة والأمنیّة والاجتماعیّة الظاهریّة والخفیِّة وکلّ المجالات المعیشیّة الأُخری لساخت الأرض بأهلها</w:t>
      </w:r>
      <w:r>
        <w:rPr>
          <w:rFonts w:eastAsia="IRNazanin" w:cs="IRNazanin"/>
          <w:color w:val="111111"/>
          <w:sz w:val="28"/>
          <w:szCs w:val="28"/>
          <w:rtl w:val="true"/>
          <w:lang w:bidi="fa-IR"/>
        </w:rPr>
        <w:t>.</w:t>
      </w:r>
    </w:p>
    <w:p>
      <w:pPr>
        <w:pStyle w:val="Heading6"/>
        <w:numPr>
          <w:ilvl w:val="5"/>
          <w:numId w:val="1"/>
        </w:numPr>
        <w:rPr/>
      </w:pPr>
      <w:bookmarkStart w:id="315" w:name="__RefHeading___Toc3983289_581953129"/>
      <w:bookmarkStart w:id="316" w:name="_Toc111"/>
      <w:bookmarkEnd w:id="315"/>
      <w:r>
        <w:rPr>
          <w:rtl w:val="true"/>
        </w:rPr>
        <w:t>الإعداد الأمنی</w:t>
      </w:r>
      <w:bookmarkEnd w:id="3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 أهمّ مستندات هذه القاعدة هی نفس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کُلّ مستویات القوّة، سواء کانت قُوّة عسکریّة أو استخباریة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الإعداد الأمنیّ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غیرهما، وإنَّ قاعدة الإعداد الأمنیّ مهیمنة عَلَی قواعد الجهاد الدفاعی الَّتِی سنذکرها، حَیْثُ إنَّها قَبل الجهاد الدفاعی ومعه وبعده، فإنَّ الجهد الاستخباری الأمنیّ الاجتماعیّ، جارٍ فی السلم والحرب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أُخری، فإنَّ تتمّة الآیة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وَآخَرِینَ مِن دُونِهِمْ لاَ تَعْلَمُونَهُمُ الله یَعْلَمُهُمْ</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 وفیها إشارة إلی أنَّ هُناک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متربِّصاً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خفیّاً سوف یُردع، سواء کَانَ خارجیّاً أو داخلیّاً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تعاکس الإعداد الأمنی مَعَ قواعد الجهاد الدفاعی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الطریف أنَّ قاعدة الإعداد الأمنی مُتمازجة ومُتداخلة مَعَ الجهاد الدفاعی، ومَعَ ذلک هی مُتعاکسة، ولیسَ معنی التعاکس هُوَ التضاد، بلْ هُوَ تعاکس السیر المنظومی لتنامی هذهِ القواعد مَعَ القاعدة الأُخری</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قاعدة الإعداد الأمنی تنطلق مِنْ المستوی البسیط وتتنامی إلی </w:t>
      </w:r>
      <w:bookmarkStart w:id="317" w:name="pg5732_62830"/>
    </w:p>
    <w:p>
      <w:pPr>
        <w:pStyle w:val="BookText"/>
        <w:rPr/>
      </w:pPr>
      <w:bookmarkEnd w:id="317"/>
      <w:r>
        <w:rPr>
          <w:rFonts w:ascii="IRNazanin" w:hAnsi="IRNazanin" w:eastAsia="IRNazanin"/>
          <w:color w:val="111111"/>
          <w:sz w:val="28"/>
          <w:sz w:val="28"/>
          <w:szCs w:val="28"/>
          <w:rtl w:val="true"/>
          <w:lang w:bidi="fa-IR"/>
        </w:rPr>
        <w:t xml:space="preserve">المستوی العالی، تبدأ کشیءٍ بسیط، وکخلیة صغیرة ثمَّ تکبر، أمَّا الجهاد فإنَّه یبدأ مِنْ الدرجة الأعلی، فَإنْ عجز عنها وجبت علیه الدرجة الأدنی وهکذا </w:t>
      </w:r>
      <w:r>
        <w:rPr>
          <w:rFonts w:eastAsia="IRNazanin" w:cs="IRNazanin"/>
          <w:color w:val="111111"/>
          <w:sz w:val="28"/>
          <w:szCs w:val="28"/>
          <w:rtl w:val="true"/>
          <w:lang w:bidi="fa-IR"/>
        </w:rPr>
        <w:t>.</w:t>
      </w:r>
    </w:p>
    <w:p>
      <w:pPr>
        <w:pStyle w:val="Heading6"/>
        <w:numPr>
          <w:ilvl w:val="5"/>
          <w:numId w:val="1"/>
        </w:numPr>
        <w:rPr/>
      </w:pPr>
      <w:bookmarkStart w:id="318" w:name="__RefHeading___Toc3983291_581953129"/>
      <w:bookmarkStart w:id="319" w:name="_Toc112"/>
      <w:bookmarkEnd w:id="318"/>
      <w:r>
        <w:rPr>
          <w:rtl w:val="true"/>
        </w:rPr>
        <w:t>التقیّة والکتمان حارس الإعداد</w:t>
      </w:r>
      <w:bookmarkEnd w:id="319"/>
    </w:p>
    <w:p>
      <w:pPr>
        <w:pStyle w:val="BookText"/>
        <w:rPr/>
      </w:pPr>
      <w:r>
        <w:rPr>
          <w:rFonts w:ascii="Amiri" w:hAnsi="Amiri" w:eastAsia="Amiri" w:cs="Amiri"/>
          <w:color w:val="111111"/>
          <w:sz w:val="28"/>
          <w:sz w:val="28"/>
          <w:szCs w:val="28"/>
          <w:rtl w:val="true"/>
          <w:lang w:bidi="ar-SA"/>
        </w:rPr>
        <w:t>یمکن استیضاح معنی الحراسة مِنْ 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روایات کثیرة فی الحثّ عَلَی التقیّة، حتّی عُدّت مِنْ ضروریات المذهب، بلْ هُوَ وارد فی مضامین آیات کثیرة،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أُکْرِهَ وَقَلْبُهُ مُطْمَئِنٌّ بِالإِیمَانِ</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وهذهِ الآیة وَرَدَ فِی تفسیرها بنحو مستفیض أو متواتر أنَّها فی التقیّة، ونری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یطبِّقها عَلَی مِثل میثم،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 میثم رحمه الله مِنْ التقیّة؟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عَلم أنَّ هذهِ الآیة نزلت فی عمّار وأصحابه</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وکذلک مِنْ الآیات،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رَجُلٌ مُّؤْمِنٌ مِّنْ آلِ فِرْعَوْنَ یَکْتُمُ إِیمَانَهُ</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یَتَّخِذِ الْمُؤْمِنُونَ الْکَافِرِینَ أَوْلِیَاء مِن دُوْنِ الْمُؤْمِنِینَ وَمَن یَفْعَلْ ذَلِکَ فَلَیْسَ مِنَ الله فِی شَیْءٍ إِلّا أَن تَتَّقُواْ مِنْهُمْ تُقَاةً</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والتقیّة الَّتِی نُریدها فی هذهِ القاعدة تقیّة فی بُعْد خاص، ولیسَ التقیّة بعرضها العریض الشمولی؛ فتکون آیات وروایات التقیّة شاملة لمِثل موردنا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التقیّة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لعمومها وشمولها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والروایات لا تقتصر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التقیّة بالعنوان والبُعد الفردی، أو بالمعنی المعهود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تقیّة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وسّعوا عنوان التقیّة إلی التقیّة التعلیمیّة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التعلیمیّ أو المعلوماتی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والتقیّة المُداراتیة،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الأنبیاء أُمرنا أنْ نُکلِّم النَّاس عَلَی قَدِر عقولهم</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وکذلک قول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وصف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فبعثه اللهُ بالتعریض لا بالتصریح</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 وکذلک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بمداراة الناس</w:t>
      </w:r>
      <w:r>
        <w:rPr>
          <w:rFonts w:eastAsia="IRNazanin" w:cs="IRNazanin"/>
          <w:color w:val="111111"/>
          <w:sz w:val="28"/>
          <w:szCs w:val="28"/>
          <w:rtl w:val="true"/>
          <w:lang w:bidi="fa-IR"/>
        </w:rPr>
        <w:t>»</w:t>
      </w:r>
      <w:r>
        <w:rPr>
          <w:rStyle w:val="FootnoteAnchor"/>
          <w:rtl w:val="true"/>
        </w:rPr>
        <w:footnoteReference w:id="234"/>
      </w:r>
      <w:r>
        <w:rPr>
          <w:rFonts w:ascii="Amiri" w:hAnsi="Amiri" w:eastAsia="Amiri" w:cs="Amiri"/>
          <w:color w:val="111111"/>
          <w:sz w:val="28"/>
          <w:sz w:val="28"/>
          <w:szCs w:val="28"/>
          <w:rtl w:val="true"/>
          <w:lang w:bidi="ar-SA"/>
        </w:rPr>
        <w:t>، وکذلک 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بکُنه عقلِه قطُّ</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إلی غَیر ذلک مِنْ الروایات فی هَذا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أنْ ذکرنا أنَّ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التقیّة دینی ودین آبائی، ولا إیمان لِمَنْ لا تقیّة له</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یعتبر أنَّ التقیّة منهاج عمل له ولآبائه المعصومین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یعمّم هَذا المنهاج لکلِّ المؤمنین، ویعتبر أنَّ مَنْ لا یعمل بالتقیّة لا دین له، وَهَذا اللسان الشدید یُستشعر منه أنَّ القضیة لیست عملاً عَلَی مُستوی الفرد والأفراد فَقَطْ، بلْ هُوَ عَلَی مُستوی أعظم وأهمّ، وَهُوَ العمل الاجتماعی، بلْ أیضاً فِی السلوک الدینیّ والسِّیاسیّ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الکتمان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الممدوح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راجعنا مضامین الروایات الَّتِی ذکرت أُسلوب التقیّة الذی اتّبعه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المُجْتَمع لشَاهَدْنا أنَّ تکلیم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عَلَی قدر عقولهم، وَلَیْسَ عَلَی قدر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أنَّه لمْ یکشف الحقائق الَّتِی یعلمها؛ لأنَّ النَّاس لا تتحمّل کلّ ما یحمله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هُناک بَعْض الحقائق لا یصحّ کشفها للناس، وأنَّ الناس مراتب، فإنَّ ما یُکشف مِنْ الحقیقة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والَّتِی هی أمر لا متناهی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یتحمَّله الأبدال والأولیاء، کَمَا هُوَ الحال فیما جری بین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أنْ یتحمّله النَّاس، کذلک الحال بالنسبة إلی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یکشفه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لسلمان غَیر ما یکشفه لأبی ذرّ أو لعمّار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فالنَّاس معادن وطبقات ودرجات مِنْ التحمّل والقُدرة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عرفنا هَذا فَإنَّهُ ینبغی أنْ لا نزن الأُمور بمیزان واحد، ونکیل النَّاس بمکیال واحد، وأنَّ مُستوی الأخذ غَیر مُستوی العطاء، وَهَذَا ما تبیِّنه لنا وبشکل جلی روایة عمّار بن أبی الأحوص،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قوماً یقولون بأمیر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ویفضّلونه عَلَی الناس کلّهم، وَلَیْسَ یصفون ما نَصِفُ مِنْ فضلکم، أنتولاهم؟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فِی الجملة، ألیس عِنْدَ الله ما لَیْسَ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ما لَیْسَ لنا، وَعِندنا ما لَیْسَ عندکم، وعندکم ما لَیْسَ عِنْدَ غیرکم، إنَّ الله وضع الإسلام عَلَی سبعة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الصبر، والصدق، والیقین، والرضا، والوفاء، والعلم، والحلم، ثمَّ قسَّم ذَلِکَ بین الناس، فَمَنْ جعل فیه هَذِهِ السبعة الأسهم فَهُوَ کامل محتمل، ثمَّ لبعض الناس السهم، ولبعضهم السهمین، ولبعض الثلاثة الأسهُم </w:t>
      </w:r>
    </w:p>
    <w:p>
      <w:pPr>
        <w:pStyle w:val="BookText"/>
        <w:rPr/>
      </w:pPr>
      <w:r>
        <w:rPr>
          <w:rFonts w:ascii="IRNazanin" w:hAnsi="IRNazanin" w:eastAsia="IRNazanin"/>
          <w:color w:val="111111"/>
          <w:sz w:val="28"/>
          <w:sz w:val="28"/>
          <w:szCs w:val="28"/>
          <w:rtl w:val="true"/>
          <w:lang w:bidi="fa-IR"/>
        </w:rPr>
        <w:t>ولبعض الأربعة الأسهُم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تحملوا عَلَی صاحب السهم سهمین، ولا عَلَی صاحب السهمین ثلاثة أسهُم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فتثقلوهم وتنفّروهم، ولکن ترّفقوا بهم وسهّلوا لهم المدخل</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الکتمان السیئ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الکریم ما انفکّ یندّد بالذین یکتمون البینات،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یَکْتُمُونَ مَا أَنزَلْنَا مِنَ الْبَیِّنَاتِ وَالْهُدَی مِن بَعْدِ مَا بَیَّنَّاهُ لِلنَّاسِ فِی الْکِتَابِ أُولَئِکَ یَلعَنُهُمُ الله وَیَلْعَنُهُمُ اللاَّعِنُون</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الآیة تُبیِّن أنَّ هُناک لعناً لِمَنْ یکتم البیّنات، وقدْ عرفنا أنَّ الروایات تذمّ مَنْ لا یکتم؛ فإذن لَیسَ الکتمان عَلَی إطلاقه صحیحاً، وَلَیْسَ البیان عَلَی إطلاقه صحیحاً، فهُناک موارد لیست مِنْ موارد التقیّة والکتمان، ومَعَ ذلک لَیسَ کُلّ ما هُوَ بَیِّن یجب کشفه، بلْ هُناک مِنْ البیِّنات ما یجب سترها وعدم إشاعتها،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وَالآخِرَةِ وَالله یَعْلَمُ وَأَنتُمْ لاَ تَعْلَمُون</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فإنَّ کتمان الفاحشة لجهة أُخری غَیر حیثیّة التقیّة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فیجب أنْ نُمیِّز بین ما یُبیَّن وما یُشاع وما یُکتم، وهُناک أصل آخر لمْ یترکه القُرآن، وَهُوَ ما إذا لمْ یعرف النَّاس بعض الماهیات المستجدّة والأُمور الطارئة المستجدّة المرتبطة بالوضع العام الَّتِی لعلَّها تخفی عَلَی المُجْتَمع، فیذمُّ وینهی عَنْ إذاعتها والعجلة فی إعلانها قَبل التعرُّف عَلَی أنَّها مِنْ الَّتِی یجب </w:t>
      </w:r>
      <w:bookmarkStart w:id="320" w:name="pg5732_62834"/>
    </w:p>
    <w:p>
      <w:pPr>
        <w:pStyle w:val="BookText"/>
        <w:rPr/>
      </w:pPr>
      <w:bookmarkEnd w:id="320"/>
      <w:r>
        <w:rPr>
          <w:rFonts w:ascii="Amiri" w:hAnsi="Amiri" w:eastAsia="Amiri" w:cs="Amiri"/>
          <w:color w:val="111111"/>
          <w:sz w:val="28"/>
          <w:sz w:val="28"/>
          <w:szCs w:val="28"/>
          <w:rtl w:val="true"/>
          <w:lang w:bidi="ar-SA"/>
        </w:rPr>
        <w:t>إذاعتها أو کتمانها، فکأنَّ الآیة تُعطی قاعدة مُهمّة وجدیدة للفرد المؤمن وللمجتمع ککلّ وهی أنَّ الأصل فی مستجدات الأُمور المتعلِّقة بالوضع العام هُوَ إرجاعها إلی أُولی الأمر المعصومین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جَاءهُمْ أَمْرٌ مِّنَ الأَمْنِ أَوِ الْخَوْفِ أَذَاعُواْ بِهِ وَلَوْ رَدُّوهُ إِلَی الرَّسُولِ وَإِلَی أُوْلِی الأَمْرِ مِنْهُمْ لَعَلِمَهُ الَّذِینَ یَسْتَنبِطُونَهُ مِنْهُمْ</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الأصل هُوَ الحذر والتثبّت والیقظة، والبصیرة فِی معرفة أنّها مِنْ أیّ نوع</w:t>
      </w:r>
      <w:r>
        <w:rPr>
          <w:rFonts w:eastAsia="Amiri" w:cs="Amiri" w:ascii="Amiri" w:hAnsi="Amiri"/>
          <w:color w:val="111111"/>
          <w:sz w:val="28"/>
          <w:szCs w:val="28"/>
          <w:rtl w:val="true"/>
          <w:lang w:bidi="ar-SA"/>
        </w:rPr>
        <w:t>.</w:t>
      </w:r>
    </w:p>
    <w:p>
      <w:pPr>
        <w:pStyle w:val="Heading6"/>
        <w:numPr>
          <w:ilvl w:val="5"/>
          <w:numId w:val="1"/>
        </w:numPr>
        <w:rPr/>
      </w:pPr>
      <w:bookmarkStart w:id="321" w:name="__RefHeading___Toc3983293_581953129"/>
      <w:bookmarkStart w:id="322" w:name="_Toc113"/>
      <w:bookmarkEnd w:id="321"/>
      <w:r>
        <w:rPr>
          <w:rtl w:val="true"/>
        </w:rPr>
        <w:t>تقیّة الکتمان مراتب ودرجات</w:t>
      </w:r>
      <w:bookmarkEnd w:id="322"/>
    </w:p>
    <w:p>
      <w:pPr>
        <w:pStyle w:val="BookText"/>
        <w:rPr/>
      </w:pPr>
      <w:r>
        <w:rPr>
          <w:rFonts w:ascii="Amiri" w:hAnsi="Amiri" w:eastAsia="Amiri" w:cs="Amiri"/>
          <w:color w:val="111111"/>
          <w:sz w:val="28"/>
          <w:sz w:val="28"/>
          <w:szCs w:val="28"/>
          <w:rtl w:val="true"/>
          <w:lang w:bidi="ar-SA"/>
        </w:rPr>
        <w:t>وَرَدَت روایات تُبیِّن مدی العقوبة الَّتِی تنال المذیع للسرّ، فما معنی السّر؟ وما معنی إذاعته؟ قبل أنْ نبدأ لا بدَّ أنْ نُبیِّن أنَّ تقیّة الکتمان عَلَی درجات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لأُحدِّث الرَّجُلَ الحدیثَ فینطلق فیحدِّثُ به عنّی کَمَا سمعه، فأستحلُّ به لعنه والبراءة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یُشیر إلی أنَّ الکتمان واجب عَلَی مَنْ یحدِّثُه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یکون أصل لفظ الحدیث واجب الکتمان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وهُناک أحادیث وَرَدَت فی کتمان تأویل الحدیث وإنْ کَانَ نصُّ ولفظُ الحدیث غَیرَ واجب الکتمان، کَمَا عَنْ ابن مسکان،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یزعمون أنِّی إمامُهم، والله، ما أنا لهم بإمام، لعنهم اللهُ؛ کُلّما سترتُ ستراً هتکوه،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یعنی 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إمام مَنْ </w:t>
      </w:r>
    </w:p>
    <w:p>
      <w:pPr>
        <w:pStyle w:val="BookText"/>
        <w:rPr/>
      </w:pPr>
      <w:r>
        <w:rPr>
          <w:rFonts w:ascii="IRNazanin" w:hAnsi="IRNazanin" w:eastAsia="IRNazanin"/>
          <w:color w:val="111111"/>
          <w:sz w:val="28"/>
          <w:sz w:val="28"/>
          <w:szCs w:val="28"/>
          <w:rtl w:val="true"/>
          <w:lang w:bidi="fa-IR"/>
        </w:rPr>
        <w:t>أطاعنی</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وهُنا نری الإمام لمْ یکذِّب تأویلهم للحدیث؛ لأنَّ التأویل صحیح، ولکنَّه أنکر علیهم عدم کتمانهم لتأویل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وهُناک روایات تُشیر إلی أنَّ التقیّة فی کتمان الحدیث مراتب، فمرتبة کتمانه عَنْ الأعداء ومرتبة منها کتمانه عَنْ المحبّین والأولیاء، کَمَا فی قول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أتحبّون أنْ یُکذَّبَ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النَّاس بما یعرفون، وأمسکوا عمّا ینکرون</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وکذلک عَنْ عبد الأعلی بن أعین، عَنْ أبی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هَذا الأمر معرفة ولایته فقط، حتّی تستره عمَّن لَیسَ مِنْ أهله، وبحسبکم أنْ تقولوا ما قُلْنا، وتصمتوا عمّا صمتنا؛ فإنَّکم إذا قلتم ما نقول وسلمتم لنا بمثل ما آمنا به،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آمَنُواْ بِمِثْلِ مَا آمَنتُم بِهِ فَقَدِ اهْتَدَواْ</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قَالَ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النَّاس بما یعرفون ولا تحمّلوهم ما لا یُطیقون فتغرّونهم بنا</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وقصّة المعلّی بن خنیس واضحة الدلالة فی ذلک، فَعَنْ حفص بن نسیب،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 قتل المعلّی بن خنیس مولاه، 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حفص، حدَّثت المعلّی بأشیاء فأذاعها فابتُلی بالحدید، إنِّی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حدیثاً مَنْ حفظه علینا حفظه الله، وحفظ علیه دینه ودنیاه، ومَنْ أذاعه علینا سلبه الله دینه ودنیاه، یا معلّی، إنَّه مَنْ کتم الصعب عَنْ حدیثنا جعله الله نوراً </w:t>
      </w:r>
      <w:bookmarkStart w:id="323" w:name="pg5732_62836"/>
    </w:p>
    <w:p>
      <w:pPr>
        <w:pStyle w:val="BookText"/>
        <w:rPr/>
      </w:pPr>
      <w:bookmarkEnd w:id="323"/>
      <w:r>
        <w:rPr>
          <w:rFonts w:ascii="Amiri" w:hAnsi="Amiri" w:eastAsia="Amiri" w:cs="Amiri"/>
          <w:color w:val="111111"/>
          <w:sz w:val="28"/>
          <w:sz w:val="28"/>
          <w:szCs w:val="28"/>
          <w:rtl w:val="true"/>
          <w:lang w:bidi="ar-SA"/>
        </w:rPr>
        <w:t>بین عینیه ورَزَقَه العزَّ فی النَّاس، ومَنْ أذاع الصعب مِنْ حدیثنا لمْ یمت حتّی یعضّه السلاح أو یموت مُتحیِّراً</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هذهِ مسؤولیّة یجب أنْ یتحلّی بها المؤمنون فی کتمان حدیث أهل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أوردَ صاحب الوسائل جملة مِنْ الروایات فی أبواب الکتمان، ومنها باب کتمان الدِّین عَنْ غَیر أهله، منه روایة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سلیمان، إنَّکم عَلَی دین مَنْ کتمه أعزّه اللهُ، ومَنْ أذاعه أذلّه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4" w:name="__RefHeading___Toc3983295_581953129"/>
      <w:bookmarkStart w:id="325" w:name="_Toc114"/>
      <w:bookmarkEnd w:id="324"/>
      <w:r>
        <w:rPr>
          <w:rtl w:val="true"/>
        </w:rPr>
        <w:t>التقیّة من الجهلاء أشدّ من الأعداء</w:t>
      </w:r>
      <w:bookmarkEnd w:id="325"/>
    </w:p>
    <w:p>
      <w:pPr>
        <w:pStyle w:val="BookText"/>
        <w:rPr/>
      </w:pPr>
      <w:r>
        <w:rPr>
          <w:rFonts w:ascii="IRNazanin" w:hAnsi="IRNazanin" w:eastAsia="IRNazanin"/>
          <w:color w:val="111111"/>
          <w:sz w:val="28"/>
          <w:sz w:val="28"/>
          <w:szCs w:val="28"/>
          <w:rtl w:val="true"/>
          <w:lang w:bidi="fa-IR"/>
        </w:rPr>
        <w:t>ورد فی الحدیث الشریف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أعداء ما جَهِلوا</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یُشیر هذا الحدیث إلی أنّ أهمّ وأعمّ مصادر العداوة هو الجهل، حیث یجعل الصدیق 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فکشف بعض الحقائق التی لا یتحمّلها الجاهل بها یؤدّی به إلی إنکارها، لأنّ عقله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یستوعبها، وإذا أنکرها فإنّه ینکر العقل الذی یحملها، وبالتالی ینکر الشخص الذی یحملها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تتولّد عداوته لک من خلال إنکاره ما تحمل من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کان صدیقاً حمیماً سابقاً، أو لا أقل لم یکن من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عداوته أشدّ لعدّة عوامل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عدو خفیّ؛ باعتبار أنّک تعتقد أنّه فی سِلم وسلام معک، وإذا </w:t>
      </w:r>
    </w:p>
    <w:p>
      <w:pPr>
        <w:pStyle w:val="BookText"/>
        <w:rPr/>
      </w:pPr>
      <w:r>
        <w:rPr>
          <w:rFonts w:ascii="IRNazanin" w:hAnsi="IRNazanin" w:eastAsia="IRNazanin"/>
          <w:color w:val="111111"/>
          <w:sz w:val="28"/>
          <w:sz w:val="28"/>
          <w:szCs w:val="28"/>
          <w:rtl w:val="true"/>
          <w:lang w:bidi="fa-IR"/>
        </w:rPr>
        <w:t>به یفاجئک فی یوم من الأیام بعداوته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یُعین أعداءک الحقیقیین علی قتلک أو محاربتک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یقتلک مادّیاً أو معنویاً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ویحسب أنّه یحسن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ویتقرَّب بقتلک إلی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لم یقتلک مادّیاً فإنّه بالتأکید سیقتلک معنویّاً؛ لأنّه یعتقد أنّک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الإنسان لعلّه بنفسه یحدث الفتنة علی نفسه من خلال إظهار ما لا یصح إظهاره وإذاعة ما لا یصح إذاعته، ومن هنا یُنصح بعدم التعسُّف فی استخدام الحقِّ، رغم أنّ الحقَّ إلی جانبک، بل بالرِّفق واللِّین؛ ولذلک ورد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الرِّفق لم یُوضع علی شیء إلّا زانه، ولا نُزِعَ من شیءٍ إلّا شانه</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ورد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مِنْ أَزْوَاجِکُمْ وَأَوْلَادِکُمْ عَدُوّاً لَّکُمْ فَاحْذَرُوهُمْ وَإِن تَعْفُوا وَتَصْفَحُوا وَتَغْفِرُوا فَإِنَّ الله غَفُورٌ رَّحِیمٌ</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 فإنّ القرآن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والحذر أنواع ومراتب أهمّها عدم إظهار ما لا یصح إظهاره؛ لأجل إدارة وتدبیر الشؤون الحیاتیّة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معنیً آخر من معانی ما ورد من جواز الکذب علی الزوجة، فلیس الکذب بمعناه المعهود، إنّما هو بمعنی عدم إظهار کلّ الحقیقة؛ لأنّ البیان الکامل یؤدّی إلی العداوة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دام الإنسان فی معرکة مع عدوٍ داخلی وهو النفس، وعدو خارجی </w:t>
      </w:r>
      <w:bookmarkStart w:id="326" w:name="pg5732_62838"/>
    </w:p>
    <w:p>
      <w:pPr>
        <w:pStyle w:val="BookText"/>
        <w:rPr/>
      </w:pPr>
      <w:bookmarkEnd w:id="326"/>
      <w:r>
        <w:rPr>
          <w:rFonts w:ascii="IRNazanin" w:hAnsi="IRNazanin" w:eastAsia="IRNazanin"/>
          <w:color w:val="111111"/>
          <w:sz w:val="28"/>
          <w:sz w:val="28"/>
          <w:szCs w:val="28"/>
          <w:rtl w:val="true"/>
          <w:lang w:bidi="fa-IR"/>
        </w:rPr>
        <w:t xml:space="preserve">مخالف له فی فهم الحقائق والأفکار؛ فإنّه یسوغ له استعمال الخدعة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أن یخادع خداعهم ویوهم جانب الجهل فیهم؛ فإنّ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کما فی الحدیث الشریف، فینبغی استخدام الخدعة بقدر الضرورة، وبقدر مستوی العداوة ونوع العداوة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بالإنسان أن یخطط بخفاء لمواجهة مستوی الخداع أو الجهل الموجود فی النفس الأمّارة بالسوء، أو الجهل الموجود عند الأزواج أو الأولاد أو الأعداء الحقیقیین، وهذا یحتاج إلی ضابط ومیزان لا یسقط فیه التدبیر إلی الازدواجیة، بل یبقی علی الاستقامة بتدبیر خفیّ یُحرس فیه الأمن؛ ولذلک حذَّر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من استخدام التقیّة فی غیر موطنها، کما فی احتجاج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جماعة من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وتتّقون حیث لا تجب التقیّة، وتترکون التقیّة حیث لا بدّ من التقیّة</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7" w:name="__RefHeading___Toc3983297_581953129"/>
      <w:bookmarkStart w:id="328" w:name="_Toc115"/>
      <w:bookmarkEnd w:id="327"/>
      <w:r>
        <w:rPr>
          <w:rtl w:val="true"/>
        </w:rPr>
        <w:t>المذیع جاحد</w:t>
      </w:r>
      <w:bookmarkEnd w:id="32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روایة عن معلّی بن خنیس،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المذیع لأمرنا کالجاحد له</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وفی حدیث آخر عن محمّد الخزّاز،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أذاع علینا حدیثنا فهو بمنزلة مَنْ جحدنا حقَّنا</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 فما هو </w:t>
      </w:r>
    </w:p>
    <w:p>
      <w:pPr>
        <w:pStyle w:val="BookText"/>
        <w:rPr/>
      </w:pPr>
      <w:r>
        <w:rPr>
          <w:rFonts w:ascii="IRNazanin" w:hAnsi="IRNazanin" w:eastAsia="IRNazanin"/>
          <w:color w:val="111111"/>
          <w:sz w:val="28"/>
          <w:sz w:val="28"/>
          <w:szCs w:val="28"/>
          <w:rtl w:val="true"/>
          <w:lang w:bidi="fa-IR"/>
        </w:rPr>
        <w:t>السبب یا تری فی تشدّد الروایة بجعل المذیع کالجاحد؟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یبیِّنه الحدیث الشریف، عن نصر بن صاعد مولی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مذیع السرِّ شاکٌّ، وقائله عند غیر أهله کافر، ومَن تمسَّک بالعروة الوثقی فهو ناجٍ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الأُمور المهمّة التی ینبغی الالتفات إلیها أنّ الإنسان إذا أراد أن یهدم مشروعاً أو مخطّطاً لأعدائه؛ فإنّ من جملة الأُمور التی تؤدِّی إلی قتل ذلک المخطّط فی مهده هو کشفه؛ لأنّ الکشف والفضح لما هو مستور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ومُدبَّر بلیل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تهدیم ذلک المخطّط وقطع الطریق علی الماکرین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ونفس الکلام ینطبق علی أسرار مشروع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فالمذیع جاحد وقاتل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قاتل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قاطع طریق، بمعنی یقطع الطریق علی مسیرة الحقِّ ویُفشل کلَّ المخطّطات الحقَّة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لمنهاج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هدایة المجتمع، أو مواجهة الأعداء، والحال أنّ السلاح السرّی أقوی تأثیراً؛ فیکون سلب هذا السلاح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الورقة الرابحة والثابتة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خسارة کُبری؛ فهو ورقة رابحة لأنّه السلاح الأقوی والأبقی صموداً أمام العدو، وهو ورقة ثابتة لأنّها فی ظرف السِّلم والحرب، وفی ظرف العمل السرّی والعلنی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العمل العلنی والمواجهة العلنیّة لا توجب مُتارکة العمل الخفیّ والسرّی والتخطیط السرّی، فهو باقٍ علی کلِّ حال، فأیّ کشف له ولو لبعض فقراته یکلِّف مسار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والمؤمنین الشیء الکثیر، بل الشیء الذی لا یُجبر کسره، ولهذا شدّد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النکیر علی مَن یکشف السرَّ</w:t>
      </w:r>
      <w:r>
        <w:rPr>
          <w:rFonts w:eastAsia="IRNazanin" w:cs="IRNazanin"/>
          <w:color w:val="111111"/>
          <w:sz w:val="28"/>
          <w:szCs w:val="28"/>
          <w:rtl w:val="true"/>
          <w:lang w:bidi="fa-IR"/>
        </w:rPr>
        <w:t xml:space="preserve">. </w:t>
      </w:r>
      <w:bookmarkStart w:id="329" w:name="pg5732_62840"/>
    </w:p>
    <w:p>
      <w:pPr>
        <w:pStyle w:val="Heading6"/>
        <w:numPr>
          <w:ilvl w:val="5"/>
          <w:numId w:val="1"/>
        </w:numPr>
        <w:rPr/>
      </w:pPr>
      <w:bookmarkStart w:id="330" w:name="__RefHeading___Toc3983299_581953129"/>
      <w:bookmarkStart w:id="331" w:name="_Toc116"/>
      <w:bookmarkEnd w:id="329"/>
      <w:bookmarkEnd w:id="330"/>
      <w:r>
        <w:rPr>
          <w:rtl w:val="true"/>
        </w:rPr>
        <w:t>الکتمان والإذاعة</w:t>
      </w:r>
      <w:r>
        <w:rPr>
          <w:rtl w:val="true"/>
        </w:rPr>
        <w:t xml:space="preserve">... </w:t>
      </w:r>
      <w:r>
        <w:rPr>
          <w:rtl w:val="true"/>
        </w:rPr>
        <w:t>المذیع سرّنا کقاتلنا عمداً</w:t>
      </w:r>
      <w:bookmarkEnd w:id="331"/>
    </w:p>
    <w:p>
      <w:pPr>
        <w:pStyle w:val="BookText"/>
        <w:rPr/>
      </w:pPr>
      <w:r>
        <w:rPr>
          <w:rFonts w:ascii="IRNazanin" w:hAnsi="IRNazanin" w:eastAsia="IRNazanin"/>
          <w:color w:val="111111"/>
          <w:sz w:val="28"/>
          <w:sz w:val="28"/>
          <w:szCs w:val="28"/>
          <w:rtl w:val="true"/>
          <w:lang w:bidi="fa-IR"/>
        </w:rPr>
        <w:t>عن أبی حمزة،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افتدیت خصلتین فی الشیعة لنا ببعض لحم 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النزق، وقلّة الکتمان</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والنزق هو الخفّة والطیش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تری ما هی عظمة تلک الخصال التی یفدی الإمام بها لحم ساعده، فهل المقصود الکتمان علی المستوی الفردی، أو هو علی المستوی الاجتماعی والسیاسیّ، وتطبیق قاعدة الکتمان فی البُعد السیاسیّ، وهو بُعدها الأهمّ والأبلغ ضرورةً، الذی تُشیر إلیه روایات کثیرة، منها ما رواه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مسألة فأبی وأمسَک،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أعطیناکم کما تریدون، کان شرّاً لکم وأخذ برقبة صاحب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بالعراق ترون أعمال هؤلاء الفراعنة وما أمهل الله لهم، فعلیکم بتقوی الله ولا تغرّنکم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ولا تغترّوا بمَن قد أمهل له، فکأنّ الأمر قد وصل إلیکم</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کذلک قال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یُحشر العبد یوم القیامة وما نَدِیَ دماً، فیدفع إلیه شبه المحجمة أو فوق ذلک،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سهمک من دم فلان،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إنّک لتعلم أنّک قبضتنی وما سفکت دماً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سمعت من فلان روایة کذا وکذا، فرویتها علیه فنُقلتْ حتی صارت إلی فلان الجبّار فقتله علیها، وهذا سهمک من دمه</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فیتحصّل من هاتین الروایتین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وروایات أُخری بنفس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أیّ خبر یُحتمل من إذاعته الخطر علی مقدّرات جماعة المؤمنین ومسار أهل الإیمان، أو أحداً من شیعته لا یصح، بل لا یجوز کشفها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هذا الصدد هناک روایات تُشیر إلی وجوب کتمان الأمر ولو کان یؤدّی إلی الخطر من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وبصورة غیر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بعض موارد الإذاعة تؤدِّی إلی قتلهم معنویّاً واجتماعیّاً؛ فیؤدِّی بالتالی إلی قتلهم مادیّاً، فعن إسحاق بن عمّار،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بِأَنَّهُمْ کَانُواْ یَکْفُرُونَ بِآیَاتِ الله وَیَقْتُلُونَ النَّبِیِّینَ بِغَیْرِ الْحَقِّ ذَلِکَ بِمَا عَصَواْ وَّکَانُواْ یَعْتَدُونَ</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قتلوهم بأیدیهم ولا ضربوهم بأسیافهم، ولکنّهم سمعوا أحادیثهم فأذاعوها فأُخذوا علیها فقُتلوا؛ فصار قتلاً واعتداءً ومعصیة</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والأمر لا یقتصر علی البُعد السیاسیّ فقط؛ فإنّ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ضابطة عامّة ومهمّة فی کیفیّة التصرُّف فی ظلّ الحکومات الظالمة،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خالطوهم بالبرانیّة وخالفوهم بالجوانیّة إذا کانت الإمرة صبیانیّة</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بل یؤکِّد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الابتعاد عن القتل المعنویّ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فی البُعد والموقع الاجتماعی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القتل المادّی فقط، فلا ینبغی ولا یجوز زجّ النفس فی ذلک، بل هو من الکبائر العظیمة، فعن هشام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إیاکم أن تعملوا عملاً یُعیِّرونا به؛ فإنّ ولد السوء یُعیَّر والده بعمله، کونوا لمَن انقطعتم إلیه زیناً ولا تکونوا علیه شیناً، صلوا فی عشائرهم، وعودوا مرضاهم، واشهدوا جنائزهم، ولا یسبقونکم إلی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شیء من الخیر فأنتم أوْلی به منهم، والله، ما عُبد الله بشیء أحبّ إلیه من الخبء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الخبء؟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بل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 الإیمان عمَّن لا یتّقی، فعن عبد الله بن أبی یعفور،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علی دینکم فاحجبوه بالتقیّة؛ فإنّه لا إیمان لمَن لا تقیّة له، إنّما أنتم فی الناس کالنحل فی الطیر، لو أن الطیر تعلم ما فی أجوافها ما بقی منها شیء إلّا أکلته، ولو أنّ الناس علموا ما فی أجوافکم أنّکم تحبّونا أهل البیت لأکلوکم بألسنتهم ولَنَحَلُوکم فی السرّ والعلانیة، رحم الله عبداً منکم کان علی ولایتنا</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332" w:name="pg5732_62843"/>
    </w:p>
    <w:p>
      <w:pPr>
        <w:pStyle w:val="Heading6"/>
        <w:numPr>
          <w:ilvl w:val="5"/>
          <w:numId w:val="1"/>
        </w:numPr>
        <w:rPr/>
      </w:pPr>
      <w:bookmarkStart w:id="333" w:name="__RefHeading___Toc3983301_581953129"/>
      <w:bookmarkStart w:id="334" w:name="_Toc117"/>
      <w:bookmarkEnd w:id="332"/>
      <w:bookmarkEnd w:id="333"/>
      <w:r>
        <w:rPr>
          <w:rtl w:val="true"/>
        </w:rPr>
        <w:t xml:space="preserve">الجندی الخفی </w:t>
      </w:r>
      <w:r>
        <w:rPr>
          <w:rtl w:val="true"/>
        </w:rPr>
        <w:t>(</w:t>
      </w:r>
      <w:r>
        <w:rPr>
          <w:rtl w:val="true"/>
        </w:rPr>
        <w:t>المجهول</w:t>
      </w:r>
      <w:r>
        <w:rPr>
          <w:rtl w:val="true"/>
        </w:rPr>
        <w:t>)</w:t>
      </w:r>
      <w:bookmarkEnd w:id="334"/>
    </w:p>
    <w:p>
      <w:pPr>
        <w:pStyle w:val="Heading6"/>
        <w:numPr>
          <w:ilvl w:val="5"/>
          <w:numId w:val="1"/>
        </w:numPr>
        <w:rPr/>
      </w:pPr>
      <w:bookmarkStart w:id="335" w:name="__RefHeading___Toc3983303_581953129"/>
      <w:bookmarkStart w:id="336" w:name="_Toc118"/>
      <w:bookmarkEnd w:id="335"/>
      <w:r>
        <w:rPr>
          <w:rtl w:val="true"/>
        </w:rPr>
        <w:t>یکتم إیمانه</w:t>
      </w:r>
      <w:bookmarkEnd w:id="336"/>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رَجُلٌ مُّؤْمِنٌ مِّنْ آلِ فِرْعَوْنَ یَکْتُمُ إِیمَانَهُ أَتَقْتُلُونَ رَجُلاً</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الآیة تمدح مؤمن آل فرعون عَلَی کتمانه لإیمانه؛ باعتبار أنَّ کتمان الإیمان کَانَ تقیّةً خوفاً مِنْ آل فرعون، وقدْ وَرَدَت روایات تُشبِّه أبا طالب مؤمن قریش بمؤمن آل فرعون، وتُبیِّن العلّة الَّتِی دعت أبا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لکتمان إیمانه، فَعَنْ الشعبی یرفعه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عبد مناف بن عبد المطلب مؤمناً مُسلماً، یکتم إیمانه مخافةً عَلَی بنی هاشم أنْ تنابذها قریش</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وحینما یقول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مخافةً عَلَی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هُم یمثّلون القیادة الدینیّة، واستئصالهم مِنْ قبل قریش استئصال للدین، ولولا حمایة ورعایة أبی طالب الخفیّة الغیبیّة لهم لنابذتهم قریش، ولولا هَذا الدور الرئیس مِنْ الحمایة والرعایة لمْ یکن أبو طالب لیحمی بنی هاشم، فکَانَ کعنصر توازن، وکترس حامی وحمایة بهدنة مستمرّة بینهم وبین قریش</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خفیَ مِنْ دور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وَمِنْ خلال قرینة تشبیهه بمؤمن آل فرعون وبقرائن أُخری نستطیع أنْ نقرأ أبا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القُرآن،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نقرأ دوره قراءة قرآنیة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کانت مهام کثیرة قام بها مؤمن آل فرعون أهمّها حمایة خلیفة الله؛ ولذلک کَانَ یخاطبهم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أَتَقْتُلُونَ رَجُلاً أَن یَقُولَ رَبِّیَ الله</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وکَانَ مؤمن آل فرعون یجلس مجالسهم تقیة، لکنَّهُ لَیسَ منهم، کَمَا 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 فی الناس ولا تکن معهم</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رَجُلٌ مِّنْ أَقْصَی الْمَدِینَةِ یَسْعَی قَالَ یَا مُوسَی إِنَّ الْمَلأَ یَأْتَمِرُونَ بِکَ لِیَقْتُلُوکَ فَاخْرُجْ إِنِّی لَکَ مِنَ النَّاصِحِین</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المؤمن لمْ یمنع القتل عَنْ الْنَّبِیّ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بلْ کَانَ یملک حسّاً استخباریّاً عالیّاً، بَلْ أیضاً هُوَ اخترق جهات التخطیط والتنفیذ لدی النظام الباطل الفرعونیّ</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المؤمن الذی یکتم إیمانه قدْ جعل نفسه جندیّاً استخباراتیّاً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جندیّاً مجهولاً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اخترق أعداء الإسّلام لأجل أنْ یؤمّن المؤمنین، وکَانَ یجالس أهل الباطل ویأکل ویشرب معهم ولم یکن منهم، بلْ جنَّد نفسه حمایة وحصانة لجماعة الإیمان، ولولاه لقُتل خلیفة الله، وَهَذا الدور أیضاً قام به بشکل واضح وکثیر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أعظمه مِنْ دور، وَهُوَ فی الحقیقة دور أُمَّة ودور جیش کامل، وَهُوَ حسّاس ومُهم إذَا أُنجز بشکل مُتقَن، فیمکن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أداء دور حسّاس بلا استنزاف لطاقات مادّیة وبشریّة، ویمکن مِنْ خلاله إنقاذ جماعة الإیمان ولیسَ إنقاذهم فَقَطْ، بلْ جلب المعلومات النافعة لهم، وکشف کُلّ المُخطّطات والتآمر الذی یُخطّط ضدّ المؤمنین</w:t>
      </w:r>
      <w:r>
        <w:rPr>
          <w:rFonts w:eastAsia="Amiri" w:cs="Amiri" w:ascii="Amiri" w:hAnsi="Amiri"/>
          <w:color w:val="111111"/>
          <w:sz w:val="28"/>
          <w:szCs w:val="28"/>
          <w:rtl w:val="true"/>
          <w:lang w:bidi="ar-SA"/>
        </w:rPr>
        <w:t xml:space="preserve">. </w:t>
      </w:r>
      <w:bookmarkStart w:id="337" w:name="pg5732_62845"/>
    </w:p>
    <w:p>
      <w:pPr>
        <w:pStyle w:val="Heading6"/>
        <w:numPr>
          <w:ilvl w:val="5"/>
          <w:numId w:val="1"/>
        </w:numPr>
        <w:rPr/>
      </w:pPr>
      <w:bookmarkStart w:id="338" w:name="__RefHeading___Toc3983305_581953129"/>
      <w:bookmarkStart w:id="339" w:name="_Toc119"/>
      <w:bookmarkEnd w:id="337"/>
      <w:bookmarkEnd w:id="338"/>
      <w:r>
        <w:rPr>
          <w:rtl w:val="true"/>
        </w:rPr>
        <w:t>أصحاب الکهف</w:t>
      </w:r>
      <w:bookmarkEnd w:id="339"/>
    </w:p>
    <w:p>
      <w:pPr>
        <w:pStyle w:val="BookText"/>
        <w:rPr/>
      </w:pPr>
      <w:r>
        <w:rPr>
          <w:rFonts w:ascii="Amiri" w:hAnsi="Amiri" w:eastAsia="Amiri" w:cs="Amiri"/>
          <w:color w:val="111111"/>
          <w:sz w:val="28"/>
          <w:sz w:val="28"/>
          <w:szCs w:val="28"/>
          <w:rtl w:val="true"/>
          <w:lang w:bidi="ar-SA"/>
        </w:rPr>
        <w:t>تتمیماً لما سبق أنَّ مؤمن آل فرعون کَانَ یُجالس الفراعنة الفسقة ویشارکهم وَهُوَ کاتم لإیمانه، کَذَلِکَ أصحاب الکهف، وفی روایة تبیِّن عظم الدور الذی کَانوا یقومون به، فَعَنْ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بلغتْ تقیّةُ أحدٍ ما بلغتْ تقیّة أصحاب الکهف، إنَّهم کانوا لیشدّون الزنانیر، ویشهدون الأعیاد، فآتاهم الله أجرهم مرّتین</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ما هُوَ أعظم مِنْ ذلک ذکره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الکهف أسرّوا الإیمان وأظهروا الکُفْر، وکانوا عَلَی إجهار الکُفْر أعظم أجراً منهم عَلَی إسرار الإیمان</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الروایة الأُولی تُبیِّن أنَّ حضورهم إلی مجالس الفسق والفجور تقیّة لهم عظیم الأجر عَلَیْهَا، وهی لَیسَ تقیّة فردیّة کَمَا لعلَّه یتصوّر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ومعنی التقیّة الفردیّة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التقیّة عَلَی المستوی الفقهی فِی البُعد الفردی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هی تقیّة عَلَی مُستوی العمل الاجتماعی، وَهُوَ أعلی مِنْ الفقه فِی البُعد الفردی، بلْ ثَمّة ما هُوَ أعلی مِنْ البُعد الاجتماعی، وَهُوَ العمل المنظومی السِّری الدینیّ السِّیاسی والاجتماعیّ الذی هُوَ عمل بناء الدولة الإلهیّة، وَهُوَ عمل منظومیّ سرّی خطیر یصعب عَلَی کُلّ أحد القیام به، لکنَّهُ ممکن ومتصَوَر وموجود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بابه لَیسَ مفتوحاً لادّعاء المُدَّعین؛ وذلک لأنَّ مُقْتضی منظومیّة السِّریة الکتومیّة هُوَ عدم البروز، فضلاً عَنْ الإبراز والتکلُّم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وعدم التکلُّم لغة یفهمها مَنْ مارس العمل الاستخباریّ، وهی لغة </w:t>
      </w:r>
    </w:p>
    <w:p>
      <w:pPr>
        <w:pStyle w:val="BookText"/>
        <w:rPr/>
      </w:pPr>
      <w:r>
        <w:rPr>
          <w:rFonts w:ascii="IRNazanin" w:hAnsi="IRNazanin" w:eastAsia="IRNazanin"/>
          <w:color w:val="111111"/>
          <w:sz w:val="28"/>
          <w:sz w:val="28"/>
          <w:szCs w:val="28"/>
          <w:rtl w:val="true"/>
          <w:lang w:bidi="fa-IR"/>
        </w:rPr>
        <w:t>أمنیّة خطرة وحسّاسة، أُسّ أساسها الکتمان، وأبسط وأسلس الحالات والقَصص الَّتِی تُذکر عَنْ رجال الاستخبارات الذین یخترقون المنظومات الأمنیة للدول والحکومات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یعیشون ویموتون ولا یعلم حَتّی زوجاتهم وأهالیهم شیئاً عَنْ طبیعة عملهم؛ لأنَّهُ فی عُرف الأمن الاستخباری لو أنَّ شخصاً کشف حقیقته للناس فاللازم أنْ یُقتل، فکیف یصدّق النَّاس شخصاً یدّعی أنَّه متّصل بالإمام أو أنَّه مِنْ جنوده السرّیین؛ لأنَّ مُقْتضی السِّریة عدم الإبراز والکشف ومقتضی عدم الکشف هُوَ السِّریة، وإذا کَانَ سرّیاً وَهُوَ الآن قَدْ کشف نفسه فقدْ کذب أو قدْ عزل نفسه عَنْ هَذا المنصب فی اللحظة الَّتِی تکلّم بها؛ لأنَّ وظیفة هَذَا المنصب والدور یلازم الخفاء ولا ینفکّ عنه، وکذلک عدم الکلام، فإذا تکلّم فَهُوَ کاذب ومناقض لدعواه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والروایة الأُخری فی شأن أهل الکهف عظیمة جدّاً، وفیها دور آخر ملازم للکتمان ومنبثق مِنْ قاعدة الکتمان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التقیّة الذکیّة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وکانوا عَلَی إجهار الکُفْر أعظم أجراً منهم عَلَی إسرار الإیمان</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وَهَذا الدور فعلاً أعظم أجراً؛ لأنَّه عمل أعظم مِنْ نفس الکتمان، فالشخص حینما یکتم یمکن أنْ یسکت ویخفی نفسه عَنْ الآخرین، ویبتعد عَنْ أیّ تصریح أو تصرّف یکشف شخصیته الإیمانیّة، فتظنّ النَّاس مِنْ خلال سکوته وتصرّفه الانعزالی أنَّه عَلَی ما هُم علیه مِنْ نِحلة أو ملة ودین الکُفْر استصحاباً منهم؛ لکونه عَلَی دینهم</w:t>
      </w:r>
      <w:r>
        <w:rPr>
          <w:rFonts w:eastAsia="Amiri" w:cs="Amiri" w:ascii="Amiri" w:hAnsi="Amiri"/>
          <w:color w:val="111111"/>
          <w:sz w:val="28"/>
          <w:szCs w:val="28"/>
          <w:rtl w:val="true"/>
          <w:lang w:bidi="ar-SA"/>
        </w:rPr>
        <w:t xml:space="preserve">. </w:t>
      </w:r>
      <w:bookmarkStart w:id="340" w:name="pg5732_62847"/>
    </w:p>
    <w:p>
      <w:pPr>
        <w:pStyle w:val="Heading6"/>
        <w:numPr>
          <w:ilvl w:val="5"/>
          <w:numId w:val="1"/>
        </w:numPr>
        <w:rPr/>
      </w:pPr>
      <w:bookmarkStart w:id="341" w:name="__RefHeading___Toc3983307_581953129"/>
      <w:bookmarkStart w:id="342" w:name="_Toc120"/>
      <w:bookmarkEnd w:id="340"/>
      <w:bookmarkEnd w:id="341"/>
      <w:r>
        <w:rPr>
          <w:rtl w:val="true"/>
        </w:rPr>
        <w:t xml:space="preserve">قاعدة أُخری </w:t>
      </w:r>
      <w:r>
        <w:rPr>
          <w:rtl w:val="true"/>
        </w:rPr>
        <w:t>(</w:t>
      </w:r>
      <w:r>
        <w:rPr>
          <w:rtl w:val="true"/>
        </w:rPr>
        <w:t>تقیّة الاصطناع</w:t>
      </w:r>
      <w:r>
        <w:rPr>
          <w:rtl w:val="true"/>
        </w:rPr>
        <w:t xml:space="preserve">) </w:t>
      </w:r>
      <w:r>
        <w:rPr>
          <w:rtl w:val="true"/>
        </w:rPr>
        <w:t xml:space="preserve">ملازمة لقاعدة </w:t>
      </w:r>
      <w:r>
        <w:rPr>
          <w:rtl w:val="true"/>
        </w:rPr>
        <w:t>(</w:t>
      </w:r>
      <w:r>
        <w:rPr>
          <w:rtl w:val="true"/>
        </w:rPr>
        <w:t>التقیّة الذکیّة</w:t>
      </w:r>
      <w:r>
        <w:rPr>
          <w:rtl w:val="true"/>
        </w:rPr>
        <w:t>)</w:t>
      </w:r>
      <w:bookmarkEnd w:id="342"/>
    </w:p>
    <w:p>
      <w:pPr>
        <w:pStyle w:val="Heading6"/>
        <w:numPr>
          <w:ilvl w:val="5"/>
          <w:numId w:val="1"/>
        </w:numPr>
        <w:rPr/>
      </w:pPr>
      <w:bookmarkStart w:id="343" w:name="__RefHeading___Toc3983309_581953129"/>
      <w:bookmarkStart w:id="344" w:name="_Toc121"/>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 xml:space="preserve">کتمان الإیمان دور عظیم، وَهُوَ المحافظة بالتقیّة عَلَی النفس أو عَلَی جماعة الإیمان، ولکن ما هُوَ أعظم هُوَ أنْ تبرُز للطرف المقابل وتُفهم الآخرین بتصرّف معیّن أنَّکَ عَلَی نِحلتهم أو ملتهم أو دینهم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الدور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الروایة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قاعدة أُخری ملازمة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الکتمان الذکیّ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وهی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اصطناع الکُفْر تقیّةً وخداعاً للعدو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وذلک لأنَّ القاعدة السابقة قاعدة الکتمان الذکی شبیهة بمبدأ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الوقایة خیر مِنْ العلاج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حَیْثُ یقی الإنسان نفسه وهی شبیهة بالدِّفاع الوقائی، حَیْثُ یکون أهل الجهاد فی حالة تحصین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شبیهة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قُوا أَنفُسَکُمْ وَأَهْلِیکُمْ نَاراً وَقُودُهَا النَّاسُ وَالْحِجَارَةُ</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 فهُنا عمل عَلَی مُستوی التوقّی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طلب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أعلی منها کعبادة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مراتب أعلی وأجرها أکبر وأعظم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القاعدة الجدیدة شبیهة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الاستباقی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دفاع بواسطة الاستباق؛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الهجوم خیر وسیلة للدفاع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وهی قاعدة عظیمة وإقدامیّة تقدُّمیّة، ولیست تقهقریّة تراجعیّة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روایة أُخری عَنْ عبد الرحمن بن کثیر،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جبرائیل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ربّک یقرؤک السَّلام، ویقول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الکهف أسرّوا الإیمان وأظهروا الشرک، فآتاهم الله أجرهم مرّتین، وإنَّ أبا طالب أسرّ الإیمان وأظهر الشرک </w:t>
      </w:r>
      <w:bookmarkStart w:id="345" w:name="pg5732_62848"/>
    </w:p>
    <w:p>
      <w:pPr>
        <w:pStyle w:val="BookText"/>
        <w:rPr/>
      </w:pPr>
      <w:bookmarkEnd w:id="345"/>
      <w:r>
        <w:rPr>
          <w:rFonts w:ascii="Amiri" w:hAnsi="Amiri" w:eastAsia="Amiri" w:cs="Amiri"/>
          <w:color w:val="111111"/>
          <w:sz w:val="28"/>
          <w:sz w:val="28"/>
          <w:szCs w:val="28"/>
          <w:rtl w:val="true"/>
          <w:lang w:bidi="ar-SA"/>
        </w:rPr>
        <w:t>فآتاه الله أجره مرّتین، وما خرج مِنْ الدُّنیا حتّی أتته البشارة مِنْ الله بالجنّة</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الروایة تختلف عَنْ الروایة السابقة الَّتِی شبّهت أبا طالب بمؤمن آل فرعون، فهُنا تُشَبِّهه بأصحاب الکهف وَهُوَ دور ثُنائی مزدوج أعظم مِنْ الدور الأوَّل؛ لأنَّ إظهار الشرک یقتضی أنْ یُظهره لساناً وظاهراً، ولکن فی نفس الوقت لا یُمارس شرکهم، وفی نفس الوقت یقتضی منه أنْ یکون فاعلاً ویُشارکهم فی القضایا الاجتماعیّة والسیاسیّة، وأکثرها قضایا مُعقّدة فیها أعمال تصبّ فی مصلحة الشرک بالله وتقوّی المُشرکین، فکیف استطاع أنْ یتخلّص مِنْ کُلّ تلک الممارسات، هَذا مِنْ أصعب الصعاب الَّتِی لا یستطیعها ویقوی عَلَیْهَا إلّا مَلَک مقرَّب أو نبیّ مُرسَل أو عبد امتحن الله قلبه للإیمان، ولیسَ الأمر مبالغة، بلْ تاریخ التجارب والمیدان شاهد واضح عَلَی ذلک</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3983311_581953129"/>
      <w:bookmarkStart w:id="347" w:name="_Toc122"/>
      <w:bookmarkEnd w:id="346"/>
      <w:r>
        <w:rPr>
          <w:rtl w:val="true"/>
        </w:rPr>
        <w:t>الخضر</w:t>
      </w:r>
      <w:r>
        <w:rPr>
          <w:rtl w:val="true"/>
        </w:rPr>
        <w:t>(</w:t>
      </w:r>
      <w:r>
        <w:rPr>
          <w:rtl w:val="true"/>
        </w:rPr>
        <w:t>علیه السّلام</w:t>
      </w:r>
      <w:r>
        <w:rPr>
          <w:rtl w:val="true"/>
        </w:rPr>
        <w:t xml:space="preserve">) </w:t>
      </w:r>
      <w:r>
        <w:rPr>
          <w:rtl w:val="true"/>
        </w:rPr>
        <w:t>والتقیّة الذکیّة</w:t>
      </w:r>
      <w:bookmarkEnd w:id="34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آتَیْنَاهُ رَحْمَةً مِنْ عِندِنَا وَعَلَّمْنَاهُ مِن لَّدُنَّا عِلْماً</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صالح آتاه الله العلم اللدنّی، وَالمعروف مِنْ أقوال وروایات الفریقین أنَّ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حیّاً، وأنَّ هَذا العبد الصالح یکون وزیراً للإمام فی حکومته، بلْ هُوَ الآن یعمل فی حکومة الإمام السِّریة، وَهَذا الدور سلَّط القُرآنُ الضوءَ علیه فی صُحبة موسی للخضر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أَرَأَیْتَ إِذْ أَوَیْنَا إِلَی الصَّخْرَةِ فَإِنِّی نَسِیتُ الْحُوتَ وَمَا أَنسَانِیهُ إِلاَّ الشَّیْطَانُ أَنْ أَذْکُرَهُ وَاتَّخَذَ سَبِیلَهُ فِی الْبَحْرِ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مَا کُنَّا نَبْغِ فَارْتَدَّا عَلَی آثَارِهِمَا </w:t>
      </w:r>
      <w:bookmarkStart w:id="348" w:name="pg5732_62849"/>
    </w:p>
    <w:p>
      <w:pPr>
        <w:pStyle w:val="BookText"/>
        <w:rPr/>
      </w:pPr>
      <w:bookmarkEnd w:id="348"/>
      <w:r>
        <w:rPr>
          <w:rFonts w:ascii="Amiri" w:hAnsi="Amiri" w:eastAsia="Amiri" w:cs="Amiri"/>
          <w:color w:val="111111"/>
          <w:sz w:val="28"/>
          <w:sz w:val="28"/>
          <w:szCs w:val="28"/>
          <w:rtl w:val="true"/>
          <w:lang w:bidi="ar-SA"/>
        </w:rPr>
        <w:t xml:space="preserve">قَصَصاً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فَوَجَدَا عَبْداً مِّنْ عِبَادِنَا آتَیْنَاهُ رَحْمَةً مِنْ عِندِنَا وَعَلَّمْنَاهُ مِن لَّدُنَّا عِلْماً</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صورة قرآنیة تُبیّن التدبیر الأمنیّ الخفیّ الذی کَانَ فی لقاء النَّبی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نبی ورسول مِنْ أُولی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أُحیط اللقاء بتمام السّریة والخفاء والبرمجة الأمنیّة، حیث وُضعت شفرة خاصَّة من الله بین النَّبی موسی والخضر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یلقی فیها موسی الخضرَ مِنْ دون أنْ یعلم حتّی وصی النَّبی موسی وَهُوَ فتاه یوشع بن نون الذی کَانَ معه؛ لأنّها أجواء أمنیّة شدیدة السِّریة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ولأجل هذهِ الحراسة والسِّریة الشدیدة جعلت لقاء العبد الصالح بعلامتین واحدة مُتعلقة بالأُخری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 والسمکة</w:t>
      </w:r>
      <w:r>
        <w:rPr>
          <w:rFonts w:eastAsia="IRNazanin" w:cs="IRNazanin"/>
          <w:color w:val="111111"/>
          <w:sz w:val="28"/>
          <w:szCs w:val="28"/>
          <w:rtl w:val="true"/>
          <w:lang w:bidi="fa-IR"/>
        </w:rPr>
        <w:t>).</w:t>
      </w:r>
    </w:p>
    <w:p>
      <w:pPr>
        <w:pStyle w:val="Heading6"/>
        <w:numPr>
          <w:ilvl w:val="5"/>
          <w:numId w:val="1"/>
        </w:numPr>
        <w:rPr/>
      </w:pPr>
      <w:bookmarkStart w:id="349" w:name="__RefHeading___Toc3983313_581953129"/>
      <w:bookmarkStart w:id="350" w:name="_Toc123"/>
      <w:bookmarkEnd w:id="349"/>
      <w:r>
        <w:rPr>
          <w:rtl w:val="true"/>
        </w:rPr>
        <w:t>المنهج أهمّ وأوْلی</w:t>
      </w:r>
      <w:bookmarkEnd w:id="350"/>
    </w:p>
    <w:p>
      <w:pPr>
        <w:pStyle w:val="BookText"/>
        <w:rPr/>
      </w:pPr>
      <w:r>
        <w:rPr>
          <w:rFonts w:ascii="IRNazanin" w:hAnsi="IRNazanin" w:eastAsia="IRNazanin"/>
          <w:color w:val="111111"/>
          <w:sz w:val="28"/>
          <w:sz w:val="28"/>
          <w:szCs w:val="28"/>
          <w:rtl w:val="true"/>
          <w:lang w:bidi="fa-IR"/>
        </w:rPr>
        <w:t>نری القُرآن فی ذکره للخضر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وتلک الحادثة الغریبة جدّاً بکُلِّ حیثیاتها نراه یقصّ الحادثة بسریّة أیضاً وبتشفیر، وَمِنْ الطریف أنَّ القُرآن حینما یذکر الخضر یقول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یذکر موسی باسمه إشارة منه إلی نهج السّریة حتّی فی کشف اسمه، وکأنّه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المؤمنون، أیُّها الشیعة، حافظوا عَلَی إمامکم حتّی فی الحدیث الاعتیادی، ولا تتکلَّموا بما یکشف ویناقض الغَیْبَة أخفوه فی قلوبکم قبل حدیثکم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وأیضاً هُناک نُکّتة أُخری یُرید القُرآن الإشارة إلیها، وهی أنَّ المنهج أهمّ وأخطر، وما فعله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وأوْلی بالرعایة والالتفات مِنْ نفس شخص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کَانَ صالحاً وعظیماً ومُلْهَماً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ینبغی أنْ یکون مِنْ الأولویات فی الفهم بالنسبة للمؤمنین، بلْ إنَّه یجب أنْ یکون </w:t>
      </w:r>
      <w:bookmarkStart w:id="351" w:name="pg5732_62850"/>
    </w:p>
    <w:p>
      <w:pPr>
        <w:pStyle w:val="BookText"/>
        <w:rPr/>
      </w:pPr>
      <w:bookmarkEnd w:id="351"/>
      <w:r>
        <w:rPr>
          <w:rFonts w:ascii="IRNazanin" w:hAnsi="IRNazanin" w:eastAsia="IRNazanin"/>
          <w:color w:val="111111"/>
          <w:sz w:val="28"/>
          <w:sz w:val="28"/>
          <w:szCs w:val="28"/>
          <w:rtl w:val="true"/>
          <w:lang w:bidi="fa-IR"/>
        </w:rPr>
        <w:t xml:space="preserve">الأصل والمحکم المهیمن عَلَی کُلّ مسار ومسیر المؤمن، فکُلّ الحرکات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فی التاریخ الماضی أو الحال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تُقرأ قراءة منهجیة، وأنْ تُعطف عَلَی محکم المحکمات، وقد نبَّهت الکثیر مِنْ الروایات بضرورة ذلک الفهم، بلْ إنَّ الآیات الَّتِی ذکرت هذهِ الشخصیّات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ذکرتهم برموز وألقاب فی حین ذکرت الآخرین بأسمائهم، ومما ذکره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آل فرعون، أصحاب الکهف، رجل مِنْ أقصی المدینة یسعی، امرأة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وکلّهم ممَّن کتم إیمانه وممَّن کان یعمل بخفاء، وهذا درس قرآنی عظیم فی المنهج الأمنی</w:t>
      </w:r>
      <w:r>
        <w:rPr>
          <w:rFonts w:eastAsia="IRNazanin" w:cs="IRNazanin"/>
          <w:color w:val="111111"/>
          <w:sz w:val="28"/>
          <w:szCs w:val="28"/>
          <w:rtl w:val="true"/>
          <w:lang w:bidi="fa-IR"/>
        </w:rPr>
        <w:t>.</w:t>
      </w:r>
    </w:p>
    <w:p>
      <w:pPr>
        <w:pStyle w:val="Heading6"/>
        <w:numPr>
          <w:ilvl w:val="5"/>
          <w:numId w:val="1"/>
        </w:numPr>
        <w:rPr/>
      </w:pPr>
      <w:bookmarkStart w:id="352" w:name="__RefHeading___Toc3983315_581953129"/>
      <w:bookmarkStart w:id="353" w:name="_Toc124"/>
      <w:bookmarkEnd w:id="352"/>
      <w:r>
        <w:rPr>
          <w:rtl w:val="true"/>
        </w:rPr>
        <w:t>خفاء أم اختفاء</w:t>
      </w:r>
      <w:bookmarkEnd w:id="353"/>
    </w:p>
    <w:p>
      <w:pPr>
        <w:pStyle w:val="BookText"/>
        <w:rPr/>
      </w:pPr>
      <w:r>
        <w:rPr>
          <w:rFonts w:ascii="IRNazanin" w:hAnsi="IRNazanin" w:eastAsia="IRNazanin"/>
          <w:color w:val="111111"/>
          <w:sz w:val="28"/>
          <w:sz w:val="28"/>
          <w:szCs w:val="28"/>
          <w:rtl w:val="true"/>
          <w:lang w:bidi="fa-IR"/>
        </w:rPr>
        <w:t>عن عثمان بن عیسی، عمَّن أخبره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کفّوا ألسنتکم والزموا بیوتکم؛ فإنه لا یُصبکم أمر تخُصُّون به أبداً، ولا تزال الزیدیّة لکم وقاءً أبداً</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الظاهر الأوّلی لهذا الحدیث هو أن یسکت المؤمن ویجلس فی بیته، فإذا فعل ذلک فإنّه لا یُخصّ ببلاء وعدوان من السلطة الحاکمة،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یُستهدَف باستهداف خاصٍّ مباشر؛ لأنّ الجلوس فی الدار سوف یُنجیه من المهلکة المحتملة، وأنّ أنظار السلطة سوف تُصرَف عنک وسوف تقع الضربة فیمَن یحسب علی الشیعة بالمعنی الأعم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والاتّجاه الثوری المتغافل عن محوریّة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أن ناقشنا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الأحلاس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الخاطئ لمعنی الجلوس فی الدار، وأنّ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 بیتک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منهاجک العقائدی ولاتبرحه،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تزغ؛ إذ لا یعتمد علی المُتراءی البَدْوی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 بیتَک</w:t>
      </w:r>
      <w:r>
        <w:rPr>
          <w:rFonts w:eastAsia="IRNazanin" w:cs="IRNazanin"/>
          <w:color w:val="111111"/>
          <w:sz w:val="28"/>
          <w:szCs w:val="28"/>
          <w:rtl w:val="true"/>
          <w:lang w:bidi="fa-IR"/>
        </w:rPr>
        <w:t xml:space="preserve">) </w:t>
      </w:r>
      <w:bookmarkStart w:id="354" w:name="pg5732_62851"/>
    </w:p>
    <w:p>
      <w:pPr>
        <w:pStyle w:val="BookText"/>
        <w:rPr/>
      </w:pPr>
      <w:bookmarkEnd w:id="354"/>
      <w:r>
        <w:rPr>
          <w:rFonts w:ascii="IRNazanin" w:hAnsi="IRNazanin" w:eastAsia="IRNazanin"/>
          <w:color w:val="111111"/>
          <w:sz w:val="28"/>
          <w:sz w:val="28"/>
          <w:szCs w:val="28"/>
          <w:rtl w:val="true"/>
          <w:lang w:bidi="fa-IR"/>
        </w:rPr>
        <w:t>والظاهر الأوَّلی، وإلّا لأدّی إلی لوازم لا یمکن الالتزام بها،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 عن الثوابت وترک الواجبات، کالأمر بالمعروف والنهی عن المنکر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والمعنی هو کفّ الألسن عن کشف الأسرار التی تؤدّی إلی هلاک الأنفس من قِبل الأعداء، وسوء الفهم من قِبل الإخوان، والسکوت عن فضول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فالحِلْس فی البیت،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فی نشاط ومسیر منهاجک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هو علی طِبق بیت اعتقادک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حِلْساً خفیّاً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 أصحابه بالخفاء لا بالاختفاء، کما فی الحدیث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خالطوهم بالبَرّانیّة وخالفوهم بالجوانیّة إذا کانت الإمرة صبیانیّة</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وکلامه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وصریح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ومفسِّر للحدیث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 الآخر عن هشام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أن تعملوا عملاً یعیِّرونا به، فإنّ وَلَد السوء یُعیَّر والده بعمله، کونوا لمَن انقطعتم إلیه زیناً ولا تکونوا علیه شیناً، صلّوا فی عشائرهم، وعودوا مرضاهم، واشهدوا جنائزهم، ولا یسبقوکم إلی شیء من الخیر فأنتم أوْلی به منهم، والله، ما عُبد الله بشیء أحبّ إلیه من الخبء،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الخبء؟قال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5" w:name="__RefHeading___Toc3983317_581953129"/>
      <w:bookmarkStart w:id="356" w:name="_Toc125"/>
      <w:bookmarkEnd w:id="355"/>
      <w:r>
        <w:rPr>
          <w:rtl w:val="true"/>
        </w:rPr>
        <w:t>التقیة الذکیّة عند الإمام الصادق</w:t>
      </w:r>
      <w:r>
        <w:rPr>
          <w:rtl w:val="true"/>
        </w:rPr>
        <w:t>(</w:t>
      </w:r>
      <w:r>
        <w:rPr>
          <w:rtl w:val="true"/>
        </w:rPr>
        <w:t>علیه السّلام</w:t>
      </w:r>
      <w:r>
        <w:rPr>
          <w:rtl w:val="true"/>
        </w:rPr>
        <w:t>)</w:t>
      </w:r>
      <w:bookmarkEnd w:id="35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الحوادث المعروفة وصیّة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یکون الخلیفة من بعده، فعن أبی أیوب النحوی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إلیّ أبو جعفر المنصور فی جوف اللیل، فأتیته فدخلت علیه وهو جالس علی کرسی وبین یدیه شمعة وفی یده </w:t>
      </w:r>
      <w:bookmarkStart w:id="357" w:name="pg5732_62852"/>
    </w:p>
    <w:p>
      <w:pPr>
        <w:pStyle w:val="BookText"/>
        <w:rPr/>
      </w:pPr>
      <w:bookmarkEnd w:id="357"/>
      <w:r>
        <w:rPr>
          <w:rFonts w:ascii="IRNazanin" w:hAnsi="IRNazanin" w:eastAsia="IRNazanin"/>
          <w:color w:val="111111"/>
          <w:sz w:val="28"/>
          <w:sz w:val="28"/>
          <w:szCs w:val="28"/>
          <w:rtl w:val="true"/>
          <w:lang w:bidi="fa-IR"/>
        </w:rPr>
        <w:t>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سلَّمت علیه رمی بالکتاب إلیّ وهو یبکی،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محمد بن سلیمان یخبرنا أنّ جعفر بن محمد قد مات، فإنا لله وإنا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مثل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صدر الکتاب،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أوصی إلی رجل واحد بعینه فقدِّمه واضرب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إلیه الجواب أنّه قد أوصی إلی خمسة واحدهم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المنصور، ومحمد بن سلیمان، وعبد الله، وموسی، وحمیدة</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وفی روایة أُخری أنّ المنصور بعث إلی والی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رجل بعینه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أوصیاءه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فأیُّهم أقتل؟ فبُهت المنصور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لقتل هؤلاء سبیل</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نلمح ما یُشبه ذلک فی الأُمم السابقة ، فإنّ إبراهیم کانَ أُمّة فی دوره فی التقیَّة التی قَصَّها القرآن فی سورة الأنعام، وهو دور ونشاط فاعل فی مواجهة فساد وانحراف المجتمع لکن بغطاء مقنّع، کذلک القرآن یقصّ لنا عمل مَن جاء مِن أقصی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التقیّة الأمنیّة الخفیّة 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تغییب خلیفة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أعلی أنواع التقیّة الأمنیّة فی حفظ السرّ؛ لأنه حفظ لخلیفة الله</w:t>
      </w:r>
      <w:r>
        <w:rPr>
          <w:rFonts w:eastAsia="IRNazanin" w:cs="IRNazanin"/>
          <w:color w:val="111111"/>
          <w:sz w:val="28"/>
          <w:szCs w:val="28"/>
          <w:rtl w:val="true"/>
          <w:lang w:bidi="fa-IR"/>
        </w:rPr>
        <w:t>.</w:t>
      </w:r>
    </w:p>
    <w:p>
      <w:pPr>
        <w:pStyle w:val="Heading6"/>
        <w:numPr>
          <w:ilvl w:val="5"/>
          <w:numId w:val="1"/>
        </w:numPr>
        <w:rPr/>
      </w:pPr>
      <w:bookmarkStart w:id="358" w:name="__RefHeading___Toc3983319_581953129"/>
      <w:bookmarkStart w:id="359" w:name="_Toc126"/>
      <w:bookmarkEnd w:id="358"/>
      <w:r>
        <w:rPr>
          <w:rtl w:val="true"/>
        </w:rPr>
        <w:t>التقیّة الذکیّة فی سلوک إبراهیم</w:t>
      </w:r>
      <w:r>
        <w:rPr>
          <w:rtl w:val="true"/>
        </w:rPr>
        <w:t>(</w:t>
      </w:r>
      <w:r>
        <w:rPr>
          <w:rtl w:val="true"/>
        </w:rPr>
        <w:t>علیه السّلام</w:t>
      </w:r>
      <w:r>
        <w:rPr>
          <w:rtl w:val="true"/>
        </w:rPr>
        <w:t>)</w:t>
      </w:r>
      <w:bookmarkEnd w:id="35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یستعمل الخفاء والتقیّة الذکیّة فی الخطاب وهدایة قومه والقیام بمسؤولیّة التغییر والإصلاح،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جَنَّ عَلَیْهِ اللَّیْلُ </w:t>
      </w:r>
      <w:bookmarkStart w:id="360" w:name="pg5732_62853"/>
    </w:p>
    <w:p>
      <w:pPr>
        <w:pStyle w:val="BookText"/>
        <w:rPr/>
      </w:pPr>
      <w:bookmarkEnd w:id="360"/>
      <w:r>
        <w:rPr>
          <w:rFonts w:ascii="Amiri" w:hAnsi="Amiri" w:eastAsia="Amiri" w:cs="Amiri"/>
          <w:color w:val="111111"/>
          <w:sz w:val="28"/>
          <w:sz w:val="28"/>
          <w:szCs w:val="28"/>
          <w:rtl w:val="true"/>
          <w:lang w:bidi="ar-SA"/>
        </w:rPr>
        <w:t xml:space="preserve">رَأَی کَوْکَباً قَالَ هَذَا رَبِّی فَلَمَّا أَفَلَ قَالَ لا أُحِبُّ الآفِلِینَ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الْقَمَرَ بَازِغاً قَالَ هَذَا رَبِّی فَلَمَّا أَفَلَ قَالَ لَئِن لَّمْ یَهْدِنِی رَبِّی لأکُونَنَّ مِنَ الْقَوْمِ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الشَّمْسَ بَازِغَةً قَالَ هَذَا رَبِّی هَذَا أَکْبَرُ فَلَمَّا أَفَلَتْ قَالَ یَا قَوْمِ إِنِّی بَرِیءٌ مِّمَّا تُشْرِکُونَ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وَجَّهْتُ وَجْهِیَ لِلَّذِی فَطَرَ السَّمَاوَاتِ وَالأَرْضَ حَنِیفاً وَمَا أَنَاْ مِنَ الْمُشْرِکِینَ</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 فهنا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تقیّة فی الخطاب والبیان والتعایش الدینیّ والمدنیّ لأجل هدایتهم؛ لأنَه یعتقد أنّ هذهِ الکواکب والنجوم مربوبة لله ولیست أرباباً، ولولا هذا الأُسلوب من التقیّة الأمنیة فی الخطاب التغیریّ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کتم الإیمان وإظهار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نفس الأُسلوب الذی ذکرته الروایات لأبی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ولأهل الکهف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ولولا هَذا الأُسلوب من المعایشة لم یکن لهؤلاء من محافظة علی أنفسهم ولا علی المؤمنین، ولا المحافظة علی مشروع الإیمان، ولولا أُسلوب التقیّة الأمنیّ الإبراهیمی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لیحفظ الإسلام والمؤمنین، أو لینشر الإسلام</w:t>
      </w:r>
      <w:r>
        <w:rPr>
          <w:rFonts w:eastAsia="IRNazanin" w:cs="IRNazanin"/>
          <w:color w:val="111111"/>
          <w:sz w:val="28"/>
          <w:szCs w:val="28"/>
          <w:rtl w:val="true"/>
          <w:lang w:bidi="fa-IR"/>
        </w:rPr>
        <w:t>.</w:t>
      </w:r>
    </w:p>
    <w:p>
      <w:pPr>
        <w:pStyle w:val="Heading6"/>
        <w:numPr>
          <w:ilvl w:val="5"/>
          <w:numId w:val="1"/>
        </w:numPr>
        <w:rPr/>
      </w:pPr>
      <w:bookmarkStart w:id="361" w:name="__RefHeading___Toc3983321_581953129"/>
      <w:bookmarkStart w:id="362" w:name="_Toc127"/>
      <w:bookmarkEnd w:id="361"/>
      <w:r>
        <w:rPr>
          <w:rtl w:val="true"/>
        </w:rPr>
        <w:t>القرآن یکشف عن أربع مهام سرّیة لأهل الکهف</w:t>
      </w:r>
      <w:r>
        <w:rPr>
          <w:rtl w:val="true"/>
        </w:rPr>
        <w:t>(</w:t>
      </w:r>
      <w:r>
        <w:rPr>
          <w:rtl w:val="true"/>
        </w:rPr>
        <w:t>علیهم السّلام</w:t>
      </w:r>
      <w:r>
        <w:rPr>
          <w:rtl w:val="true"/>
        </w:rPr>
        <w:t>)</w:t>
      </w:r>
      <w:bookmarkEnd w:id="36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أَحَدَکُم بِوَرِقِکُمْ هَذِهِ إِلَی الْمَدِینَةِ فَلْیَنظُرْ أَیُّهَا أَزْکَی طَعَاماً فَلْیَأْتِکُم بِرِزْقٍ مِّنْهُ وَلْیَتَلَطَّفْ وَلَا یُشْعِرَنَّ بِکُمْ أَحَداً</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 فی هذه الآیة علی قصرها هناک عدّة واجبات عظیمة وکبیرة یجب علی أهل الکهف أداؤها فی زمن غیبتهم وخفائهم عن المؤمنین وعن الناس</w:t>
      </w:r>
      <w:r>
        <w:rPr>
          <w:rFonts w:eastAsia="IRNazanin" w:cs="IRNazanin"/>
          <w:color w:val="111111"/>
          <w:sz w:val="28"/>
          <w:szCs w:val="28"/>
          <w:rtl w:val="true"/>
          <w:lang w:bidi="fa-IR"/>
        </w:rPr>
        <w:t xml:space="preserve">. </w:t>
      </w:r>
      <w:bookmarkStart w:id="363" w:name="pg5732_62854"/>
    </w:p>
    <w:p>
      <w:pPr>
        <w:pStyle w:val="BookText"/>
        <w:rPr/>
      </w:pPr>
      <w:bookmarkEnd w:id="363"/>
      <w:r>
        <w:rPr>
          <w:rFonts w:ascii="Amiri" w:hAnsi="Amiri" w:eastAsia="Amiri" w:cs="Amiri"/>
          <w:color w:val="111111"/>
          <w:sz w:val="28"/>
          <w:sz w:val="28"/>
          <w:szCs w:val="28"/>
          <w:rtl w:val="true"/>
          <w:lang w:bidi="ar-SA"/>
        </w:rPr>
        <w:t>الواجب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أحدَکم بوَرِقِکُم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الواجب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المجموعة المؤمنة التی تعمل فی الخفاء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احتاجت إلی الاتّصال بالناس فمن اللازم علیها أن تنتخب واحداً منها فقط، وتُناط به المهمّة، ولا یصح أن یتصدّی الجمیع ویشغلوا أنفسهم بتلک الاحتیاجات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الواجب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مسح میدانی ومراقبة لمجریات الأوضاع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الواجب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فَلْیَأْتِکُم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القیام بالمدد والعون للمؤمنین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الواجب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یُشْعِرَنَّ بِکُمْ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أداء الواجب الثالث فی ظلّ خفاء هادئ لذلک النشاط، مع عدم إلفات الآخرین لجماعة المؤمنین ومقدّراتهم وأُمورهم باستخدام آلیات وأسالیب تحجب الطرف الآخر عن الانتباه</w:t>
      </w:r>
      <w:r>
        <w:rPr>
          <w:rFonts w:eastAsia="IRNazanin" w:cs="IRNazanin"/>
          <w:color w:val="111111"/>
          <w:sz w:val="28"/>
          <w:szCs w:val="28"/>
          <w:rtl w:val="true"/>
          <w:lang w:bidi="fa-IR"/>
        </w:rPr>
        <w:t>.</w:t>
      </w:r>
    </w:p>
    <w:p>
      <w:pPr>
        <w:pStyle w:val="Heading6"/>
        <w:numPr>
          <w:ilvl w:val="5"/>
          <w:numId w:val="1"/>
        </w:numPr>
        <w:rPr/>
      </w:pPr>
      <w:bookmarkStart w:id="364" w:name="__RefHeading___Toc3983323_581953129"/>
      <w:bookmarkStart w:id="365" w:name="_Toc128"/>
      <w:bookmarkEnd w:id="364"/>
      <w:r>
        <w:rPr>
          <w:rtl w:val="true"/>
        </w:rPr>
        <w:t xml:space="preserve">أسرار </w:t>
      </w:r>
      <w:r>
        <w:rPr>
          <w:rtl w:val="true"/>
        </w:rPr>
        <w:t>(</w:t>
      </w:r>
      <w:r>
        <w:rPr>
          <w:rtl w:val="true"/>
        </w:rPr>
        <w:t>التقیّة التدبیریّة</w:t>
      </w:r>
      <w:r>
        <w:rPr>
          <w:rtl w:val="true"/>
        </w:rPr>
        <w:t xml:space="preserve">) </w:t>
      </w:r>
      <w:r>
        <w:rPr>
          <w:rtl w:val="true"/>
        </w:rPr>
        <w:t>فی سورة الکهف</w:t>
      </w:r>
      <w:bookmarkEnd w:id="3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أصحاب الکهف کان لهم عظیم الأعمال رغم الموقعیّة الحسّاسة والخطیرة والقریبة من رقابة جهاز السلطان والملک، إلّا أنّهم کانوا فی قوّة من السرّیة والخفاء، تفوِّت الفرصة عن اکتشافهم وخطورة ما یقومون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بقاؤهم فی کیان الملک الکافر بخفاء ما داموا یستطیعون الحرکة علی منهاجهم، فلمّا أحسّوا أنّهم لا یستطیعون الحفاظ علی هویة منهاجهم والاستقامة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بتوسُّط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أبعدوا أنفسهم عن هذا الکیان؛ لئلّا یذوبوا فی کیانه الباطل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نظیر الحدیث المستفیض فی باب التقیّة لقول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السبّ فسبّونی؛ فإنّه لی زکاة ولکم نجاة، وأمّا البراءة فلا تتبرّأوا </w:t>
      </w:r>
    </w:p>
    <w:p>
      <w:pPr>
        <w:pStyle w:val="BookText"/>
        <w:rPr/>
      </w:pP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الروایة المستفیضة تحدید لأمد التقیّة بأن لا تصل بالإنسان فی ذوبان هویته فی نهج الباطل وانسلاخه عن هویة منهاج الإیمان؛ إذ لیس المراد تحریم البراءة اللفظیّة فی مقابل تجویز السبّ لفظاً، وهذا ما کذبه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نسبة ذلک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المراد بالبراءة کسیرة ومنهاج عمل ینسلخ فیه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فما هو الفرق بین البراءة اللفظیّة والسبّ اللفظی للتقیّة، فالمراد من البراءة المحرّمة من نهج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السلوک العملی المنسلخ عن نهج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رغم أنّ اللقاء الذی تمّ بین النبی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لقاء بین اثنین ممَّن اصطفاهم الله لمسؤولیّات وأدوار إلهیّة، والنبی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أُولی العزم إلّا أن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عضواً فی شبکة إلهیّة خفیّة کان لقاء النبی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 أُحیط بدرجة کبیرة من السرّیة والخفاء، وبلغة تشفیر أمنیّ متصاعد جدّاً، حیث کان اللقاء أُوعز إلی النبی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یتمّ بعلامتین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ضیاع الحوت، وبلوغ مجمع البحرین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أنّ جو اللقاء فُرض فیه تعامل أمنیّ مشدد یبتعد عن الصخب وعن انفلات الأسرار مع انضباط صارم وحازم؛ حیث اشترط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یسأله، کما فی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فَإِنِ اتَّبَعْتَنِی فَلَا تَسْأَلْنِی عَن شَیْءٍ حَتَّی أُحْدِثَ لَکَ مِنْهُ ذِکْراً</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إلی أن قال له النبی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معتذراً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سَأَلْتُکَ عَن شَیْءٍ بَعْدَهَا فَلَا تُصَاحِبْنِی قَدْ بَلَغْتَ مِن لَّدُنِّی عُذْراً</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الآیة الکریمة بیَّنت أنّ سبب عدم استمرار النبی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مصاحبة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صبره علی الصرامة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انضباطاً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إنفاذ الأُمور بلا تتعتع سؤال وتلکؤ استنکار ممَّا یفشی سرّ المهمات؛ لأنّ إبراز السؤال ممَّا یثیر اللغط وإذاعة الأسرار، ومِن ثَمَّ ورد فی وصایا التقیّة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القِیل والقال وکثرة السؤال والثرثرة؛ ممَّا یسبب إذاعة وإفشاء الأسرار، لا أنَّ النهی عن التحرّی فی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التحرّی إن کان موجباً وذریعة للتلکؤ فهو الآخر عیب وقصور عن سرعة إنفاذ المطلوب، فبعد فرض المعرفة الإجمالیّة یکون العمل علی الموازین، فإنّ التعمُّق فی التفاصیل إعاقة وعقبة عن المضی قُدُماً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تُبیِّن السورة افتراق النبی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نهایة المطاف، فرغم أنّ المصاحبة للنبی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أُولی العزم فضیلة وکمال، إلّا أنّ سرّیة عمل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تُحتِّم علیه الابتعاد عن الارتباط بالنبی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فکم هی عظیمة وظیفة الخفاء والسرِّیة؟ وکم من وظیفة خفاء وسرِّیة فی إنجاز المهام المقدّسة العظیمة سطّرته لنا سورة الکهف؟ </w:t>
      </w:r>
      <w:bookmarkStart w:id="366" w:name="pg5732_62857"/>
    </w:p>
    <w:p>
      <w:pPr>
        <w:pStyle w:val="Heading6"/>
        <w:numPr>
          <w:ilvl w:val="5"/>
          <w:numId w:val="1"/>
        </w:numPr>
        <w:rPr/>
      </w:pPr>
      <w:bookmarkStart w:id="367" w:name="__RefHeading___Toc3983325_581953129"/>
      <w:bookmarkStart w:id="368" w:name="_Toc129"/>
      <w:bookmarkEnd w:id="366"/>
      <w:bookmarkEnd w:id="367"/>
      <w:r>
        <w:rPr>
          <w:rtl w:val="true"/>
        </w:rPr>
        <w:t>برنامج أمنی للإمام الصادق</w:t>
      </w:r>
      <w:r>
        <w:rPr>
          <w:rtl w:val="true"/>
        </w:rPr>
        <w:t>(</w:t>
      </w:r>
      <w:r>
        <w:rPr>
          <w:rtl w:val="true"/>
        </w:rPr>
        <w:t>علیه السّلام</w:t>
      </w:r>
      <w:r>
        <w:rPr>
          <w:rtl w:val="true"/>
        </w:rPr>
        <w:t>)</w:t>
      </w:r>
      <w:bookmarkEnd w:id="368"/>
    </w:p>
    <w:p>
      <w:pPr>
        <w:pStyle w:val="Heading6"/>
        <w:numPr>
          <w:ilvl w:val="5"/>
          <w:numId w:val="1"/>
        </w:numPr>
        <w:rPr/>
      </w:pPr>
      <w:bookmarkStart w:id="369" w:name="__RefHeading___Toc3983327_581953129"/>
      <w:bookmarkStart w:id="370" w:name="_Toc130"/>
      <w:bookmarkEnd w:id="369"/>
      <w:r>
        <w:rPr>
          <w:rtl w:val="true"/>
        </w:rPr>
        <w:t>کیف یتعامل الإمام مع مَن یکشف الأسرار</w:t>
      </w:r>
      <w:bookmarkEnd w:id="370"/>
    </w:p>
    <w:p>
      <w:pPr>
        <w:pStyle w:val="BookText"/>
        <w:rPr/>
      </w:pPr>
      <w:r>
        <w:rPr>
          <w:rFonts w:ascii="IRNazanin" w:hAnsi="IRNazanin" w:eastAsia="IRNazanin"/>
          <w:color w:val="111111"/>
          <w:sz w:val="28"/>
          <w:sz w:val="28"/>
          <w:szCs w:val="28"/>
          <w:rtl w:val="true"/>
          <w:lang w:bidi="fa-IR"/>
        </w:rPr>
        <w:t>مرَّ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یتوعّد الذی یکشف أو یُفشی الأسرار بالعذاب الأُخروی، بل الدنیوی أیضاً، کما فی کثیر من الأحادیث السابقة لیس هذا توعّد بالعذاب الأُخروی والدنیوی تعبّداً فحسب، بل هو تربیة لأصحابه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کتمان الأسرار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کیفیّة معالجة انکشاف السرّ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معتبرة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من احتمال أمرنا التصدیق له والقبول له فقط، من احتمال أمرنا ستره وصیانته من غیر أهله فأقرِئهُمُ السلام 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اجترّ مودّة الناس إلی نفسه، حدِّثوهم بما یعرفون واستروا عنهم ما ینکرون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الناصب لنا حرباً بأشدّ علینا مؤونة من الناطق علینا بما نکره، فإذا عرفتم من عبدٍ إذاعة فامشوا إلیه وردّوه عنها، فإن قَبِل منکم وإلّا فتحمّلوا علیه بمَن یَثقل علیه ویسمع منه، فإن الرجل منکم یطلب الحاجة فیلطف فیها حتی تُقضی له، فألطفوا فی حاجتی کما تُلطفون فی حوائجکم، فإن هو قَبل منکم وإلّا فادفنوا کلامه تحت أقدامکم، ولا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یقول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ذلک یُحمَل علیَّ وعلیکم، أما والله، لو کنتم تقولون ما أقول لأقررت أنّکم </w:t>
      </w:r>
    </w:p>
    <w:p>
      <w:pPr>
        <w:pStyle w:val="BookText"/>
        <w:rPr/>
      </w:pPr>
      <w:r>
        <w:rPr>
          <w:rFonts w:ascii="IRNazanin" w:hAnsi="IRNazanin" w:eastAsia="IRNazanin"/>
          <w:color w:val="111111"/>
          <w:sz w:val="28"/>
          <w:sz w:val="28"/>
          <w:szCs w:val="28"/>
          <w:rtl w:val="true"/>
          <w:lang w:bidi="fa-IR"/>
        </w:rPr>
        <w:t>أصحابی، هذا أبو حنیفة له أصحاب، وهذا الحسن البصری له أصحاب، وأنا امرؤ من قریش قد ولدنی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وعلمتُ کتاب الله وفیه تبیان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الخلق، وأمر السماء، وأمر الأرض، وأمر الأولین والآخرین، وأمر ما کان وما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أنظر إلی ذلک نصب عینی</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من أنفَس الروایات التی تبیِّن معنی الکتمان الأمنیّ للسرّ ومراتب الرعایة الأمنیّة للأسرار، وکیف أنّ حفظها من أبرز معانی الطاعة ومن أهم أسباب حُسن الصحبة لقیادة وإدارة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فالروایة تبیِّن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معنی احتمال أمرهم وحمل أسرارهم مراتب مرتبة دُنیا وهی التصدیق له، ومرتبة عُلیا وهی ستره أمنیّاً وصیانته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من احتمال أمرنا التصدیق له والقبول فقط، من احتمال أمرنا ستره وصیانته من غیر أهله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الآلیّة الصحیحة فی التعامل مع الناس هو کسب مودّتهم؛ وبالتالی هو کسب لهم إلی صف الإیمان، والآلیّة الأُخری الملازمة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آلیّة الآلیّات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کیفیّة استخدام الآلیّة الأُولی، ولذلک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اجترَّ مودّة الناس إلی نفسه، حدِّثوهم بما یعرفون واستروا عنهم ما یکرهون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مَن لم یستر أمرهم ولم یحدِّث الناس بما یعرفون، ویستر عنهم ما ینکرون بمنزلة الناصب؛ ولذلک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الناصب لنا حرباً بأشدِّ علینا مؤونة من الناطق علینا بما نکره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کیفیّة التعامل مع مَن یُفشی السرّ، ومن عظمة وأهمّیة صیانة السرّ،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صیانته عن الکشف علی مراتب، فهو فی المرحلة الأُولی فی صدد </w:t>
      </w:r>
    </w:p>
    <w:p>
      <w:pPr>
        <w:pStyle w:val="BookText"/>
        <w:rPr/>
      </w:pPr>
      <w:r>
        <w:rPr>
          <w:rFonts w:ascii="IRNazanin" w:hAnsi="IRNazanin" w:eastAsia="IRNazanin"/>
          <w:color w:val="111111"/>
          <w:sz w:val="28"/>
          <w:sz w:val="28"/>
          <w:szCs w:val="28"/>
          <w:rtl w:val="true"/>
          <w:lang w:bidi="fa-IR"/>
        </w:rPr>
        <w:t>الوقایة عن الکشف، ثَمَّ علاج الکشف إن لم تنفع مرحلة الوقایة؛ ولذلک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عرفتم من عبدٍ إذاعة فامشوا إلیه فردّوه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یجب استعمال علاج أکثر فاعلیّة للضغط الاجتماعی لردعه عن الإفشاء؛ لذلک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قَبِل منکم وإلّا فتحمّلوا علیه بمَن یَثقل علیه ویَسمع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ینفع ذلک فقوموا بحجب إفشائه للأسرار الأمنیّة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فادفنوا کلامه تحت أقدامکم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أوقفوا تداول کلامه فیما بینکم؛ لئلّا یروج کشفه للأسرار الأمنیّة فیما بینکم فیزداد انکشافاً وإفشاءً لتلک الأسرار الأمنیّة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 بطول النفس وسعة البال والتروِّی فی اختیار أذکی وأنفع الآلیّات للعلاج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علاج إفشاء السرّ، وأنّ الاهتمام بذلک ضروری کاهتمام الإنسان بحاجات نفسه؛ لذلک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الرجل منکم یطلب الحاجّة فیُلطف فیها حتی تُقضی له، فألطفوا فی حاجتی کما تُلطفون فی حوائجکم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والتلطّف واللطف اعتماد الرفق واللین، أو إخفاء الأُسلوب بمهارة فائقة ومرونة تستقصی وتتحرّی أکبر قدر من الطرق والفُرَص والنوافذ والخیارات الکثیرة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الدواء 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أن یُمنع المُفْشِی للسرّ ویُثَقَّل علیه ویُتلطّف معه حتی یحصل المطلوب، فإن لم یحصل المطلوب یأتی دور المؤمنین فی احتواء الموقف ونزع فتیل الأزمة التی یمکن أن یولِّدها إفشاء السرّ من قِبَل ذلک الأخرق؛ لأنّ إفشاء السرّ غیر انتشاره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أمر بالغ الأهمّیة غفل عنه المؤمنون والتفت إلیه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وأکّد علیه، وهو أنّ المؤمنین حینما یرون أنّ هناک سرّاً قد أُفشِی یُسارعون فی نشره بحجّة أنّ فلاناً قال،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فیصلون إلی إفراط أو تفریط </w:t>
      </w:r>
    </w:p>
    <w:p>
      <w:pPr>
        <w:pStyle w:val="BookText"/>
        <w:rPr/>
      </w:pPr>
      <w:r>
        <w:rPr>
          <w:rFonts w:ascii="Amiri" w:hAnsi="Amiri" w:eastAsia="Amiri" w:cs="Amiri"/>
          <w:color w:val="111111"/>
          <w:sz w:val="28"/>
          <w:sz w:val="28"/>
          <w:szCs w:val="28"/>
          <w:rtl w:val="true"/>
          <w:lang w:bidi="ar-SA"/>
        </w:rPr>
        <w:t>بعدم تمییزهم أنّ عاقبة تداول نشر السرّ المُفشَی أسوء من نفس أصل بدء الإفشاء؛ لاعتقادهم أنّهما سیان وهذه غفلة کبری یحذِّر منها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لاحظنا مرمی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بدقّة نری أنّ نفس احتواء السرّ المُفشَی هو وأد للإفشاء فی مهده؛ وبالتالی هو علاج یُمیت السرّ فی مهده ویجعله کالعدم، ولذلک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هو قَبِل منکم، وإلّا فادفنوا کلامه تحت أقدامکم، ولا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یقول ویقول، فإنّ ذلک یُحمل علیَّ وعلیکم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المقطع العظیم من حدیث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وقاعدة عظیمة أمنیّة ونُظمیّة فی التحکّم والسیطرة فی کیفیّة انتشار المعلومة الخبریّة وتکوین الرأی العام، سواء الثقافی العقائدیّ أو السیاسیّ الاجتماعیّ، وهو مأخوذ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جَاءهُمْ أَمْرٌ مِّنَ الأَمْنِ أَوِ الْخَوْفِ أَذَاعُواْ بِهِ وَلَوْ رَدُّوهُ إِلَی الرَّسُولِ وَإِلَی أُوْلِی الأَمْرِ مِنْهُمْ لَعَلِمَهُ الَّذِینَ یَسْتَنبِطُونَهُ مِنْهُمْ وَلَوْلاَ فَضْلُ الله عَلَیْکُمْ وَرَحْمَتُهُ لاَتَّبَعْتُمُ الشَّیْطَانَ إِلّا قَلِیلاً</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 وهذه القاعدة ترسم للمؤمن کیف یزن الأُمور ویقدِّرها بقدرها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میزان الصُحبة هو بالطاعة فی تنفیذ ما یرسمه من منهاج بالدقّة المطلوبة</w:t>
      </w:r>
      <w:r>
        <w:rPr>
          <w:rFonts w:eastAsia="IRNazanin" w:cs="IRNazanin"/>
          <w:color w:val="111111"/>
          <w:sz w:val="28"/>
          <w:szCs w:val="28"/>
          <w:rtl w:val="true"/>
          <w:lang w:bidi="fa-IR"/>
        </w:rPr>
        <w:t>.</w:t>
      </w:r>
      <w:bookmarkStart w:id="371" w:name="pg5732_62861"/>
    </w:p>
    <w:p>
      <w:pPr>
        <w:pStyle w:val="Heading6"/>
        <w:numPr>
          <w:ilvl w:val="5"/>
          <w:numId w:val="1"/>
        </w:numPr>
        <w:rPr/>
      </w:pPr>
      <w:bookmarkStart w:id="372" w:name="__RefHeading___Toc3983329_581953129"/>
      <w:bookmarkStart w:id="373" w:name="_Toc131"/>
      <w:bookmarkEnd w:id="371"/>
      <w:bookmarkEnd w:id="372"/>
      <w:r>
        <w:rPr>
          <w:rtl w:val="true"/>
        </w:rPr>
        <w:t>دور المؤمن فی الحکومة الخَفیّة أعظم</w:t>
      </w:r>
      <w:bookmarkEnd w:id="373"/>
    </w:p>
    <w:p>
      <w:pPr>
        <w:pStyle w:val="Heading6"/>
        <w:numPr>
          <w:ilvl w:val="5"/>
          <w:numId w:val="1"/>
        </w:numPr>
        <w:rPr/>
      </w:pPr>
      <w:bookmarkStart w:id="374" w:name="__RefHeading___Toc3983331_581953129"/>
      <w:bookmarkStart w:id="375" w:name="_Toc132"/>
      <w:bookmarkEnd w:id="374"/>
      <w:r>
        <w:rPr>
          <w:rtl w:val="true"/>
        </w:rPr>
        <w:t>أُطروحة جدیدة فی معنی الظهور بعد الغَیْبَة</w:t>
      </w:r>
      <w:bookmarkEnd w:id="375"/>
    </w:p>
    <w:p>
      <w:pPr>
        <w:pStyle w:val="Heading6"/>
        <w:numPr>
          <w:ilvl w:val="5"/>
          <w:numId w:val="1"/>
        </w:numPr>
        <w:rPr/>
      </w:pPr>
      <w:bookmarkStart w:id="376" w:name="__RefHeading___Toc3983333_581953129"/>
      <w:bookmarkStart w:id="377" w:name="_Toc133"/>
      <w:bookmarkEnd w:id="376"/>
      <w:r>
        <w:rPr>
          <w:rtl w:val="true"/>
        </w:rPr>
        <w:t>دولة الخفاء وخفاء الدولة</w:t>
      </w:r>
      <w:bookmarkEnd w:id="377"/>
    </w:p>
    <w:p>
      <w:pPr>
        <w:pStyle w:val="Heading6"/>
        <w:numPr>
          <w:ilvl w:val="5"/>
          <w:numId w:val="1"/>
        </w:numPr>
        <w:rPr/>
      </w:pPr>
      <w:bookmarkStart w:id="378" w:name="__RefHeading___Toc3983335_581953129"/>
      <w:bookmarkStart w:id="379" w:name="_Toc134"/>
      <w:bookmarkEnd w:id="378"/>
      <w:r>
        <w:rPr>
          <w:rtl w:val="true"/>
        </w:rPr>
        <w:t>دولة الغَیْبَة وغَیْبَة الدولة</w:t>
      </w:r>
      <w:bookmarkEnd w:id="37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الضروری أن یلتفت المؤمن إلی أنّ زماننا هذا وهو زمن الإمام المهدی، هو زمن الحکومة الخفیّة للإمام،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حکومة فعلیّة للإمام الآن ولکنّها خفیّة، لا بمعنی انسیاق المؤمن لزیف الدجّالین من أدعیاء السفارة فی الغَیْبَة أو انخداعه لدعاوی الفِرَق الضالّة المُدّعیة للمهدویّة، بل من الضروری أن یعلم المؤمن أنّ دوره الآن فی هذه الحکومة أعظم من دوره حین الظهور أو ما بعد الظهور، وذلک ینشر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أوسع رقعة وکافة أرجاء الأرض؛ لأنّ دوره حین الظهور هو دور قتالی أو إداری بإشراف مباشر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 قادته المنصب من قِبَله، وهو دور وإن لم یمکن سهلاً ولکنه دور أسهل بکثیر من بناء مجتمع الدولة فی الحکومة الخفیّة، وهذا ما یُشیر إلیه الحدیث الشریف،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سَرِیة فلما رجعوا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بقومِ قضوا الجهاد الأصغر وبقی علیهم الجهاد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الجهاد الأکبر؟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 الجدیر بالملاحظة أنّ هناک ما هو أعظم من جهاد النفس، وهو بناء الدولة الخفیّة للإمام؛ لأنّه جهاد علی مستوی النفس وزیادة، أمّا علی مستوی النفس فلأنّ المؤمن یبنی نفسه ویُکاملها فی فترة غَیْبَة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فترة الحکومة الخَفیّة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أن یکون فی استعداد دائم وأُهبة کاملة للظهور المقدّس، وهو من جهة أُخری یبنی أُسرته دینیّاً وعلمیّاً، وکذلک یبنی مجتمعه ویؤسس لتکامل وتقویة الحکومة الخفیّة للإمام؛ وذلک بتقویة مجتمع المؤمنین ودار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یکون دوره أعظم لهذه الحیثیّة، وکلّما قَویت الحکومة الخفیّة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بتقویة قاعدتها وهو جماعة ومجتمع المؤمنین ودار الإیمان، وثبتت أرکانها واستحکمت حلقاتها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ظهورها أسرع؛ وذلک بظهور الإمام؛ لأنّ هذه القوّة هی بنفسها تعجیلاً للظهور، لأنّ الظهور یعنی تنامی وتکامل هذه الحکومة، بل بالدقّة الظهور هو ظهور لتلک الحکومة الخفیّة، بل هو إعلان لتلک الحکومة بعد أن کانت خفیّة وغیر ظاهرة یُعلَن عنها بعد تکاملها وقوّتها وسیطرتها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تقدم تتّضح لنا أدوار المؤمن المتعدّدة والمهمّة والحیویّة فی دولة الإمام الخفیّة الآن، وکیف یبنی تلک الدولة؟ وکیف یدفع عنها وعن قائدها کلّ ما یُسبّب اختلال وتعطیل تکامل وقوّة هذه الدولة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البیان رسم خارطة مسیر ومسار للمؤمن فی فترة غَیْبَة الإمام، کما أنّه یُعطی تفسیراً صحیحاً لمعنی الغَیْبَة، فأین هذا المعنی من الثقافة السطحیّة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غیر حاضر ومبتعد أو فی جزیرة خضراء لا علاقة له بالناس وینتظر مَن یُهیئ له الظروف والأسباب للظهور </w:t>
      </w:r>
    </w:p>
    <w:p>
      <w:pPr>
        <w:pStyle w:val="BookText"/>
        <w:rPr/>
      </w:pPr>
      <w:r>
        <w:rPr>
          <w:rFonts w:ascii="IRNazanin" w:hAnsi="IRNazanin" w:eastAsia="IRNazanin"/>
          <w:color w:val="111111"/>
          <w:sz w:val="28"/>
          <w:sz w:val="28"/>
          <w:szCs w:val="28"/>
          <w:rtl w:val="true"/>
          <w:lang w:bidi="fa-IR"/>
        </w:rPr>
        <w:t>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یکون منتظراً لأمر الله بهذا اللحاظ، وهذه ثقافة جبریّة سیئة جدّاً وفهم خاطئ؛ لأنّه یجعل الإمام متواکلاً ولیس متوکلاً علی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الثقافة الأُخری والفهم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أنّ الإمام منتظر لأمر الله وهو فی عمل لیلاً ونهاراً فی بناء دولة الظهور الآن، فإنّ دولة الظهور المقدّس لا تُبنی ولا تُؤسّس أرکانها حین الظهور أو بعد الظهور؛ لأنّ الظهور قطف أو جنی للثمار التی أسّسها الإمام فی دولته الخفیّة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من خلال هذه الأُطروحة لا یصح أن نزهد ولا یحق لنا أن نزهد فی الجانب الغیبی، ودور الأسباب الغَیبیّة؛ لأنّ منهجنا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جبر ولا تفویض ولکن أمر بین أمرین،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ولا حَتمیّة مطلقة للأسباب الغَیبیّة والإعجاز الغَیبی والإدارة الغَیبیّة بمعزل عن الأسباب الطبیعیّة فی تعجیل الظهور، کما أنّه لا تفویضیّة بجعل کلّ الأسباب بید المؤمنین فی إدارة وتنامی الحکومة الخفیّة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أن یعلم المؤمن أنّه لَبِنَة أساسیّة وحیویّة وضروریّة فی بناء الدولة الخفیّة وتعجیل الظهور المقدّس،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عنصر مهم فی قوّة الدولة؛ وبالتالی ظهورها، ولا یمکن التنازل عن دوره بحال من الأحوال فی هذه الفترة، ولا یحول دون ذلک حَتمیّة ظهور الإمام، وعظمة إدارته لدولته، رغم کونها إدارة عظیمة وعالیة وجلیلة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سائلاً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الفرق العملی بین الثقافتین؟ وهل هناک ثمرة عملیّة لذلک؟ </w:t>
      </w:r>
    </w:p>
    <w:p>
      <w:pPr>
        <w:pStyle w:val="BookText"/>
        <w:rPr/>
      </w:pPr>
      <w:r>
        <w:rPr>
          <w:rFonts w:ascii="IRNazanin" w:hAnsi="IRNazanin" w:eastAsia="IRNazanin"/>
          <w:color w:val="111111"/>
          <w:sz w:val="28"/>
          <w:sz w:val="28"/>
          <w:szCs w:val="28"/>
          <w:rtl w:val="true"/>
          <w:lang w:bidi="fa-IR"/>
        </w:rPr>
        <w:t>وللجواب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الفروق فی ذلک کبیرة وکثیرة،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علی الفهم الجبری الخاطئ، وأنّ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محالة سیظهر کحَتم قَدَرٍ وقضاءٍ بفعل محض من السماء، وأنّ الله یُظهر دینَه علی الدین کلِّه؛ فإنّه مدعاة للتواکل وترک الحبل علی الغارب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الفهم الأخر أنّ المؤمن له دور عظیم لتعجیل الظهور، ولکن لا دور له الآن، وإنّما دوره فی فترة الظهور المقدّس وما بعد الظهور، أمّا الآن فالمؤمن لیس له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دوره أن یکون مستعدّاً للظهور، وهو استعداد ترقُّب نفسی لیس إلّا، ولا یعدو أن یکون أمراً غامضاً لا مفهوم واضح له عملیّاً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أن یکون له دور علی المستوی الفردی، وهو استعداده لتربیة نفسه دینیّاً وعلمیّاً، وقد یتعدّی قلیلاً إلی القیام بواجبه من الأمر بالمعروف والنهی عن المنکر فی أُسرته وفی مجتمعه، أمّا علی المستوی التدبیری لمصیر الدین أو العلمی فی مستوی أبعد وأعمق وأوسع، فلیس هناک التفات، أو لا یوجد تثقیف واضح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علاقته بالإمام المهدی، فقد یُنظَّر فی تلک الثقافة أنّه یجب أن یتفاعل المؤمن مع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کیفیّة ذلک التفاعل الذی یجب علی المؤمن مع الإمام، فلعله لا یعدو مستوی الشعور به، والدُعاء له، والتصدُّق عنه، وأن یدعو صباحاً ومساءً بتعجیل الظهور المقدّس، وهذا غایة عونه ونُصرته ومؤازرته للإمام، وکان الله غفوراً رحیماً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بناءً علی الثقافة والرؤیة السدیدة، فإنّه ینبغی أن یفهم المؤمن أنّه الآن </w:t>
      </w:r>
    </w:p>
    <w:p>
      <w:pPr>
        <w:pStyle w:val="BookText"/>
        <w:rPr/>
      </w:pPr>
      <w:r>
        <w:rPr>
          <w:rFonts w:ascii="IRNazanin" w:hAnsi="IRNazanin" w:eastAsia="IRNazanin"/>
          <w:color w:val="111111"/>
          <w:sz w:val="28"/>
          <w:sz w:val="28"/>
          <w:szCs w:val="28"/>
          <w:rtl w:val="true"/>
          <w:lang w:bidi="fa-IR"/>
        </w:rPr>
        <w:t>یعیش کفرد فی مجتمع دولة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الخفیّة، فکیف یتعامل معها؟ وکیف یبنیها؟ فهو بمثابة موظّف، ولو شعر المؤمن أنّه موظّف فی مجتمع دولة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دولة الإمام الآن ولیس بعد الظهور، وکیف ینبغی أن یتصرّف المؤمن مع مجتمع متعدد الأهواء والاتّجاهات والألوان بنظرة موضوعیّة لفرد یرید بناء دولة واقعیّة حاضرة یعیشها؟ وبالتالی؛ سیختلف نظره إلی قائدها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بحسب هذا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یبنی مجتمع دولته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ظرف خفائه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النظرة شکل آخر غیر التعبّد الدینیّ المحض، وغیر فکرة إسقاط الواجب الدینیّ التعبّدی، بل بفکرة استثمار الواجب التعبّدی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لبناء الدولة، وبناء الدولة هو بناء للفرد وللمجتمع فی نفس الوقت، ولکنّه أعظم وأعلی وأکمل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النظرة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الشمولیّة تتناسب مع قول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الجلسة فی الجامع خیر لی من الجلسة فی الجنّة؛ فإنّ الجنّة فیها رضا نفسی والجامع فیه رضا ربّی</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 وهذا الکلام فیه إشارة إلی ما نرید؛ فإنّ </w:t>
      </w:r>
    </w:p>
    <w:p>
      <w:pPr>
        <w:pStyle w:val="BookText"/>
        <w:rPr/>
      </w:pPr>
      <w:r>
        <w:rPr>
          <w:rFonts w:ascii="IRNazanin" w:hAnsi="IRNazanin" w:eastAsia="IRNazanin"/>
          <w:color w:val="111111"/>
          <w:sz w:val="28"/>
          <w:sz w:val="28"/>
          <w:szCs w:val="28"/>
          <w:rtl w:val="true"/>
          <w:lang w:bidi="fa-IR"/>
        </w:rPr>
        <w:t>المؤمن فی عَیشه فی مجتمع دولة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وإسهامه الآن فی بناء دولة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الظهور، هو عیش أعظم سعیاً وأجراً من العیش فی الجنّة؛ لأنّ العیش الرغید فی دولة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کالعیش الرغید فی ظل الجنّة فیه رغبه ورضا النفس، ویکون السعی فی تکامل دولة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ظرف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کالسعی فی التکامل فی الجنّة سهل، فهو بلا معوقات وابتلاءات، أمّا الجلوس فی المسجد، فهو کالسعی فی بناء مجتمع دولة الإمام فی فترة الغَیْبة بتشیید أرکان دولة الإمام الخفیّة التی ستظهر علی العالم بعد خفائها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قویّة صلبة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ورد أنّ أجر عمل وطاعات المؤمن فی الغَیْبة أعظم أجراً من عمله وطاعته فی ظل دولة الظهور</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عمّار الساباطی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مع الإمام منکم المستتر فی دولة الباطل أفضل أم العبادة فی ظهور الحقِّ ودولته مع الإمام الظاهر منکم؟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عمّار،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دولة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الصدقة فی العلانیة، وکذلک عبادتکم فی السرّ مع إمامکم المستتر فی دولة الباطل أفضل؛ لخوفکم من عدوِکم فی دولة الباطل وحال الهدنة مَمَّن یعبد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ظهور الحق مع الإمام الظاهر فی دولة الحق، ولیس العبادة مع الخوف وفی دولة الباطل مثل العبادة مع الأمن فی دولة الحق، اعلموا أنّ مَن صلَّی منکم صلاة فریضة وحداناً مستتراً بها من عدوه فی وقتها فأتمّها کتب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بها خمساً وعشرین صلاة فریضة وحدانیة، ومَن صلَّی منکم صلاة نافلة فی وقتها فأتمّها کتب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بها عشر صلوات نوافل، ومَن عمل منکم حسنة کتب الله له بها عشرین حسنة، ویضاعف الله حسنات المؤمن منکم إذا أحسن أعماله ودان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بالتقیّة علی دینه وعلی إمامه </w:t>
      </w:r>
    </w:p>
    <w:p>
      <w:pPr>
        <w:pStyle w:val="BookText"/>
        <w:rPr/>
      </w:pPr>
      <w:r>
        <w:rPr>
          <w:rFonts w:ascii="IRNazanin" w:hAnsi="IRNazanin" w:eastAsia="IRNazanin"/>
          <w:color w:val="111111"/>
          <w:sz w:val="28"/>
          <w:sz w:val="28"/>
          <w:szCs w:val="28"/>
          <w:rtl w:val="true"/>
          <w:lang w:bidi="fa-IR"/>
        </w:rPr>
        <w:t xml:space="preserve">وعلی نفسه وأمسک من لسانه أضعافاً مضاعفة کثیرة،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الالتفات إلی أنّ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جالس وغیر فاعل وهو فی المسجد، بل أحد عناوین المسجد هو عنوان إدارة الدولة؛ لأنّ دولته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وهکذا الدولة العادلة فی الظهور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 من المسجد؛ لأنّ المسجد هو العنوان الدینیّ والإداری والعلمیّ المقدّس، الذی یهیمن علی کلّ المفاصل السیاسیّة والاقتصادیّة والاجتماعیّة وغیرها، فیکون معنی جلوسه فی المسجد هو الجلوس الفاعل البنّاء، جلوس التدبیر الدینیّ والدنیویّ وتدبیر بناء الدولة، وهذا الجلوس قریب من معنی الحِلْس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حِلْساً من أحلاس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الجلوس فی بیت العقیدة والإیمان والثبات علی النهج الصحیح، وقد تقدّم هذا المعنی</w:t>
      </w:r>
      <w:r>
        <w:rPr>
          <w:rFonts w:eastAsia="IRNazanin" w:cs="IRNazanin"/>
          <w:color w:val="111111"/>
          <w:sz w:val="28"/>
          <w:szCs w:val="28"/>
          <w:rtl w:val="true"/>
          <w:lang w:bidi="fa-IR"/>
        </w:rPr>
        <w:t xml:space="preserve">. </w:t>
      </w:r>
      <w:bookmarkStart w:id="380" w:name="pg5732_62868"/>
    </w:p>
    <w:p>
      <w:pPr>
        <w:pStyle w:val="Heading5"/>
        <w:numPr>
          <w:ilvl w:val="4"/>
          <w:numId w:val="1"/>
        </w:numPr>
        <w:rPr/>
      </w:pPr>
      <w:bookmarkStart w:id="381" w:name="__RefHeading___Toc3983337_581953129"/>
      <w:bookmarkStart w:id="382" w:name="_Toc135"/>
      <w:bookmarkEnd w:id="380"/>
      <w:bookmarkEnd w:id="381"/>
      <w:r>
        <w:rPr>
          <w:rtl w:val="true"/>
        </w:rPr>
        <w:t>القاعدة السادسة</w:t>
      </w:r>
      <w:bookmarkEnd w:id="382"/>
    </w:p>
    <w:p>
      <w:pPr>
        <w:pStyle w:val="Heading6"/>
        <w:numPr>
          <w:ilvl w:val="5"/>
          <w:numId w:val="1"/>
        </w:numPr>
        <w:rPr/>
      </w:pPr>
      <w:bookmarkStart w:id="383" w:name="__RefHeading___Toc3983339_581953129"/>
      <w:bookmarkStart w:id="384" w:name="_Toc136"/>
      <w:bookmarkEnd w:id="383"/>
      <w:r>
        <w:rPr>
          <w:rtl w:val="true"/>
        </w:rPr>
        <w:t>المرونة والمناورة فی المسیر والمسار</w:t>
      </w:r>
      <w:bookmarkEnd w:id="384"/>
    </w:p>
    <w:p>
      <w:pPr>
        <w:pStyle w:val="BookText"/>
        <w:rPr/>
      </w:pPr>
      <w:r>
        <w:rPr>
          <w:rFonts w:ascii="IRNazanin" w:hAnsi="IRNazanin" w:eastAsia="IRNazanin"/>
          <w:color w:val="111111"/>
          <w:sz w:val="28"/>
          <w:sz w:val="28"/>
          <w:szCs w:val="28"/>
          <w:rtl w:val="true"/>
          <w:lang w:bidi="fa-IR"/>
        </w:rPr>
        <w:t>ولهذه القاعدة أسماء عدیدة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المرونة فی المسیر والمسار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مناورة ومران الخیارات والأسالیب فی المسیر والمسار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المناورة التی تحافظ علی الثابت التولیفی بین ما هو قدیم وما هو عصریّ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الموازنة بین النهج التقلیدی والنهج العصریّ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اللبّ الثابت فی النهج التقلیدیّ عن القشور القدیمة وتلبیسه آلیات عصریّة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بدّ من 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المبدئیّة للواقع أم الواقعیّة للمبدأ؟ وهذه جدلیّة بین البراغماتیّة الواقعیّة وبین المبدأیّة، وهی من القراءات المغلوطة التی ینتهجها أرباب السیاسة الذین یقولون بمبدأیّة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المبادئ تتشکّل علی أساس معطیات الواقع الخارجی، وهذا النهج له أشکال کثیرة، ویعبِّرون عنه بعبارات کثیرة تدور علی أساس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النفعیّة والمصلحة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وجعلهما المدار والمحور لکلّ المبادئ والثوابت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تتغیَّر المبادئ علی أساس الواقع، وهو منهج له لوازم خطیرة </w:t>
      </w:r>
    </w:p>
    <w:p>
      <w:pPr>
        <w:pStyle w:val="BookText"/>
        <w:rPr/>
      </w:pPr>
      <w:r>
        <w:rPr>
          <w:rFonts w:ascii="IRNazanin" w:hAnsi="IRNazanin" w:eastAsia="IRNazanin"/>
          <w:color w:val="111111"/>
          <w:sz w:val="28"/>
          <w:sz w:val="28"/>
          <w:szCs w:val="28"/>
          <w:rtl w:val="true"/>
          <w:lang w:bidi="fa-IR"/>
        </w:rPr>
        <w:t>تتفرّع علیه مباحث عدیدة وقواعد کثیرة فی البُعد الاجتماعی والبُعد السیاسیّ، بل والدینیّ وهو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فمثلاً فی البعد الفلسفی، قد یُسأل هل الحقیقة نسبیة أم مطلقة؟ وفی البُعد الدینیّ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یُثار البحث أنّه هل الأخلاق نسبیة أم مطلقة؟ وتتفرّع علیه بحوث أُخری دینیّة أنّ القرآن هل یُفسَّر بالرأی أو لا؟ وهل یُعطف القرآن علی الرأی أو الرأی علی القرآن؟ أو یُعطف القرآن بعضه علی بعض بعطف المتغیِّر علی الثابت القرآنی أو المتشابه علی المُحْکَم؟ أو یُعطف المُحْکَم والمتشابه علی الولایة؟ بنظریة أُمومة الولایة لمُحْکَمات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ما یُعرف فی البحوث المعرفیّة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استبداد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للعقل أن یستبدّ أم لا؟ وما هی مساحته؟ کلّ هذا فی البُعد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البعد الاجتماعی، فالعلاقات الاجتماعیّة یمکن أن تتشکّل بقوالب القاعدة، وأنّ المتغیِّرات أین یمکن أن تکون فی المبادئ أو فی آلیات المبادئ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ونفس القوالب بأشکال أُخری یمکن أن تتشکّل هذه القواعد فی بُعدها السیاسیّ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وقاعدتنا هنا تحاول أن تضع الضوابط فی ذلک من جهة، ومن جهة أُخری هی تُبَیِّن تکلیف المؤمن فی البُعد الدینیّ الفقهیّ السیاسیّ والاجتماعیّ</w:t>
      </w:r>
      <w:r>
        <w:rPr>
          <w:rFonts w:eastAsia="IRNazanin" w:cs="IRNazanin"/>
          <w:color w:val="111111"/>
          <w:sz w:val="28"/>
          <w:szCs w:val="28"/>
          <w:rtl w:val="true"/>
          <w:lang w:bidi="fa-IR"/>
        </w:rPr>
        <w:t xml:space="preserve">. </w:t>
      </w:r>
      <w:bookmarkStart w:id="385" w:name="pg5732_62870"/>
    </w:p>
    <w:p>
      <w:pPr>
        <w:pStyle w:val="Heading6"/>
        <w:numPr>
          <w:ilvl w:val="5"/>
          <w:numId w:val="1"/>
        </w:numPr>
        <w:rPr/>
      </w:pPr>
      <w:bookmarkStart w:id="386" w:name="__RefHeading___Toc3983341_581953129"/>
      <w:bookmarkStart w:id="387" w:name="_Toc137"/>
      <w:bookmarkEnd w:id="385"/>
      <w:bookmarkEnd w:id="386"/>
      <w:r>
        <w:rPr>
          <w:rtl w:val="true"/>
        </w:rPr>
        <w:t>سعة الحکمة فی صیرفة تدبیر وإدارة الأُمُور</w:t>
      </w:r>
      <w:bookmarkEnd w:id="387"/>
    </w:p>
    <w:p>
      <w:pPr>
        <w:pStyle w:val="BookText"/>
        <w:rPr/>
      </w:pPr>
      <w:r>
        <w:rPr>
          <w:rFonts w:ascii="IRNazanin" w:hAnsi="IRNazanin" w:eastAsia="IRNazanin"/>
          <w:color w:val="111111"/>
          <w:sz w:val="28"/>
          <w:sz w:val="28"/>
          <w:szCs w:val="28"/>
          <w:rtl w:val="true"/>
          <w:lang w:bidi="fa-IR"/>
        </w:rPr>
        <w:t>هذه القاعدة حلّ وسطیٌّ بین إفراط التغییر وإفراط الثابت، بالمحافظة عَلَی الثابت فیما له مِنْ مساحة وبحسب درجاته؛ لأنَّ الثبات أیضاً متفاوت فی الثبات، کَمَا أنَّ المتغیِّر متفاوت فی درجات التغییر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وهی قاعدة فقهیّة عقائدیّة أخلاقیّة تاریخیة، نحاول هُنا أنْ نتکلَّم فیها بما یتّصل بالجانب الفقهیّ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سنشیر إجمالاً إلی البُعد العقائدی أو التاریخی لاستیضاح الجانب الفقهیّ، ولا بدَّ مِنْ مُقدّمة فی نقاط قبل بیان القاعدة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الدِّین مراتب وإنَّ حفظ المراتب ومراعاة المراتب شیء أساسی فی کُلّ مسیر ومسار الدِّین، فلا یمکن أنْ تُقاس العقائد بالفروع؛ لأنَّ العقائد أعلی السلسلة، ثمَّ الأخلاق، ثمَّ فروع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حفظ العلاقة بین المراتب الدینیّة، فالدِّین طبقات، شبیه بطبقات القانون الوضعیّ، فالقانون الدستوری أعلی مِنْ القانون النیابی وله ارتباط به، والنیابی أعلی مِنْ الوزاری، والوزاری أعلی مِنْ البلدی وهکذا، وَکُلّ هذهِ الطبقات مرتبطة مَعَ بعضها البعض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المقیاس لا یمکن أنْ یکون واحداً بناءً عَلَی المراتب، فلا یمکن أنْ یُقاس واجب عقائدی بواجب مِنْ فروع الدِّین؛ فإنَّ وجوب تولّی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مِنْ وجوب الصَّلاة، وإنَّ حُرمة تولّی أعداء الله ورسوله وأهل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مِنْ حرمة شرب الخمر والزِّنا وهکذا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کَمَا أنَّ القانون السماوی مراتب کذلک الکتب السماویّة وکذلک أنبیاء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دَرَجَاتٌ عِندَ الله</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فنبوّة سیّد الأنبیاء أعلی مِنْ نبوّة أیّ واحد مِنْ أُولی العزم، فضلاً عَنْ غیرهم،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مهیمن عَلَی نبوّة ورسالة وعصمة کُلّ الأنبیاء والرُّسل، وکذلک القُرآن هُوَ کتاب مُهیمن عَلَی الکُتب السماویّة، ولا تُقاس به التوراة والإنجیل، أو صحف إبراهیم وموسی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کَمَا یجب حفظ العلاقة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والمراتب بین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مُستوی العلم والاعتقاد یجب أیضاً حفظ العلاقة عَلَی مُستوی العمل والتعاطی مِنْ خلال تطبیق قوانین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یمکن أنْ تتمسَّک بعیسی لوحده مَعَ وجود سَیِّد الأنبیاء، أو مَعَ وجود الإمام المهدی الذی یصلِّی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وَهَذا ما یصوِّره لنا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جواب مسألة الجاثلیق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فی نبوّة عیسی وکتابه؟ هَلْ تُنکر منهما شیئاً؟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مُقرٌّ بنبوّة عیسی وکتابه وما بشَّر به أُمّته وأقرَّت به الحواریون، وکافر بنبوّة کُلّ عیسی لمْ یقرّ بنبوّة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وبکتابه ولم یبشّر به أُمّته</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 لا یمکن أنْ نترک القُرآن ونذهب إلی التوراة، رغم أنَّ فیها حکم الله،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وَکَیْفَ یُحَکِّمُونَکَ وَعِندَهُمُ التَّوْرَاةُ فِیهَا حُکْمُ الله ثُمَّ یَتَوَلَّوْنَ مِن بَعْدِ ذَلِکَ وَمَا أُوْلَئِکَ بِالْمُؤْمِنِین</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 فینبغی التمسُّک بالمهیمن عَلَی التوراة </w:t>
      </w:r>
    </w:p>
    <w:p>
      <w:pPr>
        <w:pStyle w:val="BookText"/>
        <w:rPr/>
      </w:pPr>
      <w:r>
        <w:rPr>
          <w:rFonts w:ascii="Amiri" w:hAnsi="Amiri" w:eastAsia="Amiri" w:cs="Amiri"/>
          <w:color w:val="111111"/>
          <w:sz w:val="28"/>
          <w:sz w:val="28"/>
          <w:szCs w:val="28"/>
          <w:rtl w:val="true"/>
          <w:lang w:bidi="ar-SA"/>
        </w:rPr>
        <w:t>وَهُوَ القرآن،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إِلَیْکَ الْکِتَابَ بِالْحَقِّ مُصَدِّقاً لِّمَا بَیْنَ یَدَیْهِ مِنَ الْکِتَابِ وَمُهَیْمِناً عَلَیْهِ فَاحْکُم بَیْنَهُم بِمَا أَنزَلَ الله</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التشریع مراتب، فتشریع الله أعلی وأوْلی بالرعایة مِنْ تشریع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أنَّهما واحد لا اختلاف بینهما، کذلک تشریع النَّبی مُقدّم عَلَی تشریع أیّ واحد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ولذلک نهر سیّد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عَنْ الحُکم بحکم التوراة، ولیسَ المقصود مِنْ ذلک مِنْ جهة أنَّها مُحرّفة أو خطأ أو باطلة ولا یمکن النَّظر فیها؛ لأنَّ ذلک مُخالف لنصّ القُرآن، بأنَّ فیها حکم الله، بلْ إشارة للمراتبیّة الَّتِی قُلنا بها، وهی أنَّه لا یجوز لک أنْ تجعل المدار فی الحُکم عَلَی التوراة مَعَ وجود القُرآن، مِنْ دون أنْ یکون القُرآن مُهیمناً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الأُمور الأساسیّة والمهمة أنَّ القُرآن طبقات ومراتب، وأنَّ فیه المُحکم والمُتشابه، وأنَّ المُتشابه طبقات، کَمَا أنَّ المُحکم طبقات فوق بعضها البعض، وتهیمن عَلَی بعضها البعض، وهذهِ الطبقیّة والهیمنة لَیسَ فیها اختلاف، ففی نفس الوقت الذی فیه الاختلاف فیه الاتّفاق، فی عین الفرقة وحدة وفی عین الوحدة اختلاف مِنْ زوایا عدیدة، کذلک الدِّین طبقات أهم ومُهم، مُحکم وأشدّ إحکاماً، کذلک الأنبیاء والأئمّة، مراتب فی الحُجیّة فوق بعضها البعض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الأئمّة مِنْ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النَّبی والسیّدة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مِنْ حَیْثُ ذواتهم الشریفة، مِنْ حَیْثُ سیرتهم وأعمالهم، رغم اختلاف المسیر والمسار بینهم مَعَ ذلک کلّهم حُجج ونور واحد، وَهَذا واضح مِنْ سیر ومسیر الأئمّة فی فترات إمامتهم، وفهم هَذا الأمر لعلّه یسهل فهمه باعتبار اختلاف </w:t>
      </w:r>
    </w:p>
    <w:p>
      <w:pPr>
        <w:pStyle w:val="BookText"/>
        <w:rPr/>
      </w:pPr>
      <w:r>
        <w:rPr>
          <w:rFonts w:ascii="IRNazanin" w:hAnsi="IRNazanin" w:eastAsia="IRNazanin"/>
          <w:color w:val="111111"/>
          <w:sz w:val="28"/>
          <w:sz w:val="28"/>
          <w:szCs w:val="28"/>
          <w:rtl w:val="true"/>
          <w:lang w:bidi="fa-IR"/>
        </w:rPr>
        <w:t>الزمان والمکان والظروف المُحیطة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أنْ تکون هُناک حجتان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 الحُجّتین یتصرّف عکس الآخر ظاهراً فهَذا یصعب فهمه عَلَی الکثیر، ولعلَّ البعض یحاول أنْ یُشکّک فی وجود هکذا اختلاف بحسب الواقع الخارجی والنقل التاریخی مَعَ أنَّ الاختلاف موجود وواضح، ففی حین سلکت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الجهاد والتحریض عَلَی الثورة واستنهاض الأنصار، تبنّی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نمطاً آخر وَهُوَ نمط الحرب الباردة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مسیر ومسار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سلوکه وصُلحه مَعَ معاویة نری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یُبایع، وَهَذا یعنی أنَّ المسیر والمسار الصحیح فی التعاطی مَعَ الحقیقة مُتعددة الزوایا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أُقاتل عَلَی التنزیل وعلیٌّ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یُقاتل عَلَی التأویل</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 إشارة إلی أنَّ قتال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تثبیت الدِّین ولأجل مرتبة القُرآن النازل، أمَّا قتال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لأجل مرتبة القُرآن الصاعد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کانت الفتنة أکبر والامتحان أصعب، ولذلک حینما رُفعت المصاحف فی معرکة صفّین فُتن أصحاب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وفشل الکثیر منهم،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یُبیِّن لهم أنَّها فتنة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القُرآن الناطق</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فی معرکة الجمل، حینما کَانَ کُلّ أصحابه یری تحقّق النصر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أصحاب الجمل، یعود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لیشیر إلی فتح أعظم مِنْ النصر الظاهری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فقأت عین الفتنة، لم یکن لیفقأها أحد </w:t>
      </w:r>
    </w:p>
    <w:p>
      <w:pPr>
        <w:pStyle w:val="BookText"/>
        <w:rPr/>
      </w:pPr>
      <w:r>
        <w:rPr>
          <w:rFonts w:ascii="IRNazanin" w:hAnsi="IRNazanin" w:eastAsia="IRNazanin"/>
          <w:color w:val="111111"/>
          <w:sz w:val="28"/>
          <w:sz w:val="28"/>
          <w:szCs w:val="28"/>
          <w:rtl w:val="true"/>
          <w:lang w:bidi="fa-IR"/>
        </w:rPr>
        <w:t>غیری، ولو لم أکُ فیکم ما قوتل أهل الجمل ولا أهل الشام ولا أهل النهروان، وأیمُ الله، لولا أن تتکلّموا فتدعوا العمل لأخبرتکم بما سبق علی لسان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Style w:val="FootnoteAnchor"/>
          <w:rtl w:val="true"/>
        </w:rPr>
        <w:footnoteReference w:id="296"/>
      </w:r>
      <w:r>
        <w:rPr>
          <w:rFonts w:ascii="Amiri" w:hAnsi="Amiri" w:eastAsia="Amiri" w:cs="Amiri"/>
          <w:color w:val="111111"/>
          <w:sz w:val="28"/>
          <w:sz w:val="28"/>
          <w:szCs w:val="28"/>
          <w:rtl w:val="true"/>
          <w:lang w:bidi="ar-SA"/>
        </w:rPr>
        <w:t>، فإنَّ البصیرة المعرفیّة مِنْ متشابه المفاهیم الدینیّة، کموقعیّة أزواج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وموقعیّة صحابته، وموقعیّة المصحف، وموقعیّة الرایة والشعار بکلمة حقّ توظّف لغایة باطلة أعظم مِنْ النصر العسکری، فقتال أمیر 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لرفع الفتنة، والفتنة کَمَا یصفها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وَالْفِتْنَةُ أَشَدُّ مِنَ الْقَتْلِ</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یُقَاتل لما هُوَ أعظم مِنْ القتال، فأمیر 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یقاتل لأجل وجود المُحکم والمُتشابه فی القُرآن، بلْ لأجل إرجاع المُتشابَه إلی المُحکَم، وهذهِ مُهمّة أعظم وأکبر مِنْ إقرار وتثبیت وجود نفس المُحکَم والمُتشابَه، وهی المُهمّة الَّتِی جاءت فی التنزیل عَلَی ید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bookmarkStart w:id="388" w:name="pg5732_62875"/>
    </w:p>
    <w:p>
      <w:pPr>
        <w:pStyle w:val="Heading6"/>
        <w:numPr>
          <w:ilvl w:val="5"/>
          <w:numId w:val="1"/>
        </w:numPr>
        <w:rPr/>
      </w:pPr>
      <w:bookmarkStart w:id="389" w:name="__RefHeading___Toc3983343_581953129"/>
      <w:bookmarkStart w:id="390" w:name="_Toc138"/>
      <w:bookmarkEnd w:id="388"/>
      <w:bookmarkEnd w:id="389"/>
      <w:r>
        <w:rPr>
          <w:rtl w:val="true"/>
        </w:rPr>
        <w:t>جدلیّة العلاقة بین البراغماتیّة والمبدأیّة</w:t>
      </w:r>
      <w:bookmarkEnd w:id="390"/>
    </w:p>
    <w:p>
      <w:pPr>
        <w:pStyle w:val="Heading6"/>
        <w:numPr>
          <w:ilvl w:val="5"/>
          <w:numId w:val="1"/>
        </w:numPr>
        <w:rPr/>
      </w:pPr>
      <w:bookmarkStart w:id="391" w:name="__RefHeading___Toc3983345_581953129"/>
      <w:bookmarkStart w:id="392" w:name="_Toc139"/>
      <w:bookmarkEnd w:id="391"/>
      <w:r>
        <w:rPr>
          <w:rtl w:val="true"/>
        </w:rPr>
        <w:t>جدلیّة الثابت والمتغیِّر</w:t>
      </w:r>
      <w:bookmarkEnd w:id="392"/>
    </w:p>
    <w:p>
      <w:pPr>
        <w:pStyle w:val="Heading6"/>
        <w:numPr>
          <w:ilvl w:val="5"/>
          <w:numId w:val="1"/>
        </w:numPr>
        <w:rPr/>
      </w:pPr>
      <w:bookmarkStart w:id="393" w:name="__RefHeading___Toc3983347_581953129"/>
      <w:bookmarkStart w:id="394" w:name="_Toc140"/>
      <w:bookmarkEnd w:id="393"/>
      <w:r>
        <w:rPr>
          <w:rtl w:val="true"/>
        </w:rPr>
        <w:t>تغییر الواقع بین الإفراط والتفریط</w:t>
      </w:r>
      <w:bookmarkEnd w:id="394"/>
    </w:p>
    <w:p>
      <w:pPr>
        <w:pStyle w:val="Heading6"/>
        <w:numPr>
          <w:ilvl w:val="5"/>
          <w:numId w:val="1"/>
        </w:numPr>
        <w:rPr/>
      </w:pPr>
      <w:bookmarkStart w:id="395" w:name="__RefHeading___Toc3983349_581953129"/>
      <w:bookmarkStart w:id="396" w:name="_Toc141"/>
      <w:bookmarkEnd w:id="395"/>
      <w:r>
        <w:rPr>
          <w:rtl w:val="true"/>
        </w:rPr>
        <w:t>جدلیّة حفظ النظام الثابت والإصلاح المتغیِّر</w:t>
      </w:r>
      <w:bookmarkEnd w:id="396"/>
    </w:p>
    <w:p>
      <w:pPr>
        <w:pStyle w:val="Heading6"/>
        <w:numPr>
          <w:ilvl w:val="5"/>
          <w:numId w:val="1"/>
        </w:numPr>
        <w:rPr/>
      </w:pPr>
      <w:bookmarkStart w:id="397" w:name="__RefHeading___Toc3983351_581953129"/>
      <w:bookmarkStart w:id="398" w:name="_Toc142"/>
      <w:bookmarkEnd w:id="397"/>
      <w:r>
        <w:rPr>
          <w:rtl w:val="true"/>
        </w:rPr>
        <w:t>المناورة بین الواقعیّة الراهنة والقیم الشعاریّة</w:t>
      </w:r>
      <w:bookmarkEnd w:id="398"/>
    </w:p>
    <w:p>
      <w:pPr>
        <w:pStyle w:val="BookText"/>
        <w:rPr/>
      </w:pPr>
      <w:r>
        <w:rPr>
          <w:rFonts w:ascii="IRNazanin" w:hAnsi="IRNazanin" w:eastAsia="IRNazanin"/>
          <w:color w:val="111111"/>
          <w:sz w:val="28"/>
          <w:sz w:val="28"/>
          <w:szCs w:val="28"/>
          <w:rtl w:val="true"/>
          <w:lang w:bidi="fa-IR"/>
        </w:rPr>
        <w:t>البراغماتیة مِنْ المذاهب السیاسیّة الَّتِی بُنیت عَلَی أساس النفعیّة والمصلحة، وبشکل 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البراغماتی هُوَ الفرد الذی یعیش الحاضر بلا نظر إلی الماضی ولا اهتمام بالمستقبل، لَیسَ لأنَّه عدیم التنظیم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البرمجة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لأنَّه یعیش الحاضر عَلَی أساس فلسفة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محاکاة معطیات الواقع الخارجی الحاضر وما یجلب له مِنْ منافع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فالإنسان البراغماتی یعیش لیومه ویتفاعل مَعَ معطیات أحداثه، أمَّا التخطیط للمستقبل بواسطة قراءة الماضی، فَهُوَ شیء لا یأخذ مساحةً تُذکر فی قاموسه الفکریّ؛ لذلک یُعبَّر عَنْ هَذا الأُنموذج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یغرد خارج السّرب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ینفرد بقرار یؤدِّی إلی إسقاط ما فی یدیه مِنْ مکاسب مادّیة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سیاسیّة أو غیرها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مقابل البراغماتی هُناک المبدأی،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مبدأیاً،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یتحرّک عَلَی أساس المبدأ، ولیسَ عَلَی أساس مُعطیات الواقع الخارجی،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یُمنهج الواقع عَلَی أساس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العکس؛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الغایة لا تُبرر </w:t>
      </w:r>
      <w:bookmarkStart w:id="399" w:name="pg5732_62876"/>
    </w:p>
    <w:p>
      <w:pPr>
        <w:pStyle w:val="BookText"/>
        <w:rPr/>
      </w:pPr>
      <w:bookmarkEnd w:id="399"/>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الغایة تُمنهج الوسیلة، والوسیلة تنضبط بالغایة الحقّة والمبدأ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البعض لعلَّه ینظر إلی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تحرّک فی صلحه مَعَ معاویة عَلَی أساس البراغماتیّة، وکَانَ فی مُنتهی الواقعیّة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البراغماتیة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یکن مثالیّاً، تطبیقاً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لأُسس أساس مبادئ السیاسة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توُجد عداوة دائمة، ولا صداقة دائمة، وإنَّما توُجد مصلحة دائمة</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3983353_581953129"/>
      <w:bookmarkStart w:id="401" w:name="_Toc143"/>
      <w:bookmarkEnd w:id="400"/>
      <w:r>
        <w:rPr>
          <w:rtl w:val="true"/>
        </w:rPr>
        <w:t>الثابت النظامی والمتغیِّر الإصلاحی</w:t>
      </w:r>
      <w:bookmarkEnd w:id="401"/>
    </w:p>
    <w:p>
      <w:pPr>
        <w:pStyle w:val="BookText"/>
        <w:rPr/>
      </w:pPr>
      <w:r>
        <w:rPr>
          <w:rFonts w:ascii="IRNazanin" w:hAnsi="IRNazanin" w:eastAsia="IRNazanin"/>
          <w:color w:val="111111"/>
          <w:sz w:val="28"/>
          <w:sz w:val="28"/>
          <w:szCs w:val="28"/>
          <w:rtl w:val="true"/>
          <w:lang w:bidi="fa-IR"/>
        </w:rPr>
        <w:t xml:space="preserve">ولکن هَذا الکلام غَیر صحیح؛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کأبیه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الأئمّة کلّهم نور واحد بلا اختلاف بینهم فی المنهج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تحرّک عَلَی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المبدأیّة والواقعیّة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مزجاً بین الواقعیّة الَّتِی تتحرّک عَلَی أساس النفع، والمبدأیة الَّتِی تسیر وفق ثوابت الدِّین، بابتکار سلوکی لمْ یسبقه أحد مِنْ الأنبیاء والأولیاء، نستطیع أنْ نُسمیه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کاصطلاح بین المبدأیة والنفعیّة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المبدأیّة النفعیّة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وهی علاقة متوازنة بین النفع التفویضی والجبریّة المبدأیّة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تفویض ولکن أمر بین أمرین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وبالتالی یکون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وفّق بین النزعتین،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یخسر أیّ ورقة إیجابیة فی هَذا الطرف مَعَ تفادی الطعون عَلَی الطرف المُقابل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فالبراغماتی یطالب بالانعطاف مَعَ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مرونة التعاطی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منهج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أنعطفُ مَعَ الواقع مَعَ عدم التفریط بأیّ مبدأ مِنْ المبادئ، وعدم خسران أیّ ورقة مِنْ الأوراق، حَیْثُ یمکن استثمار بدائل آلیة للحفاظ عَلَی المبدأ</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والسنّة الَّتِی سنّها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یُبصرها حتّی حواریی الإمام </w:t>
      </w:r>
      <w:bookmarkStart w:id="402" w:name="pg5732_62877"/>
    </w:p>
    <w:p>
      <w:pPr>
        <w:pStyle w:val="BookText"/>
        <w:rPr/>
      </w:pPr>
      <w:bookmarkEnd w:id="402"/>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باقی المؤمنین، وهذهِ فی الواقع مِحْنة مِنْ أشدّ المِحَن الَّتِی لمْ یواجهها أحد قبله ولا بعده مِنْ المعصومین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واجهوها ولکن بنسبة أقل، فالإمام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مِحْنته مَعَ أهل الجمل وأهل النهروان وأهل صفِّین، وکلّهم یُعتَبَرون مِنْ الأعداء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محنة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فکانت مَعَ المحبّین والموالین، بلْ والحواریین، وهذهِ السنّة کانت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تمرّد بعض الصحابة، کالثانی وغیره الذین سبّبوا تمرّد الصحابة فی صلح الحدیبیة، ولکن لمْ تتبلور ولم تّتضح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کامل، إلّا عَلَی ید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لیِّناً سهلاً سمحاً مَعَ الأطراف المُختلفة استوعب الجمیع دون الاستجابة لهم، بلْ استوعب حتّی الأعداء، وهذهِ الآلیّة صعبة عَلَی مُستوی التنظیر فضلاً عَنْ التطبیق، فکیف یکون للإنسان حزم ویکون له فی نفس الوقت 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حزماً فی لین</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 وَهُوَ خلط وقع فیه الکثیر مِنْ المُتدیِّنین بین ما هُوَ ثابت وبین آلیّة الثابت، فثبات المبدأ لا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ثبات الآلیّة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للمبدأ</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3983355_581953129"/>
      <w:bookmarkStart w:id="404" w:name="_Toc144"/>
      <w:bookmarkEnd w:id="403"/>
      <w:r>
        <w:rPr>
          <w:rtl w:val="true"/>
        </w:rPr>
        <w:t>للبیت ربٌّ یحمیه</w:t>
      </w:r>
      <w:bookmarkEnd w:id="40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الأُمور الَّتِی لمْ تتبلور إلی الآن ولم یستطع هضمها الکثیر مِنْ المُتدیِّنین، هی قصّة عبد المطلب مَعَ إبرهة، وبالأخصّ حینما قَالَ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بربِّ البیت الذی قصدتَ لهدمه، وأنا ربّ سرحی الذی أخذه أصحابک، فجئتُ أسألُک فیما أنا ربُّه، وللبیت ربٌّ هُوَ أمنع له مِنْ الخلق کلّهم وأوْلی به منهم، فَقَالَ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علیه سرحه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عبد المطلب إلی مکَّة</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405" w:name="pg5732_62878"/>
    </w:p>
    <w:p>
      <w:pPr>
        <w:pStyle w:val="BookText"/>
        <w:rPr/>
      </w:pPr>
      <w:bookmarkEnd w:id="405"/>
      <w:r>
        <w:rPr>
          <w:rFonts w:ascii="IRNazanin" w:hAnsi="IRNazanin" w:eastAsia="IRNazanin"/>
          <w:color w:val="111111"/>
          <w:sz w:val="28"/>
          <w:sz w:val="28"/>
          <w:szCs w:val="28"/>
          <w:rtl w:val="true"/>
          <w:lang w:bidi="fa-IR"/>
        </w:rPr>
        <w:t>والروایة طویلة یرویها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ویُبیِّن فیها بعض الصور الَّتِی تُشیر إلی شجاعة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وبقائه فی میدان المعرکة یدعو الله، وقدْ أرسل عبد الله لیصعد جبل أبی قُبیس، وحینما بشّره عبد الله بالطیر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عبد المطلب لقریش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هجوم الطُّیور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فخذوا غنائمکم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منه إلی یقینة بنصر الله لبیته المحرّم، وَهُوَ حینما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للبیت ربٌّ هُوَ أمنع له مِنْ الخلق کلّهم وأوْلی به منهم</w:t>
      </w:r>
      <w:r>
        <w:rPr>
          <w:rFonts w:eastAsia="IRNazanin" w:cs="IRNazanin"/>
          <w:color w:val="111111"/>
          <w:sz w:val="28"/>
          <w:szCs w:val="28"/>
          <w:rtl w:val="true"/>
          <w:lang w:bidi="fa-IR"/>
        </w:rPr>
        <w:t>»</w:t>
      </w:r>
      <w:r>
        <w:rPr>
          <w:rStyle w:val="FootnoteAnchor"/>
          <w:rtl w:val="true"/>
        </w:rPr>
        <w:footnoteReference w:id="300"/>
      </w:r>
      <w:r>
        <w:rPr>
          <w:rFonts w:ascii="Amiri" w:hAnsi="Amiri" w:eastAsia="Amiri" w:cs="Amiri"/>
          <w:color w:val="111111"/>
          <w:sz w:val="28"/>
          <w:sz w:val="28"/>
          <w:szCs w:val="28"/>
          <w:rtl w:val="true"/>
          <w:lang w:bidi="ar-SA"/>
        </w:rPr>
        <w:t>، هی کلمة تحدٍّ وتهدید، وقوة وقُدْرة فی مناورة العدو للحصول عَلَی مکاسب أُخری مِنْ خلال المُناورة فی المسیر والمسار، وفعلاً حصل عَلَی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فضلاً عَنْ تدبیره الخفی الذی أحکمه؛ حَیْثُ کلّم عبد المطلب فیل إبرهة لیثنیه عَنْ الهجوم عَلَی الکعبة واستجاب له حَیْثُ أوتی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وصی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 المخلوقات</w:t>
      </w:r>
      <w:r>
        <w:rPr>
          <w:rFonts w:eastAsia="Amiri" w:cs="Amiri" w:ascii="Amiri" w:hAnsi="Amiri"/>
          <w:color w:val="111111"/>
          <w:sz w:val="28"/>
          <w:szCs w:val="28"/>
          <w:rtl w:val="true"/>
          <w:lang w:bidi="ar-SA"/>
        </w:rPr>
        <w:t>.</w:t>
      </w:r>
    </w:p>
    <w:p>
      <w:pPr>
        <w:pStyle w:val="Heading6"/>
        <w:numPr>
          <w:ilvl w:val="5"/>
          <w:numId w:val="1"/>
        </w:numPr>
        <w:rPr/>
      </w:pPr>
      <w:bookmarkStart w:id="406" w:name="__RefHeading___Toc3983357_581953129"/>
      <w:bookmarkStart w:id="407" w:name="_Toc145"/>
      <w:bookmarkEnd w:id="406"/>
      <w:r>
        <w:rPr>
          <w:rtl w:val="true"/>
        </w:rPr>
        <w:t>دروس فِی مناورة عبد المطلب</w:t>
      </w:r>
      <w:r>
        <w:rPr>
          <w:rtl w:val="true"/>
        </w:rPr>
        <w:t>(</w:t>
      </w:r>
      <w:r>
        <w:rPr>
          <w:rtl w:val="true"/>
        </w:rPr>
        <w:t>علیه السّلام</w:t>
      </w:r>
      <w:r>
        <w:rPr>
          <w:rtl w:val="true"/>
        </w:rPr>
        <w:t>)</w:t>
      </w:r>
      <w:bookmarkEnd w:id="40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والمناورة الَّتِی حصلت إنَّ إبرهة کَانَ یتوقّع أنْ یتکلّم سید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بیت الله، وإذا به یتحدّث عَنْ شیء آخر ألا وَهُوَ الإبل، وَهَذِهِ مناورة؛ لِأنَّ العدو لَمْ یکن یتوقّعها، وکأنّه یقول لإبرهة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خسرانک محتوم لا ریب فیه؛ لأنّک تقاتل ملک الملوک وربّ الأرباب الواحد القهّار، وبالقطع والیقین أَنْتَ خاسر، فأنا أُرید أنْ أتکلّم فِی شیء آخر وَهُوَ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بعینه فِی صلح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معاویة، فإنَّ صیاغة بنود الصلح کانت بشکلٍ الذی یبقی عَلَی مفاصل القوّة والقُدرة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یُصالح،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یبقی کخط ساخن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والدرس المُهِم الذی نبع مِنْ صلح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ومناورة جدّه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الإنسان إذا کَانَ فی معرکة ویتوقّع الخسران مِنْ جهة فلا ینبغی أنْ یفرط فی کُلّ شیء، بلْ یتوخّی مِنْ خلال محاورته ومناورته الإبقاء عَلَی بقیة القدرات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خسران شیء لا یعنی خسران کُلّ شیء، وإنَّ فی باطن کُلّ هزیمة نصر وإنَّ مَعَ العسر یسراً، فینبغی أنَّ یتحسّس ویتحرّی ویطّلع الإنسان عَلَی کُلّ الجوانب والجهات الظاهرة والخفیّة، للحصول عَلَی أکثر وأکبر قدر مِنْ النتائج والمکاسب وأنَّ غلبة الخصم لا تعنی إعطاء مفاتح النصر ومصادر القوّة إلی العدو؛ لأنَّ یأسک مِنْ الحلول الغَیبیّة یعنی یأس مِنْ روح الله، ولا ییأس مِنْ روح الله إلّا القوم الکافرون</w:t>
      </w:r>
      <w:r>
        <w:rPr>
          <w:rFonts w:eastAsia="Amiri" w:cs="Amiri" w:ascii="Amiri" w:hAnsi="Amiri"/>
          <w:color w:val="111111"/>
          <w:sz w:val="28"/>
          <w:szCs w:val="28"/>
          <w:rtl w:val="true"/>
          <w:lang w:bidi="ar-SA"/>
        </w:rPr>
        <w:t xml:space="preserve">. </w:t>
      </w:r>
      <w:bookmarkStart w:id="408" w:name="pg5732_62880"/>
    </w:p>
    <w:p>
      <w:pPr>
        <w:pStyle w:val="Heading6"/>
        <w:numPr>
          <w:ilvl w:val="5"/>
          <w:numId w:val="1"/>
        </w:numPr>
        <w:rPr/>
      </w:pPr>
      <w:bookmarkStart w:id="409" w:name="__RefHeading___Toc3983359_581953129"/>
      <w:bookmarkStart w:id="410" w:name="_Toc146"/>
      <w:bookmarkEnd w:id="408"/>
      <w:bookmarkEnd w:id="409"/>
      <w:r>
        <w:rPr>
          <w:rtl w:val="true"/>
        </w:rPr>
        <w:t>مناورة حُسینیّة فی قوالب زینبیّة</w:t>
      </w:r>
      <w:bookmarkEnd w:id="410"/>
    </w:p>
    <w:p>
      <w:pPr>
        <w:pStyle w:val="Heading6"/>
        <w:numPr>
          <w:ilvl w:val="5"/>
          <w:numId w:val="1"/>
        </w:numPr>
        <w:rPr/>
      </w:pPr>
      <w:bookmarkStart w:id="411" w:name="__RefHeading___Toc3983361_581953129"/>
      <w:bookmarkStart w:id="412" w:name="_Toc147"/>
      <w:bookmarkEnd w:id="411"/>
      <w:r>
        <w:rPr>
          <w:rtl w:val="true"/>
        </w:rPr>
        <w:t>مناورة ومران الخیارات والأسالیب فی النهضة الحسینیّة فی موکب السَّبی</w:t>
      </w:r>
      <w:r>
        <w:rPr>
          <w:rtl w:val="true"/>
        </w:rPr>
        <w:t>...</w:t>
      </w:r>
      <w:bookmarkEnd w:id="412"/>
    </w:p>
    <w:p>
      <w:pPr>
        <w:pStyle w:val="Heading6"/>
        <w:numPr>
          <w:ilvl w:val="5"/>
          <w:numId w:val="1"/>
        </w:numPr>
        <w:rPr/>
      </w:pPr>
      <w:bookmarkStart w:id="413" w:name="__RefHeading___Toc3983363_581953129"/>
      <w:bookmarkStart w:id="414" w:name="_Toc148"/>
      <w:bookmarkEnd w:id="413"/>
      <w:r>
        <w:rPr>
          <w:rtl w:val="true"/>
        </w:rPr>
        <w:t>اشارة</w:t>
      </w:r>
      <w:bookmarkEnd w:id="414"/>
    </w:p>
    <w:p>
      <w:pPr>
        <w:pStyle w:val="BookText"/>
        <w:rPr/>
      </w:pPr>
      <w:r>
        <w:rPr>
          <w:rFonts w:ascii="IRNazanin" w:hAnsi="IRNazanin" w:eastAsia="IRNazanin"/>
          <w:color w:val="111111"/>
          <w:sz w:val="28"/>
          <w:sz w:val="28"/>
          <w:szCs w:val="28"/>
          <w:rtl w:val="true"/>
          <w:lang w:bidi="fa-IR"/>
        </w:rPr>
        <w:t>تسالم أهل البحث والتحقیق أنّ رحلة السَّبی بعد معرکة الطفّ دور تکمیلی لتلک الملحمة العظیمة، بل إنّ الواقع یشهد بذلک، وأحد تفاسیر قول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شاء أن یراهن سبایا</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هو ذلک،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الله أن یجعل لزینب والسبایا دوراً تکمیلیّاً، أمّا عنصر المناورة فنبیِّنه فی نقاط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ذکرنا سابقاً مناورة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صلحه مع معاویة، وذکرنا أنّ أحد أهم بنود 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المناورة الحَسنیّة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یبایع،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یبقی کخط ساخن، کذلک السبایا تبقی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کخطٍّ إعلامیّ ساخن یقضّ مضاجع الظالمین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 بنود المناورة الإعلامیة الساخنة کانت مع أهل الکوفة، والأمر واضح فی خطبة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وخطبتها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خطبة أم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البند الثانی فی مجلس عبید الله بن زیاد؛ حیث کان دور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واضحاً فی مواجهة التضلیل العقائدی والإعلامی الأُموی، الذی کان یروج للعقیدة الجبریّة، حیث قال ابن زیاد للسجاد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قد قتل الله علیّاً؟ </w:t>
      </w:r>
    </w:p>
    <w:p>
      <w:pPr>
        <w:pStyle w:val="BookText"/>
        <w:rPr/>
      </w:pPr>
      <w:r>
        <w:rPr>
          <w:rFonts w:ascii="Amiri" w:hAnsi="Amiri" w:eastAsia="Amiri" w:cs="Amiri"/>
          <w:color w:val="111111"/>
          <w:sz w:val="28"/>
          <w:sz w:val="28"/>
          <w:szCs w:val="28"/>
          <w:rtl w:val="true"/>
          <w:lang w:bidi="ar-SA"/>
        </w:rPr>
        <w:t>إشارة إلی العقیدة الجبریّة،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لیَّ أخ یُسمّی علیّاً قتله الناس</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 فأراد اللعین قتل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فتعلَّقت به العقیلة وأنقذته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بدأت بالهجوم علی ابن زیاد بشجاعة لا متناهیّة أرعبت وأربکت الطاغوت المتجبِّر، لکنها تُبدی استعطافاً فدویاً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فتلقی بنفسها علی زین العبّاد فتخلصه من القتل، ولولا ذلک 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رأی هجومها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الکلامیّ والإعلامیّ لا یتوقّع تلک المناورة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بإلقاء نفسها علی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لإنقاذه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بین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تناغم وانسجام واضح فی الأدوار، فبینما هی تلقی بنفسها وتعتنق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بمناورة استشهادیة 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من دمائنا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قتلته فاقتلنی معه، یبدی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شجاعة مطلقة برفض الانکسار والاستعطاف والاسترحام التی ارتسمت فی محیا ابن زیاد ومجلسه،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أفبالقتل تُهددنی</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بدأ الطاغیة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بالتهجّم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تصاعد غضبه،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لقد قتلت کهلی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هذا شفاک فلقد اشتفیت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مع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تصاعد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أنت أمیر تشتم ظالماً وتقهر بسلطانک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استحیی</w:t>
      </w:r>
      <w:r>
        <w:rPr>
          <w:rStyle w:val="FootnoteAnchor"/>
          <w:rtl w:val="true"/>
        </w:rPr>
        <w:footnoteReference w:id="305"/>
      </w:r>
      <w:r>
        <w:rPr>
          <w:rFonts w:ascii="IRNazanin" w:hAnsi="IRNazanin" w:eastAsia="IRNazanin"/>
          <w:color w:val="111111"/>
          <w:sz w:val="28"/>
          <w:sz w:val="28"/>
          <w:szCs w:val="28"/>
          <w:rtl w:val="true"/>
          <w:lang w:bidi="fa-IR"/>
        </w:rPr>
        <w:t xml:space="preserve">، وهذا أصل وقاعدة عظیمة فی أُسلوب المناورة تُعلِّمه لنا زینب، وهی الشدُّ والإرخاء فی منازلة العدو، فأمّا الشدّ فلإضعافه، وأمّا الإرخاء فلإطفاء شعلة نیرانه، کما </w:t>
      </w:r>
    </w:p>
    <w:p>
      <w:pPr>
        <w:pStyle w:val="BookText"/>
        <w:rPr/>
      </w:pPr>
      <w:r>
        <w:rPr>
          <w:rFonts w:ascii="IRNazanin" w:hAnsi="IRNazanin" w:eastAsia="IRNazanin"/>
          <w:color w:val="111111"/>
          <w:sz w:val="28"/>
          <w:sz w:val="28"/>
          <w:szCs w:val="28"/>
          <w:rtl w:val="true"/>
          <w:lang w:bidi="fa-IR"/>
        </w:rPr>
        <w:t>هو حال المعارک المیدانیّة کرّ وفرّ، بل إنّ ما فعلته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صورة وأُنموذج مصغّر من حقیقة مناورة صلح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مجلس الطاغیة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نشاهد زینب الکبری تبدأ الهجوم کما فعلت فی الکوفة، حیث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کد کیدک، واجهد جهدک، فو الله الذی شرَّفنا بالوحی والکتاب والنبوّة والانتخاب، لا تُدرک أمدنا، ولا تبلغ غایتنا ولا تمحو ذکرنا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وهی بذلک تُذکِّرُنا بمناورة 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حین خاطب طاغیة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للبیت ربٌّ هو أمنع له من الخلق کلّهم وأوْلی به منهم</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 فکلا القولین تحدٍّ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مبطَّن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الطاغیة، اصنع ما شئت فنتیجتک فی العاجل أو الآجل إلی خسران وزوال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حینما أراد ذلک الشامی أن یأخذ فاطمة بنت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کجاریة قالت له العقیلة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ولؤمت، والله، ما ذاک لک ولا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یزید،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لی، ولو شئت أن أفعل لفعلت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والله، ما جعل الله ذلک لک إلّا أن تخرج من ملّتنا وتدین بغیر دیننا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یتصور عاقل أنّه اعتراف بتدیُّن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أخرجته قبل قلیل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إحراج له بأن الانفلات من یزید فاضح له وکاشف عن خروجه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بل هی مناورة عجیبة وصعبة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 یتّخذ الإمام الأُسلوب الساخن نری زینب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تتّخذ الأُسلوب الجدلی البارد بتناغم ونسق عجیب، فحین تتکلَّم یسکت الإمام،</w:t>
      </w:r>
      <w:bookmarkStart w:id="415" w:name="pg5732_62883"/>
    </w:p>
    <w:p>
      <w:pPr>
        <w:pStyle w:val="BookText"/>
        <w:rPr/>
      </w:pPr>
      <w:bookmarkEnd w:id="415"/>
      <w:r>
        <w:rPr>
          <w:rFonts w:ascii="IRNazanin" w:hAnsi="IRNazanin" w:eastAsia="IRNazanin"/>
          <w:color w:val="111111"/>
          <w:sz w:val="28"/>
          <w:sz w:val="28"/>
          <w:szCs w:val="28"/>
          <w:rtl w:val="true"/>
          <w:lang w:bidi="fa-IR"/>
        </w:rPr>
        <w:t xml:space="preserve">وحینما کانت تخفض یرفع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نوع إقرار وحجیة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والعکس أیضاً، وهذا یظهر بوضوح التقدیر الإلهیّ وبصمة السماء بتدبیر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بإبقاء السجاد وزینب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کخطوط ساخنة باردة</w:t>
      </w:r>
      <w:r>
        <w:rPr>
          <w:rFonts w:eastAsia="IRNazanin" w:cs="IRNazanin"/>
          <w:color w:val="111111"/>
          <w:sz w:val="28"/>
          <w:szCs w:val="28"/>
          <w:rtl w:val="true"/>
          <w:lang w:bidi="fa-IR"/>
        </w:rPr>
        <w:t>.</w:t>
      </w:r>
    </w:p>
    <w:p>
      <w:pPr>
        <w:pStyle w:val="Heading6"/>
        <w:numPr>
          <w:ilvl w:val="5"/>
          <w:numId w:val="1"/>
        </w:numPr>
        <w:rPr/>
      </w:pPr>
      <w:bookmarkStart w:id="416" w:name="__RefHeading___Toc3983365_581953129"/>
      <w:bookmarkStart w:id="417" w:name="_Toc149"/>
      <w:bookmarkEnd w:id="416"/>
      <w:r>
        <w:rPr>
          <w:rtl w:val="true"/>
        </w:rPr>
        <w:t>همزة الوصل</w:t>
      </w:r>
      <w:bookmarkEnd w:id="417"/>
    </w:p>
    <w:p>
      <w:pPr>
        <w:pStyle w:val="BookText"/>
        <w:rPr/>
      </w:pPr>
      <w:r>
        <w:rPr>
          <w:rFonts w:ascii="IRNazanin" w:hAnsi="IRNazanin" w:eastAsia="IRNazanin"/>
          <w:color w:val="111111"/>
          <w:sz w:val="28"/>
          <w:sz w:val="28"/>
          <w:szCs w:val="28"/>
          <w:rtl w:val="true"/>
          <w:lang w:bidi="fa-IR"/>
        </w:rPr>
        <w:t>هُناک همزة وصل ثابتة ومُتحرِّکة بین المنهج البراغماتی والمنهج المثالی، مِنْ دون أنْ تکون هُناک ازدواجیّة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الوسطیّة فی المسیر والمسار بواسطة المناورات الَّتِی تحافظ عَلَی الثابت التولیفی، الذی یوازن بین النهج التقلیدی والنهج الحدیث العصری،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استخراج للبّ الثابت فی النهج التقلیدی عَنْ القشور القدیمة وتلبیه آلیات عصریّة</w:t>
      </w:r>
      <w:r>
        <w:rPr>
          <w:rFonts w:eastAsia="IRNazanin" w:cs="IRNazanin"/>
          <w:color w:val="111111"/>
          <w:sz w:val="28"/>
          <w:szCs w:val="28"/>
          <w:rtl w:val="true"/>
          <w:lang w:bidi="fa-IR"/>
        </w:rPr>
        <w:t>.</w:t>
      </w:r>
    </w:p>
    <w:p>
      <w:pPr>
        <w:pStyle w:val="Heading6"/>
        <w:numPr>
          <w:ilvl w:val="5"/>
          <w:numId w:val="1"/>
        </w:numPr>
        <w:rPr/>
      </w:pPr>
      <w:bookmarkStart w:id="418" w:name="__RefHeading___Toc3983367_581953129"/>
      <w:bookmarkStart w:id="419" w:name="_Toc150"/>
      <w:bookmarkEnd w:id="418"/>
      <w:r>
        <w:rPr>
          <w:rtl w:val="true"/>
        </w:rPr>
        <w:t>هَلْ الوسیلة ثابتة أم مُتغیِّرة</w:t>
      </w:r>
      <w:bookmarkEnd w:id="41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الأُمور الَّتِی ظلّت معشعشة فی الأذهان فترات طویلة، ولم تکن فی سیاسات الدول القدیمة والحدیثة، ولم یمارسها المصلحون وحتّی الأنبیاء والمُرسلون، هُوَ کیفیّة الموازنة بین الثابت والمُتحرِّک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الآلیة المُتغیّرة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 اللبّ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النَّاس بین الإفراط فی التغیّر بإیصاله للبّ الثابت وبین التفریط وتضییع الأُمور بحجّة الثبات، فیصاعدون بالثبات إلی الآلیة؛ فیسبّب عدم مرونة فی الآلیّة، ویسبّب خسائر کبری ویضیِّع مکاسب عظیمة عَلَی الأُمّة،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المستوی السِّیاسی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بعض السیاسیین فی جلسة تفاوضیة یُخسِر الأُمّة مکاسب مُمکنة سهلة التحصیل مِنْ خلال عدم استخدامه للعبارات الصحیحة المُناسبة الَّتِی تجلب أکبر المکاسب،أو مِنْ خلال عدم موازنته بین الأهم والمُهم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جلس مَعَ خصمه </w:t>
      </w:r>
    </w:p>
    <w:p>
      <w:pPr>
        <w:pStyle w:val="BookText"/>
        <w:rPr/>
      </w:pPr>
      <w:r>
        <w:rPr>
          <w:rFonts w:ascii="Amiri" w:hAnsi="Amiri" w:eastAsia="Amiri" w:cs="Amiri"/>
          <w:color w:val="111111"/>
          <w:sz w:val="28"/>
          <w:sz w:val="28"/>
          <w:szCs w:val="28"/>
          <w:rtl w:val="true"/>
          <w:lang w:bidi="ar-SA"/>
        </w:rPr>
        <w:t>للتفاوض عَلَی أمرین لأجل الحصول عَلَی أمر واحد، فالواجب أنْ ینظر بدقّة أیّهما أهم حتّی یقدّمه، بَلْ قدْ یکون هَذا الأمر لأهمّیته یستدعی التنازل عَنْ مکسبین دونه فی الأهمّیة، فیجب أنْ یتنازل مِنْ أجل الهدف الأکبر، وَهَذا ما فعله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رحلته مَعَ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وحتّی أنَّ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یتبیَّن غایة مقصده البعید؛ لذلک انتقد فعله الظاهری وانتقد الغایة البَدْویة،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أَخَرَقْتَهَا لِتُغْرِقَ أَهْلَهَا لَقَدْ جِئْتَ شَیْئاً إِمْراً</w:t>
      </w:r>
      <w:r>
        <w:rPr>
          <w:rFonts w:eastAsia="Amiri" w:cs="Amiri" w:ascii="Amiri" w:hAnsi="Amiri"/>
          <w:color w:val="111111"/>
          <w:sz w:val="28"/>
          <w:szCs w:val="28"/>
          <w:rtl w:val="true"/>
          <w:lang w:bidi="ar-SA"/>
        </w:rPr>
        <w:t>}</w:t>
      </w:r>
    </w:p>
    <w:p>
      <w:pPr>
        <w:pStyle w:val="BookText"/>
        <w:rPr/>
      </w:pP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والخضر فی تعلیله بَعْدَ ذلک لمْ ینکر أنَّه خرقها؛ لأنَّه خرقها لهدف أکبر ومصلحة کبری بالموازنة بین الأهمّ المُهِمّ، وهذهِ سیاسة أعمق مِنْ السیاسة الظاهریّة المقطعیّة، 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سیاسیة الموازنة بین الأهمّ والمُهمّ وتقدیم الأهمّ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ولعلَّه اشتبه الحال لدی کثیرین بین هذهِ القاعدة وقاعدة سیاسة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الأفسد بالفاسد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باعتبار أنَّ الأفسد أشدّ ضرراً مِنْ الفاسد، ولکن قدْ أوضحنا تباین وتغایر القاعدتین وصحة الأُولی وتخطئة الثَّانیة</w:t>
      </w:r>
      <w:r>
        <w:rPr>
          <w:rStyle w:val="FootnoteAnchor"/>
          <w:rtl w:val="true"/>
        </w:rPr>
        <w:footnoteReference w:id="308"/>
      </w:r>
      <w:r>
        <w:rPr>
          <w:rFonts w:ascii="Amiri" w:hAnsi="Amiri" w:eastAsia="Amiri" w:cs="Amiri"/>
          <w:color w:val="111111"/>
          <w:sz w:val="28"/>
          <w:sz w:val="28"/>
          <w:szCs w:val="28"/>
          <w:rtl w:val="true"/>
          <w:lang w:bidi="ar-SA"/>
        </w:rPr>
        <w:t>، بلْ إنَّه فی جوابه لموسی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جلیاً تلک المصلحة الأکبر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السَّفِینَةُ فَکَانَتْ لِمَسَاکِینَ یَعْمَلُونَ فِی الْبَحْرِ فَأَرَدتُّ أَنْ أَعِیبَهَا وَکَانَ وَرَاءهُم مَّلِکٌ یَأْخُذُ کُلَّ سَفِینَةٍ غَصْباً</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مِنْ خلال الجواب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أنْ أعیبها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استخدم عبارة أرفق، ولا تجعله فی معرض التُّهمة، وهذهِ سیاسة أُخری غَیر سیاسة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الأفسد بالفاسد</w:t>
      </w:r>
      <w:r>
        <w:rPr>
          <w:rFonts w:eastAsia="Amiri" w:cs="Amiri" w:ascii="Amiri" w:hAnsi="Amiri"/>
          <w:color w:val="111111"/>
          <w:sz w:val="28"/>
          <w:szCs w:val="28"/>
          <w:rtl w:val="true"/>
          <w:lang w:bidi="ar-SA"/>
        </w:rPr>
        <w:t xml:space="preserve">). </w:t>
      </w:r>
      <w:bookmarkStart w:id="420" w:name="pg5732_62885"/>
    </w:p>
    <w:p>
      <w:pPr>
        <w:pStyle w:val="Heading6"/>
        <w:numPr>
          <w:ilvl w:val="5"/>
          <w:numId w:val="1"/>
        </w:numPr>
        <w:rPr/>
      </w:pPr>
      <w:bookmarkStart w:id="421" w:name="__RefHeading___Toc3983369_581953129"/>
      <w:bookmarkStart w:id="422" w:name="_Toc151"/>
      <w:bookmarkEnd w:id="420"/>
      <w:bookmarkEnd w:id="421"/>
      <w:r>
        <w:rPr>
          <w:rtl w:val="true"/>
        </w:rPr>
        <w:t>تصریف الکلام</w:t>
      </w:r>
      <w:bookmarkEnd w:id="422"/>
    </w:p>
    <w:p>
      <w:pPr>
        <w:pStyle w:val="BookText"/>
        <w:rPr/>
      </w:pPr>
      <w:r>
        <w:rPr>
          <w:rFonts w:ascii="IRNazanin" w:hAnsi="IRNazanin" w:eastAsia="IRNazanin"/>
          <w:color w:val="111111"/>
          <w:sz w:val="28"/>
          <w:sz w:val="28"/>
          <w:szCs w:val="28"/>
          <w:rtl w:val="true"/>
          <w:lang w:bidi="fa-IR"/>
        </w:rPr>
        <w:t>تصریف الکلام فنٌّ وسیاسة أُخری وقاعدة أُخری ضمن سیاسة المناورة فی المسیر والمسار</w:t>
      </w:r>
      <w:r>
        <w:rPr>
          <w:rFonts w:eastAsia="IRNazanin" w:cs="IRNazanin"/>
          <w:color w:val="111111"/>
          <w:sz w:val="28"/>
          <w:szCs w:val="28"/>
          <w:rtl w:val="true"/>
          <w:lang w:bidi="fa-IR"/>
        </w:rPr>
        <w:t>.</w:t>
      </w:r>
    </w:p>
    <w:p>
      <w:pPr>
        <w:pStyle w:val="Heading6"/>
        <w:numPr>
          <w:ilvl w:val="5"/>
          <w:numId w:val="1"/>
        </w:numPr>
        <w:rPr/>
      </w:pPr>
      <w:bookmarkStart w:id="423" w:name="__RefHeading___Toc3983371_581953129"/>
      <w:bookmarkStart w:id="424" w:name="_Toc152"/>
      <w:bookmarkEnd w:id="423"/>
      <w:r>
        <w:rPr>
          <w:rtl w:val="true"/>
        </w:rPr>
        <w:t>وینتصر عَلیٌّ</w:t>
      </w:r>
      <w:r>
        <w:rPr>
          <w:rtl w:val="true"/>
        </w:rPr>
        <w:t>(</w:t>
      </w:r>
      <w:r>
        <w:rPr>
          <w:rtl w:val="true"/>
        </w:rPr>
        <w:t>علیه السّلام</w:t>
      </w:r>
      <w:r>
        <w:rPr>
          <w:rtl w:val="true"/>
        </w:rPr>
        <w:t>)</w:t>
      </w:r>
      <w:bookmarkEnd w:id="424"/>
    </w:p>
    <w:p>
      <w:pPr>
        <w:pStyle w:val="BookText"/>
        <w:rPr/>
      </w:pPr>
      <w:r>
        <w:rPr>
          <w:rFonts w:ascii="IRNazanin" w:hAnsi="IRNazanin" w:eastAsia="IRNazanin"/>
          <w:color w:val="111111"/>
          <w:sz w:val="28"/>
          <w:sz w:val="28"/>
          <w:szCs w:val="28"/>
          <w:rtl w:val="true"/>
          <w:lang w:bidi="fa-IR"/>
        </w:rPr>
        <w:t xml:space="preserve">وَمِنْ ثمَّ انبثق فی العُلوم المعاصرة استراتیجیة المناورة،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التفاوض والمفاوضات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ذُکر للتفاوض عناصر ودعائم عِنْدَ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أنَّه مشهور بالمبدأیة، إلّا أنَّ الکثیر لمْ یکتشف جانب المرونة والبُعد المرونی فی شخصیة وأسالیب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بعض الباحثین تحرّی اکتشاف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منهاج المولی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وقارنه بمنهاج وعناصر التفاوض المطروحة فی النظریات الغربیة، فأجری دراسة مُقارنة بین السلوک التفاوضی الغربی والسلوک التفاوضی العَلوی الإسلامی، فهُناک عناصر مُشترکة للتفاوض مِنْ المصلحة والعلاقات والبدائل والاتّصال والخیارات والشَّرعیّة والالتزام، ورأی ذلک الباحث أنَّ هُنَاک عناصر أُخری لَمْ یکشفها علم التفاوض الحدیث رغم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مارسها قبل أربعة عشر قرناً،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والمعرفة، والقیادة والمسؤولیة، والمُتغیرات والصبر والثبات والعدل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اکتشفها هَذا الباحث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صلح الحُدیبیة وعند فتح مکَّة، ورسائل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الملوک والأطراف الأُخری، وموقف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قتلة عثمان، وموقفه فی واقعة الجمل، وموقفه مِنْ التحکیم ونتائجه، وموقفه التفاوضی قبل واقعة الجمل</w:t>
      </w:r>
      <w:r>
        <w:rPr>
          <w:rFonts w:eastAsia="IRNazanin" w:cs="IRNazanin"/>
          <w:color w:val="111111"/>
          <w:sz w:val="28"/>
          <w:szCs w:val="28"/>
          <w:rtl w:val="true"/>
          <w:lang w:bidi="fa-IR"/>
        </w:rPr>
        <w:t xml:space="preserve">. </w:t>
      </w:r>
      <w:bookmarkStart w:id="425" w:name="pg5732_62886"/>
    </w:p>
    <w:p>
      <w:pPr>
        <w:pStyle w:val="Heading6"/>
        <w:numPr>
          <w:ilvl w:val="5"/>
          <w:numId w:val="1"/>
        </w:numPr>
        <w:rPr/>
      </w:pPr>
      <w:bookmarkStart w:id="426" w:name="__RefHeading___Toc3983373_581953129"/>
      <w:bookmarkStart w:id="427" w:name="_Toc153"/>
      <w:bookmarkEnd w:id="425"/>
      <w:bookmarkEnd w:id="426"/>
      <w:r>
        <w:rPr>
          <w:rtl w:val="true"/>
        </w:rPr>
        <w:t>متانة الدِّین وسماحة الشَّریعة</w:t>
      </w:r>
      <w:bookmarkEnd w:id="427"/>
    </w:p>
    <w:p>
      <w:pPr>
        <w:pStyle w:val="BookText"/>
        <w:rPr/>
      </w:pPr>
      <w:r>
        <w:rPr>
          <w:rFonts w:ascii="IRNazanin" w:hAnsi="IRNazanin" w:eastAsia="IRNazanin"/>
          <w:color w:val="111111"/>
          <w:sz w:val="28"/>
          <w:sz w:val="28"/>
          <w:szCs w:val="28"/>
          <w:rtl w:val="true"/>
          <w:lang w:bidi="fa-IR"/>
        </w:rPr>
        <w:t>فی حین یقول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الدِّین متین فأوغلوا فیه برفق</w:t>
      </w:r>
      <w:r>
        <w:rPr>
          <w:rFonts w:eastAsia="IRNazanin" w:cs="IRNazanin"/>
          <w:color w:val="111111"/>
          <w:sz w:val="28"/>
          <w:szCs w:val="28"/>
          <w:rtl w:val="true"/>
          <w:lang w:bidi="fa-IR"/>
        </w:rPr>
        <w:t>»</w:t>
      </w:r>
      <w:r>
        <w:rPr>
          <w:rStyle w:val="FootnoteAnchor"/>
          <w:rtl w:val="true"/>
        </w:rPr>
        <w:footnoteReference w:id="310"/>
      </w:r>
      <w:r>
        <w:rPr>
          <w:rFonts w:ascii="Amiri" w:hAnsi="Amiri" w:eastAsia="Amiri" w:cs="Amiri"/>
          <w:color w:val="111111"/>
          <w:sz w:val="28"/>
          <w:sz w:val="28"/>
          <w:szCs w:val="28"/>
          <w:rtl w:val="true"/>
          <w:lang w:bidi="ar-SA"/>
        </w:rPr>
        <w:t>، ویقول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بالحنفیّة السمحة السهلة البیضاء</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فالدِّین وسیع ومتین، والشَّریعة سمحة سهلة لیّنة، وهی مِنْ الدِّین، وَهَذا مِنْ أصعب الصعاب الذی حارت فیه الألباب؛ فإنَّ التوفیق بین ما هُوَ ثابت ومتین وبین ما هُوَ سهل لیّن هیّن غَیر ممکن فی نظر المتدیِّنین، ولکن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لدیه القُدرة فی الجمع بین الأمرین، وهاتین الکلمتان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جوامع الکلم، وَمِنْ القواعد الأساسیة الَّتِی بنی علیها أهلُ العلم الکثیر مِنْ المسائل، وإنْ کَانَ تطبیقها صعباً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منطبق عَلَی ما نُریده، فإنَّ الآلیّة یجب أنْ تکون سهلة سمحة فالمؤمن ینبغی أنْ ینتقی الآلیة النافعة السهلة ما دامت الآلیات المُباحة کثیرة، وهذهِ الاستراتیجیة فی الآلیّة یوضحها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آخر حَیْثُ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الرفق لَمْ یوضع عَلَی شیء إلّا زانه وما نُزع من شیء إلّا شانه</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فاللیونة والسهولة فی الآلیة تعنی التغیّر، وتغیُّر الآلیّة لا یعنی تغیُّر الدِّین الثابت، ولکن آلیّة الوصول إلیه مُتغیِّرة فی رحاب الأُفق الوسیع مِنْ طبیعة البیئات المخلوقة له تعالی</w:t>
      </w:r>
      <w:r>
        <w:rPr>
          <w:rFonts w:eastAsia="IRNazanin" w:cs="IRNazanin"/>
          <w:color w:val="111111"/>
          <w:sz w:val="28"/>
          <w:szCs w:val="28"/>
          <w:rtl w:val="true"/>
          <w:lang w:bidi="fa-IR"/>
        </w:rPr>
        <w:t xml:space="preserve">. </w:t>
      </w:r>
      <w:bookmarkStart w:id="428" w:name="pg5732_62887"/>
    </w:p>
    <w:p>
      <w:pPr>
        <w:pStyle w:val="Heading6"/>
        <w:numPr>
          <w:ilvl w:val="5"/>
          <w:numId w:val="1"/>
        </w:numPr>
        <w:rPr/>
      </w:pPr>
      <w:bookmarkStart w:id="429" w:name="__RefHeading___Toc3983375_581953129"/>
      <w:bookmarkStart w:id="430" w:name="_Toc154"/>
      <w:bookmarkEnd w:id="428"/>
      <w:bookmarkEnd w:id="429"/>
      <w:r>
        <w:rPr>
          <w:rtl w:val="true"/>
        </w:rPr>
        <w:t>الصُلح خَیر</w:t>
      </w:r>
      <w:bookmarkEnd w:id="430"/>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وَالصُّلْحُ خَیْرٌ وَأُحْضِرَتِ الأَنفُسُ الشُّحَّ</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هُناک قاعدة یبنی علیها الفُقهاء، وهی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أعظم مِنْ القضاء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بحق ولیسَ بباطل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أنَّ القضاء یکون فیه طرف خاسر وطرف رابح، وطرف آمر وطرف مأمور، وکأنَّ هُناک نوع مِنْ القهر والإلجاء للطرف الآخر، کذلک الحال بالنسبة للحرب، فإنَّ الصلح أفضل مِنْ الحرب؛ لأنَّ الغایة مِنْ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تحقیق العدالة، فإذا تحقّقت العدالة بلا حرب فَهُوَ تحقیق للغایة بوسیلة أُخری تُقلّل فیها الخسائر بطریق آخر سلمی وأمنی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واضح فی نهج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حروبهم وَهُوَ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أکره أنْ أبدأهم بقتال</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وأئمّة أهل البیت یفضّلون الوصول إلی النتائج بالتفاوض عَلَی أُسلوب الحرب</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وبالتالی؛ هُوَ جذب الطرف المُقابل للحقِّ، فأنت تُخادع غدره وتُغالب نزعة القدر عنده؛ ولذلک کَانَ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 إشارة إلی أنَّ طرف الحقّ یُصارع ویُنازع نزعة الباطل عِنْدَ الطرف المُقابل ویجذب نزعة </w:t>
      </w:r>
      <w:bookmarkStart w:id="431" w:name="pg5732_62888"/>
    </w:p>
    <w:p>
      <w:pPr>
        <w:pStyle w:val="BookText"/>
        <w:rPr/>
      </w:pPr>
      <w:bookmarkEnd w:id="431"/>
      <w:r>
        <w:rPr>
          <w:rFonts w:ascii="Amiri" w:hAnsi="Amiri" w:eastAsia="Amiri" w:cs="Amiri"/>
          <w:color w:val="111111"/>
          <w:sz w:val="28"/>
          <w:sz w:val="28"/>
          <w:szCs w:val="28"/>
          <w:rtl w:val="true"/>
          <w:lang w:bidi="ar-SA"/>
        </w:rPr>
        <w:t>الحقّ، ویُحرّک نزعة الحقّ عنده، فَهُوَ یُخادع خداعه وباطله، فالحرب خُدعة بهذا اللحاظ، کَمَا فِی الحدیث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الوفاء لأهل الغدر غدر عِنْدَ الله، والغدر بأهل الغدر وفاء عِنْدَ الله</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فالآلیة النظیفة غَیر نافعة إذا لمْ توضع فی محلها الصحیح،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تُرید أنْ تبنی بیتاً فلا بدَّ مِنْ الشخص النزیه النظیف الناصح الذی لا یغشّک فی البناء، کذلک لا بدَّ أنْ تتوخّی المُهندس الخبیر الذی یضع کُلّ شیء فی موضعه ویزن کُلّ شیء بمیزانه الخاص</w:t>
      </w:r>
      <w:r>
        <w:rPr>
          <w:rFonts w:eastAsia="IRNazanin" w:cs="IRNazanin"/>
          <w:color w:val="111111"/>
          <w:sz w:val="28"/>
          <w:szCs w:val="28"/>
          <w:rtl w:val="true"/>
          <w:lang w:bidi="fa-IR"/>
        </w:rPr>
        <w:t>.</w:t>
      </w:r>
    </w:p>
    <w:p>
      <w:pPr>
        <w:pStyle w:val="Heading6"/>
        <w:numPr>
          <w:ilvl w:val="5"/>
          <w:numId w:val="1"/>
        </w:numPr>
        <w:rPr/>
      </w:pPr>
      <w:bookmarkStart w:id="432" w:name="__RefHeading___Toc3983377_581953129"/>
      <w:bookmarkStart w:id="433" w:name="_Toc155"/>
      <w:bookmarkEnd w:id="432"/>
      <w:r>
        <w:rPr>
          <w:rtl w:val="true"/>
        </w:rPr>
        <w:t>تعدد الخیارات</w:t>
      </w:r>
      <w:bookmarkEnd w:id="433"/>
    </w:p>
    <w:p>
      <w:pPr>
        <w:pStyle w:val="Heading6"/>
        <w:numPr>
          <w:ilvl w:val="5"/>
          <w:numId w:val="1"/>
        </w:numPr>
        <w:rPr/>
      </w:pPr>
      <w:bookmarkStart w:id="434" w:name="__RefHeading___Toc3983379_581953129"/>
      <w:bookmarkStart w:id="435" w:name="_Toc156"/>
      <w:bookmarkEnd w:id="434"/>
      <w:r>
        <w:rPr>
          <w:rtl w:val="true"/>
        </w:rPr>
        <w:t>تعدد السیناریو</w:t>
      </w:r>
      <w:bookmarkEnd w:id="43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تبیَّن مِنْ خلال ما رسمه لنا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وَکُلّ شیء مِنْ الحَسن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ینبغی بالفرد فی سلوکه الاجتماعی أنْ یتوخّی الطُّرق والمسارات المُختلفة للوصول إلی أهدافه الحقّة، وأنْ لا یُحصَر ولا یُحبَس بطریقة وأُسلوب واحد دون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المحافظة عَلَی صحّة المسیر والمسار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الطُّرق والمسارات المباحة للوصول للغایة الحقّة عدیدة، فی أُفق لا مُتناهی فلا تحبسه طریقةٌ دون أُخری</w:t>
      </w:r>
      <w:r>
        <w:rPr>
          <w:rFonts w:eastAsia="Amiri" w:cs="Amiri" w:ascii="Amiri" w:hAnsi="Amiri"/>
          <w:color w:val="111111"/>
          <w:sz w:val="28"/>
          <w:szCs w:val="28"/>
          <w:rtl w:val="true"/>
          <w:lang w:bidi="ar-SA"/>
        </w:rPr>
        <w:t xml:space="preserve">. </w:t>
      </w:r>
      <w:bookmarkStart w:id="436" w:name="pg5732_62889"/>
    </w:p>
    <w:p>
      <w:pPr>
        <w:pStyle w:val="Heading6"/>
        <w:numPr>
          <w:ilvl w:val="5"/>
          <w:numId w:val="1"/>
        </w:numPr>
        <w:rPr/>
      </w:pPr>
      <w:bookmarkStart w:id="437" w:name="__RefHeading___Toc3983381_581953129"/>
      <w:bookmarkStart w:id="438" w:name="_Toc157"/>
      <w:bookmarkEnd w:id="436"/>
      <w:bookmarkEnd w:id="437"/>
      <w:r>
        <w:rPr>
          <w:rtl w:val="true"/>
        </w:rPr>
        <w:t>تصریف الکلام</w:t>
      </w:r>
      <w:bookmarkEnd w:id="438"/>
    </w:p>
    <w:p>
      <w:pPr>
        <w:pStyle w:val="BookText"/>
        <w:rPr/>
      </w:pPr>
      <w:r>
        <w:rPr>
          <w:rFonts w:ascii="IRNazanin" w:hAnsi="IRNazanin" w:eastAsia="IRNazanin"/>
          <w:color w:val="111111"/>
          <w:sz w:val="28"/>
          <w:sz w:val="28"/>
          <w:szCs w:val="28"/>
          <w:rtl w:val="true"/>
          <w:lang w:bidi="fa-IR"/>
        </w:rPr>
        <w:t>تصریف الکلام فنٌّ وسیاسة أُخری وقاعدة أُخری ضمن سیاسة المناورة فِی المسیر والمسار</w:t>
      </w:r>
      <w:r>
        <w:rPr>
          <w:rFonts w:eastAsia="IRNazanin" w:cs="IRNazanin"/>
          <w:color w:val="111111"/>
          <w:sz w:val="28"/>
          <w:szCs w:val="28"/>
          <w:rtl w:val="true"/>
          <w:lang w:bidi="fa-IR"/>
        </w:rPr>
        <w:t>.</w:t>
      </w:r>
    </w:p>
    <w:p>
      <w:pPr>
        <w:pStyle w:val="Heading6"/>
        <w:numPr>
          <w:ilvl w:val="5"/>
          <w:numId w:val="1"/>
        </w:numPr>
        <w:rPr/>
      </w:pPr>
      <w:bookmarkStart w:id="439" w:name="__RefHeading___Toc3983383_581953129"/>
      <w:bookmarkStart w:id="440" w:name="_Toc158"/>
      <w:bookmarkEnd w:id="439"/>
      <w:r>
        <w:rPr>
          <w:rtl w:val="true"/>
        </w:rPr>
        <w:t>تغیُّر اللفظ لا یعنی تبدُّل المعنی</w:t>
      </w:r>
      <w:bookmarkEnd w:id="440"/>
    </w:p>
    <w:p>
      <w:pPr>
        <w:pStyle w:val="BookText"/>
        <w:rPr/>
      </w:pPr>
      <w:r>
        <w:rPr>
          <w:rFonts w:ascii="Amiri" w:hAnsi="Amiri" w:eastAsia="Amiri" w:cs="Amiri"/>
          <w:color w:val="111111"/>
          <w:sz w:val="28"/>
          <w:sz w:val="28"/>
          <w:szCs w:val="28"/>
          <w:rtl w:val="true"/>
          <w:lang w:bidi="ar-SA"/>
        </w:rPr>
        <w:t>وهذهِ القاعدة یُبیِّنها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 إبراهیم الکرخی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حدیث تدریه خیر مِنْ ألف حدیث ترویه، ولا یکون الرَّجُل منکم فقیهاً حتّی یعرف معاریض کلامنا، وأنَّ الکلمة مِنْ کلامنا لتنصرف عَلَی سبعین وجهاً لنا مِنْ جمیعها المخرج</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یوسِّع القاعدة، فَعَنْ داود بن فرقد قَالَ 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أفقه النَّاس إذا عرفتم معانی کلامنا، إنَّ الکلمة لتنصرف عَلَی وجوه، فلو شاء إنسان لصرف کلامه کیف شاء ولا یکذب</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فهُنا إشارة مِنْ قِبَل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واسعة، یمکن للإنسان استخدامها فی حیاته، وإدارة شؤونه الحیاتیّة دون کذب أو غشٍّ أو جدل، ویمکن لهذه القاعدة أنْ تُغیِّر مجاری الأُمور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هَذِهِ القاعدة نستشعرها مِنْ جواب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استخدم </w:t>
      </w:r>
    </w:p>
    <w:p>
      <w:pPr>
        <w:pStyle w:val="BookText"/>
        <w:rPr/>
      </w:pPr>
      <w:r>
        <w:rPr>
          <w:rFonts w:ascii="Amiri" w:hAnsi="Amiri" w:eastAsia="Amiri" w:cs="Amiri"/>
          <w:color w:val="111111"/>
          <w:sz w:val="28"/>
          <w:sz w:val="28"/>
          <w:szCs w:val="28"/>
          <w:rtl w:val="true"/>
          <w:lang w:bidi="ar-SA"/>
        </w:rPr>
        <w:t>ذلک، لیُغیِّر ما تصوره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فأردتُ أنْ أعیبها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لمْ أخرقها لأغُرِقَ أهلها، بلْ مُجرَّد إعابة؛ حتّی لا یأخذها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القاعدة باب واسع للإنسان یفتح له طریقاً فی کُلّ حیاته وتعاملاته فی أُسرته، ولعلَّه ینقدح فی ذهن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فرق هَذا عَنْ الکذب؟ وما هُوَ فرق ذلک عمّا کَانَ یمارسه الیهود مِنْ التحریف الذی أبطله الله فی کتابه الکریم؟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الَّذِینَ هَادُواْ یُحَرِّفُونَ الْکَلِمَ عَن مَّوَاضِعِهِ وَیَقُولُونَ سَمِعْنَا وَعَصَیْنَا</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وآیات أُخری قریبة المضمون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تُشیر إلی أنَّ التحریف کَانَ عَنْ المواضع بَعْدَ المواضع، وهذهِ ما توضّحه الآیة الأُخری،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یُحَرِّفُونَ الْکَلِمَ عَن مَّوَاضِعِهِ</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 حَیْثُ لا تصدق تلک الکلمة إلّا فی الموضع المُنَاسِب، وَهُوَ التحریف الباطل الذی لا یستند إلی میزان إرجاع المُتشَابه إلی المُحکَم، بلْ بمیزان اتّباع المُتشَابه ابتغاء الفتنة، ونفس الضابطة والمیزان یکون الحال فی التوریة، ولیسَ هَذا محل تفصیله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تصریف الکلام بموازین وضوابط هُوَ مُراد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ولیسَ الأمر انفلاتیاً، وَهَذا الأمر واضح ومعمول به فی کثیر مِنْ العُلوم الأدبیة، بلْ إنَّ العُلوم تعتبر قاعدة تصریف الکلام مِنْ القفزات النوعیّة فی العُلوم الأدبیة والقانونیّة</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 الموازین الصحیحة الَّتِی استخدمها الأئمّة وبالأخصّ الإمام </w:t>
      </w:r>
    </w:p>
    <w:p>
      <w:p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صُلحه مَعَ معاویة، واستشهد لِمَنْ اعترض علیه لذلک بفعل الخضر مَعَ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علمتم أنَّ الخضر لمّا خرق السفینة، وأقام الجدار، وقتل الغلام کَانَ ذلک سخطاً لموسی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خفی علیه وجه الحکمة فی ذلک، وکَانَ ذلک عِنْدَ الله تعالی ذکره حکمة وصواباً</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یُشیر إلی أنَّه بالنَّظر الأوَّلی والرؤیة الساذجة هُنَاک خرق مِنْ قِبل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لسفینة الشیعة فی البحر الهائج المتلاطم الأمواج بواسطة الصُلح، ولکن بالنَّظر العمیق أنَّ هَذا الخرق حتّی لا تُستأصل الشیعة وتؤخذ سفینتهم غصباً، بلْ إنَّ الصُلح بناء لجدار عازل لأهل الحقّ عَنْ أهل الباطل، وَهُوَ فی نفس الوقت قتل للفتنة فی مهدها ومرحلتها الغلامیة، فأنتم فی ضجر وسخط لخفاء وجه الحکمة، ولکن عمّا قریب ستُنَبّأون بوجه الحکمة</w:t>
      </w:r>
      <w:r>
        <w:rPr>
          <w:rFonts w:eastAsia="Amiri" w:cs="Amiri" w:ascii="Amiri" w:hAnsi="Amiri"/>
          <w:color w:val="111111"/>
          <w:sz w:val="28"/>
          <w:szCs w:val="28"/>
          <w:rtl w:val="true"/>
          <w:lang w:bidi="ar-SA"/>
        </w:rPr>
        <w:t xml:space="preserve">. </w:t>
      </w:r>
      <w:bookmarkStart w:id="441" w:name="pg5732_62892"/>
    </w:p>
    <w:p>
      <w:pPr>
        <w:pStyle w:val="Heading6"/>
        <w:numPr>
          <w:ilvl w:val="5"/>
          <w:numId w:val="1"/>
        </w:numPr>
        <w:rPr/>
      </w:pPr>
      <w:bookmarkStart w:id="442" w:name="__RefHeading___Toc3983385_581953129"/>
      <w:bookmarkStart w:id="443" w:name="_Toc159"/>
      <w:bookmarkEnd w:id="441"/>
      <w:bookmarkEnd w:id="442"/>
      <w:r>
        <w:rPr>
          <w:rtl w:val="true"/>
        </w:rPr>
        <w:t>الغایة لا تُبرِّر الوسیلة</w:t>
      </w:r>
      <w:bookmarkEnd w:id="443"/>
    </w:p>
    <w:p>
      <w:pPr>
        <w:pStyle w:val="BookText"/>
        <w:rPr/>
      </w:pPr>
      <w:r>
        <w:rPr>
          <w:rFonts w:ascii="IRNazanin" w:hAnsi="IRNazanin" w:eastAsia="IRNazanin"/>
          <w:color w:val="111111"/>
          <w:sz w:val="28"/>
          <w:sz w:val="28"/>
          <w:szCs w:val="28"/>
          <w:rtl w:val="true"/>
          <w:lang w:bidi="fa-IR"/>
        </w:rPr>
        <w:t xml:space="preserve">مِنْ القواعد السِّیاسیّة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 والحدیثة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الغایة تُبرر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إذا کانت لک غایة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کتحصیل بعض المکاسب السِّیاسیّة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فینبغی أنْ تسخِّر کُلّ الوسائل المشروعة وغیر المشروعة؛ لأجل الحصول عَلَی تلک الغایة وذلک المکسب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فیمکن للإنسان أنْ یُبرّر وسیلته فیقتل ویفجر ویظلم ویطعن، أو حتّی یقتل سیّد شباب أهل الجنّة، بحجّة أنَّه شقّ عصا المُسْلمین أو بحجّة حفظ النظام وغیرها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فُسِّرت، ولکن هَذَا لا یمکن قبوله لأنّها غایات بَدْواً صحیحة، ولکن مَعَ ذلک لا تُبرر وسائلها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مقابل هَذا المسلک أطلق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معاویة بأدهی منی، ولکنَّه یقتل ویفجر</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معاویة لا یفوقنی فی السیاسة، ولکنَّه یفتک ویفجر،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حرمة للمبادئ عِنْدَ معاویة فی توخّی متغیِّرات الآلیات</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3983387_581953129"/>
      <w:bookmarkStart w:id="445" w:name="_Toc160"/>
      <w:bookmarkEnd w:id="444"/>
      <w:r>
        <w:rPr>
          <w:rtl w:val="true"/>
        </w:rPr>
        <w:t>الوسیلة لا تُصحِّح الغایة</w:t>
      </w:r>
      <w:bookmarkEnd w:id="445"/>
    </w:p>
    <w:p>
      <w:pPr>
        <w:pStyle w:val="BookText"/>
        <w:rPr/>
      </w:pPr>
      <w:r>
        <w:rPr>
          <w:rFonts w:ascii="IRNazanin" w:hAnsi="IRNazanin" w:eastAsia="IRNazanin"/>
          <w:color w:val="111111"/>
          <w:sz w:val="28"/>
          <w:sz w:val="28"/>
          <w:szCs w:val="28"/>
          <w:rtl w:val="true"/>
          <w:lang w:bidi="fa-IR"/>
        </w:rPr>
        <w:t>بلْ نستطیع أنْ نُؤسس قاعدة مُعاکسة للقاعدة المشهورة، وهی أیضاً باطلة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الوسیلة تُبرِّر الغایة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الوسائل بلا أهداف وغایات مشروعة لا نفع فیها؛ لأنَّها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توصلک لغایة صحیحة، کَمَا هُوَ فی بعض الممارسات الَّتِی یتّبعها أصحاب الریاضات الروحیّة، رغم أنَّها کوسائل لا إشکال فیها، ولعلَّه تکون أُموراً مُباحة لا حرمة فیها، أو أنَّها أُمور تقوّی النفس،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وسائل لا یمکنها أنْ تبرِّر نتائجها وتصحّح غایاتها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ولذلک قَالَ الإمام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یری الحُوّل القُلّب وجه الحیلة ودونها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الله ونهیه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فیدعها رأی العین بَعْدَ القُدرة علیها، وینتهز فرصتها مِنْ لا حریجة له فی الدین</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وسائل وطُرق عدیدة للوصول للنتیجة والاحتیال للوصول للهدف ولکنَّها وسائل وطرق غَیر مشروعة لا یمکن ارتکابها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مراعاة الثوابت فی حین توخّی متغیِّرات الوسائل ومرونة الآلیات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فیدعها رأی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یعنی ذلک ترک کُلّ الوسائل، وترک الحبل عَلَی الغارب، کَمَا لعلَّه یتصوّر البعض، بلْ یعنی توخّی آلیات وطرق ووسائل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محظورة فی أُفق المباح الرحب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أسهل وأسمح، وَهُوَ معنی قول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بالحنفیّة السمحة السهلة البیضاء</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أبحاث کثیرة تتفرّع مِنْ هَذا البحث، وهُناک أبحاث تفرّع منها هَذا البحث نذکر منها بنحو الاختصار</w:t>
      </w:r>
      <w:r>
        <w:rPr>
          <w:rFonts w:eastAsia="IRNazanin" w:cs="IRNazanin"/>
          <w:color w:val="111111"/>
          <w:sz w:val="28"/>
          <w:szCs w:val="28"/>
          <w:rtl w:val="true"/>
          <w:lang w:bidi="fa-IR"/>
        </w:rPr>
        <w:t xml:space="preserve">: </w:t>
      </w:r>
      <w:bookmarkStart w:id="446" w:name="pg5732_62894"/>
    </w:p>
    <w:p>
      <w:pPr>
        <w:pStyle w:val="Heading6"/>
        <w:numPr>
          <w:ilvl w:val="5"/>
          <w:numId w:val="1"/>
        </w:numPr>
        <w:rPr/>
      </w:pPr>
      <w:bookmarkStart w:id="447" w:name="__RefHeading___Toc3983389_581953129"/>
      <w:bookmarkStart w:id="448" w:name="_Toc161"/>
      <w:bookmarkEnd w:id="446"/>
      <w:bookmarkEnd w:id="447"/>
      <w:r>
        <w:rPr>
          <w:rtl w:val="true"/>
        </w:rPr>
        <w:t>المحجّة الصحیحة مراتب</w:t>
      </w:r>
      <w:bookmarkEnd w:id="44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أنَّ الغایة لا تُبرِّر الوسیلة، وأنَّ الوسیلة لا تصحّح غایتها، وَهَذا الکلام یختلف عَنْ کون الحقیقة الواحدة ذات مراتب، وإنَّ الوسائل إلیها عدیدة، فالمحجّة لها مراتب ودرجات، وللحقِّ والحقیقة مراتب، والوسائل والطُّرق للمراتب مُتعدّدة، فالصراط واحد، ولکن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خمسین ألف موقف، فالسُّبل متعدّدة للصراط الواحد، ولکن هَذا لا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الطُّرق إلی الله بعدد أنفاس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هُناک صراطات مستقیمة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لعلَّه یصوّر لنا الحداثویون أو الصوفیّة أو بعض العُرفاء، بلْ هُوَ صراط مُستقیم واحد، نصل إلیه عبر قنوات مُتعدّدة، فَهُوَ حبل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منه عِنْدَ النَّاس، وطرف منه عِنْدَ الله، وَهَذا ما یصفه لنا الحدیث النبویّ المُتواتر،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تارکٌ فیکم الثقلین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أکبر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حبل ممدود مِنْ السماء إلی الأرض، وعترتی أهل بیتی، وإنّهما لَنْ یفترقا حتی یردا علیَّ الحوض</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449" w:name="pg5732_62895"/>
    </w:p>
    <w:p>
      <w:pPr>
        <w:pStyle w:val="Heading6"/>
        <w:numPr>
          <w:ilvl w:val="5"/>
          <w:numId w:val="1"/>
        </w:numPr>
        <w:rPr/>
      </w:pPr>
      <w:bookmarkStart w:id="450" w:name="__RefHeading___Toc3983391_581953129"/>
      <w:bookmarkStart w:id="451" w:name="_Toc162"/>
      <w:bookmarkEnd w:id="449"/>
      <w:bookmarkEnd w:id="450"/>
      <w:r>
        <w:rPr>
          <w:rtl w:val="true"/>
        </w:rPr>
        <w:t>للوفاء مَوَاطن</w:t>
      </w:r>
      <w:bookmarkEnd w:id="4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الوفاء لأهل الغدر غدر عند الله، والغدر بأهل الغدر وفاء عند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البیان العلوی المُحکَم إشارة إلی أنّ الالتزام مع الفاتک والهاتک للحرمات شراکة معه فی إفساده فی الأرض، بل اللازم المناورة للتخلُّص من خداعه ودجله وألاعیبه، وهذه الوصیة أصل کبیر فی التعاطی مع تحایل العدو ومراوغته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القاعدة العظیمة هی قاعدة فی خصوص التعامل مع العدو، وهی قاعدة مهمّة وضروریة ومکمِّلة لمسیرة إعداد القوّة والرعایة اللتین تقدمتا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یجب أن یکون المؤمنون فی إعداد للقوّة واستعداد کامل لصدّ أیّ عدوان، ومواجهة أیّ قوّة عسکریّة متوقعة أو غیر متوقعة للعدو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یجب أن یکونوا فی رعایة کاملة لبعضهم البعض وفی تحمّل المسؤولیة، یجب أیضاً أن لا یُخدَعوا وأن ینتبهوا تحسبّاً لأیِّ غدر طارئ من العدو، وأنّ الصلح مع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لا یعنی ترک المسؤولیّات وترک الترقّب والحذر، وأنّ شعارات السِّلم التی یطلقها العدو یجب أن تواجه </w:t>
      </w:r>
    </w:p>
    <w:p>
      <w:pPr>
        <w:pStyle w:val="BookText"/>
        <w:rPr/>
      </w:pPr>
      <w:r>
        <w:rPr>
          <w:rFonts w:ascii="IRNazanin" w:hAnsi="IRNazanin" w:eastAsia="IRNazanin"/>
          <w:color w:val="111111"/>
          <w:sz w:val="28"/>
          <w:sz w:val="28"/>
          <w:szCs w:val="28"/>
          <w:rtl w:val="true"/>
          <w:lang w:bidi="fa-IR"/>
        </w:rPr>
        <w:t>بحذر وحیطة؛ لأنّ الحرب خدعة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التخلّص من خداع العدو إذا لم یکن بقوّة رادعة، فینبغی أن یکون بقوّة المناورة والخداع لخداعهم، فیجب أن لا نلتزم بما یسهِّل ویمهِّد الظرف لغدرهم، ونخطّط لتفویت الفرصة عن تمکّنه لتمریر خداعه ودجله، أو نُبطل تحایله وحیله بکشف القناع عنها وبمبادرات مباغتة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غدر العدو أذا قوبل بسلمیّة وبوداعة وحُسن ظنّ فهو غدر عند الله، فیصبح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غادراً عند الله؛ لأنّه أحسن الظنّ بأهل الغدر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نحن لا نبدأ العدو بالغدر، لکن نُخطط لمواجهة غدره من حیث هو غادر وقد ظهرت منه بوادر الغدر، فتکون هذه الوصیة أصلاً عظیماً فی التعاطی مع تحایل العدو وخدعه ومراوغته</w:t>
      </w:r>
      <w:r>
        <w:rPr>
          <w:rFonts w:eastAsia="IRNazanin" w:cs="IRNazanin"/>
          <w:color w:val="111111"/>
          <w:sz w:val="28"/>
          <w:szCs w:val="28"/>
          <w:rtl w:val="true"/>
          <w:lang w:bidi="fa-IR"/>
        </w:rPr>
        <w:t xml:space="preserve">. </w:t>
      </w:r>
      <w:bookmarkStart w:id="452" w:name="pg5732_62897"/>
    </w:p>
    <w:p>
      <w:pPr>
        <w:pStyle w:val="Heading6"/>
        <w:numPr>
          <w:ilvl w:val="5"/>
          <w:numId w:val="1"/>
        </w:numPr>
        <w:rPr/>
      </w:pPr>
      <w:bookmarkStart w:id="453" w:name="__RefHeading___Toc3983393_581953129"/>
      <w:bookmarkStart w:id="454" w:name="_Toc163"/>
      <w:bookmarkEnd w:id="452"/>
      <w:bookmarkEnd w:id="453"/>
      <w:r>
        <w:rPr>
          <w:rtl w:val="true"/>
        </w:rPr>
        <w:t>هَلْ الحقیقة مُطلقة أم نسبیّة؟</w:t>
      </w:r>
      <w:bookmarkEnd w:id="454"/>
    </w:p>
    <w:p>
      <w:pPr>
        <w:pStyle w:val="BookText"/>
        <w:rPr/>
      </w:pPr>
      <w:r>
        <w:rPr>
          <w:rFonts w:ascii="IRNazanin" w:hAnsi="IRNazanin" w:eastAsia="IRNazanin"/>
          <w:color w:val="111111"/>
          <w:sz w:val="28"/>
          <w:sz w:val="28"/>
          <w:szCs w:val="28"/>
          <w:rtl w:val="true"/>
          <w:lang w:bidi="fa-IR"/>
        </w:rPr>
        <w:t xml:space="preserve">مِنْ الأبحاث الَّتِی کانت مثار جدل بین أرباب العُلوم المختلفة کالفلاسفة والمناطقة وغیرهما قدیماً وحدیثاً،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الحقیقة مطلقة أم نسبیّة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الجدلیّة أخذت أشکالاً وأزیاءً مُخْتلِفة فی المدارس الفلسفیّة والسفسطیّة القدیمة والحدیثة، ومنها ما یُعرف الیوم بالحداثة، فأین النسبیّة؟ وأین یکون الإطلاق؟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الحقیقة نسبیّة ولیست بنحو النسبیّة التشکیکیّة، وَهَذا مذکور فی لسان الوحی،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وَفَوْقَ کُلِّ ذِی عِلْمٍ عَلِیم</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کَذَلِکَ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أَصْدَقُ مِنَ الله قِیلاً</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هُناک علیم وهُناک مَنْ هُوَ أعلم مِنْ العلیم، وهُناک قول صادق وقول أصدق، وهُناک حقّ وأحقّ، فإنَّ الحقیقة لا مُتناهیة،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الْبَحْرُ مِدَاداً لِّکَلِمَاتِ رَبِّی لَنَفِدَ الْبَحْرُ قَبْلَ أَن تَنفَدَ کَلِمَاتُ رَبِّی</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والقُرآن یأمر الإنسان أنْ یطلب زیادة العلم،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زِدْنِی عِلْماً</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زیادة العلم والکمال؛ لأنَّ درجاتها لا متناهیة، لأنَّ الحقیقة لا متناهیة</w:t>
      </w:r>
      <w:r>
        <w:rPr>
          <w:rFonts w:eastAsia="IRNazanin" w:cs="IRNazanin"/>
          <w:color w:val="111111"/>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الحقیقة نسبیّة، بمعنی ذات مراتب لا متناهیة، ولیست نسبیة سفسطیّة،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یختلط السراب مَعَ الحقیقیة، ولکن هذهِ النسبیة فی نفس الحقیقة ولیسَت فی الحقّ المختلط بالباطل والوهم والسراب؛ لأنَّ هَذا یؤدِّی إلی أنَّ أیّ شیء یساوی أیّ شیء آخر، ولا یصبح فرق بین علمی وعلم أعلم العُلماء، بلْ لا یبقی فرق بین علمی وعلم المعصوم؛ وبالتالی یصبح خلط للأوراق</w:t>
      </w:r>
      <w:r>
        <w:rPr>
          <w:rFonts w:eastAsia="IRNazanin" w:cs="IRNazanin"/>
          <w:color w:val="111111"/>
          <w:sz w:val="28"/>
          <w:szCs w:val="28"/>
          <w:rtl w:val="true"/>
          <w:lang w:bidi="fa-IR"/>
        </w:rPr>
        <w:t xml:space="preserve">. </w:t>
      </w:r>
      <w:bookmarkStart w:id="455" w:name="pg5732_62899"/>
    </w:p>
    <w:p>
      <w:pPr>
        <w:pStyle w:val="Heading5"/>
        <w:numPr>
          <w:ilvl w:val="4"/>
          <w:numId w:val="1"/>
        </w:numPr>
        <w:rPr/>
      </w:pPr>
      <w:bookmarkStart w:id="456" w:name="__RefHeading___Toc3983395_581953129"/>
      <w:bookmarkStart w:id="457" w:name="_Toc164"/>
      <w:bookmarkEnd w:id="455"/>
      <w:bookmarkEnd w:id="456"/>
      <w:r>
        <w:rPr>
          <w:rtl w:val="true"/>
        </w:rPr>
        <w:t>القاعدة السابعة</w:t>
      </w:r>
      <w:bookmarkEnd w:id="457"/>
    </w:p>
    <w:p>
      <w:pPr>
        <w:pStyle w:val="Heading6"/>
        <w:numPr>
          <w:ilvl w:val="5"/>
          <w:numId w:val="1"/>
        </w:numPr>
        <w:rPr/>
      </w:pPr>
      <w:bookmarkStart w:id="458" w:name="__RefHeading___Toc3983397_581953129"/>
      <w:bookmarkStart w:id="459" w:name="_Toc165"/>
      <w:bookmarkEnd w:id="458"/>
      <w:r>
        <w:rPr>
          <w:rtl w:val="true"/>
        </w:rPr>
        <w:t>ضرورة توازن القِوی مع العدو</w:t>
      </w:r>
      <w:bookmarkEnd w:id="459"/>
    </w:p>
    <w:p>
      <w:pPr>
        <w:pStyle w:val="BookText"/>
        <w:rPr/>
      </w:pPr>
      <w:r>
        <w:rPr>
          <w:rFonts w:ascii="IRNazanin" w:hAnsi="IRNazanin" w:eastAsia="IRNazanin"/>
          <w:color w:val="111111"/>
          <w:sz w:val="28"/>
          <w:sz w:val="28"/>
          <w:szCs w:val="28"/>
          <w:rtl w:val="true"/>
          <w:lang w:bidi="fa-IR"/>
        </w:rPr>
        <w:t>فی وسط مواجهة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المارد الأُموی فی الطفّ، أراد أحد الأنصار وعظ العدو 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 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المرحلة التی وصل لها العدو فی عتّوه وطغیانه لیست ممّا یعالج بوعظ ونصح، بل بتجاذب القوّة معه ومناورة الشدّة، وهذا أصل هامّ فی تشخیص لغة المرحلة ونمط المکافحة مع العدو، وتوضیح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مراحل إعداد القوّة، ومراحل الرعایة، وتحمُّل المسؤولیّة، ومراحل التعامل مع العدو فی غدره بالمناورة للتخلّص من ألاعیبه وخدعه وعدم الانخداع بخدعه، وعدم التصدیق بکلامه المزیَّف، وعدم الوفاء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نصل لمرحلة لا ینفع فیها الاقتصار علی الخداع أو المحاورة والمناورة حینما یصل إلی قمّة العتّو والطغیان، فإنّ هذه المرحلة لا تُعالج بوعظ أو نُصح بعد تخطّی 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 أن أبدأهم بقتال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والتی هی مرحلة نُصح ووعظ وإیجاد الحلول السلمیّة، یأتی دور تجاذب القوّة بالقوّة وآلیة العسکرة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لغة الحوار تأتی لغة السیوف، کما یقول الشاعر أبو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السیف أصدق إنباءً من الکُتبِ</w:t>
      </w:r>
    </w:p>
    <w:p>
      <w:pPr>
        <w:pStyle w:val="BookText"/>
        <w:rPr/>
      </w:pPr>
      <w:r>
        <w:rPr>
          <w:rFonts w:ascii="Amiri" w:hAnsi="Amiri" w:eastAsia="Amiri" w:cs="Amiri"/>
          <w:color w:val="111111"/>
          <w:sz w:val="28"/>
          <w:sz w:val="28"/>
          <w:szCs w:val="28"/>
          <w:rtl w:val="true"/>
          <w:lang w:bidi="ar-SA"/>
        </w:rPr>
        <w:t>فی حدّه الحدّ بین الجدِّ واللعبِ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المهمّ أن یعی المؤمنون لغة المرحلة الراهنة المعاشة، وما هی اللغة التی یتخاطب فیها مع عدوه، فلیس دائماً تُستخدم لغة الصُلح الحَسَنی، ولیس</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دائماً نستخدم المسیر والمسار الحُسَینی أو النهج العلوی، فمع أنّ کلّهم نور واحد مع ذلک اختلفت آلیاتهم وأدوارهم فی التعامل مع الأعداء؛ تبعاً لمتطلبات ظروف عصرهم</w:t>
      </w:r>
      <w:r>
        <w:rPr>
          <w:rFonts w:eastAsia="IRNazanin" w:cs="IRNazanin"/>
          <w:color w:val="111111"/>
          <w:sz w:val="28"/>
          <w:szCs w:val="28"/>
          <w:rtl w:val="true"/>
          <w:lang w:bidi="fa-IR"/>
        </w:rPr>
        <w:t xml:space="preserve">. </w:t>
      </w:r>
      <w:bookmarkStart w:id="460" w:name="pg5732_62901"/>
    </w:p>
    <w:p>
      <w:pPr>
        <w:pStyle w:val="Heading5"/>
        <w:numPr>
          <w:ilvl w:val="4"/>
          <w:numId w:val="1"/>
        </w:numPr>
        <w:rPr/>
      </w:pPr>
      <w:bookmarkStart w:id="461" w:name="__RefHeading___Toc3983399_581953129"/>
      <w:bookmarkStart w:id="462" w:name="_Toc166"/>
      <w:bookmarkEnd w:id="460"/>
      <w:bookmarkEnd w:id="461"/>
      <w:r>
        <w:rPr>
          <w:rtl w:val="true"/>
        </w:rPr>
        <w:t>خاتمة نفیسة فی تخادم العلوم</w:t>
      </w:r>
      <w:bookmarkEnd w:id="462"/>
    </w:p>
    <w:p>
      <w:pPr>
        <w:pStyle w:val="Heading6"/>
        <w:numPr>
          <w:ilvl w:val="5"/>
          <w:numId w:val="1"/>
        </w:numPr>
        <w:rPr/>
      </w:pPr>
      <w:bookmarkStart w:id="463" w:name="__RefHeading___Toc3983401_581953129"/>
      <w:bookmarkStart w:id="464" w:name="_Toc167"/>
      <w:bookmarkEnd w:id="463"/>
      <w:r>
        <w:rPr>
          <w:rtl w:val="true"/>
        </w:rPr>
        <w:t>نظریة ترابط وتعاون وتخادّم العلوم</w:t>
      </w:r>
      <w:bookmarkEnd w:id="464"/>
    </w:p>
    <w:p>
      <w:pPr>
        <w:pStyle w:val="BookText"/>
        <w:rPr/>
      </w:pPr>
      <w:r>
        <w:rPr>
          <w:rFonts w:ascii="IRNazanin" w:hAnsi="IRNazanin" w:eastAsia="IRNazanin"/>
          <w:color w:val="111111"/>
          <w:sz w:val="28"/>
          <w:sz w:val="28"/>
          <w:szCs w:val="28"/>
          <w:rtl w:val="true"/>
          <w:lang w:bidi="fa-IR"/>
        </w:rPr>
        <w:t xml:space="preserve">هذا العنوان له عدّة أسماء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یُعبَّر عنها بالنظریة أو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أو قاعدة ترابط وتعاون وتخادُم 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أو قاعدة ترابط وتعاطف 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تزاوج وتوالد 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تلاقح 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تعاون القواعد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تعاطف القواعد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تلاقح القواعد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تزاوج القواعد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تخادُم القواعد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المعلوم أنّ علماء المنطق عبَّروا عن المنطق أنّه خادم العلوم، وکذلک عُبِّر عن علم الأُصول أنّه منطق علم الفقه،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خادم لعلم الفقه، وعبَّرنا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منهجنا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 العلوم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وبالتالی یکون خادم العلوم الدینیّة والآلة القانونیّة والمیزان الذی توزن بهِ کلّ العلوم الدینیّة، وکما أمکن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 المنطق خادم العلوم، وإنّ علم الأصول خادم العلوم الدینیّة، </w:t>
      </w:r>
    </w:p>
    <w:p>
      <w:pPr>
        <w:pStyle w:val="BookText"/>
        <w:rPr/>
      </w:pPr>
      <w:r>
        <w:rPr>
          <w:rFonts w:ascii="IRNazanin" w:hAnsi="IRNazanin" w:eastAsia="IRNazanin"/>
          <w:color w:val="111111"/>
          <w:sz w:val="28"/>
          <w:sz w:val="28"/>
          <w:szCs w:val="28"/>
          <w:rtl w:val="true"/>
          <w:lang w:bidi="fa-IR"/>
        </w:rPr>
        <w:t>فأنّه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بین العلوم تخادُماً، فإنّ بعضها یُعطف علی بعض، کما أنّ بعضها یوزن ببعض، وبعضها یخدم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تمت الإشارة إلیه فی کتابنا الإمامة الإلهیّة</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ویتجلّی هذا الأمر أکثر فی العلوم الدینیّة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والأسماء العدیدة لهذه النظریّة لا تحکی کلّ زوایا النظریّة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کلَّ عنوان یحکی زاویة معیّنة، وفی العنوان الرئیس عبّرنا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 أنّ بین العلوم ارتباطاً وترابطاً، وعبَّرنا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 أنّ أحدها یخدم الآخر ویکون آلة للآخر، وعبَّرنا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 أنّ أحدها یُعین الآخر، وقد یعبَّر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 أنّ أحدها یولِّد الآخر بعد التزاوج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وقاعدة أو نظریّة ترابط وتعاطف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تعاون أو تخادُم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العلوم أو القواعد لها إشارات فی الکتاب والسنّة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الکتاب،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عَلَیْکَ الْکِتَابَ مِنْهُ آیَاتٌ مُّحْکَمَاتٌ هُنَّ أُمُّ الْکِتَابِ وَأُخَرُ مُتَشَابِهَاتٌ فَأَمَّا الَّذِینَ فی قُلُوبِهِمْ زَیْغٌ فَیَتَّبِعُونَ مَا تَشَابَهَ مِنْهُ ابْتِغَاء الْفِتْنَةِ وَابْتِغَاء تَأْوِیلِهِ وَمَا یَعْلَمُ تَأْوِیلَهُ إِلاَّ الله وَالرَّاسِخُونَ فِی الْعِلْمِ یَقُولُونَ آمَنَّا بِهِ کُلٌّ مِنْ عِندِ رَبِّنَا وَمَا یَذَّکَّرُ إِلاَّ أُوْلُواْ الألْبَابِ</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الْحَدِیثِ کِتَاباً مُّتَشَابِهاً مَّثَانِیَ تَقْشَعِرُّ مِنْهُ جُلُودُ الَّذِینَ یَخْشَوْنَ رَبَّهُمْ ثُمَّ تَلِینُ جُلُودُهُمْ وَقُلُوبُهُمْ إِلَی ذِکْرِ الله ذَلِکَ هُدَی الله یَهْدِی بِهِ مَنْ یَشَاءُ وَمَن یُضْلِلْ الله فَمَا لَهُ مِنْ هَادٍ</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وأمّا فی السنّة،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ما إن تمسکتم بهما لن تظلوا، کتاب الله وعترتی أهل بیتی</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 کذلک یظهر من نفس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یَعضد بعضها بعضاً ویُعطف بعضها علی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یُنتج تخادم العلوم والقواعد الشریفة الصادرة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ومنها القواعد التی قدمناها،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 xml:space="preserve">، مع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من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وکلُّکم مسؤول عن رعیته</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فبین القاعدتین تخادُم، رغم أنّ إحداهما من آیة قرآنیة والأُخری من حدیث نبویّ؛ باعتبار أنّهما وحی من الله، فهما قاعدتان وحیانیتان، بل من مُحکّمات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أنّ القرآن یُعطف بعضه علی بعض، وأیضاً السنّة یُعطف بعضها علی بعض، کذلک متشابهات العقل والوجدان تُعطف علی مُحکَماتهما، بل إنّ محکّمات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والسنّة والوجدان والعقل یُعطف علیها متشابهات الأربعة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فینتج بذلک تخادُم جمیع القواعد الدینیّة، بترابط منظومی نظامی متّصل ومتواصل بین القواعد کحلقات فی سلسلة وسلاسل وطبقات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بالنظم والنظام الذی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والقاعدتان المتقدمتان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اللتان سقناهما کمثال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أکبر من الأُخری من جهة، فقاعدة الرعایة تُمَنهِج وتُمَنطِق قاعدة الإعداد من جهة أنّ الإعداد یحتاج إلی رعایة، فلیس الإعداد کیفما اتّفق، </w:t>
      </w:r>
    </w:p>
    <w:p>
      <w:pPr>
        <w:pStyle w:val="BookText"/>
        <w:rPr/>
      </w:pPr>
      <w:r>
        <w:rPr>
          <w:rFonts w:ascii="IRNazanin" w:hAnsi="IRNazanin" w:eastAsia="IRNazanin"/>
          <w:color w:val="111111"/>
          <w:sz w:val="28"/>
          <w:sz w:val="28"/>
          <w:szCs w:val="28"/>
          <w:rtl w:val="true"/>
          <w:lang w:bidi="fa-IR"/>
        </w:rPr>
        <w:t>ولیس هو بشکل عشوائی ینفرط وینفلت فیه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الإعداد تُمَنهِج الرعایة وتنضبط بها الرعایة؛ لأنّ الإعداد بقدر الاستطاعة، والرعایة تطالب المُعِدّ والمُستَعِدّ أن یکون استعداده بحسب منظومة الرعایة، فالکلّ راعٍ للکلّ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استطاعته لا بحسب راحته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وکلُّکم مسؤول عن رعیته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قاعدة التعریض مع قاعدة التقیّة الأمینّة؛ حیث بینهما عموم من وجه، فلعل تعریضاً لیس فیه تقیّة، ولعل تقیّةً لیست بتعریض، وقد یکون التعریض بسبب التقیّة؛ فتُسَخَّر قاعدة التعریض لتُمَنهِج نظام التقیّة من زاویتها ویُمَنْهَج التعریض تقیّة لتقنین مساراته، فإحداهما تخدم الأُخری وتُعِین الأُخری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النظریة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ترابط وتخادُم القواعد فی نظام منظومی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انبثقت وتولَّدت من نظریة تخادُم العلوم یمکن أن نطبقها فی کلّ القواعد التی قدمناها، بل یمکن لکلِّ باحث أن یطبِّقها فی کلِّ قواعد العلوم الدینیّة، ویستنتج منها قواعد أُخری، یزاوج أو یلاقح قاعدة مع قاعدة أُخری فینتج قاعدة ثالثة،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تتوالد القواعد وتتوسع العلوم</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465" w:name="pg5732_62905"/>
    </w:p>
    <w:p>
      <w:pPr>
        <w:pStyle w:val="Heading4"/>
        <w:numPr>
          <w:ilvl w:val="3"/>
          <w:numId w:val="1"/>
        </w:numPr>
        <w:rPr/>
      </w:pPr>
      <w:bookmarkStart w:id="466" w:name="__RefHeading___Toc3983403_581953129"/>
      <w:bookmarkStart w:id="467" w:name="_Toc168"/>
      <w:bookmarkEnd w:id="465"/>
      <w:bookmarkEnd w:id="466"/>
      <w:r>
        <w:rPr>
          <w:rtl w:val="true"/>
        </w:rPr>
        <w:t>الفصل الثانی</w:t>
      </w:r>
      <w:r>
        <w:rPr>
          <w:rtl w:val="true"/>
        </w:rPr>
        <w:t>:</w:t>
      </w:r>
      <w:r>
        <w:rPr>
          <w:rtl w:val="true"/>
        </w:rPr>
        <w:t>خارطة المسؤولیّات فی النشاط الوظیفیّ الدینیّ للمؤمنین تجاه حرکات الانحراف الدینیّ</w:t>
      </w:r>
      <w:bookmarkEnd w:id="46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68" w:name="__RefHeading___Toc3983405_581953129"/>
      <w:bookmarkStart w:id="469" w:name="_Toc169"/>
      <w:bookmarkEnd w:id="468"/>
      <w:r>
        <w:rPr>
          <w:rtl w:val="true"/>
        </w:rPr>
        <w:t>اشارة</w:t>
      </w:r>
      <w:bookmarkEnd w:id="46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0" w:name="pg5732_62907"/>
      <w:bookmarkStart w:id="471" w:name="pg5732_62907"/>
      <w:bookmarkEnd w:id="471"/>
    </w:p>
    <w:p>
      <w:pPr>
        <w:pStyle w:val="Heading5"/>
        <w:numPr>
          <w:ilvl w:val="4"/>
          <w:numId w:val="1"/>
        </w:numPr>
        <w:rPr/>
      </w:pPr>
      <w:bookmarkStart w:id="472" w:name="pg5732_62907"/>
      <w:bookmarkStart w:id="473" w:name="__RefHeading___Toc3983407_581953129"/>
      <w:bookmarkStart w:id="474" w:name="_Toc170"/>
      <w:bookmarkEnd w:id="472"/>
      <w:bookmarkEnd w:id="473"/>
      <w:r>
        <w:rPr>
          <w:rtl w:val="true"/>
        </w:rPr>
        <w:t>مقدّمة</w:t>
      </w:r>
      <w:bookmarkEnd w:id="474"/>
    </w:p>
    <w:p>
      <w:pPr>
        <w:pStyle w:val="Heading6"/>
        <w:numPr>
          <w:ilvl w:val="5"/>
          <w:numId w:val="1"/>
        </w:numPr>
        <w:rPr/>
      </w:pPr>
      <w:bookmarkStart w:id="475" w:name="__RefHeading___Toc3983409_581953129"/>
      <w:bookmarkStart w:id="476" w:name="_Toc171"/>
      <w:bookmarkEnd w:id="475"/>
      <w:r>
        <w:rPr>
          <w:rtl w:val="true"/>
        </w:rPr>
        <w:t>السفیانی بین الحَتم والبَداء</w:t>
      </w:r>
      <w:bookmarkEnd w:id="476"/>
    </w:p>
    <w:p>
      <w:pPr>
        <w:pStyle w:val="BookText"/>
        <w:rPr/>
      </w:pPr>
      <w:r>
        <w:rPr>
          <w:rFonts w:ascii="Amiri" w:hAnsi="Amiri" w:eastAsia="Amiri" w:cs="Amiri"/>
          <w:color w:val="111111"/>
          <w:sz w:val="28"/>
          <w:sz w:val="28"/>
          <w:szCs w:val="28"/>
          <w:rtl w:val="true"/>
          <w:lang w:bidi="ar-SA"/>
        </w:rPr>
        <w:t>هذهِ تتمّة مُهمّة وذات فوائد خطیرة وکبیرة للبحث المتقدِّم، ولا بدَّ قَبل الولوج فی هَذا البحث الحسّاس مِنْ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السُّفیانی حدث معاصر أو مستقبلی، وَهَذا الحدث هُوَ الآخر قدْ ینظر إلیه البعض أنَّ وقوعه محتوم ومُلْجَئین إلی الاستسلام أمامه، بینما الذی تعلّمناه مِنْ عِبَر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تقدَّم بحثه مفصَّلاً فی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حَتمیة الشیء لا تستلزم الإلجاء فی أصل الحدث أو عدم الإلجاء فی تفاصیله، أو الإلجاء فی تداعیاته وما یترامی عَنْه مِنْ أمواج وأحداث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ویجب أنْ ننبِّه أنَّ بحثنا لمْ یکن عَلَی التفاصیل الدقیقة لمسرح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الأمنیّة أو العسکریّة أو السِّیاسیّة أو الجغرافیّة أو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ما نحنُ فی صدد بیان أنَّ الخیارات فی الأُفق متعدِّدة لمجال القیام بالمسؤولیّة، وأنَّ الروایات رغم بیانها للمقادیر وما حَتم منها إلّا إنَّها تُنبِّه عَلَی إمکانیة التغییر وحصول البُداء ولزوم تحمّل المسؤولیّة، فها هُنا أُمور لا بدَّ مِنْ التنبّه لها،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أصل هذهِ الأحداث أو الغایات الَّتِی هی عبارة عَنْ موازین القوی فی الشرق الأوسط وإنْ کانت مِنْ المحتوم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 منعطفات تفاصیل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بقیّة التفاصیل لیست مِنْ المحتوم، مَعَ أنَّه قدْ مرَّ أنَّ المحتوم یتطرَّق إلیه البَداء الأعظم وإمکانیة التغییر، فکیف بغیر المحتوم؟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قدْ وقع الالتباس لدی الثقافة العامَّة حول علامات الظهور، أنَّ ما دام رایات سنة الظهور وقتالها مِنْ المحتوم فلا محال أنَّ کُلّ ما جاء فی الروایات حول تفاصیل رایات سنة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تلک التفاصیل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الأُخری مِنْ المحتوم، وَهَذا کما تقدَّم مِنْ الغفلات الخطیرة فی الثقافة العلمیَّة لعلامات الظهور</w:t>
      </w:r>
      <w:r>
        <w:rPr>
          <w:rFonts w:eastAsia="Amiri" w:cs="Amiri" w:ascii="Amiri" w:hAnsi="Amiri"/>
          <w:color w:val="111111"/>
          <w:sz w:val="28"/>
          <w:szCs w:val="28"/>
          <w:rtl w:val="true"/>
          <w:lang w:bidi="ar-SA"/>
        </w:rPr>
        <w:t>.</w:t>
      </w:r>
      <w:bookmarkStart w:id="477" w:name="pg5732_62909"/>
    </w:p>
    <w:p>
      <w:pPr>
        <w:pStyle w:val="Heading6"/>
        <w:numPr>
          <w:ilvl w:val="5"/>
          <w:numId w:val="1"/>
        </w:numPr>
        <w:rPr/>
      </w:pPr>
      <w:bookmarkStart w:id="478" w:name="__RefHeading___Toc3983411_581953129"/>
      <w:bookmarkStart w:id="479" w:name="_Toc172"/>
      <w:bookmarkEnd w:id="477"/>
      <w:bookmarkEnd w:id="478"/>
      <w:r>
        <w:rPr>
          <w:rtl w:val="true"/>
        </w:rPr>
        <w:t>أهمیة الموضوع</w:t>
      </w:r>
      <w:bookmarkEnd w:id="479"/>
    </w:p>
    <w:p>
      <w:pPr>
        <w:pStyle w:val="BookText"/>
        <w:rPr/>
      </w:pPr>
      <w:r>
        <w:rPr>
          <w:rFonts w:ascii="Amiri" w:hAnsi="Amiri" w:eastAsia="Amiri" w:cs="Amiri"/>
          <w:color w:val="111111"/>
          <w:sz w:val="28"/>
          <w:sz w:val="28"/>
          <w:szCs w:val="28"/>
          <w:rtl w:val="true"/>
          <w:lang w:bidi="ar-SA"/>
        </w:rPr>
        <w:t xml:space="preserve">یُعتبر هَذا البحث أحد الثمار لبحثنا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فی المشهد الحُسینیّ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وَمِنْ أهمّها، وَهَذا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هُوَ واضح لدی الجمیع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سِجال ولغط علمیّ کبیر فی الأوساط العلمیَّة، ومحل سؤال واستفسار لدی الناس، بکُلِّ طبقاتهم الثقافیّة، وستتّضح مِنْ خلال البحث الصِّلة بین هَذا البحث وبحثنا المُتقدِّم، وستتبَّین أیضاً الثَّمرة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ندخل فی طیّات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نُجانب الصواب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لمْ یقف عَلَی معنی البَداء فی مفهوم النهضة الحَسنیّة، وحقیقة البَداء فی حرکة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وتحرّکات المعصومین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لمْ یُدقِّق فی البحث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فی المشهد الحُسینیّ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یخرُج بالنتیجة المرجوّة مِنْ هَذا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السُّفیانی بین الحتم والبداء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قدوة لنا عَلَی مختلف الأصعدة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العلمیَّة والعملیّة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قالوه فی الأخبار الموسومة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إخباراً بالغیب وبیاناً تعبدیّاً مِنْ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علینا التسلیم به، وَهَذا عظیم فی نفسه، لکن ما هُوَ أعلی وأعظم منه، وهو التعبّد العلمیّ والتربویّ، والسلوک العلمیّ بالاقتداء بکلامهم وأفعالهم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لمْ یفهم حرکة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الحُجیّة المجموعیّة النظمیّة </w:t>
      </w:r>
    </w:p>
    <w:p>
      <w:pPr>
        <w:pStyle w:val="BookText"/>
        <w:rPr/>
      </w:pPr>
      <w:r>
        <w:rPr>
          <w:rFonts w:ascii="Amiri" w:hAnsi="Amiri" w:eastAsia="Amiri" w:cs="Amiri"/>
          <w:color w:val="111111"/>
          <w:sz w:val="28"/>
          <w:sz w:val="28"/>
          <w:szCs w:val="28"/>
          <w:rtl w:val="true"/>
          <w:lang w:bidi="ar-SA"/>
        </w:rPr>
        <w:t>المنظومیّة الترابطیّة</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لمْ ولَنْ یستطیعَ أنْ یَفُکّ الرموز والشفرات فی الأخبار الواردة حوله، ومَنْ لمْ ینتظم فهمه بالحُجِّیة المجموعیّة بشکلها المنظومیّ لمْ ولَنْ یکونَ نِعْمَ المقتدی بسیرتهم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بالضبط ما ترسمه لنا سورة البقرة فی أوَّل آیاتها؛ حیث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xml:space="preserve">، فالآیتان فی سورة البقرة تبیِّنان علوّ الحُجیّة المجموعیّة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الْکِتَابُ لاَ رَیْبَ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وکذلک تُبیِّن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المُقتدی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فالمُقتدی لَیسَ فقط یؤمن بالغیب وبإخبار الغیب، إنَّما هُوَ مُهتدٍ لأنَّه ساعٍ ومُتحرِّک وعامل بوعی الرؤیة الصائبة للحدث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الجدیر بملاحظة القارئ، أمران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إنَّنا لا ندرس السُّفیانی دراسة شاملة ومُتکاملة بکُلِّ زوایا وأبعاد حرکته، بلْ مِنْ جهة موضع الفائدة الَّتِی ترتبط بما نُریدُ، وإلّا البحث مِنْ جمیع الجهات یخرُج بنا عَنْ المقصد الأساس الذی جُعل مِنْ أجله البحث؛ فلذا نرجو مِنْ القارئ الالتفات، لأنَّه قدْ یری أنَّ هُناک نقصاً فی البحث عَنْ شخصیّة السُّفیانی؛ وذلک للاقتصار عَلَی الروایات النافعة ذات الصِّلة بالمقام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الضروری أنْ نعرف أنَّ فتن وأحداث آخر الزمان لَیسَ مِنْ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مشاهد الرُّعب، ولا هی قصّة مُرعبة یقصّها لنا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أبطالها الخراسانی والیمانی وغیرهم فی طرف الإیمان، والسُّفیانی والأصهب والأبقع فی طرف الکُفْر والنِّفاق؛ وبالتالی تکون مسؤولیتنا التفرُّج مَنْ المنتصر والرابح فی تلک المُباراة، کما لعلَّه یصوِّر البعض أنَّ جهاد العدو لَیسَ عَلَی کُلّ مُکلَّف، بلْ هُوَ مسؤولیّة البعض الذی له قدرات خاصَّة وله اختصاص فی الجهاد، وَهَذا مُخالف لسیرة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 لأقوالهم، وإنَّما أحداث آخر الزمان یبیِّنها المعصوم لیجعل المسؤولیة فی عاتق الجمیع، نَعَمْ، مِنْ کُلّ أحد حسب طاقته وقدرته</w:t>
      </w:r>
      <w:r>
        <w:rPr>
          <w:rFonts w:eastAsia="Amiri" w:cs="Amiri" w:ascii="Amiri" w:hAnsi="Amiri"/>
          <w:color w:val="111111"/>
          <w:sz w:val="28"/>
          <w:szCs w:val="28"/>
          <w:rtl w:val="true"/>
          <w:lang w:bidi="ar-SA"/>
        </w:rPr>
        <w:t xml:space="preserve">. </w:t>
      </w:r>
      <w:bookmarkStart w:id="480" w:name="pg5732_62912"/>
    </w:p>
    <w:p>
      <w:pPr>
        <w:pStyle w:val="Heading6"/>
        <w:numPr>
          <w:ilvl w:val="5"/>
          <w:numId w:val="1"/>
        </w:numPr>
        <w:rPr/>
      </w:pPr>
      <w:bookmarkStart w:id="481" w:name="__RefHeading___Toc3983413_581953129"/>
      <w:bookmarkStart w:id="482" w:name="_Toc173"/>
      <w:bookmarkEnd w:id="480"/>
      <w:bookmarkEnd w:id="481"/>
      <w:r>
        <w:rPr>
          <w:rtl w:val="true"/>
        </w:rPr>
        <w:t>قبل البَدء</w:t>
      </w:r>
      <w:r>
        <w:rPr>
          <w:rtl w:val="true"/>
        </w:rPr>
        <w:t xml:space="preserve">: </w:t>
      </w:r>
      <w:r>
        <w:rPr>
          <w:rtl w:val="true"/>
        </w:rPr>
        <w:t>قاعدة عَلویة بصیاغة رَضویّة</w:t>
      </w:r>
      <w:bookmarkEnd w:id="482"/>
    </w:p>
    <w:p>
      <w:pPr>
        <w:pStyle w:val="Heading6"/>
        <w:numPr>
          <w:ilvl w:val="5"/>
          <w:numId w:val="1"/>
        </w:numPr>
        <w:rPr/>
      </w:pPr>
      <w:bookmarkStart w:id="483" w:name="__RefHeading___Toc3983415_581953129"/>
      <w:bookmarkStart w:id="484" w:name="_Toc174"/>
      <w:bookmarkEnd w:id="483"/>
      <w:r>
        <w:rPr>
          <w:rtl w:val="true"/>
        </w:rPr>
        <w:t>قاعدة منهجیّة فی المنهج</w:t>
      </w:r>
      <w:bookmarkEnd w:id="484"/>
    </w:p>
    <w:p>
      <w:pPr>
        <w:pStyle w:val="BookText"/>
        <w:rPr/>
      </w:pPr>
      <w:r>
        <w:rPr>
          <w:rFonts w:ascii="IRNazanin" w:hAnsi="IRNazanin" w:eastAsia="IRNazanin"/>
          <w:color w:val="111111"/>
          <w:sz w:val="28"/>
          <w:sz w:val="28"/>
          <w:szCs w:val="28"/>
          <w:rtl w:val="true"/>
          <w:lang w:bidi="fa-IR"/>
        </w:rPr>
        <w:t>وهذه القاعدة یجب أن تکون هی المنهج المتّبع لنا، بل ینبغی أن تکون لکلِّ باحث فی العلوم الدینیّة، ونحن نعتقد أنّ المعرفة عن طریق دراسة المنهج هی منهج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 الحقَّ تعرف أهله</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وکذلک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 إلی مَن قال، واُنظر إلی ما قال</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الکلام من أمیر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أصل وقاعدة تجعل المیزان فی معرفة الحقائق، هو النظر إلی ما قال ولیس إلی مَن قال، وهذا منهج 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وضابطة مهمّة لکلّ منصف یرید معرفة الحقیقة،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 الحقَّ تعرف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الجری وراء الأشخاص ینبغی معرفة مناهجهم، وهذا المنهج عظیم وخطیر وهو میزان علمیّ وضابطة علمیّة فی مختلف العلوم، کعلم الرجال والحدیث والفقه وغیرها، وصالح لأن یکون قاعدة مهیمنة فی کلّ العلوم الدینیّة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مسلک یُشیر إلی أهمّیة المنهج فی البحث العلمیّ، وهذا ما یؤکِّده الإمام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محاورته مع الجاثلیق،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w:t>
      </w:r>
    </w:p>
    <w:p>
      <w:pPr>
        <w:pStyle w:val="BookText"/>
        <w:rPr/>
      </w:pPr>
      <w:r>
        <w:rPr>
          <w:rFonts w:ascii="Amiri" w:hAnsi="Amiri" w:eastAsia="Amiri" w:cs="Amiri"/>
          <w:color w:val="111111"/>
          <w:sz w:val="28"/>
          <w:sz w:val="28"/>
          <w:szCs w:val="28"/>
          <w:rtl w:val="true"/>
          <w:lang w:bidi="ar-SA"/>
        </w:rPr>
        <w:t>مُقرٌّ بنبوّة عیسی وکتابه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وکافر بنبوّة کُلّ عیسی لمْ یقرّ بنبوّة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وکتابه</w:t>
      </w:r>
      <w:r>
        <w:rPr>
          <w:rFonts w:eastAsia="Amiri" w:cs="Amiri" w:ascii="Amiri" w:hAnsi="Amiri"/>
          <w:color w:val="111111"/>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 وهذا الضابطة المعرفیّة العظیمة من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 نفس ما رسمه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الجری وراء العناوین والأسماء والأشخاص، وأنّ الأوْلی هو معرفة أقوالهم،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مناهجهم ومشاربهم المعرفیّة، والإمام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یبلور ویوسِّع الضابطة المنهجیّة العَلویّة بجرأة وحیادیّة معصومیة، ولم تکن هذه الأُمور لتتّضح لولا سعة بیانات أهل بیت العصمة والطهارة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وجرأتهم وصراحتهم فی الحقِّ من جهة أُخری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والحجج مراتب فوق بعضها البعض، فحجّة إلهیة تهدی إلی حجّة معرفة الربّ تعالی، ومن بعد ذلک تلزم العباد طاعة الرُّسل وذَروتهم سیّدهم، المأخوذة طاعته علی جمیعهم، وهذه هی الحّجة الثالثة، ثّم من بعد ذلک تلزم العباد حجّیة الأوصیاء، إلی غیر ذلک من مراتب الحجج، وکلّ حجّة تفوق الأُخری وتهیمن علیها، وتحدّد أمدها وحدودها؛ ولذلک أشارت الآیات إلی الاستدلال بصفات الله من أنّه مالک للسموات والأرض وما فیهنّ، وأنّه ولیّ کلّ الأولیاء لبیان أنّ هناک مراتب فی الحُجیّة والدلائل، وتفاوت فی درجاتها، واللازم مراعاة سلسلة تلک المراتب، وما هو أکبر وأبلغ، کاستدلال لدحض ما یزعمه الیهود والنصاری من لزوم اتّباع ما یزعمونه من یهودیّة ونصرانیّة النبی إبراهیم والأنبیاء السابقین؛ حیث إنّ ولایة الله فوق ولایة الأنبیاء وصلاحیّاته فی الحکم والتشریع، فکیف یترک أهل الکتاب الدلائل علی المشیئة الإلهیّة فی مقابل ما یزعمونه من حجّیّة یتبعونها؟ بل یکون هو المیزان </w:t>
      </w:r>
      <w:bookmarkStart w:id="485" w:name="pg5732_62914"/>
    </w:p>
    <w:p>
      <w:pPr>
        <w:pStyle w:val="BookText"/>
        <w:rPr/>
      </w:pPr>
      <w:bookmarkEnd w:id="485"/>
      <w:r>
        <w:rPr>
          <w:rFonts w:ascii="Amiri" w:hAnsi="Amiri" w:eastAsia="Amiri" w:cs="Amiri"/>
          <w:color w:val="111111"/>
          <w:sz w:val="28"/>
          <w:sz w:val="28"/>
          <w:szCs w:val="28"/>
          <w:rtl w:val="true"/>
          <w:lang w:bidi="ar-SA"/>
        </w:rPr>
        <w:t>الذی یُعرف به الحقّ، کما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مع الحقِّ والحقُّ معه، لا یفترقان حتی یردا علیَّ الحوض</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هو المیزان والمنهج الذی به یُعرف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ادّعی مدعٍ أنّه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ادّعی أنّه سفیر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نائب خاص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ابن الأمام، أو وصی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أنّه الیمانی أو الحسنی أو الخراسانی أو النفس الزکیّة، أو أیّ 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قبل أن نطالبه ببرهان أو معجزة علی صدق ادّعائه، ینبغی أن نری منهجه العقائدی والفکری والسلوکی هل یطابق الثوابت العُلیا فی الدین؟ لأنّه أقوی برهان ومعجزة من کلّ معجزة، فإنّ معاجز الأنبیاء صلوات الله علیهم لا تتطاول فوق التوحید، ثمّ بعد ذلک نطلب المعجزة</w:t>
      </w:r>
      <w:r>
        <w:rPr>
          <w:rFonts w:eastAsia="IRNazanin" w:cs="IRNazanin"/>
          <w:color w:val="111111"/>
          <w:sz w:val="28"/>
          <w:szCs w:val="28"/>
          <w:rtl w:val="true"/>
          <w:lang w:bidi="fa-IR"/>
        </w:rPr>
        <w:t>.</w:t>
      </w:r>
    </w:p>
    <w:p>
      <w:pPr>
        <w:pStyle w:val="Heading6"/>
        <w:numPr>
          <w:ilvl w:val="5"/>
          <w:numId w:val="1"/>
        </w:numPr>
        <w:rPr/>
      </w:pPr>
      <w:bookmarkStart w:id="486" w:name="__RefHeading___Toc3983417_581953129"/>
      <w:bookmarkStart w:id="487" w:name="_Toc175"/>
      <w:bookmarkEnd w:id="486"/>
      <w:r>
        <w:rPr>
          <w:rtl w:val="true"/>
        </w:rPr>
        <w:t>مسالک الانتظار</w:t>
      </w:r>
      <w:bookmarkEnd w:id="487"/>
    </w:p>
    <w:p>
      <w:pPr>
        <w:pStyle w:val="BookText"/>
        <w:rPr/>
      </w:pPr>
      <w:r>
        <w:rPr>
          <w:rFonts w:ascii="IRNazanin" w:hAnsi="IRNazanin" w:eastAsia="IRNazanin"/>
          <w:color w:val="111111"/>
          <w:sz w:val="28"/>
          <w:sz w:val="28"/>
          <w:szCs w:val="28"/>
          <w:rtl w:val="true"/>
          <w:lang w:bidi="fa-IR"/>
        </w:rPr>
        <w:t xml:space="preserve">هناک مسلکان فی کیفیّة التعامل مع روایات ما قَبل الظهور، أو ما تُعرف بروایات علامات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یعبَّر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سوف تتحدّد مشارب ومسالک المُنتظِرین بحسب ما ینعکس من فهم للروایات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العلامة بمثابة العلّة إذا حدثت فسوف یحدث الظهور، وإذا لم تحدث سوف لا یحدث الظهور، وهذا الفهم وهذه الرؤیة والنظرة الجمودیّة لروایات ما قَبل أو قُبیل الظهور التی هی من سُنخ علامات الظهور، نستطیع تسمیتها بالمسلک الجمودیّ الأُحادی الجبری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وکأنّه یعلِّق ظهور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ظهور هذه العلامات، فهو </w:t>
      </w:r>
    </w:p>
    <w:p>
      <w:pPr>
        <w:pStyle w:val="BookText"/>
        <w:rPr/>
      </w:pPr>
      <w:r>
        <w:rPr>
          <w:rFonts w:ascii="Amiri" w:hAnsi="Amiri" w:eastAsia="Amiri" w:cs="Amiri"/>
          <w:color w:val="111111"/>
          <w:sz w:val="28"/>
          <w:sz w:val="28"/>
          <w:szCs w:val="28"/>
          <w:rtl w:val="true"/>
          <w:lang w:bidi="ar-SA"/>
        </w:rPr>
        <w:t>فی الحقیقة مُنتظِر للعلامات برؤیة جبریة للظهور، لا رؤیة مسؤولة 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ولا تفویض ولکن أمر بین أمرین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الله لَمْ یَکُ مُغَیِّراً نِّعْمَةً أَنْعَمَهَا عَلَی قَوْمٍ حَتَّی یُغَیِّرُواْ مَا بِأَنفُسِهِمْ وَأَنَّ الله سَمِیعٌ عَلِیمٌ</w:t>
      </w:r>
      <w:r>
        <w:rPr>
          <w:rFonts w:eastAsia="Amiri" w:cs="Amiri" w:ascii="Amiri" w:hAnsi="Amiri"/>
          <w:color w:val="111111"/>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 ولیس مُنتظِراً انتظار نصرة وعون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وسیکون من الفاشلین فی الامتحان کما فشل المُنتظِرون فی زمن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علّقوا انتظارهم علی العلامات، وهی حصول ثمر النوی، فلمّا بَدا لله فی زمن الطوفان فشلوا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یأول به الحال إلی کونه مُنتظِراً للیمانی وللسُّفیانی وللخراسانی وغیر ذلک، ولیس مُنتظِراً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بدا لله فی هذه العلامات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ذکرته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تختلط علی المُنتظِر الأُمور بحسب ظهور الروایات بین السُّفیانی الأوّل والثانی والثالث فلا یُمیِّز، فسوف یباغته تغیُّرات الأحداث، وهو فی سکرة الارتقاب للعلامات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المسلک الجبری 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دامت العلامة یمکن فیها البَداء ولا یرتبط بها الظهور فلماذا أنظر إلیها؟ وبما أنّ الله ناصر ولیّه ومُظهر دینه علی الدین کلِّه، فما الداعی للبحث وراء العلامات ومتابعة الأحداث تسارعت أم تباطأت؟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وبین هذا وذاک هناک نظر واقعی لأحداث مسرح الظهور ولعلامات الظهور ولشخصیات الظهور، وهذا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تفویضیّة بجعل المحور هو العلامات أو بید شخصیات مسرح الظهور، ولا جبریّة مطلقة لا تری أهمّیة لأیّ دور وشخصیة فی مسرح الظهور، بل إنّما أمر بین أمرین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فالصحیح هو الالتفات إلی المناهج الذی یتّبعها هؤلاء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الیمانی والخراسانی والسُّفیانی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معرفة منهاج هؤلاء الثلاثة فی سنة الظهور أهمّ من معرفة أشخاصهم؛ لأنّ المیزان هو علی المنهج لا علی الشخص، والبصیرة هی علی الحقِّ لا علی الرجال؛ ومن ثَمَّ فمِن أخطاء ثقافة التعلیم لعلامات الظهور شخصنة البصیرة بأشخاص، بینما البصیرة مرهونة بالمنهج والمیزان، کما أنّ هناک ضابطة ثانیة خطیرة أیضاً فی قراءة علامات الظهور، وهی أنّ الثقافة والمعرفة بالمشروع المهدویّ مبتوراً عن الثقافة والمعرفة بأصحاب الکساء، بدءاً بالمعرفة النبویّة، ومعرفة المنهاج العَلوی والفاطمی والحَسنی والحُسینی، فضلاً عن التوحید، وثمرة ذلک هیمنة ثوابت الدین العُلیا فی قراءة المشروع المهدویّ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وضابطة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روایات علامات الظهور هی فی الحقیقة رسم خارطة سیاسیّة وعسکریّة أمنیّة واجتماعیّة لسنین أو لسنة الظهور وأنّها تقریر یرسم الوظیفة للمؤمنین فیما ینبغی علیهم القیام به والحذر منه والیقظة تجاهه، وبهذه الضوابط فی قراءة روایات علائم الظهور والرایات المتجاذبة لمسرح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فی طرف الحقّ أو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یقطع الطریق علی الأدعیاء؛ ویکون المؤمن علی بصیرة ثاقبة فی قراءة الأحداث، وفی انتظارٍ صحیح للإمام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جهة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جهة أساسیّة ومهمّة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التمحوّر حول المنهجیّات یکون تمحوّراً حول الإمام؛ لأنّ تلک المحاور مسارات وخطوط رسمها لنا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bookmarkStart w:id="488" w:name="pg5732_62917"/>
    </w:p>
    <w:p>
      <w:pPr>
        <w:pStyle w:val="Heading6"/>
        <w:numPr>
          <w:ilvl w:val="5"/>
          <w:numId w:val="1"/>
        </w:numPr>
        <w:rPr/>
      </w:pPr>
      <w:bookmarkStart w:id="489" w:name="__RefHeading___Toc3983419_581953129"/>
      <w:bookmarkStart w:id="490" w:name="_Toc176"/>
      <w:bookmarkEnd w:id="488"/>
      <w:bookmarkEnd w:id="489"/>
      <w:r>
        <w:rPr>
          <w:rtl w:val="true"/>
        </w:rPr>
        <w:t>الشجرة الملعونة</w:t>
      </w:r>
      <w:bookmarkEnd w:id="490"/>
    </w:p>
    <w:p>
      <w:pPr>
        <w:pStyle w:val="BookText"/>
        <w:rPr/>
      </w:pPr>
      <w:r>
        <w:rPr>
          <w:rFonts w:ascii="Amiri" w:hAnsi="Amiri" w:eastAsia="Amiri" w:cs="Amiri"/>
          <w:color w:val="111111"/>
          <w:sz w:val="28"/>
          <w:sz w:val="28"/>
          <w:szCs w:val="28"/>
          <w:rtl w:val="true"/>
          <w:lang w:bidi="ar-SA"/>
        </w:rPr>
        <w:t xml:space="preserve">قبل أنْ نلج فی بحث السُّفیانی لا بدَّ أنْ نلتفت إلی أنَّ منهجه وطریقه شجرة مُمتدّة عِبْرَ الزمن، بلْ هی تتصل بالآخرة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بشجرة الزقّوم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تلک الشجرة الخبیثة الَّتِی اجتُثّت مِنْ فوق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عبَّر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کَلِمَةٍ خَبِیثَةٍ کَشَجَرَةٍ خَبِیثَةٍ اجْتُثَّتْ مِن فَوْقِ الأَرْضِ مَا لَهَا مِن قَرَار</w:t>
      </w:r>
      <w:r>
        <w:rPr>
          <w:rFonts w:eastAsia="Amiri" w:cs="Amiri" w:ascii="Amiri" w:hAnsi="Amiri"/>
          <w:color w:val="111111"/>
          <w:sz w:val="28"/>
          <w:szCs w:val="28"/>
          <w:rtl w:val="true"/>
          <w:lang w:bidi="ar-SA"/>
        </w:rPr>
        <w:t>}</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واقع وحقیقة هذهِ الشجرة، وَهَذا المنهج الذی فی الدُّنیا نهج بنی أُمیَّة،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لَکَ إِنَّ رَبَّکَ أَحَاطَ بِالنَّاسِ وَمَا جَعَلْنَا الرُّؤیَا الَّتِی أَرَیْنَاکَ إِلاَّ فِتْنَةً لِّلنَّاسِ وَالشَّجَرَةَ الْمَلْعُونَةَ فِی القُرْآنِ وَنُخَوِّفُهُمْ فَمَا یَزِیدُهُمْ إِلاَّ طُغْیَاناً کَبِیراً</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أجمع المُفسّرون سنّة وشیعة عَلَی أنَّ المُراد مِنْ الشجرة الملعونة فی القُرآن الکریم هُم بنو أُمیَّة، ففی 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الرُّؤیَا الَّتِی أَرَیْنَاکَ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أنَّ رجالاً مِنْ بنی تیم وعدی عَلَی المنابر یردون الناس عَنْ الصراط، القهقری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والشجرة الملعونة؟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أُمیَّة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وَمَثلُ کَلِمَةٍ خَبِیثَةٍ کَشَجَرَةٍ خَبِیثَةٍ اجْتُثَّتْ مِن </w:t>
      </w:r>
    </w:p>
    <w:p>
      <w:pPr>
        <w:pStyle w:val="BookText"/>
        <w:rPr/>
      </w:pPr>
      <w:r>
        <w:rPr>
          <w:rFonts w:ascii="Amiri" w:hAnsi="Amiri" w:eastAsia="Amiri" w:cs="Amiri"/>
          <w:color w:val="111111"/>
          <w:sz w:val="28"/>
          <w:sz w:val="28"/>
          <w:szCs w:val="28"/>
          <w:rtl w:val="true"/>
          <w:lang w:bidi="ar-SA"/>
        </w:rPr>
        <w:t>فَوْقِ الأَرْضِ مَا لَهَا مِن قَرَار</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مَثُل بنی أُمیّة</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 روی القمّی، عَنْ أبی الجارود،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الکافرون لا تصعد أعمالهم إلی السماء، وبنو أُمیَّة لا یذکرون الله فی مجلس ولا فی مسجد، ولا تصعد أعمالهم إلی السماء إلّا قلیل منهم</w:t>
      </w:r>
      <w:r>
        <w:rPr>
          <w:rFonts w:eastAsia="IRNazanin" w:cs="IRNazanin"/>
          <w:color w:val="111111"/>
          <w:sz w:val="28"/>
          <w:szCs w:val="28"/>
          <w:rtl w:val="true"/>
          <w:lang w:bidi="fa-IR"/>
        </w:rPr>
        <w:t>»</w:t>
      </w:r>
      <w:r>
        <w:rPr>
          <w:rStyle w:val="FootnoteAnchor"/>
          <w:rtl w:val="true"/>
        </w:rPr>
        <w:footnoteReference w:id="350"/>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کَالْمُهْلِ یَغْلِی فِی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کَغَلْیِ الْحَمِیم</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فُسِّر أیضاً ببنی أُمیَّة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عَنْ أبی مُحمَّد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اشْتَرُوُاْ الضَّلاَلَةَ بِالْهُدَی</w:t>
      </w:r>
      <w:r>
        <w:rPr>
          <w:rFonts w:eastAsia="Amiri" w:cs="Amiri" w:ascii="Amiri" w:hAnsi="Amiri"/>
          <w:color w:val="111111"/>
          <w:sz w:val="28"/>
          <w:szCs w:val="28"/>
          <w:rtl w:val="true"/>
          <w:lang w:bidi="ar-SA"/>
        </w:rPr>
        <w:t>}</w:t>
      </w:r>
      <w:r>
        <w:rPr>
          <w:rStyle w:val="FootnoteAnchor"/>
          <w:rtl w:val="true"/>
        </w:rPr>
        <w:footnoteReference w:id="3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أَذَلِکَ خَیْرٌ نُّزُلاً أَمْ شَجَرَةُ الزَّقُّوم</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 المعدّة لمُخالفة أخی ووصیی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54"/>
      </w:r>
      <w:r>
        <w:rPr>
          <w:rFonts w:ascii="Amiri" w:hAnsi="Amiri" w:eastAsia="Amiri" w:cs="Amiri"/>
          <w:color w:val="111111"/>
          <w:sz w:val="28"/>
          <w:sz w:val="28"/>
          <w:szCs w:val="28"/>
          <w:rtl w:val="true"/>
          <w:lang w:bidi="ar-SA"/>
        </w:rPr>
        <w:t>، وأیضاً عَنْ ابن عباس والحسن وأبو مالک وسعید بن جبیر ومجاهد وقتادة والضحّاک وابن 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الزقوم التی ذکرها الله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الأَثِیم</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وفی مضامین أُخری عدیدة فُسِّرت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الزقّوم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بالشجرة الملعونة، وَهَذا متطابق مَعَ کون الشجرة الخبیثة والملعونة والزقّوم واحدة مَعَ اختلاف النشآت</w:t>
      </w:r>
      <w:r>
        <w:rPr>
          <w:rFonts w:eastAsia="IRNazanin" w:cs="IRNazanin"/>
          <w:color w:val="111111"/>
          <w:sz w:val="28"/>
          <w:szCs w:val="28"/>
          <w:rtl w:val="true"/>
          <w:lang w:bidi="fa-IR"/>
        </w:rPr>
        <w:t xml:space="preserve">. </w:t>
      </w:r>
      <w:bookmarkStart w:id="491" w:name="pg5732_62919"/>
    </w:p>
    <w:p>
      <w:pPr>
        <w:pStyle w:val="Heading6"/>
        <w:numPr>
          <w:ilvl w:val="5"/>
          <w:numId w:val="1"/>
        </w:numPr>
        <w:rPr/>
      </w:pPr>
      <w:bookmarkStart w:id="492" w:name="__RefHeading___Toc3983421_581953129"/>
      <w:bookmarkStart w:id="493" w:name="_Toc177"/>
      <w:bookmarkEnd w:id="491"/>
      <w:bookmarkEnd w:id="492"/>
      <w:r>
        <w:rPr>
          <w:rtl w:val="true"/>
        </w:rPr>
        <w:t>خطورة المنهج</w:t>
      </w:r>
      <w:bookmarkEnd w:id="493"/>
    </w:p>
    <w:p>
      <w:pPr>
        <w:pStyle w:val="Heading6"/>
        <w:numPr>
          <w:ilvl w:val="5"/>
          <w:numId w:val="1"/>
        </w:numPr>
        <w:rPr/>
      </w:pPr>
      <w:bookmarkStart w:id="494" w:name="__RefHeading___Toc3983423_581953129"/>
      <w:bookmarkStart w:id="495" w:name="_Toc178"/>
      <w:bookmarkEnd w:id="494"/>
      <w:r>
        <w:rPr>
          <w:rtl w:val="true"/>
        </w:rPr>
        <w:t>اشارة</w:t>
      </w:r>
      <w:bookmarkEnd w:id="495"/>
    </w:p>
    <w:p>
      <w:pPr>
        <w:pStyle w:val="BookText"/>
        <w:rPr/>
      </w:pPr>
      <w:r>
        <w:rPr>
          <w:rFonts w:ascii="IRNazanin" w:hAnsi="IRNazanin" w:eastAsia="IRNazanin"/>
          <w:color w:val="111111"/>
          <w:sz w:val="28"/>
          <w:sz w:val="28"/>
          <w:szCs w:val="28"/>
          <w:rtl w:val="true"/>
          <w:lang w:bidi="fa-IR"/>
        </w:rPr>
        <w:t>ممّا ینبغی لنا فهمه أنَّ الأهمّیة والخطورة تکمُن فی المنهج، فإنَّ الشعارات کثیرة برّاقة وذات ألوان عدیدة، ولکن حقائقها مُخالفة لشعاراتها، والجری وراء الشعارات بحسب بیان الشَّارع لا ینفع؛ لأنَّ المُهِم هُوَ الوصول إلی حقیقة ما یکمُن خلف تلک الشعارات، وَهَذا ما نحاول بیانه فی نقاط</w:t>
      </w:r>
      <w:r>
        <w:rPr>
          <w:rFonts w:eastAsia="IRNazanin" w:cs="IRNazanin"/>
          <w:color w:val="111111"/>
          <w:sz w:val="28"/>
          <w:szCs w:val="28"/>
          <w:rtl w:val="true"/>
          <w:lang w:bidi="fa-IR"/>
        </w:rPr>
        <w:t>:</w:t>
      </w:r>
    </w:p>
    <w:p>
      <w:pPr>
        <w:pStyle w:val="Heading6"/>
        <w:numPr>
          <w:ilvl w:val="5"/>
          <w:numId w:val="1"/>
        </w:numPr>
        <w:rPr/>
      </w:pPr>
      <w:bookmarkStart w:id="496" w:name="__RefHeading___Toc3983425_581953129"/>
      <w:bookmarkStart w:id="497" w:name="_Toc179"/>
      <w:bookmarkEnd w:id="496"/>
      <w:r>
        <w:rPr>
          <w:rtl w:val="true"/>
        </w:rPr>
        <w:t>النقطة الأُولی</w:t>
      </w:r>
      <w:r>
        <w:rPr>
          <w:rtl w:val="true"/>
        </w:rPr>
        <w:t>: (</w:t>
      </w:r>
      <w:r>
        <w:rPr>
          <w:rtl w:val="true"/>
        </w:rPr>
        <w:t>الشجرة الخبیثة</w:t>
      </w:r>
      <w:r>
        <w:rPr>
          <w:rtl w:val="true"/>
        </w:rPr>
        <w:t>)</w:t>
      </w:r>
      <w:bookmarkEnd w:id="497"/>
    </w:p>
    <w:p>
      <w:pPr>
        <w:pStyle w:val="BookText"/>
        <w:rPr/>
      </w:pPr>
      <w:r>
        <w:rPr>
          <w:rFonts w:ascii="IRNazanin" w:hAnsi="IRNazanin" w:eastAsia="IRNazanin"/>
          <w:color w:val="111111"/>
          <w:sz w:val="28"/>
          <w:sz w:val="28"/>
          <w:szCs w:val="28"/>
          <w:rtl w:val="true"/>
          <w:lang w:bidi="fa-IR"/>
        </w:rPr>
        <w:t>إنَّ القُرآن حینما یقول الشجرة الملعونة فهو لا یصف أشخاصاً بعینهم، بلْ یصف شجرة، والشجرة لها فروع وأغصان، وحینما یصف الکلمة بالخبث یصفها بشجرة</w:t>
      </w:r>
      <w:r>
        <w:rPr>
          <w:rFonts w:eastAsia="IRNazanin" w:cs="IRNazanin"/>
          <w:color w:val="111111"/>
          <w:sz w:val="28"/>
          <w:szCs w:val="28"/>
          <w:rtl w:val="true"/>
          <w:lang w:bidi="fa-IR"/>
        </w:rPr>
        <w:t>.</w:t>
      </w:r>
    </w:p>
    <w:p>
      <w:pPr>
        <w:pStyle w:val="Heading6"/>
        <w:numPr>
          <w:ilvl w:val="5"/>
          <w:numId w:val="1"/>
        </w:numPr>
        <w:rPr/>
      </w:pPr>
      <w:bookmarkStart w:id="498" w:name="__RefHeading___Toc3983427_581953129"/>
      <w:bookmarkStart w:id="499" w:name="_Toc180"/>
      <w:bookmarkEnd w:id="498"/>
      <w:r>
        <w:rPr>
          <w:rtl w:val="true"/>
        </w:rPr>
        <w:t>النقطة الثَّانیة</w:t>
      </w:r>
      <w:r>
        <w:rPr>
          <w:rtl w:val="true"/>
        </w:rPr>
        <w:t>: (</w:t>
      </w:r>
      <w:r>
        <w:rPr>
          <w:rtl w:val="true"/>
        </w:rPr>
        <w:t>لا یذکرون الله</w:t>
      </w:r>
      <w:r>
        <w:rPr>
          <w:rtl w:val="true"/>
        </w:rPr>
        <w:t>)</w:t>
      </w:r>
      <w:bookmarkEnd w:id="499"/>
    </w:p>
    <w:p>
      <w:pPr>
        <w:pStyle w:val="BookText"/>
        <w:rPr/>
      </w:pPr>
      <w:r>
        <w:rPr>
          <w:rFonts w:ascii="Amiri" w:hAnsi="Amiri" w:eastAsia="Amiri" w:cs="Amiri"/>
          <w:color w:val="111111"/>
          <w:sz w:val="28"/>
          <w:sz w:val="28"/>
          <w:szCs w:val="28"/>
          <w:rtl w:val="true"/>
          <w:lang w:bidi="ar-SA"/>
        </w:rPr>
        <w:t>إنَّ الشجرة الملعونة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المُبعدة والمطرودة عَنْ رحمة الله، وفُسِّرت الشجرة الملعونة ببنی أُمیّة، وقدْ مرَّ وصفهم مِنْ قِبل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وبنو أُمیَّة لا یذکرون الله فی مجلس ولا فی مسجد، ولا تصعد أعمالهم إلی السماء</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وإذا کانوا کذلک فکیف لا یُطرَدون مِنْ الرحمة الإلهیّة؟</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3983429_581953129"/>
      <w:bookmarkStart w:id="501" w:name="_Toc181"/>
      <w:bookmarkEnd w:id="500"/>
      <w:r>
        <w:rPr>
          <w:rtl w:val="true"/>
        </w:rPr>
        <w:t>النقطة الثَّالثة</w:t>
      </w:r>
      <w:r>
        <w:rPr>
          <w:rtl w:val="true"/>
        </w:rPr>
        <w:t>: (</w:t>
      </w:r>
      <w:r>
        <w:rPr>
          <w:rtl w:val="true"/>
        </w:rPr>
        <w:t>بنو أُمیّة نهج وسلوک</w:t>
      </w:r>
      <w:r>
        <w:rPr>
          <w:rtl w:val="true"/>
        </w:rPr>
        <w:t>)</w:t>
      </w:r>
      <w:bookmarkEnd w:id="50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عَلَی هَذا الأساس؛ یمکن أنْ نُفَسِّر روایات آخر الزمان الَّتِی ذکرت بنی أُمَیَّة، بأنَّها لا تقصد بنی أُمَیَّة أشخاصاً فقط، بلْ الأقرب الأهم لنظر الروایات هُوَ النهج والسلوک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وسلوک بنی أُمَیَّة</w:t>
      </w:r>
      <w:r>
        <w:rPr>
          <w:rFonts w:eastAsia="Amiri" w:cs="Amiri" w:ascii="Amiri" w:hAnsi="Amiri"/>
          <w:color w:val="111111"/>
          <w:sz w:val="28"/>
          <w:szCs w:val="28"/>
          <w:rtl w:val="true"/>
          <w:lang w:bidi="ar-SA"/>
        </w:rPr>
        <w:t xml:space="preserve">). </w:t>
      </w:r>
      <w:bookmarkStart w:id="502" w:name="pg5732_62920"/>
    </w:p>
    <w:p>
      <w:pPr>
        <w:pStyle w:val="Heading6"/>
        <w:numPr>
          <w:ilvl w:val="5"/>
          <w:numId w:val="1"/>
        </w:numPr>
        <w:rPr/>
      </w:pPr>
      <w:bookmarkStart w:id="503" w:name="__RefHeading___Toc3983431_581953129"/>
      <w:bookmarkStart w:id="504" w:name="_Toc182"/>
      <w:bookmarkEnd w:id="502"/>
      <w:bookmarkEnd w:id="503"/>
      <w:r>
        <w:rPr>
          <w:rtl w:val="true"/>
        </w:rPr>
        <w:t>النقطة الرَّابعة</w:t>
      </w:r>
      <w:r>
        <w:rPr>
          <w:rtl w:val="true"/>
        </w:rPr>
        <w:t>: (</w:t>
      </w:r>
      <w:r>
        <w:rPr>
          <w:rtl w:val="true"/>
        </w:rPr>
        <w:t>سعد الخیر</w:t>
      </w:r>
      <w:r>
        <w:rPr>
          <w:rtl w:val="true"/>
        </w:rPr>
        <w:t>)</w:t>
      </w:r>
      <w:bookmarkEnd w:id="504"/>
    </w:p>
    <w:p>
      <w:pPr>
        <w:pStyle w:val="BookText"/>
        <w:rPr/>
      </w:pPr>
      <w:r>
        <w:rPr>
          <w:rFonts w:ascii="IRNazanin" w:hAnsi="IRNazanin" w:eastAsia="IRNazanin"/>
          <w:color w:val="111111"/>
          <w:sz w:val="28"/>
          <w:sz w:val="28"/>
          <w:szCs w:val="28"/>
          <w:rtl w:val="true"/>
          <w:lang w:bidi="fa-IR"/>
        </w:rPr>
        <w:t>إنَّ القتل والتخریب والدمار والفساد والإفساد الذی خصّته الروایة بالسُّفیانی ما هُوَ إلّا رسم للسلوک العدوانی والنهج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القضیة منوطة بشخص وأشخاص ولذلک کُلّ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ذکرته بلقبه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تذکر اسمه، وبعضها ترفض التشبّث بالاسم؛ ففی الروایة عَنْ عبد الله بن أبی منَصور البجلی،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اسم السُّفیانی،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باسمه؟ إذا ملک کور الشام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وحمص، وفلسطین، والأردن، وقنسرین، فتوقعوا عِنْدَ ذلک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تسعة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یملک ثمانیة أشهر لا یزید یوماً</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فهُنا نری الإمام یحاول عدم ذکر اسم السُّفیانی؛ إشارة منه إلی أنَّ خطورة المنهج أهم مِنْ خطورة الشخص، وهی أوْلی بالبحث والاهتمام مِنْ الأشخاص، کما أنّ مرکز الاهتمام فی أغلب روایات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عَلَی الانتساب مِنْ جهة الآباء أو العشیرة، بلْ عَلَی الانتساب للمنهج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روایة أبی حمزة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سعد بن عبد الملک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أبکی وأنا مِنْ الشجرة الملعونة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منهم، أنت أُموی منّا أهل البیت؛ أما سمعت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یحکی عَنْ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تبعنی فإنَّه منّی</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5" w:name="__RefHeading___Toc3983433_581953129"/>
      <w:bookmarkStart w:id="506" w:name="_Toc183"/>
      <w:bookmarkEnd w:id="505"/>
      <w:r>
        <w:rPr>
          <w:rtl w:val="true"/>
        </w:rPr>
        <w:t>النقطة الخامسة</w:t>
      </w:r>
      <w:r>
        <w:rPr>
          <w:rtl w:val="true"/>
        </w:rPr>
        <w:t>: (</w:t>
      </w:r>
      <w:r>
        <w:rPr>
          <w:rtl w:val="true"/>
        </w:rPr>
        <w:t>اللَّعن للمؤسسین أشدّ</w:t>
      </w:r>
      <w:r>
        <w:rPr>
          <w:rtl w:val="true"/>
        </w:rPr>
        <w:t>)</w:t>
      </w:r>
      <w:bookmarkEnd w:id="50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فی الزیارة المعروفة بزیارة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أُمَّة أسّست أساس </w:t>
      </w:r>
    </w:p>
    <w:p>
      <w:pPr>
        <w:pStyle w:val="BookText"/>
        <w:rPr/>
      </w:pPr>
      <w:r>
        <w:rPr>
          <w:rFonts w:ascii="IRNazanin" w:hAnsi="IRNazanin" w:eastAsia="IRNazanin"/>
          <w:color w:val="111111"/>
          <w:sz w:val="28"/>
          <w:sz w:val="28"/>
          <w:szCs w:val="28"/>
          <w:rtl w:val="true"/>
          <w:lang w:bidi="fa-IR"/>
        </w:rPr>
        <w:t>الظلم والجور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 الله المُمهدین</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بحسب هَذا النصّ هُناک تأسیس، وکذلک هُناک تمهید للفساد والإفساد ولقتل المُصلحین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 حین کانت الشجرة الطیّبة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تُؤسِّس وتُمهِّد لکلِّ خیر وصلاح وسنّة وملّة حسنة، کانت أُمَیَّة تُؤسِّس للفساد والإفساد وسنّ سنن الغدر والغیلة ونقض العهد، کما فعلت هند مَعَ سید شُهداء زمانه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وکما فعل معاویة بنقض العهد مَعَ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وکما أسَّس یزید وسنَّ سنن تخریب المُدن وخرّب مدینة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وانتهک المُدن المُقدّسة والأماکن المُقدّسة وهدم الکعبة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یفعله السُّفیانی عین ذلک، فَهُوَ یغدر وینقض العهود ویخرّب المدن وینتهک الحُرمات ویخرِّب المُقدَّسات ویهدم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تستمرّ هذهِ الشجرة الملعونة بسنّ السنن وإحداث البِدع إلی یومنا هَذا، فی مقابل هذهِ الشجرة الملعونة شجرة طیبة مُبارکة وهی شجرة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وصفها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تسنّ السنن الطیّبة، کالتضحیة والفداء والإیثار وزرع البرِّ والخیر والمحبّة والسلام فی ربوع الدُّنیا، وَهَذا ما تُشیر إلیه روایة عمّار بن أبی الأحوص،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علمت أنَّ إمارة بنی أُمَیَّة کانت بالسیف والعسف والجور، وأنَّ إمامتنا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بالرفق والتآلف، والوقار والتقیّة وحُسن الخلطة، والورع والاجتهاد، فرغبوا الناس فی دینکم وفی ما أنتم فیه</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507" w:name="pg5732_62922"/>
    </w:p>
    <w:p>
      <w:pPr>
        <w:pStyle w:val="Heading6"/>
        <w:numPr>
          <w:ilvl w:val="5"/>
          <w:numId w:val="1"/>
        </w:numPr>
        <w:rPr/>
      </w:pPr>
      <w:bookmarkStart w:id="508" w:name="__RefHeading___Toc3983435_581953129"/>
      <w:bookmarkStart w:id="509" w:name="_Toc184"/>
      <w:bookmarkEnd w:id="507"/>
      <w:bookmarkEnd w:id="508"/>
      <w:r>
        <w:rPr>
          <w:rtl w:val="true"/>
        </w:rPr>
        <w:t>النقطة السَّادسة</w:t>
      </w:r>
      <w:r>
        <w:rPr>
          <w:rtl w:val="true"/>
        </w:rPr>
        <w:t>: (</w:t>
      </w:r>
      <w:r>
        <w:rPr>
          <w:rtl w:val="true"/>
        </w:rPr>
        <w:t>أخطر المناهج</w:t>
      </w:r>
      <w:r>
        <w:rPr>
          <w:rtl w:val="true"/>
        </w:rPr>
        <w:t>)</w:t>
      </w:r>
      <w:bookmarkEnd w:id="509"/>
    </w:p>
    <w:p>
      <w:pPr>
        <w:pStyle w:val="BookText"/>
        <w:rPr/>
      </w:pPr>
      <w:r>
        <w:rPr>
          <w:rFonts w:ascii="Amiri" w:hAnsi="Amiri" w:eastAsia="Amiri" w:cs="Amiri"/>
          <w:color w:val="111111"/>
          <w:sz w:val="28"/>
          <w:sz w:val="28"/>
          <w:szCs w:val="28"/>
          <w:rtl w:val="true"/>
          <w:lang w:bidi="ar-SA"/>
        </w:rPr>
        <w:t>إنَّ وصف الشجرة الملعونة فی القُرآن ببنی أُمَیَّة یُشیر إلی أنَّ أخطر المناهج هُوَ منهج بنی أُمَیَّة، وأضلّ الرایات، بَعْدَ الفتنة المُشار إلیها فی الآیة، وهی رایة بنی أُمَیَّة؛ فتکون کُلّ رایات الضلالة أقل خطورة وضلالاً مِنْ تلک الرایات الملعونة</w:t>
      </w:r>
      <w:r>
        <w:rPr>
          <w:rFonts w:eastAsia="Amiri" w:cs="Amiri" w:ascii="Amiri" w:hAnsi="Amiri"/>
          <w:color w:val="111111"/>
          <w:sz w:val="28"/>
          <w:szCs w:val="28"/>
          <w:rtl w:val="true"/>
          <w:lang w:bidi="ar-SA"/>
        </w:rPr>
        <w:t>.</w:t>
      </w:r>
    </w:p>
    <w:p>
      <w:pPr>
        <w:pStyle w:val="Heading6"/>
        <w:numPr>
          <w:ilvl w:val="5"/>
          <w:numId w:val="1"/>
        </w:numPr>
        <w:rPr/>
      </w:pPr>
      <w:bookmarkStart w:id="510" w:name="__RefHeading___Toc3983437_581953129"/>
      <w:bookmarkStart w:id="511" w:name="_Toc185"/>
      <w:bookmarkEnd w:id="510"/>
      <w:r>
        <w:rPr>
          <w:rtl w:val="true"/>
        </w:rPr>
        <w:t>النقطة السَّابعة</w:t>
      </w:r>
      <w:r>
        <w:rPr>
          <w:rtl w:val="true"/>
        </w:rPr>
        <w:t>: (</w:t>
      </w:r>
      <w:r>
        <w:rPr>
          <w:rtl w:val="true"/>
        </w:rPr>
        <w:t>إسلام وأصنام</w:t>
      </w:r>
      <w:r>
        <w:rPr>
          <w:rtl w:val="true"/>
        </w:rPr>
        <w:t>)</w:t>
      </w:r>
      <w:bookmarkEnd w:id="511"/>
    </w:p>
    <w:p>
      <w:pPr>
        <w:pStyle w:val="BookText"/>
        <w:rPr/>
      </w:pPr>
      <w:r>
        <w:rPr>
          <w:rFonts w:ascii="Amiri" w:hAnsi="Amiri" w:eastAsia="Amiri" w:cs="Amiri"/>
          <w:color w:val="111111"/>
          <w:sz w:val="28"/>
          <w:sz w:val="28"/>
          <w:szCs w:val="28"/>
          <w:rtl w:val="true"/>
          <w:lang w:bidi="ar-SA"/>
        </w:rPr>
        <w:t>مِنْ الموارد المفرِّقة الَّتِی تبیّن لنا شدّة ضلال النهج الأُموی وتفوّقه فی الفساد والضلال أنَّه یرفع الشعارات المُتضادة، ففی حین یُنادی بالإسلام هُوَ یهدم الإسّلام، وفی حین خلیفته یُنادی بالقُرآن وأنَّه خلیفة المُسْلمین یجعل القُرآن غرضاً لسهامه ویتطاول جهاراً عَلَی تمزیقه، ویصلّی خلیفته الآخر وَهُوَ سکران، یرفع شعار الإسّلام لکنَّهُ یدعو للأصنام</w:t>
      </w:r>
      <w:r>
        <w:rPr>
          <w:rFonts w:eastAsia="Amiri" w:cs="Amiri" w:ascii="Amiri" w:hAnsi="Amiri"/>
          <w:color w:val="111111"/>
          <w:sz w:val="28"/>
          <w:szCs w:val="28"/>
          <w:rtl w:val="true"/>
          <w:lang w:bidi="ar-SA"/>
        </w:rPr>
        <w:t>.</w:t>
      </w:r>
    </w:p>
    <w:p>
      <w:pPr>
        <w:pStyle w:val="Heading6"/>
        <w:numPr>
          <w:ilvl w:val="5"/>
          <w:numId w:val="1"/>
        </w:numPr>
        <w:rPr/>
      </w:pPr>
      <w:bookmarkStart w:id="512" w:name="__RefHeading___Toc3983439_581953129"/>
      <w:bookmarkStart w:id="513" w:name="_Toc186"/>
      <w:bookmarkEnd w:id="512"/>
      <w:r>
        <w:rPr>
          <w:rtl w:val="true"/>
        </w:rPr>
        <w:t>النقطة الثامنة</w:t>
      </w:r>
      <w:r>
        <w:rPr>
          <w:rtl w:val="true"/>
        </w:rPr>
        <w:t>: (</w:t>
      </w:r>
      <w:r>
        <w:rPr>
          <w:rtl w:val="true"/>
        </w:rPr>
        <w:t>بنو العباس</w:t>
      </w:r>
      <w:r>
        <w:rPr>
          <w:rtl w:val="true"/>
        </w:rPr>
        <w:t>)</w:t>
      </w:r>
      <w:bookmarkEnd w:id="513"/>
    </w:p>
    <w:p>
      <w:pPr>
        <w:pStyle w:val="BookText"/>
        <w:rPr/>
      </w:pPr>
      <w:r>
        <w:rPr>
          <w:rFonts w:ascii="Amiri" w:hAnsi="Amiri" w:eastAsia="Amiri" w:cs="Amiri"/>
          <w:color w:val="111111"/>
          <w:sz w:val="28"/>
          <w:sz w:val="28"/>
          <w:szCs w:val="28"/>
          <w:rtl w:val="true"/>
          <w:lang w:bidi="ar-SA"/>
        </w:rPr>
        <w:t>مقابل النهج الأُموی السُّفیانی هُناک حرکات ضلال کثیرة، والروایات تُبیِّن أنَّها سابقة عَلَی حرکة الضلال الَّتِی یتزعمها السُّفیانی الأُموی، وتُؤکِّد الروایات مِنْ خلال مفاداتها أنَّ حرکة السُّفیانی هی الأخطر، وأنَّ تلک الرایات بمثابة المُمهِّدة لحرکة السُّفیانی، وأنَّ رایات الضلال یستحقّها المُجْتَمع بسوء تصرّفه وتقاعسه عَنْ نصرة الحقّ</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وبنو العباس أیضاً وصف لنهج وسلوک معیّن عدائی للإسلام ولأهل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ولکنّ الأُسلوب مُختلف والنهج مُختلف، ویمکن أنْ نلحظ عَلَی النهج العباسی أُموراً تُفرِّقه عَنْ المنهج الأُموی</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النهج العباسی یتوسَّل إلی کرسی الرئاسة عِبَر رفع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ذلک، أمَّا بنو أُمَیَّة لمْ ترفع ذلک الشعار، بلْ عَلَی العکس مِنْ ذلک رفعت شعار العداء لآل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نهج بنی العباس یحارب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کنهج إیمان بَعْدَ وصوله إلی سدّة کرسی الحُکم، أمَّا بنو أُمَیَّة فهم یُحاربون نفس النهج الإسلامی وتتعارض کُلّ شعاراتهم مَعَ شعارات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عداءُ بنی أُمَیَّة عداء مُباشر وواضح للإسلام، وعداء بنی العباس غَیر مباشر للإسلام ولنهج الإیمان، ولکنَّه مُجاهر العداء لنهج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وحتّی أنَّ المنصور الدوانیقی کَانَ یقوم بالدعوة لفضائل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إحدی المرّات کاد یُقتل جرّاء إقامته لمجلس عزاء لهم فی بلاد الشام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فالنهج العبّاسی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عَلَی أساس الفداء لآل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ولکن نهج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یحاسب کراسی الحُکم الدنیویّة یصعب عَلَی مَنْ یُرید التربُّع عَلَی العروش الدنیویّة أنْ یتّخذه کنهج وسلوک؛ لأنَّ ذلک النهج یحاسبه هُوَ نفسه أشدّ الحساب بشکل یصعب تحمّله، فإما أنْ یسیر معه أو ینقلب ضدّه، وَهَذا ما حصل فعلاً مِنْ المنصور وباقی بنی العباس ومَنْ تبع نهجهم إلی هَذا الیوم، حیث ساروا عَلَی المعاداة لآل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ولنهجهم وسلوکهم</w:t>
      </w:r>
      <w:r>
        <w:rPr>
          <w:rFonts w:eastAsia="Amiri" w:cs="Amiri" w:ascii="Amiri" w:hAnsi="Amiri"/>
          <w:color w:val="111111"/>
          <w:sz w:val="28"/>
          <w:szCs w:val="28"/>
          <w:rtl w:val="true"/>
          <w:lang w:bidi="ar-SA"/>
        </w:rPr>
        <w:t xml:space="preserve">. </w:t>
      </w:r>
      <w:bookmarkStart w:id="514" w:name="pg5732_62924"/>
    </w:p>
    <w:p>
      <w:pPr>
        <w:pStyle w:val="Heading5"/>
        <w:numPr>
          <w:ilvl w:val="4"/>
          <w:numId w:val="1"/>
        </w:numPr>
        <w:rPr/>
      </w:pPr>
      <w:bookmarkStart w:id="515" w:name="__RefHeading___Toc3983441_581953129"/>
      <w:bookmarkStart w:id="516" w:name="_Toc187"/>
      <w:bookmarkEnd w:id="514"/>
      <w:bookmarkEnd w:id="515"/>
      <w:r>
        <w:rPr>
          <w:rtl w:val="true"/>
        </w:rPr>
        <w:t>مَن هو السُّفیانی؟</w:t>
      </w:r>
      <w:bookmarkEnd w:id="516"/>
    </w:p>
    <w:p>
      <w:pPr>
        <w:pStyle w:val="BookText"/>
        <w:rPr/>
      </w:pPr>
      <w:r>
        <w:rPr>
          <w:rFonts w:ascii="Amiri" w:hAnsi="Amiri" w:eastAsia="Amiri" w:cs="Amiri"/>
          <w:color w:val="111111"/>
          <w:sz w:val="28"/>
          <w:sz w:val="28"/>
          <w:szCs w:val="28"/>
          <w:rtl w:val="true"/>
          <w:lang w:bidi="ar-SA"/>
        </w:rPr>
        <w:t xml:space="preserve">فی هَذا البحث نحنُ لا نُریدُ أنْ نعرف اسم السُّفیانی ونسبه ونذکر الروایات فی ذلک الخصوص؛ لئلّا یطول بنا المقام مِنْ جهة، وَمِنْ جهة أُخری لَیسَ هُوَ بحث ذو ثمرة تُذکر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مُتطابق مَعَ الروایة الَّتِی رواها الصدوق بإسناده عَنْ عبد الله بن أبی منصور البجلی،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 السُّفیانی،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باسمه إذا مَلَک کور الشام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وحمص، وفلسطین، والأردن وقنسرین، فتوقعوا عِنْدَ ذلک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یملک تسعة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ولکن یملک ثمانیة أشهُر لا یزید یوماً</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ما نریده هُوَ التعرُّف عَلَی هویته العقائدیّة والسیاسیّة والعسکریّة مِنْ خلال حرکته، وهذهِ الهویة تبیِّنها مجموع روایات روت أفعاله ومُعتقداته، والروایات الَّتِی تصف شخصیة السُّفیانی کثیرة منها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لو رأیت السُّفیانی رأیت أخبث الناس، أشقر أحمر أزرق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یا ربّ، یا ربّ، ثمَّ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بلغ مِنْ خُبثه أنَّه یدفن أُمّ وَلَد وهی حیّة مخافة أنْ تَدلُّ علیه</w:t>
      </w:r>
      <w:r>
        <w:rPr>
          <w:rFonts w:eastAsia="Amiri" w:cs="Amiri" w:ascii="Amiri" w:hAnsi="Amiri"/>
          <w:color w:val="111111"/>
          <w:sz w:val="28"/>
          <w:szCs w:val="28"/>
          <w:rtl w:val="true"/>
          <w:lang w:bidi="ar-SA"/>
        </w:rPr>
        <w:t>»</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یَقبِل السُّفیانی مِنْ بلاد الروم متنصراً فی عنقه صلیب وَهُوَ صاحب القوم</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مُحمَّد بن مُسْلِم،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السُّفیانی أحمر، أشقر، أزرق، لمْ یعبد الله قطّ، ولم یرَ مکة ولا المدینة قطّ،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ثأری والنار، یا ربّ، ثأری والنار</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إلزام الناصب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یزال السُّفیانی یقتل کُلّ مَنْ اسمه مُحمَّد، وعلیّ، وحسن، وحسین، وفاطمة، وجعفر، وموسی، وزینب، وخدیجة، ورقیة؛ بُغضاً وحنقاً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هذهِ الروایة وروایات أُخری بنفس المضمون تبیِّن العقیدة الَّتِی یحملها السُّفیانی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حیث عقیدته،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یعبد الله قطّ، وکذلک لمْ یؤمن بالنبی، ولا بالعقائد الحقّة، ولا بالمقدّسات، ولا بعقیدة التوسُّل، ولا بالشفاعة وغیرها، لذلک قالت الروایة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یرَ مکّة ولا المدینة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جهة أُخری فَهُوَ لا یؤمن بفروع الدِّین ولیسَ فقط بأُصوله؛ لأنَّه لو آمن بالفروع لرأی مکّة فی حجّ أو عمرة، وَمَنْ لا یؤمن بمکة کمشهد ومَعْلَم وکبیت لله لا یؤمن بباقی المشاهد المُشرَّفة؛ وبالتالی لا یؤمن بأیّ شعیرة مِنْ الشعائر، ولا یعظِّم شعائر الله،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الشعائر، وهُما فی بیت الله الحرام الذی لمْ یؤمن بقدسیته ولم یعظِّم حرمته، وستأتیک لمحة نافعة عَنْ حادثة فی فهم هذهِ النقطة فانتظر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رأیته رأیت أخبث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کلام عَنْ صفاته الباطنیّة ومکونات شخصیته الداخلیة، والتعبیر بالخبث تعبیر عَنْ نجاسة باطنیة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تضادد وتُعاکس وتتقاطع ذاتاً وصفة مَعَ معدن الطُّهر </w:t>
      </w:r>
    </w:p>
    <w:p>
      <w:pPr>
        <w:pStyle w:val="BookText"/>
        <w:rPr/>
      </w:pPr>
      <w:r>
        <w:rPr>
          <w:rFonts w:ascii="Amiri" w:hAnsi="Amiri" w:eastAsia="Amiri" w:cs="Amiri"/>
          <w:color w:val="111111"/>
          <w:sz w:val="28"/>
          <w:sz w:val="28"/>
          <w:szCs w:val="28"/>
          <w:rtl w:val="true"/>
          <w:lang w:bidi="ar-SA"/>
        </w:rPr>
        <w:t>والطیب، وهم مُحمَّد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أشقر، أحمر، 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التذبذب والتلوّن الباطنی باعتبار أنَّها جاءت فی سیاق ذکر الخباثة الباطنیّة، وکذلک لعلَّه إشارة إلی التلوّن فی عقیدته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ذلک إرادة الأوصاف الحسیّة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التلوّن مَعَ خبث السَّریرة کاشف عَنْ أنَّ نجاسته الباطنیّة إلی ما شاء الله مِنْ أنواع الخبائث والنجاسات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ورؤیة الخباثة عادة إشارة إلی الباطن الخبیث، وإشارة إلی الرؤیة للباطن بالرؤیة التفرُّسیة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والرؤیة الظاهریة للخباثة تقود للرؤیة الباطنیّة، بلْ هی أشدّ فی حقیقة الأمر؛ وذلک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الخباثة الشدیدة بحیث طفحت وبرزت عَلَی قسمات وجهه وفی لحن کلامه وقوله، مِنْ حیث نصبه وعدائه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وأتباعهم، وفی هَذا المجال وردت عِدَّة نصوص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نذکر واحدة منها اختصاراً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ومضامین هذهِ النصوص الروائیة تصبّ فی العداء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وأتباعهم، ومنها ما ذکرنا، وهی أنَّه یقتل کُلّ مَنْ یتسمّی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وأسماء ذرّیتهم، وکذلک ما یفعل بالحوامل وبالنساء مِنْ الفجور والتعدّی، فعن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السُّفیانی وبیده حربة ویأمر بالمرأة ویدفعها إلی بعض أصحابه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افجر بها فی وسط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فیفعل بها، ثمَّ یأمر ببقر بطنها ویسقط الجنین مِنْ بطن أُمّه، فلا یقدر أحد أنْ یُنکر علیه</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والروایة طویلة وَهَذا موضع الشاهد منها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والمُهم هُوَ توجّهاته السِّیاسیّة والثقافیّة والدینیّة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حَیْثُ وَرَدَت إشارات عدیدة إلی عمالته للیهود والنصاری، وعَلَی نصبه وعدائه السِّیاسی لکلِّ المُؤسَّسات والدول والسیاسات الَّتِی تدعو إلی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الإسّلام الحقیقی الذی یمثّله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ولذلک فإنَّ الروایة حینما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یُقبل السُّفیانی مِنْ بلاد الروم متنصِّراً</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إشارة إلی عقیدته، وکذلک إشارة إلی التنصّر السِّیاسی،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التحالفات الَّتِی تصبّ فی صالح الصهیونیّة الصلیبیّة المُعادیة للإسلام الصحیح الذی یرفض الذوبان فی الأطراف الَّتِی تجانب الحقّ ودین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الإشارة یؤکِّدها ذیل الروایة حیث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عنقه الصلیب، وَهُوَ صاحب القوم</w:t>
      </w:r>
      <w:r>
        <w:rPr>
          <w:rFonts w:eastAsia="IRNazanin" w:cs="IRNazanin"/>
          <w:color w:val="111111"/>
          <w:sz w:val="28"/>
          <w:szCs w:val="28"/>
          <w:rtl w:val="true"/>
          <w:lang w:bidi="fa-IR"/>
        </w:rPr>
        <w:t>»</w:t>
      </w:r>
      <w:r>
        <w:rPr>
          <w:rStyle w:val="FootnoteAnchor"/>
          <w:rtl w:val="true"/>
        </w:rPr>
        <w:footnoteReference w:id="368"/>
      </w:r>
      <w:r>
        <w:rPr>
          <w:rFonts w:ascii="Amiri" w:hAnsi="Amiri" w:eastAsia="Amiri" w:cs="Amiri"/>
          <w:color w:val="111111"/>
          <w:sz w:val="28"/>
          <w:sz w:val="28"/>
          <w:szCs w:val="28"/>
          <w:rtl w:val="true"/>
          <w:lang w:bidi="ar-SA"/>
        </w:rPr>
        <w:t>، کُلّها إشارات إلی الاتّفاقات السِّیاسیّة الدینیّة العقائدیّة</w:t>
      </w:r>
      <w:r>
        <w:rPr>
          <w:rStyle w:val="FootnoteAnchor"/>
          <w:rtl w:val="true"/>
        </w:rPr>
        <w:footnoteReference w:id="369"/>
      </w:r>
      <w:r>
        <w:rPr>
          <w:rFonts w:ascii="IRNazanin" w:hAnsi="IRNazanin" w:eastAsia="IRNazanin"/>
          <w:color w:val="111111"/>
          <w:sz w:val="28"/>
          <w:sz w:val="28"/>
          <w:szCs w:val="28"/>
          <w:rtl w:val="true"/>
          <w:lang w:bidi="fa-IR"/>
        </w:rPr>
        <w:t>، الَّتِی تصبّ فی خدمة المشروع الصلیبی الغربی السلفی الوهابی، وحینما تقول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عنقه الصلیب</w:t>
      </w:r>
      <w:r>
        <w:rPr>
          <w:rFonts w:eastAsia="IRNazanin" w:cs="IRNazanin"/>
          <w:color w:val="111111"/>
          <w:sz w:val="28"/>
          <w:szCs w:val="28"/>
          <w:rtl w:val="true"/>
          <w:lang w:bidi="fa-IR"/>
        </w:rPr>
        <w:t>»</w:t>
      </w:r>
      <w:r>
        <w:rPr>
          <w:rStyle w:val="FootnoteAnchor"/>
          <w:rtl w:val="true"/>
        </w:rPr>
        <w:footnoteReference w:id="370"/>
      </w:r>
      <w:r>
        <w:rPr>
          <w:rFonts w:ascii="Amiri" w:hAnsi="Amiri" w:eastAsia="Amiri" w:cs="Amiri"/>
          <w:color w:val="111111"/>
          <w:sz w:val="28"/>
          <w:sz w:val="28"/>
          <w:szCs w:val="28"/>
          <w:rtl w:val="true"/>
          <w:lang w:bidi="ar-SA"/>
        </w:rPr>
        <w:t>، إشارة إلی بیعة صلیبیّة صهیونیّة تُعادی المسیحیّة الحقّة وَکُلّ دین حقّ وَهُوَ الإسّلام الحقّ، المُتمثِّل بأهل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تبعیته الکاملة للغرب؛ ولذا یوصف عتق العبد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عتق الرقبة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فی عنقه بیعة</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والروایة حینما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ثأری والنار، یا ربّ، ثأری والنار</w:t>
      </w:r>
      <w:r>
        <w:rPr>
          <w:rFonts w:eastAsia="IRNazanin" w:cs="IRNazanin"/>
          <w:color w:val="111111"/>
          <w:sz w:val="28"/>
          <w:szCs w:val="28"/>
          <w:rtl w:val="true"/>
          <w:lang w:bidi="fa-IR"/>
        </w:rPr>
        <w:t xml:space="preserve">». </w:t>
      </w:r>
      <w:bookmarkStart w:id="517" w:name="pg5732_62928"/>
    </w:p>
    <w:p>
      <w:pPr>
        <w:pStyle w:val="BookText"/>
        <w:rPr/>
      </w:pPr>
      <w:bookmarkEnd w:id="517"/>
      <w:r>
        <w:rPr>
          <w:rFonts w:ascii="Amiri" w:hAnsi="Amiri" w:eastAsia="Amiri" w:cs="Amiri"/>
          <w:color w:val="111111"/>
          <w:sz w:val="28"/>
          <w:sz w:val="28"/>
          <w:szCs w:val="28"/>
          <w:rtl w:val="true"/>
          <w:lang w:bidi="ar-SA"/>
        </w:rPr>
        <w:t>تُذکِّرنا بإبلیس الذی یعتقد بالله، ولکنَّه لا یؤمن بخلیفته ولا یسجد لخلیفته، وَهُوَ قدْ فضّل النار عَلَی السجود للخلیفة، ولیسَ ذلک إلّا للتکبُّر والأنا والحقد والحسد والثأر الذی هُوَ عقیدة الانتقام مِنْ الطرف الآخر مهما کَانَ عظیماً أو بسیطاً، ومهمّا کانت العداوة بسیطة أو کبیرة، فَهُوَ ینتقم مهما کَانَ الثمن ولو کَانَ النار، فقول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ربّ، ثأری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لربِّه أنْ یمکِّنه مِنْ الثأر مِنْ عدوّه ولا یهمّه بَعْدَ ذلک حتّی لو کَانَ ثمن ذلک جهنّم خالداً فیها، کما هُوَ حال إبلیس الذی طلب مِنْ الله البقاء لیثأر مِنْ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فَأَنظِرْنِی إِلَی یَوْمِ یُبْعَثُون</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xml:space="preserve">، وکما أنَّ إبلیس یطلب ثأره مِنْ الخلیفة کذلک السُّفیانی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یطلب ثأره مِنْ مُحمَّد وآل مُحمَّد وَمِنْ شیعتهم، وَمِنْ کُلّ مَنْ یهتدی بهدیهم، وفی الأحداث الأخیرة والروایات کفایة لمعرفة ماهیّة الثأر ومِمَّنْ یطلبه</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3983443_581953129"/>
      <w:bookmarkStart w:id="519" w:name="_Toc188"/>
      <w:bookmarkEnd w:id="518"/>
      <w:r>
        <w:rPr>
          <w:rtl w:val="true"/>
        </w:rPr>
        <w:t>حادثة مُثیرة</w:t>
      </w:r>
      <w:bookmarkEnd w:id="519"/>
    </w:p>
    <w:p>
      <w:pPr>
        <w:pStyle w:val="BookText"/>
        <w:rPr/>
      </w:pPr>
      <w:r>
        <w:rPr>
          <w:rFonts w:ascii="IRNazanin" w:hAnsi="IRNazanin" w:eastAsia="IRNazanin"/>
          <w:color w:val="111111"/>
          <w:sz w:val="28"/>
          <w:sz w:val="28"/>
          <w:szCs w:val="28"/>
          <w:rtl w:val="true"/>
          <w:lang w:bidi="fa-IR"/>
        </w:rPr>
        <w:t xml:space="preserve">وفی هَذا السِّیاق یمکن أنْ نذکر محاورة تُشیر إلی توجُّه الفکر السلفیّ الوهابی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للقضاء عَلَی الإسّلام بشکل عام، ولیسَ فقط الإسّلام الحقیقی الذی هُوَ إسلام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وأتباعهم، وَهَذا هُوَ المشروع الصهیونیّ الصلیبیّ الغربیّ، والحادثة هی حوار جری بین أحد أتباع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أحد أفراد ما یُسمّی بهیئة الأمر بالمعروف والنهی عَنْ المنکر عِنْدَ قبر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ومضمونه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تحوطون قبر الحمزة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بسیاج إسمنتی؟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لا یأخذ منه بعض الجهلة الأحجار والتراب للتبرُّک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ترکتموها مدروسة وغیر معلّمة لنجوتم مِنْ المحذور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الوهابی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الأمر بیدنا لمحونا کُلّ القبور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الشیعی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قبر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الوهابی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وَهَذا ممّا یرضی النَّبی، وَهَذا هُوَ التوجّه الذی یریده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أراد أنْ یمحو کُلّ قبر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الشیعی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لماذا لمْ یفعل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خوف الفتنة، لمحاها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ألم یقل لعائشة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حداثة عهد قومک بالکفر لنقضت البیت</w:t>
      </w:r>
      <w:r>
        <w:rPr>
          <w:rFonts w:eastAsia="IRNazanin" w:cs="IRNazanin"/>
          <w:color w:val="111111"/>
          <w:sz w:val="28"/>
          <w:szCs w:val="28"/>
          <w:rtl w:val="true"/>
          <w:lang w:bidi="fa-IR"/>
        </w:rPr>
        <w:t>»</w:t>
      </w:r>
      <w:r>
        <w:rPr>
          <w:rStyle w:val="FootnoteAnchor"/>
          <w:rtl w:val="true"/>
        </w:rPr>
        <w:footnoteReference w:id="373"/>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بقیت سیعود النَّاس إلی عبادة الحجارة والأصنام، فالأفضل أنْ تسوّی بالأرض، ولکنّ هَذا الأمر أضمره النَّبی ولم یعلنه خوف الفتنة، فإنَّه أظهر شیئاً وأخفی شیئاً؛ لأنَّ الناس لا تتحمّل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الشیعی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تتمّة الحدیث؛ لأنَّه قَالَ فی تتمّته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لنقضتُ البیتَ فبَنَیتُه عَلَی أساس إبراهیم</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وخلاف سلوک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خلاف القُرآن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یَرْفَعُ إِبْرَاهِیمُ الْقَوَاعِدَ مِنَ الْبَیْتِ وَإِسْمَاعِیلُ</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xml:space="preserve">، بلْ إنَّ الله جعل حجرین وهُما جبل الصفا وجبل المروة مِنْ شعائر الله وأمر </w:t>
      </w:r>
    </w:p>
    <w:p>
      <w:pPr>
        <w:pStyle w:val="BookText"/>
        <w:rPr/>
      </w:pPr>
      <w:r>
        <w:rPr>
          <w:rFonts w:ascii="Amiri" w:hAnsi="Amiri" w:eastAsia="Amiri" w:cs="Amiri"/>
          <w:color w:val="111111"/>
          <w:sz w:val="28"/>
          <w:sz w:val="28"/>
          <w:szCs w:val="28"/>
          <w:rtl w:val="true"/>
          <w:lang w:bidi="ar-SA"/>
        </w:rPr>
        <w:t>بتعظیمهما،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شَعَآئِرِ الله فَمَنْ حَجَّ الْبَیْتَ أَوِ اعْتَمَرَ فَلاَ جُنَاحَ عَلَیْهِ أَن یَطَّوَّفَ بِهِمَا وَمَن تَطَوَّعَ خَیْراً فَإِنَّ الله شَاکِرٌ عَلِیم</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 هذهِ الحجارة الَّتِی تُرید محوها تمثِّل الدِّین والشعائر والمقدّسات، فإذا محوتها محوت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الوهابی ولم یحِرْ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الحادثة لیست بالحدث الطارئ والحالة الجزئیّة أو رأی شخصی لفرد مِنْ أفراد الوهابیة السُّفیانیّة، بلْ هُوَ کاشف عَنْ مبانٍ وأُسسٍ أُسِّسَ علیها المذهب الوهابیّ واعتقادات قدیمة وحدیثة کَمَا فی مذکرات مستر همفر</w:t>
      </w:r>
      <w:r>
        <w:rPr>
          <w:rStyle w:val="FootnoteAnchor"/>
          <w:rtl w:val="true"/>
        </w:rPr>
        <w:footnoteReference w:id="377"/>
      </w:r>
      <w:r>
        <w:rPr>
          <w:rFonts w:ascii="Amiri" w:hAnsi="Amiri" w:eastAsia="Amiri" w:cs="Amiri"/>
          <w:color w:val="111111"/>
          <w:sz w:val="28"/>
          <w:sz w:val="28"/>
          <w:szCs w:val="28"/>
          <w:rtl w:val="true"/>
          <w:lang w:bidi="ar-SA"/>
        </w:rPr>
        <w:t>، وَهُوَ مُطابق لما فی الروایات أنَّ السُّفیانی یقصد المدینة لهدم قبر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ونبش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والتوجّه بَعْدَ ذلک لهدم الکعبة المُشرَّفة، وَهَذا الکلام لَیسَ مِنْ تأویل الأحادیث، بلْ صریح الأخبار وواقع الأمر شاهد عَلَی ما نقول، ویکفیک مُتابعة بسیطة لکتبهم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التنظیرات والبحوث الحدیثة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تجد صواب کلامنا، ومَنْ یترصّد مواقعهم فی الإنترنت یجد ذلک جلیّاً واضحاً؛ حیث أعلنوا قبل وقت قریب عَنْ عقد البیعة للمهدی السُّفیانی وَعَنْ التحالف مَعَ الیهود والنصاری ضد الرَّافضة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دامت شرعنة القتل وسفک الدماء أسهل مِنْ السهل، فَمِنْ الممکن شرعنة أیّ قانون آخر، کالزنا بعنوان جهاد النِّکاح، والاغتصاب، وسبی النساء والولدان بحجّة الفتح والفتوحات، فهم وأسیادهم مِنْ عُشّاق الفتح، لکن أیّ فتح؟</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وقدیماً کَانَ سیّدهم وقدوتهم أبو سفیان ومعاویة ویزید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هدّم </w:t>
      </w:r>
    </w:p>
    <w:p>
      <w:pPr>
        <w:pStyle w:val="BookText"/>
        <w:rPr/>
      </w:pPr>
      <w:r>
        <w:rPr>
          <w:rFonts w:ascii="Amiri" w:hAnsi="Amiri" w:eastAsia="Amiri" w:cs="Amiri"/>
          <w:color w:val="111111"/>
          <w:sz w:val="28"/>
          <w:sz w:val="28"/>
          <w:szCs w:val="28"/>
          <w:rtl w:val="true"/>
          <w:lang w:bidi="ar-SA"/>
        </w:rPr>
        <w:t>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عُشّاق فتح الفجور والفُسُوق</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فهی عقیدة غربیّة یهودیّة صهیونیّة أُمویَّة یزیدیّة سلفیّة وهابیّة سُفیانیّة، فما أعجبها مِنْ عجینة وما أخبثها مِنْ طینة؟</w:t>
      </w:r>
      <w:r>
        <w:rPr>
          <w:rFonts w:eastAsia="Amiri" w:cs="Amiri" w:ascii="Amiri" w:hAnsi="Amiri"/>
          <w:color w:val="111111"/>
          <w:sz w:val="28"/>
          <w:szCs w:val="28"/>
          <w:rtl w:val="true"/>
          <w:lang w:bidi="ar-SA"/>
        </w:rPr>
        <w:t xml:space="preserve">!! </w:t>
      </w:r>
      <w:bookmarkStart w:id="520" w:name="pg5732_62932"/>
    </w:p>
    <w:p>
      <w:pPr>
        <w:pStyle w:val="Heading5"/>
        <w:numPr>
          <w:ilvl w:val="4"/>
          <w:numId w:val="1"/>
        </w:numPr>
        <w:rPr/>
      </w:pPr>
      <w:bookmarkStart w:id="521" w:name="__RefHeading___Toc3983445_581953129"/>
      <w:bookmarkStart w:id="522" w:name="_Toc189"/>
      <w:bookmarkEnd w:id="520"/>
      <w:bookmarkEnd w:id="521"/>
      <w:r>
        <w:rPr>
          <w:rtl w:val="true"/>
        </w:rPr>
        <w:t>معالم مشروع السُّفیانی</w:t>
      </w:r>
      <w:bookmarkEnd w:id="522"/>
    </w:p>
    <w:p>
      <w:pPr>
        <w:pStyle w:val="BookText"/>
        <w:rPr/>
      </w:pPr>
      <w:r>
        <w:rPr>
          <w:rFonts w:ascii="Amiri" w:hAnsi="Amiri" w:eastAsia="Amiri" w:cs="Amiri"/>
          <w:color w:val="111111"/>
          <w:sz w:val="28"/>
          <w:sz w:val="28"/>
          <w:szCs w:val="28"/>
          <w:rtl w:val="true"/>
          <w:lang w:bidi="ar-SA"/>
        </w:rPr>
        <w:t>کتتمیم لما تقدَّم نذکر بعض النُّقاط الَّتِی توضِّح مشروع السُّفیانی ومراماته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الکعبة</w:t>
      </w:r>
      <w:r>
        <w:rPr>
          <w:rStyle w:val="FootnoteAnchor"/>
          <w:rtl w:val="true"/>
        </w:rPr>
        <w:footnoteReference w:id="378"/>
      </w:r>
      <w:r>
        <w:rPr>
          <w:rFonts w:ascii="IRNazanin" w:hAnsi="IRNazanin" w:eastAsia="IRNazanin"/>
          <w:color w:val="111111"/>
          <w:sz w:val="28"/>
          <w:sz w:val="28"/>
          <w:szCs w:val="28"/>
          <w:rtl w:val="true"/>
          <w:lang w:bidi="fa-IR"/>
        </w:rPr>
        <w:t>ففی حدیث طویل</w:t>
      </w:r>
      <w:r>
        <w:rPr>
          <w:rStyle w:val="FootnoteAnchor"/>
          <w:rtl w:val="true"/>
        </w:rPr>
        <w:footnoteReference w:id="379"/>
      </w:r>
      <w:r>
        <w:rPr>
          <w:rFonts w:ascii="IRNazanin" w:hAnsi="IRNazanin" w:eastAsia="IRNazanin"/>
          <w:color w:val="111111"/>
          <w:sz w:val="28"/>
          <w:sz w:val="28"/>
          <w:szCs w:val="28"/>
          <w:rtl w:val="true"/>
          <w:lang w:bidi="fa-IR"/>
        </w:rPr>
        <w:t>رواه الخصیبی، عَنْ المفضّل بن عمر،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کنت وأخی فی جیش السُّفیانی وخربنا الدُّنیا مِنْ دمشق إلی الزوراء وترکناها جمّاء، وخربنا المدینة وکسّرنا المنبر، وراثت بغالنا فی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وخرجنا منها وعددنا ثلاثمائة ألف رجل نُریدُ إخراب البیت، وقتل أهله، فلمّا صرنا فی البیداء عرسنا فیها فصاح بنا صائح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بیداء، أبیدی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فانفجرت الأرض وابتلعت کُلّ الجیش</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نبش قبر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وهدم المسجد النبویّ، هَذا فضلاً عَنْ بقیة قبور الأولیاء والصالحین، ففی روایة فی البدء والتاریخ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ویبعث جیشاً إلی المدینة فیقتلون ویأسرون ویحرقون، ثمَّ ینبشون عَنْ قبر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یقتلون کُلّ مَنْ اسمه مُحمَّد وفاطمة ویصلبونهم عَلَی باب المسجد، فعند ذلک یشتدّ غضب الله علیهم فیخسف بهم الأرض، وذلک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تَرَی إِذْ فَزِعُوا فَلاَ فَوْتَ وَأُخِذُوا مِن مَّکَانٍ قَرِیب</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المدن، وَهَذا واضح فی الروایة الَّتِی أوردناها فی النقطة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وخربنا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السُّفیانی یدخُل البصرة ثلاث دخلات یذلّ العزیز ویسبی فیها الحریم، ألا یا ویل المنتفکة وما یحلّ بها، مِنْ سیف مسلول، وقتیل مجدول، وحرمة مهتوکة</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ولیسَ ببعید منأً ما یجری فی سوریا مِنْ قتل وتخریب وهتک حرمات واستباحة العرض والدم الحرام، وکذلک ما یجری فی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لهُ بُعد مدنی، وهو إبادة البُعد المدنی فی المدن والبُلدان، ولیسَ فقط التخریب للمعالم الدینیّة والعقائدیّة، وَهُوَ مُطابق لمشروع ضرب البُنی التحتیّة لکلِّ دول الشرق الأوسط الذی یستهدفه المشروع الغربی الجدید، لتکون بُلدان المنطقة فی حالة انفلات وخراب، بغضّ النَّظر عَنْ لون وطبیعة ومُصداقیّة الأنظمة فیها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کُلّ مَنْ سُمّی بأسماء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کما عَنْ أمیر </w:t>
      </w:r>
    </w:p>
    <w:p>
      <w:p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ویصلب عَلَی 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اسمه حسن وحسین، ثمَّ یسیر إلی المدینة فینهبها فی ثلاثة أیّام، ویُقتل فیها خلق کثیر، ویصلب عَلَی مسجدها کُلّ مَنْ اسمه حسن وحسین؛ فعند ذلک یغلی دماؤهم کما غلی دم یحیی بن زکریا</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کذلک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ویقتل مَنْ کَانَ اسمه محمّداً وأحمد وعلیّاً وجعفر وحمزة وحسناً وحُسیناً وفاطمة ورُقیّة وأُم کلثوم وخدیجة وعاتکة؛ حَنَقاً وبُغضاً لبیت آل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یبعث فیجمع الأطفال، ویُغلی الزیت لهم،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أباؤنا عصوک فنحنُ ما ذنبنا؟ فیأخذ منهم اثنین اسمهما حسناً وحُسیناً فیصلبهما</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bookmarkStart w:id="523" w:name="pg5732_62935"/>
    </w:p>
    <w:p>
      <w:pPr>
        <w:pStyle w:val="Heading5"/>
        <w:numPr>
          <w:ilvl w:val="4"/>
          <w:numId w:val="1"/>
        </w:numPr>
        <w:rPr/>
      </w:pPr>
      <w:bookmarkStart w:id="524" w:name="__RefHeading___Toc3983447_581953129"/>
      <w:bookmarkStart w:id="525" w:name="_Toc190"/>
      <w:bookmarkEnd w:id="523"/>
      <w:bookmarkEnd w:id="524"/>
      <w:r>
        <w:rPr>
          <w:rtl w:val="true"/>
        </w:rPr>
        <w:t>السُّفیانی ویأجوج ومأجوج</w:t>
      </w:r>
      <w:bookmarkEnd w:id="525"/>
    </w:p>
    <w:p>
      <w:pPr>
        <w:pStyle w:val="BookText"/>
        <w:rPr/>
      </w:pPr>
      <w:r>
        <w:rPr>
          <w:rFonts w:ascii="IRNazanin" w:hAnsi="IRNazanin" w:eastAsia="IRNazanin"/>
          <w:color w:val="111111"/>
          <w:sz w:val="28"/>
          <w:sz w:val="28"/>
          <w:szCs w:val="28"/>
          <w:rtl w:val="true"/>
          <w:lang w:bidi="fa-IR"/>
        </w:rPr>
        <w:t>ینبغی بیان هَذا العنوان فی نقاط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خراب العمران والطابع المدنی والإفساد وسفک الدماء والهرج والمرج هی صفة یأجوج ومأجوج الَّتِی ذکرها القُرآن الکریم، وقدْ ذُکر فی جملة مِنْ الروایات الواردة فی ملاحم آخر الزمان نبوءةً عَنْ خروج یأجوج ومأجوج فی آخر الزمان، والظاهر أنَّ المُراد به عنوان وصفی، لا أنَّه عنوان واسم علم لجنس مخلوق وإنْ کَانَ المعنی الوصفی یُؤوّل للمعنی الثّانِی مِنْ الحقیقة النوعیّة؛ وذلک بناءً عَلَی تجسّم الأعمال وتجوهر الذات بسنخ الأعمال،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الذات والروح والنفس وما لها مِنْ أبدان تنمسخ ویتکوّن بها جوهر مسانخ لطبیعة العمل، فالصورة صورة إنسان، وأمَّا الروح فقدْ تبدّلت إلی جنس یأجوج ومأجوج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الوصف لهم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یأجوج ومأجوج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مشتق مِنْ أجج، والأجیج تَلهُّب النار وصوت النار، أو صوت لهبها وصوت ضرامها والتوقّد والاشتعال، وأجَّ بینهم شرّاً أوقده، وأجیج القوم اختلاط کلامهم مَعَ حفیف مشیهم، والقوم فی أجّة فی اختلاط، وأجّ یؤجّ أجّاً أسرع، والأجیج شدّة الحرّ، والأجّة شدّة الحرّ، وتوهُّجه کأجّة الصیف، وماءٌ أُجاج،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 مرَّ شدید المرارة،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الحرارة أو شدید الملوحة والمرارة والمُحرِق مِنْ ملوحته، ویأجوج یفعول أو فاعول، ومأجوج مفعول</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کُلّ هذهِ المعانی مُتقاربة لأصل ومعنی واحد، وَهُوَ اشتعال صفة شیء فی جهة الشرّ الشدیدة المریرة وتوقّده فی ذلک، وَهُوَ مطابق للأوصاف المذکورة فی القُرآن لیأجوج ومأجوج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الوصف بیأجوج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ومأجوج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إحدی النمطین أو القبیلتین هُوَ أساس وفاعل الفساد، والنمط الثّانِی مسخَّر وتابع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قول الراغب الأصفهانی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عَذْبٌ فُرَاتٌ وَهَذَا مِلْحٌ أُجَاجٌ</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 شدید الملوحة والحرارة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أجیج النار وأجّتها وقدْ أجّت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وائتجّ النَّهار، ویأجوج ومأجوج منه شُبِّهوا بالنار المضطرمة والمیاه المتموّجة لکثرة اضطرابهم، وأجّ الظلم إذا عدا أجیجاً؛ تشبیهاً بأجیج النار</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الیأجوج والمأجوج کما ذکرهما القُرآن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ذَا الْقَرْنَیْنِ إِنَّ یَأْجُوجَ وَمَأْجُوجَ مُفْسِدُونَ فِی الأَرْضِ فَهَلْ نَجْعَلُ لَکَ خَرْجاً عَلَی أَن تَجْعَلَ بَیْنَنَا وَبَیْنَهُمْ سَدّاً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وَتَرَکْنَا بَعْضَهُمْ یَوْمَئِذٍ یَمُوجُ فِی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فهاتان الآیتان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تشیران إلی أن یأجوج ومأجوج طبیعة لا یمکن معایشتهم لما هُم علیه مِنْ الفساد والإفساد فی الأرض، والذین شکوا لذی القرنین مِنْ یأجوج ومأجوج نفس أولئک القوم الشاکین هُم قوم متخلّفون، کما</w:t>
      </w:r>
    </w:p>
    <w:p>
      <w:pPr>
        <w:pStyle w:val="BookText"/>
        <w:rPr/>
      </w:pPr>
      <w:r>
        <w:rPr>
          <w:rFonts w:ascii="Amiri" w:hAnsi="Amiri" w:eastAsia="Amiri" w:cs="Amiri"/>
          <w:color w:val="111111"/>
          <w:sz w:val="28"/>
          <w:sz w:val="28"/>
          <w:szCs w:val="28"/>
          <w:rtl w:val="true"/>
          <w:lang w:bidi="ar-SA"/>
        </w:rPr>
        <w:t>یصفهم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إِذَا بَلَغَ بَیْنَ السَّدَّیْنِ وَجَدَ مِن دُونِهِمَا قَوْماً لّا یَکَادُونَ یَفْقَهُونَ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ذَا الْقَرْنَیْنِ إِنَّ یَأْجُوجَ وَمَأْجُوجَ مُفْسِدُونَ فِی الأَرْضِ</w:t>
      </w:r>
      <w:r>
        <w:rPr>
          <w:rFonts w:eastAsia="Amiri" w:cs="Amiri" w:ascii="Amiri" w:hAnsi="Amiri"/>
          <w:color w:val="111111"/>
          <w:sz w:val="28"/>
          <w:szCs w:val="28"/>
          <w:rtl w:val="true"/>
          <w:lang w:bidi="ar-SA"/>
        </w:rPr>
        <w:t>}</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فرغم أنَّهم لا یکادون یفقهون قولاً لجهلهم وأُمّیتهم وتخلّفهم، فإنّهم لا یطیقون التعایش مَعَ قوم یأجوج ومأجوج، فلا یمکن معایشتهم بحال مِنْ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ما أنْ یزول السدّ یصف القرآن هرجهم ومرجهم بتموّج بعضهم فی بعض تبیاناً لعدم انضباطهم بمبدأ ولا ناموس ولا قاموس یُتعاطی معه فی المعیشة، وإذا کان الیهود بنو قریظة وبنو النضیر نتیجة غدرهم فی ذمّة التعایش المدنی مَعَ مجتمع المُسْلمین أجلاهم وأبعدهم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أرض الحجاز، نتیجة خفرهم لذمّة الالتزام والتعهّد فی التعایش المدنی أجلاهم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بمَن یفسدون فی الأرض مِنْ کُلّ حَدَب وصوب؟ فهؤلاء لا یکفی فیهم الإجلاء والإبعاد عَنْ النسیج المدنی، کما فی الیهود، بلْ لا بدَّ مِنْ إقامة سدّ عازل یحول بینهم وبین انطلاق أمواج فسادهم تجاه المُجْتَمع المدنی الإنسانی الآمن، فضلاً عَنْ المُجْتَمع المؤمن المُسالم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وصفه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فُتِحَتْ یَأْجُوجُ وَمَأْجُوجُ وَهُم مِن کُلِّ حَدَبٍ یَنسِلُون</w:t>
      </w:r>
      <w:r>
        <w:rPr>
          <w:rFonts w:eastAsia="Amiri" w:cs="Amiri" w:ascii="Amiri" w:hAnsi="Amiri"/>
          <w:color w:val="111111"/>
          <w:sz w:val="28"/>
          <w:szCs w:val="28"/>
          <w:rtl w:val="true"/>
          <w:lang w:bidi="ar-SA"/>
        </w:rPr>
        <w:t>}</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تصویر وإشارة إلی تموّجهم فی الإفساد بنحو متداعٍ مترامٍ لا یقف ولا یتوقّف</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أنَّ تعدُّدَ وجهات الإفساد یعطیه عنوان کُلّ حَدَب، وأیضاً یُعطی محاولة سیطرتهم عَلَی المکان المستشرف،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مواقع السیطرة فی المُجْتَمع والحیاة الأرضیّة، کما مرَّ فی سورة البقرة وسورة مُحمَّد والجمع بین الصفتین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w:t>
      </w:r>
    </w:p>
    <w:p>
      <w:pPr>
        <w:pStyle w:val="BookText"/>
        <w:rPr/>
      </w:pPr>
      <w:r>
        <w:rPr>
          <w:rFonts w:ascii="Amiri" w:hAnsi="Amiri" w:eastAsia="Amiri" w:cs="Amiri"/>
          <w:color w:val="111111"/>
          <w:sz w:val="28"/>
          <w:sz w:val="28"/>
          <w:szCs w:val="28"/>
          <w:rtl w:val="true"/>
          <w:lang w:bidi="ar-SA"/>
        </w:rPr>
        <w:t>حدب ینسلون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یعطی أنَّ أمواجهم فی الإفساد وإحداثهم الإفساد ینطلق مِنْ بَعْدِ وصولهم إلی مواقع السیطرة فی 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یبتعد مفاد الروایات فی وصفهم عَنْ هَذا المُتحصّل مِنْ مفاد الآیات والمعنی اللغوی، فعن حذیفة الیمان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الدجّال، ونزول عیسی، ونار تخرج مِنْ قعر عدن تسوق الناس إلی المحشر تقیل معهم إذا قالوا، والدخان، والدابة، ثمَّ ویأجوج ومأجوج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یأجوج ومأجوج؟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یأجوج ومأجوج أُمم کُلّ أُمَّة أربعمائة ألف لا یموت الرَّجُل منهم حتّی یری ألف عین تطرف بین یدیه مِنْ صلبه وهم وُلد آدم، فیسیرون إلی خراب الدُّنیا ویکون مقدمتهم بالشام وساقتهم بالعراق، فیمرّون بأنهار الدُّنیا فیشربون الفرات ودجلة وبحیرة طبریة حتّی یأتوا بیت المقدس،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قتلنا أهل الدُّنیا فقاتلوا مَنْ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فیرمون بالنشاب إلی السماء فترجع نشابتهم مخضبة بالدم،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قتلنا مَنْ فی السماء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زید بن أسلم، عَنْ أبیه،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یفتح یأجوج ومأجوج، یخرجون عَلَی الناس کما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کُلِّ حَدَبٍ یَنسِلُون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فیغشون الأرض وینحاز المُسْلِمُون عنهم إلی مدائنهم وحصونهم ویضمّون إلیهم مواشیهم ویشربون میاه الأرض حتّی إنَّ بعضهم لیمرّ بالنهر فیشربون ما فیه حتّی یترکوه یبساً، حتّی إنَّ مَنْ بعدهم لیمرّ بذلک النهر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 ههُنا ماء </w:t>
      </w:r>
    </w:p>
    <w:p>
      <w:pPr>
        <w:pStyle w:val="BookText"/>
        <w:rPr/>
      </w:pPr>
      <w:r>
        <w:rPr>
          <w:rFonts w:ascii="IRNazanin" w:hAnsi="IRNazanin" w:eastAsia="IRNazanin"/>
          <w:color w:val="111111"/>
          <w:sz w:val="28"/>
          <w:sz w:val="28"/>
          <w:szCs w:val="28"/>
          <w:rtl w:val="true"/>
          <w:lang w:bidi="fa-IR"/>
        </w:rPr>
        <w:t>مرّة، حتّی إذا لمْ یبقَ مِنْ الناس أحد إلّا فی حصن أو مدینة، قال قائلهم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أهل الأرض قدْ فرغنا منهم، بقی أهل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یهزّ أحدهم حربته، ثمَّ یرمی بها إلی السماء فترجع متخضبة دماً للبلاء والفتنة فبینما هُم عَلَی ذلک إذْ بعث الله دوداً فی أعناقهم کنغف الجراد الذی یخرُج فی أعناقهم فیصبحون موتی</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مناهج وسلوک ومسار یأجوج ومأجوج هُوَ بعدم التقیّد وعدم الالتزام بأیّ ثابت، ونسف الثوابت الدینیّة والفطریّة المنتشرة بصورة ارتکازات عُقلائیّة، وَمِنْ ثمََّ یستلزم ذلک الهرج والمرج والانقلاب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نلحظه فی الطابع والنهج الأُموی مِنْ أنَّه نهج ینسف کُلّ الثوابت الدینیّة وباسم الدِّین، فَمِنْ جهة واقع مناهجه هی الیأجوجیّة والمأجوجیّة، وظاهر شعاره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إسلاماه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نظیر سیر الخلفاء الأُمویین سابقاً، فإنَّ الولید بن عبد الملک کَانَ یستهدف القُرآن بالسهم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زندقةً، ومَعَ ذلک یتشدّق أنَّه خلیفة المُسْلمین والراعی الأوَّل للإسلام، وَهَذا النهج الازدواجی طابع واضح فی النهج الأُمویّ</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الروایة عَنْ عمّار بن أبی الأحوص، وفی ذیلها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علمت أنَّ إمارة بنی أُمَیَّة کانت بالسیف والعسف والجور، وإنَّ إمامتنا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بالرفق والتآلف، والوقار والتقیّة، وحُسن الخلطة والورع والاجتهاد، فرغّبوا الناس فی دینکم وفیما أنتم فیه</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نلاحظه حالیاً طابعاً مُتمیِّزاً فی القاعدة المشکَّلة مِنْ السلفیّة والوهابیّة، فإنَّ سفک الدماء الذی یُمارسونه وقتل الأبریاء وخراب المُدن بلا أیّ رادع ولا وازع، وبلا التزام بثابت مِنْ الثوابت ولا تقیُّد بناموس مُقدّس إلّا عَلَی مُستوی الشعار کدجل إعلامی وخداع إعلانی، کقناع یلبسونه لتغطیة صفة الیأجوجیّة والمأجوجیّة لدیهم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البلدان الَّتِی ینطلق منها السُّفیانی الطابع الغالب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قدیماً فی التاریخ وحدیثاً فی الزمن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متّصفة بصفات النهج الأُموی الیأجوجی والمأجوجی، فهی بیئة خصبة لترعرع المشروع السُّفیانی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خصائص صفات النهج الأُموی وطبیعة الیأجوج والمأجوج ما أشار إلیه القُرآن الکریم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یُعْجِبُکَ قَوْلُهُ فِی الْحَیَاةِ الدُّنْیَا وَیُشْهِدُ الله عَلَی مَا فِی قَلْبِهِ وَهُوَ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تَوَلَّی سَعَی فِی الأَرْضِ لِیُفْسِدَ فِیِهَا وَیُهْلِکَ الْحَرْثَ وَالنَّسْلَ وَالله لاَ یُحِبُّ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قِیلَ لَهُ اتَّقِ الله أَخَذَتْهُ الْعِزَّةُ بِالإِثْمِ فَحَسْبُهُ جَهَنَّمُ وَلَبِئْسَ الْمِهَاد</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فالآیة تذکر عِدَّة 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البعض مِنْ الناس لسانه وشعاره وإعلانه معسول، وفی الباطن هُوَ مِنْ النواصب اللدودین فی الخصومة والعداء مَعَ مَنْ أمر الله بمودّتهم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هَذا البعض الاستیلاء وتقلّد الأُمور العامَّة عَلَی الناس</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إفساده فی الأرض،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العمران والطابع المدنی والتمدُّنی سواء، فی الجانب المادّی والعمرانی أو طابع التمدُّن فی الأخلاق والإسفاف بها </w:t>
      </w:r>
    </w:p>
    <w:p>
      <w:pPr>
        <w:pStyle w:val="BookText"/>
        <w:rPr/>
      </w:pPr>
      <w:r>
        <w:rPr>
          <w:rFonts w:ascii="IRNazanin" w:hAnsi="IRNazanin" w:eastAsia="IRNazanin"/>
          <w:color w:val="111111"/>
          <w:sz w:val="28"/>
          <w:sz w:val="28"/>
          <w:szCs w:val="28"/>
          <w:rtl w:val="true"/>
          <w:lang w:bidi="fa-IR"/>
        </w:rPr>
        <w:t>إلی الحالة الوحشیّة والأوباشیّة الَّتِی هی طبیعة یأجوج ومأجوج المنطبق عَلَی طبیعة النهج الأُموی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التعصُّب الشدید الأعمی فی التمسُّک بهذهِ الوحشیّة الأوباشیّة مِنْ إهلاک الحرث والنسل، وبنحو یتعزّز ویفتخر بها، وَهَذا ما وَرَدَ فی روایات الفریقین مِنْ صفة یأجوج ومأجوج أنَّهم یتباهون بسفک الدماء وتخریب تمدّن الأرض ومدنیّتها وطابعها المدنی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عَسَیْتُمْ إِن تَوَلَّیْتُمْ أَن تُفْسِدُوا فِی الأَرْضِ وَتُقَطِّعُوا أَرْحَامَکُم</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وهی وصف للذین فی قلوبهم مرض والذین قال عنهم القُرآن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الَّذِینَ فِی قُلُوبِهِم مَّرَضٌ أَن لَّن یُخْرِجَ الله أَضْغَانَهُم</w:t>
      </w:r>
      <w:r>
        <w:rPr>
          <w:rFonts w:eastAsia="Amiri" w:cs="Amiri" w:ascii="Amiri" w:hAnsi="Amiri"/>
          <w:color w:val="111111"/>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یحملون الضغینة تّجاه مَنْ أمر الله بمودّتهم وَهُوَ الضغینة لقربی النَّبی الذی أمر الله بمودّتهم، وَهَذا ما یتّصف به النهج الأُموی مِنْ البغض والضغینة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بجانب الإفساد فی الأرض ومحاولة المسک بزمام مقالید الحُکم، والمُراد بتقطیع الأرحام؛ لأنَّها أعظم رحم أوصی القُرآن بصلتها، حتّی جعل أجر کُلّ الرسالة مودّة ذوی القربی وصلتهم وبرّهم،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تقطیع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بعینها صفات الیأجوج والمأجوج والسُّفیانی</w:t>
      </w:r>
      <w:r>
        <w:rPr>
          <w:rFonts w:eastAsia="IRNazanin" w:cs="IRNazanin"/>
          <w:color w:val="111111"/>
          <w:sz w:val="28"/>
          <w:szCs w:val="28"/>
          <w:rtl w:val="true"/>
          <w:lang w:bidi="fa-IR"/>
        </w:rPr>
        <w:t xml:space="preserve">. </w:t>
      </w:r>
      <w:bookmarkStart w:id="526" w:name="pg5732_62942"/>
    </w:p>
    <w:p>
      <w:pPr>
        <w:pStyle w:val="Heading5"/>
        <w:numPr>
          <w:ilvl w:val="4"/>
          <w:numId w:val="1"/>
        </w:numPr>
        <w:rPr/>
      </w:pPr>
      <w:bookmarkStart w:id="527" w:name="__RefHeading___Toc3983449_581953129"/>
      <w:bookmarkStart w:id="528" w:name="_Toc191"/>
      <w:bookmarkEnd w:id="526"/>
      <w:bookmarkEnd w:id="527"/>
      <w:r>
        <w:rPr>
          <w:rtl w:val="true"/>
        </w:rPr>
        <w:t>الرجعة قُبَیل الظهور</w:t>
      </w:r>
      <w:bookmarkEnd w:id="528"/>
    </w:p>
    <w:p>
      <w:pPr>
        <w:pStyle w:val="Heading6"/>
        <w:numPr>
          <w:ilvl w:val="5"/>
          <w:numId w:val="1"/>
        </w:numPr>
        <w:rPr/>
      </w:pPr>
      <w:bookmarkStart w:id="529" w:name="__RefHeading___Toc3983451_581953129"/>
      <w:bookmarkStart w:id="530" w:name="_Toc192"/>
      <w:bookmarkEnd w:id="529"/>
      <w:r>
        <w:rPr>
          <w:rtl w:val="true"/>
        </w:rPr>
        <w:t>هی محور أدوار مسرح أحداث الظهور</w:t>
      </w:r>
      <w:bookmarkEnd w:id="530"/>
    </w:p>
    <w:p>
      <w:pPr>
        <w:pStyle w:val="BookText"/>
        <w:rPr/>
      </w:pPr>
      <w:r>
        <w:rPr>
          <w:rFonts w:ascii="IRNazanin" w:hAnsi="IRNazanin" w:eastAsia="IRNazanin"/>
          <w:color w:val="111111"/>
          <w:sz w:val="28"/>
          <w:sz w:val="28"/>
          <w:szCs w:val="28"/>
          <w:rtl w:val="true"/>
          <w:lang w:bidi="fa-IR"/>
        </w:rPr>
        <w:t>إنَّه قدْ کُتب فی ظهور الإمام الثّانِی عشر المهدی الحجّة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ودراسات وبحوث کثیرة، وتمَّ فیها تنقیح کثیر مِنْ الأُمور وتوضیح الرؤیة وصقلها لجملة مِنْ الأحداث، إلّا أنَّه یجدر تسجیل المُلاحظة علیها بجملة مِنْ المؤاخذات والنقود البُنیویّة الرئیسة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معرفة حقیقة الظهور وحقیقة دولة العدل للإمام الثّانِی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 بدون معرفة الغایة مِنْ الظهور والغایة مِنْ الدولة؛ لأنَّ غایة کُلّ شیء هُوَ أبین أمر فی تعریف الشیء، حتّی إنَّه قِیلَ فی علم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الأجزاء الرکنیّة القوامیّة الَّتِی یتکوَّن منها الشیء لیست بمثابة مِنْ الأهمّیة فی تعریف الشیء بقدر تعریفه بغایته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دلَّت الروایات المُسْتفیضة والمتواترة علی أنَّ الغایة مِنْ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وإقامة دولته هُوَ التمهید لرجعة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ظهوره ودولته فاتحة لظهور آبائه برجعتهم إلی دار الدُّنیا مرَّة أُخری، وإقامة دولتهم ذات الشأن العظیم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تقرّر ذلک؛ فیتبیَّن أنَّ بحوث الظهور والدراسات حول ظهور ودولة الإمام الثّانِی عشر غُیِّب فیها ما هُوَ لب لباب معرفتها، وما هُوَ محور کنه حقیقتها، وهذهِ النقطة بیّناها فی مباحث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 بین الظهور والقیامة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وبسبب هَذا التغییب لحقیقة الظهور ودولة الإمام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عَلَی </w:t>
      </w:r>
    </w:p>
    <w:p>
      <w:pPr>
        <w:pStyle w:val="BookText"/>
        <w:rPr/>
      </w:pPr>
      <w:r>
        <w:rPr>
          <w:rFonts w:ascii="IRNazanin" w:hAnsi="IRNazanin" w:eastAsia="IRNazanin"/>
          <w:color w:val="111111"/>
          <w:sz w:val="28"/>
          <w:sz w:val="28"/>
          <w:szCs w:val="28"/>
          <w:rtl w:val="true"/>
          <w:lang w:bidi="fa-IR"/>
        </w:rPr>
        <w:t>کثیر مِنْ الحرکات والتیارات المُنحرفة للأدعیاء والدجالین مسخ ماهیة الظهور وماهیة دولة العدل للإمام الثّانِی عشر، فأخذوا یرسمون لها ماهیات ممسوخة عَنْ أصل حقائق ثوابت الدِّین بتلاوین مارقة عَنْ صبغة الدِّین الحنیف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الدراسات والبحوث جعلت نجوم ومحاور مسرح أحداث سنة الظهور عبارة عَنْ الخراسانی والیمانی والسُّفیانی، بینما الظاهر مِنْ روایات مُسْتفیضة أنَّ محور محاور أحداث سنة الظهور هُوَ حصول الرجعة فی أوائل رجب،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أشهُر قبل الظهور، وأنَّ الذی یرجع عدد غفیر مِنْ الموتی مِنْ المؤمنین، یکون لهم دور بالغ الخطورة فی توازن معادلات الأحداث فی سنة الظهور، لا سیّما السبعة والعشرین نفراً وفرداً مِنْ أفراد الحُکومة المرکزیّة لدولة الإمام الثّانِی عشر، وهم الخلیّة المرکزیّة فی أصحابه الثلاثمائة وثلاثة عشر، ویقومون بدور تمهیدی عظیم رئیسی فی العراق، ثمَّ فی مکَّة، وَمِنْ عظم هَذا الدور لهم وَردت المقولة المُسْتفیضة عَنْ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العجب کُلّ العجب ما بین جمادی ورجب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حتّی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یردّدها باستفاضة عَلَی منبر الکوفة، وکَانَ الکثیر مِنْ الجُلساء تَحْتَ منبره یستحفونه السُّؤال عن سبب هَذا التعجّب، فیخبرهم بحصول رجعة للمؤمنین فی ذلک التوقیت، وأنّه یکون لهم دور خطیر فی سنة الظهور فی العراق ثمَّ فی مکَّة، بلْ لمْ یأتِ فی کلام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للحسنی وللیمانی وللسُّفیانی بقدر ما کَانَ یذکر العجب فی رجب أو ما بین جمادی ورجب؛ ممّا یؤثر عَلَی مزید اهتمامه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لهذه المجموعة الراجعة مِنْ دور خطیر فی مسرح الأحداث لسنة الظهور،</w:t>
      </w:r>
    </w:p>
    <w:p>
      <w:pPr>
        <w:pStyle w:val="BookText"/>
        <w:rPr/>
      </w:pPr>
      <w:r>
        <w:rPr>
          <w:rFonts w:ascii="IRNazanin" w:hAnsi="IRNazanin" w:eastAsia="IRNazanin"/>
          <w:color w:val="111111"/>
          <w:sz w:val="28"/>
          <w:sz w:val="28"/>
          <w:szCs w:val="28"/>
          <w:rtl w:val="true"/>
          <w:lang w:bidi="fa-IR"/>
        </w:rPr>
        <w:t>ثمَّ روایات العجب روایات صحیحة، منها ما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بالکوفة، فحمد الله وأثنی علیه،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فیا لهفاه علی ما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شهر ذِکْر، رمضان تمام السنین، شوال یُشال فیه من القوم، ذو القعدة یقعدون فیه، ذو الحجّة الفتح من أول العشر، ألّا إنّ العجب کلّ العجب بعد جمادی ورجب، جمع أشتان وبعث أموات وحدیثات هونات هونات بینهن موتات، رافعة ذیلها داعیة عولها معلنة قولها، بدجلة أو حولها، ألّا إنّ منّا قائماً عفیفة أحسابه، سادة أصحابه، تنادوا عند اصطلام أعداء الله باسمه واسم أبیه فی شهر رمضان ثلاثاً، بعد هرج وقتال، وضنک وخبال، وقیام من البلاء علی ساق، وإنّی لأعلم إلی مَن تخرج الأرض ودائعها، ویُسلَّم إلیه خزائنها، ولو شئت أن أضرب برجلی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من ها هنا بیضاً ودروعاً</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خطب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انقضاء النهروان،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أمر الله وهو کائن وقتاً مریحاً، فیا بن خیرة الإماء متی ننتظر، أبشر بنصر قریب من ربٍّ رحیم، فبأبی وأُمّی من عدّة قلیلة، أسماؤهم فی الأرض مجهولة، قد دان حینئذٍ ظهورهم، یا عجباً کلّ العجب بین جمادی ورجب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 شتات، وحصد نبات، ومن أصوات بعد 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القضاء سبق</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الدراسات والبحوث تُرکِّز عَلَی شخوص الحسنی والیمانی والسُّفیانی، والتدقیق فی أشخاصهم وشخصیتهم وخصوصیاتهم الشخصیة،</w:t>
      </w:r>
    </w:p>
    <w:p>
      <w:pPr>
        <w:pStyle w:val="BookText"/>
        <w:rPr/>
      </w:pPr>
      <w:r>
        <w:rPr>
          <w:rFonts w:ascii="IRNazanin" w:hAnsi="IRNazanin" w:eastAsia="IRNazanin"/>
          <w:color w:val="111111"/>
          <w:sz w:val="28"/>
          <w:sz w:val="28"/>
          <w:szCs w:val="28"/>
          <w:rtl w:val="true"/>
          <w:lang w:bidi="fa-IR"/>
        </w:rPr>
        <w:t>مَعَ أنَّ الأهم بحسب الروایات فی الأحداث لَیسَ أشخاص الثلاثة وغیرهم ممَّن ذُکرت أسماؤهم فی أحداث سنة الظهور، بلْ الأهمّ هُوَ بیان طبیعة المناهج الثلاثة، وطبیعة المسار والمنطلق العقائدیّ والفکریّ والفقهیّ لکلٍّ مِنْ التیارات البشریة الثلاثة، وبیان المنهج لهذه التیارات أعظم فِی میزان البصیرة وقواعد صحّة الرؤیة مِنْ شخوص الأشخاص</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فبوصلة البحث فی دراسات الظهور أخذت منحیً صوری، بدل أنْ تدخل فی عمق الأسباب المؤثِّرة فی الأحداث وحقیقة القوی الفاعلة فی التیارات؛ وَمِنْ ثَمَّ وَرَدَ فی الروایات أنَّ الحسنی والیمانی والسُّفیانی وإنْ کَانَ مِنْ المحتوم، إلّا أنَّ إمکانیة وقوع البَداء فی الثلاثة، وإمکانیة البَداء فیها له عِدَّة تفسیرات وتأویلات قدْ تقدَّم بعض منها، إلّا أنّنا نُضیف فی المقام تأویلاً آخر، وَهُوَ الإشارة إلی ما نحنُ فیه مِنْ أهمّیة المنهج وخطورته للتیارات الثلاثة بدرجة تفوق شخوص الأشخاص الثلاثة، وأنَّ أشخاص الثلاثة لا ینحصر بهم وقوع مسرح الأحداث، بلْ المناهج الثلاثة فی التیارات البشریّة هی العُمدة فی التأثیر فی أحداث سنة الظهور، فالبحث فی المنهج والمسلک وشعارات کُلّ رایة مِنْ الرایات الثلاث هی أعظم وأخطر بدرجة بالغة عَنْ الحدیث عَنْ الأشخاص، فکم حصل تغییب للُباب الأحداث؟ ویترکّز ذلک عَلَی سطح الأُمور، واللُباب هُوَ التفسیر المنطقیّ العقائدیّ الفقهیّ لکلِّ تیار کی یکون المؤمن عَلَی بصیرة قواعد الموازین، ولا تُلبس علیه اللوابس فی کیفیّة تحمّل المسؤولیة والوظیفة؛ وَمِنْ ثَمَّ وقع الترکیز عَلَی سطح الأُمور فی تلک الدراسات والبحوث ممّا مهّد الأرضیّة لخداع جملة مِنْ الأدعیاء والدجّالین لتقمُّص صورة هؤلاء الثلاثة، فغُیِّب الوعی بالمنهج الذی هُوَ قوام البصیرة، </w:t>
      </w:r>
    </w:p>
    <w:p>
      <w:pPr>
        <w:pStyle w:val="BookText"/>
        <w:rPr/>
      </w:pPr>
      <w:r>
        <w:rPr>
          <w:rFonts w:ascii="IRNazanin" w:hAnsi="IRNazanin" w:eastAsia="IRNazanin"/>
          <w:color w:val="111111"/>
          <w:sz w:val="28"/>
          <w:sz w:val="28"/>
          <w:szCs w:val="28"/>
          <w:rtl w:val="true"/>
          <w:lang w:bidi="fa-IR"/>
        </w:rPr>
        <w:t>واستُبدل واختُزل فی أسماء لأشخاص وشخوص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بلورة العقیدة المهدویّة بالإمام الثّانِی عشر وظهوره ودولته تمَّ صیاغتها وقولبتها بعیداً عَنْ ماهیة منهاج آبائه، کالمنهاج العلویّ والفاطمیّ والحسنیّ والحُسینیّ وبقیة الأئمّة، فصار البیان لماهیة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ومشروع الدولة للإمام الثّانِی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مبتوراً عَنْ لُبّه الحقیقی ومجتثّاً عَنْ جذوره الأصلیّة، وکأنَّما منهج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مُغیَّب لونه فی منهج الظهور وإقامة دولة الظهور، وکذلک منهج أصحاب الکساء، بلْ الأعظم منهج سَیِّد الأنبیاء الذی هُوَ السیّد الأکبر وإمام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سهل عَلَی الأدعیاء والدجّالین المُدّعین للمهدویّة إبداء منهج مهدویٍّ مُناقض للمنهج الحُسینیّ، ومُغیَّب فیه منهج أصحاب الکساء وثوابت ومُحکمات القُرآن العظیم؛ کُلّ ذلک بسبب البلورة المبتورة لحقیقة العقیدة بالإمام الثّانِی عشر ومشروعه العظیم</w:t>
      </w:r>
      <w:r>
        <w:rPr>
          <w:rFonts w:eastAsia="Amiri" w:cs="Amiri" w:ascii="Amiri" w:hAnsi="Amiri"/>
          <w:color w:val="111111"/>
          <w:sz w:val="28"/>
          <w:szCs w:val="28"/>
          <w:rtl w:val="true"/>
          <w:lang w:bidi="ar-SA"/>
        </w:rPr>
        <w:t>.</w:t>
      </w:r>
      <w:bookmarkStart w:id="531" w:name="pg5732_62947"/>
    </w:p>
    <w:p>
      <w:pPr>
        <w:pStyle w:val="Heading5"/>
        <w:numPr>
          <w:ilvl w:val="4"/>
          <w:numId w:val="1"/>
        </w:numPr>
        <w:rPr/>
      </w:pPr>
      <w:bookmarkStart w:id="532" w:name="__RefHeading___Toc3983453_581953129"/>
      <w:bookmarkStart w:id="533" w:name="_Toc193"/>
      <w:bookmarkEnd w:id="531"/>
      <w:bookmarkEnd w:id="532"/>
      <w:r>
        <w:rPr>
          <w:rtl w:val="true"/>
        </w:rPr>
        <w:t>السُّفیانی بین المحتوم والموقوف</w:t>
      </w:r>
      <w:bookmarkEnd w:id="533"/>
    </w:p>
    <w:p>
      <w:pPr>
        <w:pStyle w:val="BookText"/>
        <w:rPr/>
      </w:pPr>
      <w:r>
        <w:rPr>
          <w:rFonts w:ascii="Amiri" w:hAnsi="Amiri" w:eastAsia="Amiri" w:cs="Amiri"/>
          <w:color w:val="111111"/>
          <w:sz w:val="28"/>
          <w:sz w:val="28"/>
          <w:szCs w:val="28"/>
          <w:rtl w:val="true"/>
          <w:lang w:bidi="ar-SA"/>
        </w:rPr>
        <w:t>وردت روایات کثیرة أکّدت أنَّ السُّفیانی مِنْ المحتوم، وبعضها حدّد وقت خروجه، فعَنْ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الأمر محتوم، ومنه ما لَیسَ بمحتوم، وَمِنْ المحتوم خروج السُّفیانی فی رجب</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وکذلک عَنْ عبد الملک بن أعین،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عِنْدَ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فجری ذکر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یکون عاجلاً ولا یکون سفیانی،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إنَّه مِنْ المحتوم الذی لا بدَّ منه</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وکذلک روایة حمران بن أعین، عَنْ أبی جعفر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قَضَی أَجَلاً وَأَجَلٌ مُّسمًّی عِندَهُ</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إنَّهما أجلان، أجل محتوم، وأجل موقوف، فقال له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المحتوم؟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لله فیه المشیئة، قال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أرجو أنْ یکون أجل السُّفیانی مِنْ الموقوف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إنَّه لِمَنْ المحتوم</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وردت روایات کثیرة فی شأن حرکة السُّفیانی وأنّها مِنْ المحتوم، کما أنَّها فصّلت فی الفترة الَّتِی یتحرّک فیها وفی وقتها، وما هی مساحة سلطانه، وَهَذا التفصیل إشارة إلی إمکان البَداء فی تفاصیل حرکته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سَنُبیِّن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عَنْ عیسی بن أعین،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السُّفیانی </w:t>
      </w:r>
    </w:p>
    <w:p>
      <w:pPr>
        <w:pStyle w:val="BookText"/>
        <w:rPr/>
      </w:pPr>
      <w:r>
        <w:rPr>
          <w:rFonts w:ascii="IRNazanin" w:hAnsi="IRNazanin" w:eastAsia="IRNazanin"/>
          <w:color w:val="111111"/>
          <w:sz w:val="28"/>
          <w:sz w:val="28"/>
          <w:szCs w:val="28"/>
          <w:rtl w:val="true"/>
          <w:lang w:bidi="fa-IR"/>
        </w:rPr>
        <w:t>مِنْ المحتوم، وخروجه فی رجب، وَمِنْ أوَّل خروجه إلی آخره خمسة عشر شهراً ستّة أشهُر یقاتل فیها، فإذا ملک الکور الخمس ملک تسعة أشهُر ولم یزد علیها یوماً</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الإمام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أَدْنَی الأَرْضِ وَهُم مِن بَعْدِ غَلَبِهِمْ سَیَغْلِبُون</w:t>
      </w:r>
      <w:r>
        <w:rPr>
          <w:rFonts w:eastAsia="Amiri" w:cs="Amiri" w:ascii="Amiri" w:hAnsi="Amiri"/>
          <w:color w:val="111111"/>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لهذا تأویلاً لا یعلمه إلّا الله والراسخون فی العلم مِنْ الأئمّة،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هاجر إلی المدینة وقدْ ظهر الإسّلام کتب إلی ملک الروم کتاباً وبعث إلیه رسولاً یدعوه إلی الإسلام، وکتب إلی ملک فارس کتاباً وبعث إلیه رسولاً یدعوه إلی الإسلام، فأمَّا ملک الروم فإنَّه عظم کتاب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وأکرم رسوله، وأمَّا ملک فارس فإنَّه مزّق کتابه واستخفّ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ملک فارس یقاتل یومئذٍ ملک الروم وکَانَ المُسْلِمُون یهوون أنْ یغلب ملک الروم ملک فارس، وکانوا لناحیة ملک الروم أرجی منهم لملک فارس، فلمّا غلب ملک فارس ملک الروم بکی لذلک المُسْلِمُون واغتمّوا،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غُلِبَتِ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غلبها فارس فی أدنی الأرض، وهی الشامات وما حولها، ثمَّ قال، وفارس مِنْ بَعْدَ غلبهم الروم سیُغلبون فی بضع سنین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یقضی بما یشاء،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وَیَوْمَئِذٍ یَفْرَحُ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یَنصُرُ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بضع 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مضی للمُسْلمین سنون کثیرة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إمارة أبی بکروإنَّما غلب المؤمنون فارس فی إمارة عمر؟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تأویلاً وتفسیراً والقُرآن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ومنسوخ، أما تسمع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المشیئة فی القول أنْ یؤخِّر ما قدّم ویقدم ما أخَّر إلی یوم یحتم القضاء بنزول النصر فیه عَلَی المؤمنین، وذلک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وَیَوْمَئِذٍ یَفْرَحُ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یَنصُرُ مَن یَشَاء</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والروایة المُتقدِّمة تُشیر إلی أنَّ الانتصارات تکون بمشیئة الله وإرادته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وحتّی غلبة الروم فی کُلّ معارکهم، ومنها معرکتهم مَعَ أتباع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بواسطة السُّفیانی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فیها الأمر مِنْ قَبل وَمِنْ بَعْد،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فیها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مقابل هذهِ الروایات هُناک بعض الروایات تُصرِّح بإمکان البَداء فی حرکة السُّفیانی، حدَّثنا أبو هاشم داود بن القاسم الجعفری،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کُنّا عِنْدَ أبی جعفر بن مُحمَّد بن علی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فجری ذِکْر السُّفیانی وما جاء فی الروایة مِنْ أمره مِنْ المحتوم، فقلت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یبدو لله فی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فنخاف أنْ یبدو لله فی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مِنْ المیعاد، والله لا یخلف المیعاد</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کونه محتوم لا یعنی عدم تطرّق البَداء فیه؛ لأنّ المحتوم لیس الذی وقع ووُجِد، إنّما قُدّر تقدیراً باتّاً ولمّا یقع، وقد اکتملت أسباب وقوعه،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شارفت أسباب وقوعه علی الاکتمال ولمّا یقع، وعلی ضوء ذلک فإمکان </w:t>
      </w:r>
      <w:bookmarkStart w:id="534" w:name="pg5732_62950"/>
    </w:p>
    <w:p>
      <w:pPr>
        <w:pStyle w:val="BookText"/>
        <w:rPr/>
      </w:pPr>
      <w:bookmarkEnd w:id="534"/>
      <w:r>
        <w:rPr>
          <w:rFonts w:ascii="IRNazanin" w:hAnsi="IRNazanin" w:eastAsia="IRNazanin"/>
          <w:color w:val="111111"/>
          <w:sz w:val="28"/>
          <w:sz w:val="28"/>
          <w:szCs w:val="28"/>
          <w:rtl w:val="true"/>
          <w:lang w:bidi="fa-IR"/>
        </w:rPr>
        <w:t>هیمنة تقدیر آخر حاکم ووارد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سُمّی محتوماً لأنّ أسباب وقوعه قد تکاملت وشارفت علی الاکتمال، بخلاف التقدیر الذی لمّا تجمع أسباب وقوعه، لا یسمّی تقدیراً محتوماً وکذلک الحال بالنسبة للقضاء المُبرَم؛ ومن ثَمَّ ورد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البلاء وقد قُدر وقُضی ولم یبقَ إلّا إمضاؤُه</w:t>
      </w:r>
      <w:r>
        <w:rPr>
          <w:rFonts w:eastAsia="IRNazanin" w:cs="IRNazanin"/>
          <w:color w:val="111111"/>
          <w:sz w:val="28"/>
          <w:szCs w:val="28"/>
          <w:rtl w:val="true"/>
          <w:lang w:bidi="fa-IR"/>
        </w:rPr>
        <w:t>»</w:t>
      </w:r>
      <w:r>
        <w:rPr>
          <w:rStyle w:val="FootnoteAnchor"/>
          <w:rtl w:val="true"/>
        </w:rPr>
        <w:footnoteReference w:id="406"/>
      </w:r>
      <w:r>
        <w:rPr>
          <w:rFonts w:ascii="Amiri" w:hAnsi="Amiri" w:eastAsia="Amiri" w:cs="Amiri"/>
          <w:color w:val="111111"/>
          <w:sz w:val="28"/>
          <w:sz w:val="28"/>
          <w:szCs w:val="28"/>
          <w:rtl w:val="true"/>
          <w:lang w:bidi="ar-SA"/>
        </w:rPr>
        <w:t>، وأنّ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یردّ القضاء بعدما أُبرم إبراماً</w:t>
      </w:r>
      <w:r>
        <w:rPr>
          <w:rFonts w:eastAsia="Amiri" w:cs="Amiri" w:ascii="Amiri" w:hAnsi="Amiri"/>
          <w:color w:val="111111"/>
          <w:sz w:val="28"/>
          <w:szCs w:val="28"/>
          <w:rtl w:val="true"/>
          <w:lang w:bidi="ar-SA"/>
        </w:rPr>
        <w:t>»</w:t>
      </w:r>
      <w:r>
        <w:rPr>
          <w:rStyle w:val="FootnoteAnchor"/>
          <w:rtl w:val="true"/>
        </w:rPr>
        <w:footnoteReference w:id="407"/>
      </w:r>
      <w:r>
        <w:rPr>
          <w:rFonts w:ascii="IRNazanin" w:hAnsi="IRNazanin" w:eastAsia="IRNazanin"/>
          <w:color w:val="111111"/>
          <w:sz w:val="28"/>
          <w:sz w:val="28"/>
          <w:szCs w:val="28"/>
          <w:rtl w:val="true"/>
          <w:lang w:bidi="fa-IR"/>
        </w:rPr>
        <w:t>، کما هو الحال فی قوم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تحقق جملة من أسباب وقوع العذاب فی المحیط والبیئة خارجاً، حتی أنّ العذاب أظلهم،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من أکنافهم إلّا أنّهم لمّا دعوا وتضرّعوا وتابوا واستکانوا کُشف عنهم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البَداء بکل مراتبه حتی الأعظم منه لا یتطرّق احتماله وإمکانه فیما وعد الله؛ لأنّ الله تعالی لا یخلف المیعاد، کذلک الحال فیما أخبر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من أُمور مستقبلیّة تقع لاحقاً، فإنّه لا یتخلّف ما أخبر عنه تعالی، وقد تقدّم سابقاً شطر من الکلام فی ذلک فراجع</w:t>
      </w:r>
      <w:r>
        <w:rPr>
          <w:rFonts w:eastAsia="IRNazanin" w:cs="IRNazanin"/>
          <w:color w:val="111111"/>
          <w:sz w:val="28"/>
          <w:szCs w:val="28"/>
          <w:rtl w:val="true"/>
          <w:lang w:bidi="fa-IR"/>
        </w:rPr>
        <w:t>.</w:t>
      </w:r>
    </w:p>
    <w:p>
      <w:pPr>
        <w:pStyle w:val="Heading5"/>
        <w:numPr>
          <w:ilvl w:val="4"/>
          <w:numId w:val="1"/>
        </w:numPr>
        <w:rPr/>
      </w:pPr>
      <w:bookmarkStart w:id="535" w:name="__RefHeading___Toc3983455_581953129"/>
      <w:bookmarkStart w:id="536" w:name="_Toc194"/>
      <w:bookmarkEnd w:id="535"/>
      <w:r>
        <w:rPr>
          <w:rtl w:val="true"/>
        </w:rPr>
        <w:t>دروس تربویّة فی البَداء</w:t>
      </w:r>
      <w:bookmarkEnd w:id="536"/>
    </w:p>
    <w:p>
      <w:pPr>
        <w:pStyle w:val="BookText"/>
        <w:rPr/>
      </w:pPr>
      <w:r>
        <w:rPr>
          <w:rFonts w:ascii="Amiri" w:hAnsi="Amiri" w:eastAsia="Amiri" w:cs="Amiri"/>
          <w:color w:val="111111"/>
          <w:sz w:val="28"/>
          <w:sz w:val="28"/>
          <w:szCs w:val="28"/>
          <w:rtl w:val="true"/>
          <w:lang w:bidi="ar-SA"/>
        </w:rPr>
        <w:t>مِنْ جهة أُخری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یُربِّی المؤمنین علمیّاً وعملیّاً عَلَی کیفیّة التعاطی مَعَ البَداء، فعن الإمام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الأمر وقت؟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 الوقّاتون، کَذَب الوقّاتون، إنَّ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وافداً إلی ربّه، واعدهم ثلاثین یوماً، فلمّا زاده الله عَلَی الثلاثین عشراً، قال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أخلفنا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فصنعوا ما صنعوا، فإذا حدّثناکم الحدیث فجاء عَلَی ما </w:t>
      </w:r>
    </w:p>
    <w:p>
      <w:pPr>
        <w:pStyle w:val="BookText"/>
        <w:rPr/>
      </w:pPr>
      <w:r>
        <w:rPr>
          <w:rFonts w:ascii="IRNazanin" w:hAnsi="IRNazanin" w:eastAsia="IRNazanin"/>
          <w:color w:val="111111"/>
          <w:sz w:val="28"/>
          <w:sz w:val="28"/>
          <w:szCs w:val="28"/>
          <w:rtl w:val="true"/>
          <w:lang w:bidi="fa-IR"/>
        </w:rPr>
        <w:t>حدّثناکم به،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وإذا حدّثناکم الحدیثَ فجاء عَلَی خلاف ما حدّثناکم به،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تؤجروا مرّتین</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مُناظرة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سلیمان المروزی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أخبرنی أبی، عَنْ آبائه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إلی نبیٍّ مِنْ أنبیائه أنْ أخبر فلان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متوفیه إلی 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ذلک النبیّ فأخبره، فدعا الله الملک وَهُوَ عَلَی سریره حتّی سقط مِنْ السریر،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أجّلنی حتّی یشبّ طفلی وأقضی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ذلک النبیّ أنْ ائت فلان فأعلمه أنِّی قدْ أنسیت أجله وزدت فی عمره إلی خمس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ذلک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إنَّکَ لتعلم أنِّی لمْ أکذب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عبد مأمور فأبلغه ذلک، والله لا یُسئل عمّا یفعل</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یَسْأَلُهُ مَن فِی السَّمَاوَاتِ وَالأَرْضِ کُلَّ یَوْمٍ هُوَ فِی شَأْن</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عَنْ الإمام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شأنه أنْ یغفر ذنباً ویفرِّج کرباً ویرفع قوماً ویضع آخرین</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سلیمان الطلحی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للإمام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عمّا أخبرتْ به الرُّسُل عَنْ ربّها وأنهت ذلک إلی قومها أیکون لله البَداء فیه؟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إنِّی لا أقول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یفعل، ولکن إنْ شاء الله فعل</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وکذلک عَنْ أبی بصیر عَنْ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رأس المهدی العباسی یُهدی إلی موسی بن عیسی عَلَی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مات هَذا وَهَذا؟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الأَرْضَ المُقَدَّسَةَ الَّتِی کَتَبَ الله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یدخلوها ودخلها الأبناء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أبناء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ذلک دخولهم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تری أنّ الذی قال فی المهدی وفی ابن عیسی یکون مثل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یکون فی أولادهم</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وأیضاً عَنْ ضریس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الإمام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أبو بصیر،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داود ورث عِلْم الأنبیاء، وإنَّ سلیمان ورث داود، وإنَّ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سلیمان، وإنّا ورثنا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عندنا صُحف إبراهیم وألواح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لَیسَ هَذا هُوَ العلم، إنَّما العلم ما یحدث باللیل والنَّهار یوماً بیوم وساعة بساعة</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 یدع شیئاً کَانَ أو یکون إلّا کتبه فی کتاب، فَهُوَ موضوع بین یدیه ینظر إلیه فما شاء منه قدّم، وما شاء منه أخّر، وما شاء منه محا، وما شاء منه کَانَ، وما لمْ یشأ لمْ یکن</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537" w:name="pg5732_62953"/>
    </w:p>
    <w:p>
      <w:pPr>
        <w:pStyle w:val="Heading5"/>
        <w:numPr>
          <w:ilvl w:val="4"/>
          <w:numId w:val="1"/>
        </w:numPr>
        <w:rPr/>
      </w:pPr>
      <w:bookmarkStart w:id="538" w:name="__RefHeading___Toc3983457_581953129"/>
      <w:bookmarkStart w:id="539" w:name="_Toc195"/>
      <w:bookmarkEnd w:id="537"/>
      <w:bookmarkEnd w:id="538"/>
      <w:r>
        <w:rPr>
          <w:rtl w:val="true"/>
        </w:rPr>
        <w:t>البَداء وإخفاق مشروع السُّفیانی</w:t>
      </w:r>
      <w:bookmarkEnd w:id="539"/>
    </w:p>
    <w:p>
      <w:pPr>
        <w:pStyle w:val="Heading6"/>
        <w:numPr>
          <w:ilvl w:val="5"/>
          <w:numId w:val="1"/>
        </w:numPr>
        <w:rPr/>
      </w:pPr>
      <w:bookmarkStart w:id="540" w:name="__RefHeading___Toc3983459_581953129"/>
      <w:bookmarkStart w:id="541" w:name="_Toc196"/>
      <w:bookmarkEnd w:id="540"/>
      <w:r>
        <w:rPr>
          <w:rtl w:val="true"/>
        </w:rPr>
        <w:t>روایات البداء بلسان البشارة</w:t>
      </w:r>
      <w:bookmarkEnd w:id="541"/>
    </w:p>
    <w:p>
      <w:pPr>
        <w:pStyle w:val="BookText"/>
        <w:rPr/>
      </w:pPr>
      <w:r>
        <w:rPr>
          <w:rFonts w:ascii="Amiri" w:hAnsi="Amiri" w:eastAsia="Amiri" w:cs="Amiri"/>
          <w:color w:val="111111"/>
          <w:sz w:val="28"/>
          <w:sz w:val="28"/>
          <w:szCs w:val="28"/>
          <w:rtl w:val="true"/>
          <w:lang w:bidi="ar-SA"/>
        </w:rPr>
        <w:t>هُنا یحسن بنا تطبیق قواعد البحث السابق عَلَی مشروع السُّفیانی المستقبلیّ؛ بیاناً لآفاق الاختیار والمسؤولیّة فی ظلّ کونه مِنْ المحتوم، إلّا أنَّ حتمیته لا تفلت مِنْ البَداء، ولم یکن تقریراً ضمن المباحث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هُناک روایات عدیدة بیَّنت أنَّ نفس ظهور حرکة السُّفیانی فیها بشارة؛ حیث إنَّها علامة مِنْ علامات الفرج بظهور صاحب الأمر، ونفس معنی أو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إشارة إلی إمکان البَداء فی حرکة السُّفیانی تعجیلاً بالفرج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هشام بن سالم، عَنْ أبی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استولی السُّفیانی عَلَی الکور الخمس فعدّوا له تسعة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هشام أنَّ الکور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وفلسطین، والأردن، وحمص، وحلب</w:t>
      </w:r>
      <w:r>
        <w:rPr>
          <w:rFonts w:eastAsia="IRNazanin" w:cs="IRNazanin"/>
          <w:color w:val="111111"/>
          <w:sz w:val="28"/>
          <w:szCs w:val="28"/>
          <w:rtl w:val="true"/>
          <w:lang w:bidi="fa-IR"/>
        </w:rPr>
        <w:t>»</w:t>
      </w:r>
      <w:r>
        <w:rPr>
          <w:rStyle w:val="FootnoteAnchor"/>
          <w:rtl w:val="true"/>
        </w:rPr>
        <w:footnoteReference w:id="416"/>
      </w:r>
      <w:r>
        <w:rPr>
          <w:rFonts w:ascii="Amiri" w:hAnsi="Amiri" w:eastAsia="Amiri" w:cs="Amiri"/>
          <w:color w:val="111111"/>
          <w:sz w:val="28"/>
          <w:sz w:val="28"/>
          <w:szCs w:val="28"/>
          <w:rtl w:val="true"/>
          <w:lang w:bidi="ar-SA"/>
        </w:rPr>
        <w:t>، وَمِنْ الواضح هُنا أنَّ السُّفیانی یملک الکور الخمس فتکون منها فلسطین، وهُنا</w:t>
      </w:r>
    </w:p>
    <w:p>
      <w:pPr>
        <w:pStyle w:val="BookText"/>
        <w:rPr/>
      </w:pPr>
      <w:r>
        <w:rPr>
          <w:rFonts w:ascii="Amiri" w:hAnsi="Amiri" w:eastAsia="Amiri" w:cs="Amiri"/>
          <w:color w:val="111111"/>
          <w:sz w:val="28"/>
          <w:sz w:val="28"/>
          <w:szCs w:val="28"/>
          <w:rtl w:val="true"/>
          <w:lang w:bidi="ar-SA"/>
        </w:rPr>
        <w:t>إشارة إلی أنَّ إسرائیل قدْ تکون زائلة، وإلّا فکیف یحکمها أو یسیطر علیها، وَمِنْ غَیر المُحتمل أنْ یکون هُوَ الذی أسقطها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أُخری تُبیّن أنَّ لبنان خارجة عَنْ سیطرة السُّفیانی، منه ما رواه </w:t>
      </w:r>
    </w:p>
    <w:p>
      <w:pPr>
        <w:pStyle w:val="BookText"/>
        <w:rPr/>
      </w:pPr>
      <w:r>
        <w:rPr>
          <w:rFonts w:ascii="IRNazanin" w:hAnsi="IRNazanin" w:eastAsia="IRNazanin"/>
          <w:color w:val="111111"/>
          <w:sz w:val="28"/>
          <w:sz w:val="28"/>
          <w:szCs w:val="28"/>
          <w:rtl w:val="true"/>
          <w:lang w:bidi="fa-IR"/>
        </w:rPr>
        <w:t>الصدوق، بإسناده عَنْ عبد الله بن أبی منصور البجلی،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اسم السُّفیانی،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باسمه؟ إذا ملک کور الشام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وحمص، وفلسطین، والأردن، وقنسرین فتوقعوا عِنْدَ ذلک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تسعة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یملک ثمانیة أشهُر لا یزید یوماً</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فی هذهِ الروایات إشارات کثیرة لنصر المؤمنین، رغم أنَّها تصوّر لنا شدّة البأس الذی یلقاه المؤمنون مِنْ السُّفیانی، فإنَّ زوال إسرائیل بحدّ ذاته نصر عظیم وفرج کبیر وفرح عظیم وبشارة کبری، وحتّی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السُّفیانی یملک ثمانیة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نصر آخر؛ باعتبار أنَّ قُصر فترة حُکمه کاشفة عَنْ شدّة مقاومة المؤمنین لمشروعه، ولذلک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الاستیلاء والسیطرة عَلَی الکور الخمس بحدّ ذاته علامة ومؤشّر لحصول النصر للمؤمنین؛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فتوقّعوا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هُناک روایات ذکرت أنَّ مُدّة ملکه تسعة أشهُر، وبعضها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جمل</w:t>
      </w:r>
      <w:r>
        <w:rPr>
          <w:rFonts w:eastAsia="Amiri" w:cs="Amiri" w:ascii="Amiri" w:hAnsi="Amiri"/>
          <w:color w:val="111111"/>
          <w:sz w:val="28"/>
          <w:szCs w:val="28"/>
          <w:rtl w:val="true"/>
          <w:lang w:bidi="ar-SA"/>
        </w:rPr>
        <w:t>)</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عَنْ عیسی بن أعین،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السُّفیانی مِنْ المحتوم وخروجه فی رجب، وَمِنْ أوَّل خروجه إلی آخره خمس عشر شهراً، ستة</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أشهُر یقاتل فیها، فإذا ملک الکور الخمس ملک تسعة أشهُر ولم یزد علیها یوماً</w:t>
      </w:r>
      <w:r>
        <w:rPr>
          <w:rFonts w:eastAsia="IRNazanin" w:cs="IRNazanin"/>
          <w:color w:val="111111"/>
          <w:sz w:val="28"/>
          <w:szCs w:val="28"/>
          <w:rtl w:val="true"/>
          <w:lang w:bidi="fa-IR"/>
        </w:rPr>
        <w:t>»</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ذکرته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مُدّة ملکه إشارة لجهة البَداء الذی مِنْ أسبابه همّة المؤمنین الأبطال الغیاری فی مواجهته</w:t>
      </w:r>
      <w:r>
        <w:rPr>
          <w:rFonts w:eastAsia="IRNazanin" w:cs="IRNazanin"/>
          <w:color w:val="111111"/>
          <w:sz w:val="28"/>
          <w:szCs w:val="28"/>
          <w:rtl w:val="true"/>
          <w:lang w:bidi="fa-IR"/>
        </w:rPr>
        <w:t xml:space="preserve">. </w:t>
      </w:r>
      <w:bookmarkStart w:id="542" w:name="pg5732_62955"/>
    </w:p>
    <w:p>
      <w:pPr>
        <w:pStyle w:val="Heading6"/>
        <w:numPr>
          <w:ilvl w:val="5"/>
          <w:numId w:val="1"/>
        </w:numPr>
        <w:rPr/>
      </w:pPr>
      <w:bookmarkStart w:id="543" w:name="__RefHeading___Toc3983461_581953129"/>
      <w:bookmarkStart w:id="544" w:name="_Toc197"/>
      <w:bookmarkEnd w:id="542"/>
      <w:bookmarkEnd w:id="543"/>
      <w:r>
        <w:rPr>
          <w:rtl w:val="true"/>
        </w:rPr>
        <w:t>رجفة الشام</w:t>
      </w:r>
      <w:bookmarkEnd w:id="544"/>
    </w:p>
    <w:p>
      <w:pPr>
        <w:pStyle w:val="BookText"/>
        <w:rPr/>
      </w:pPr>
      <w:r>
        <w:rPr>
          <w:rFonts w:ascii="IRNazanin" w:hAnsi="IRNazanin" w:eastAsia="IRNazanin"/>
          <w:color w:val="111111"/>
          <w:sz w:val="28"/>
          <w:sz w:val="28"/>
          <w:szCs w:val="28"/>
          <w:rtl w:val="true"/>
          <w:lang w:bidi="fa-IR"/>
        </w:rPr>
        <w:t>عن المغیرة بن سعید، عَنْ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الرمحان بالشام لمْ تنجلِ إلّا عَنْ آیة مِنْ 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رجفة تکون بالشام، یهلک فیها أکثر مِنْ مائة ألف، یجعلها الله رحمة للمؤمنین وعذاباً عَلَی الکافرین، فإذا کَانَ ذلک فاُنظروا إلی أصحاب البراذین الشُّهب المحذوفة، والرایات الصفر تُقبل مِنْ المغرب حتّی تحل الشام، وذلک عِنْدَ الجزع الأکبر والموت الأحمر، فإذا کَانَ ذلک فاُنظروا خسف قریة مِنْ دمشق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حرستا، فإذا کَانَ ذلک خرج ابن آکلة الأکباد مِنْ الوادی الیابس حتّی یستوی عَلَی منبر دمشق، فإذا کَانَ ذلک فانتظروا خروج المهدی</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هذه الروایة یمکن استفادة عدّة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الروایة یُبیِّن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الاختلاف والصراع فی الشام هُوَ رحمة للمؤمنین وعذاب للکافرین،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النصر للمؤمنین إنْ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الرایات الصُفر الظاهر أنَّها کنایة عَنْ الغرب، حیث یتدخّلون بجیوشهم تدخّلاً مُباشراً بَعْدَ أنْ فشلت مُخططاتهم فی الشام مِنْ خلال إحداث الفتن بین أبناء الإسلام، وبعد أنْ تفشل مخططاتهم فی استئصال أهل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یستظهر مِنْ الروایة أنَّ السُّفیانی هُوَ الخیار الأخیر للغرب الکافر، وَهُوَ یأتی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مرحلتین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الاقتتال فی الشام، </w:t>
      </w:r>
      <w:bookmarkStart w:id="545" w:name="pg5732_62956"/>
    </w:p>
    <w:p>
      <w:pPr>
        <w:pStyle w:val="BookText"/>
        <w:rPr/>
      </w:pPr>
      <w:bookmarkEnd w:id="545"/>
      <w:r>
        <w:rPr>
          <w:rFonts w:ascii="IRNazanin" w:hAnsi="IRNazanin" w:eastAsia="IRNazanin"/>
          <w:color w:val="111111"/>
          <w:sz w:val="28"/>
          <w:sz w:val="28"/>
          <w:szCs w:val="28"/>
          <w:rtl w:val="true"/>
          <w:lang w:bidi="fa-IR"/>
        </w:rPr>
        <w:t xml:space="preserve">ومرحلة التدخّل الغربی المُباشر، ولیسَ کما یتصوّر أنَّه هُوَ الذی یخوض المعارک فی الشام، بلْ هُوَ یسیطر علیها بدعم مباشر مِنْ الغرب الکافر، بَعْدَ حروب طویلة فیسیِّطر عَلَی فلسطین، فَمِنْ البعید أنَّه هُوَ الذی یزیل الکیان الصهیونی عنها؛ لأنَّه حلیف لهم، ولعلَّ فی ذلک 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بسقوط إسرائیل قبل خروج السُّفیانی وزوال دولتها، فإذا ظهر سیطر علیها بَعْدَ سقوطها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فحینها تقول الروایة، عَنْ عبد الله بن جعفر بن منصور البجلی،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عَنْ اسم السُّفیانی،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باسمه؟ إذا ملک کور الشام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وحمص، وفلسطین، والأردن، وقنسرین فتوقّعوا عِنْدَ ذلک الفرج</w:t>
      </w:r>
      <w:r>
        <w:rPr>
          <w:rFonts w:eastAsia="IRNazanin" w:cs="IRNazanin"/>
          <w:color w:val="111111"/>
          <w:sz w:val="28"/>
          <w:szCs w:val="28"/>
          <w:rtl w:val="true"/>
          <w:lang w:bidi="fa-IR"/>
        </w:rPr>
        <w:t>»</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فکونه یسیطر عَلَی فلسطین یعنی أنَّها خارجة عَنْ سیطرة إسرائیل؛ وبالتالی هُوَ نبوءة بسقوط إسرائیل وفشل المشروع الإسرائیلی الغربی فی المنطقة بجهود المؤمنین مِنْ أهل الحقّ، وکما قُلْنا هُما فشلان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فشل فی جعل المُسْلمین یأکل بعضهم بعضاً، وفشل آخر بالتدخّل العسکری المُباشر مِنْ قَبل الغرب الکافر، حینها یخرجون صنیعتهم وورقتهم الرابحة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یتصورون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w:t>
      </w:r>
      <w:r>
        <w:rPr>
          <w:rFonts w:eastAsia="IRNazanin" w:cs="IRNazanin"/>
          <w:color w:val="111111"/>
          <w:sz w:val="28"/>
          <w:szCs w:val="28"/>
          <w:rtl w:val="true"/>
          <w:lang w:bidi="fa-IR"/>
        </w:rPr>
        <w:t>.</w:t>
      </w:r>
    </w:p>
    <w:p>
      <w:pPr>
        <w:pStyle w:val="Heading6"/>
        <w:numPr>
          <w:ilvl w:val="5"/>
          <w:numId w:val="1"/>
        </w:numPr>
        <w:rPr/>
      </w:pPr>
      <w:bookmarkStart w:id="546" w:name="__RefHeading___Toc3983463_581953129"/>
      <w:bookmarkStart w:id="547" w:name="_Toc198"/>
      <w:bookmarkEnd w:id="546"/>
      <w:r>
        <w:rPr>
          <w:rtl w:val="true"/>
        </w:rPr>
        <w:t xml:space="preserve">روایات </w:t>
      </w:r>
      <w:r>
        <w:rPr>
          <w:rtl w:val="true"/>
        </w:rPr>
        <w:t>(</w:t>
      </w:r>
      <w:r>
        <w:rPr>
          <w:rtl w:val="true"/>
        </w:rPr>
        <w:t>البَداء</w:t>
      </w:r>
      <w:r>
        <w:rPr>
          <w:rtl w:val="true"/>
        </w:rPr>
        <w:t xml:space="preserve">) </w:t>
      </w:r>
      <w:r>
        <w:rPr>
          <w:rtl w:val="true"/>
        </w:rPr>
        <w:t>بلسان أنَّ السُّفیانی نقمة للمؤمنین</w:t>
      </w:r>
      <w:bookmarkEnd w:id="54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واستعینوا عَلَی ما أنتم علیه بالورع والاجتهاد فی طاعة الله، فأشدّ ما یکون أحدکم اغتباطاً بما هُوَ فیه مِنْ الدِّین لو قدْ صار فی حدّ الآخرة وانقطعت الدُّنیا عَنْه، فإذا صار فی ذلک الحدّ عرف أنَّه قدْ استقبل النعیم والکرامة مِنْ الله والبشری بالجنّة، وأمن ممّا کَانَ یخاف، وأیقن أنَّ الذی کَانَ علیه هُوَ الحقّ، وأنَّ مَنْ خالف دینه عَلَی باطل، وأنّه هالک فابشروا، ثمَّ ابشروا بالذی تریدون، </w:t>
      </w:r>
      <w:bookmarkStart w:id="548" w:name="pg5732_62957"/>
    </w:p>
    <w:p>
      <w:pPr>
        <w:pStyle w:val="BookText"/>
        <w:rPr/>
      </w:pPr>
      <w:bookmarkEnd w:id="548"/>
      <w:r>
        <w:rPr>
          <w:rFonts w:ascii="Amiri" w:hAnsi="Amiri" w:eastAsia="Amiri" w:cs="Amiri"/>
          <w:color w:val="111111"/>
          <w:sz w:val="28"/>
          <w:sz w:val="28"/>
          <w:szCs w:val="28"/>
          <w:rtl w:val="true"/>
          <w:lang w:bidi="ar-SA"/>
        </w:rPr>
        <w:t>ألستم تریدون أعداءکم یقتتلون فی معاصی الله ویقتل بعضهم بعضاً عَلَی الدُّنیا دونکم وأنتم فی بیوتکم آمنون فی عزلة عنهم؟ وکفی بالسُّفیانی نقمة لکم مِنْ عدوکم وَهُوَ مِنْ العلامات لکم، مَعَ إنَّ الفاسق لو قدْ خرج لمکثتم شهراً أو شهرین بَعْدَ خروجه لمْ یکن علیکم بأس حتّی یقتل خلقاً کثیراً دونکم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نصنع بالعیال إذا کَانَ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یتغیّب الرجال منکم عَنْه فإنَّ حنقه وشرهه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عَلَی شیعتنا، وأمَّا النساء فلیس علیهن بأس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أین مخرج الرجال ویهربون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منهم أنْ یخرُج إلی المدینة أو إلی مکّة أو إلی بعض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تصنعون بالمدینة وإنَّما یقصد جیش الفاسق إلیها، ولکن علیکم بمکّة فإنَّها مجمعکم، وإنَّما فتنته حمل امرأة تسعة أشهُر لا یجوزها إنْ شاء الله</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الروایة أیضاً یمکن جعلها مِنْ روایات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 بلسان 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یُبیِّن فیها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 فتن آخر الزمان رحمة للمؤمنین وبشارة لهم، إنَّهم آمنون فی بیوتهم وأعدائهم یقتل بعضهم بعضاً، بلْ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یجعل نفس السُّفیانی الذی فیه ما فیه وعلیه ما علیه بشارة؛ لأنَّه نقمة مِنْ الأعداء، ومَعَ ذلک الإمام لمْ ینکر أنَّه یقتل منهم خلقاً کثیراً، بسبب تخاذلهم،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لو لَمْ یتخاذلوا لکفکفوا نشاطه</w:t>
      </w:r>
      <w:r>
        <w:rPr>
          <w:rFonts w:eastAsia="Amiri" w:cs="Amiri" w:ascii="Amiri" w:hAnsi="Amiri"/>
          <w:color w:val="111111"/>
          <w:sz w:val="28"/>
          <w:szCs w:val="28"/>
          <w:rtl w:val="true"/>
          <w:lang w:bidi="ar-SA"/>
        </w:rPr>
        <w:t>.</w:t>
      </w:r>
    </w:p>
    <w:p>
      <w:pPr>
        <w:pStyle w:val="Heading6"/>
        <w:numPr>
          <w:ilvl w:val="5"/>
          <w:numId w:val="1"/>
        </w:numPr>
        <w:rPr/>
      </w:pPr>
      <w:bookmarkStart w:id="549" w:name="__RefHeading___Toc3983465_581953129"/>
      <w:bookmarkStart w:id="550" w:name="_Toc199"/>
      <w:bookmarkEnd w:id="549"/>
      <w:r>
        <w:rPr>
          <w:rtl w:val="true"/>
        </w:rPr>
        <w:t>الإعلام المزیَّف للسُّفیانی</w:t>
      </w:r>
      <w:bookmarkEnd w:id="55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الروایة المُتقدِّمة تبیَّن أنَّ حرصه عَلَی قتل رجالات الشیعة، ولیسَ عَلَی النساء والأطفال مِنْ بأس، وقدْ قرأنا أنَّه یبقر بطون الحوامل ویزنی بالمرأة فی </w:t>
      </w:r>
    </w:p>
    <w:p>
      <w:pPr>
        <w:pStyle w:val="BookText"/>
        <w:rPr/>
      </w:pPr>
      <w:r>
        <w:rPr>
          <w:rFonts w:ascii="IRNazanin" w:hAnsi="IRNazanin" w:eastAsia="IRNazanin"/>
          <w:color w:val="111111"/>
          <w:sz w:val="28"/>
          <w:sz w:val="28"/>
          <w:szCs w:val="28"/>
          <w:rtl w:val="true"/>
          <w:lang w:bidi="fa-IR"/>
        </w:rPr>
        <w:t>وسط الطریق، فهل هُناک مُنافاة أم هُوَ بیان لشیء آخر؟</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الروایة هی بیان ما یعلنه مِنْ شعار وما یحاول أنْ یمارسه مِنْ أعمال، یحاول مِنْ خلالها إظهار مدی التزامه بالإسلام وتعالیم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حینما یکون أمام الملأ وأمام الرأی العام، أمَّا الروایات الأُخری فهی تُبیِّن واقعه وما یمارسه بشکل عام مِنْ قتل کُلّ مَنْ تبع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کُلّ مَنْ یقف فی طریقه، وأنّه لا نُبل عنده ولا خُلق ولا إنسانیّة، وکذلک تُبیِّن بعض ممارساته الَّتِی لا یُرید إظهارها للإعلام والَّتِی تکشف حقیقته وواقعه وتُبیِّن زیف شعاراته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بعض الروایات یشیر إلی واقع وحقیقة السُّفیانی، وبعضها یشیر إلی الإعلام الذی ینشره السُّفیانی بین الناس؛ وبالتالی هی ترسم کلا الأمرین حتّی یتمکّن المؤمن أنْ یحتمی مِنْ عدوّه، حیث یفهم أنَّ عدوّه لو کان بعیداً عن الإعلام کیف یکون؟ فیتصرّف بحسب مُقْتضی الحال، وإذا کَانَ عدوّه فی العلن کیف یکون فیتصرَّف بما یُناسِب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الروایة تُبیِّن أین یکون همُّ السُّفیانی حتّی یلتفت المؤمن کیف وأین تکون نجاته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أمالی الطوسی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السُّفیانی،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الرجال، فتواری وجوهها عَنْه، وأمَّا النساء فلیس علیهن بأس</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تواری وجوهها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أنْ لا یکونوا صیداً سهلاً ویعطوا أنفسهم له، وهُوَ تنبیه لضرورة التدبیر وجمع القوّة وعَلَی التدابیر والحیلة لمواجهة السُّفیانی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النساء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إلی أنَّ السُّفیانی لا یقتل النساء ولا یفجر بهنَّ، کما هُوَ فی الروایات الأُخری، فهل تکون هذهِ الروایة وأمثالها تعارض تلک؟ کلا، بَلْ هُوَ إشارة إلی أنَّ الاستهداف المباشر للرجال، وأمَّا النساء فالاستهداف لهنّ غَیر مباشر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الروایة حینما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علیهنّ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علیهنّ بأس وشدّة بقدر البأس والشدّة عَلَی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المعلن والمُقرر عَلَی الرجال، ولیسَ هُوَ عدم للبأس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جهة أُخری، إنَّ الرجال ینبغی أنْ یتواروا لَیسَ لمُجرَّد حفظ النفس، بلْ لأجل نصر أکبر،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یکونوا صیداً سهلاً للاعتقال أو القتل، بلْ لیجمعوا قواهم لأجل نصر أکبر ولیسَ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لعلَّه یفهم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الهروب والتقاعس وترک المسؤولیات، بلْ هی إشارات أمنیة واستخباریة لتحمّل المسؤولیة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الروایة وروایات أُخری کثیرة هی فی صدد المعالجة والإنقاذ والنجاة فی البُعد الفردی، مَعَ لسان روایات أُخری تتعرَّض لمُقتضی القاعدة الأولیة مِنْ تحمّل المسؤولیة فی البُعد الجماعی مِنْ تشکیل مقاومات ومجامیع مواجهة مَعَ مشروع السُّفیانی، وأنَّ التخاذل عَنْ هذهِ المسؤولیات عصیان کبیر، وَهَذا ما یظهر مِنْ الروایة فی عقد الدرر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یدخُل الکوفة فیصیر أهلها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تلحق به وهم أشرّ خلق الله، وفرقة تقاتله وهم عِنْدَ الله </w:t>
      </w:r>
      <w:bookmarkStart w:id="551" w:name="pg5732_62960"/>
    </w:p>
    <w:p>
      <w:pPr>
        <w:pStyle w:val="BookText"/>
        <w:rPr/>
      </w:pPr>
      <w:bookmarkEnd w:id="551"/>
      <w:r>
        <w:rPr>
          <w:rFonts w:ascii="IRNazanin" w:hAnsi="IRNazanin" w:eastAsia="IRNazanin"/>
          <w:color w:val="111111"/>
          <w:sz w:val="28"/>
          <w:sz w:val="28"/>
          <w:szCs w:val="28"/>
          <w:rtl w:val="true"/>
          <w:lang w:bidi="fa-IR"/>
        </w:rPr>
        <w:t>شُهداء، وفرقة تلحق بالأعراب وهم العُصاة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فیبلغ الخبر أهل البصرة فیرکبون إلیهم فی البرّ والبحر فیستنقذون أُولئک النساء مِنْ أیدیهم</w:t>
      </w:r>
      <w:r>
        <w:rPr>
          <w:rFonts w:eastAsia="IRNazanin" w:cs="IRNazanin"/>
          <w:color w:val="111111"/>
          <w:sz w:val="28"/>
          <w:szCs w:val="28"/>
          <w:rtl w:val="true"/>
          <w:lang w:bidi="fa-IR"/>
        </w:rPr>
        <w:t>»</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حاکم ومحکم عَلَی الروایة المتقدِّمة وبقیة المتشابهات</w:t>
      </w:r>
      <w:r>
        <w:rPr>
          <w:rFonts w:eastAsia="IRNazanin" w:cs="IRNazanin"/>
          <w:color w:val="111111"/>
          <w:sz w:val="28"/>
          <w:szCs w:val="28"/>
          <w:rtl w:val="true"/>
          <w:lang w:bidi="fa-IR"/>
        </w:rPr>
        <w:t>.</w:t>
      </w:r>
    </w:p>
    <w:p>
      <w:pPr>
        <w:pStyle w:val="Heading6"/>
        <w:numPr>
          <w:ilvl w:val="5"/>
          <w:numId w:val="1"/>
        </w:numPr>
        <w:rPr/>
      </w:pPr>
      <w:bookmarkStart w:id="552" w:name="__RefHeading___Toc3983467_581953129"/>
      <w:bookmarkStart w:id="553" w:name="_Toc200"/>
      <w:bookmarkEnd w:id="552"/>
      <w:r>
        <w:rPr>
          <w:rtl w:val="true"/>
        </w:rPr>
        <w:t>الخسف عنوان للبَداء فی حرکة السُّفیانی</w:t>
      </w:r>
      <w:bookmarkEnd w:id="55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فی عقد الدرر عن النقاش المقری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تَرَی إِذْ فَزِعُوا فَلَا فَوْتَ وَأُخِذُوا مِنْ مَکَانٍ قَرِیبٍ</w:t>
      </w:r>
      <w:r>
        <w:rPr>
          <w:rFonts w:eastAsia="Amiri" w:cs="Amiri" w:ascii="Amiri" w:hAnsi="Amiri"/>
          <w:color w:val="111111"/>
          <w:sz w:val="28"/>
          <w:szCs w:val="28"/>
          <w:rtl w:val="true"/>
          <w:lang w:bidi="ar-SA"/>
        </w:rPr>
        <w:t>}</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یدخُل الکوفة فیصیر أهلها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تلحق به وهم أشرّ خلق الله تعالی، وفرقة تقاتله وهم عِنْدَ الله شُهداء، وفرقة تلحق الأعراب وَهُم العصاة، ثمَّ یغلب عَلَی الکوفة فیفتض أصحابه ثلاثین ألف عذراء، فإذا أصبحوا کشفوا شعورهنّ، وأقاموهن فی السوق یبیعوهنّ فعند ذلک کم مِنْ لاطمة خدّها کاشفة شعرها بدجلة أو عَلَی شاطئ الفرات، فیبلغ الخبر أهل البصرة، فیرکبون إلیهم فی البرّ والبحر، فیستنقذون أُولئک النساء مِنْ أیدیهم، فیصیر أصحاب السُّفیانی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تسیر نحو الری، وفرقة تبقی فی الکوفة، وفرقة تأتی المدینة وعلیهم رجل مِنْ بنی زهرة، فیحاصرون فیقبلون جمیعاً، فیقتل بالمدینة مقتلة عظیمة حتّی یبلغ الدم الرأس المقطوع ویقتل رجل مِنْ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وامرأة، واسم الرَّجُل مُحمَّد،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علیّ، والمرأة فاطمة فیصلبونهما عراة؛ فعند ذلک یشتدّ غضب الله تعالی علیهم، ویبلغ الخبر إلی ولی الله تعالی، فیخرج مِنْ قریة مِنْ قری جرش فی ثلاثین رجلاً فیبلغ المؤمنین خروجه، فیأتونه مِنْ کُلّ أرض یحنّون إلیه کما تحنّ الناقة إلی فصیلها، فیجیء فیدخُل مکة فتقام الصَّلاة </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أنتم الذین نکثتم وغدرتم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فیصلی بهم رجل، ثمَّ یتداعون علیه بالبیعة تداعی الإبل الهیم یوم ورودها حیاضها، فیبایعونه، فإذا أفرغ مِنْ البیعة تبعه الناس ثمَّ یبعث خیلاً إلی المدینة علیهم رجل مِنْ أهل بیته لیقاتل الزهری، فیُقتل مِنْ کلا الفریقین مقتلة عظیمة، ثمَّ یرزق الله تعالی ولیَّه الظفر فیقتل الزهری ویقتل أصحابه، فالخائب یومئذٍ مَنْ خاب مِنْ غنیمة کلب ولو بعقال، فإذا بلغ الخبر السُّفیانی خرج مِنْ الکوفة فی سبعین ألفاً حتّی بلغ البیداء وعسکّر بها، وَهُوَ یُرید قتال ولیّ الله، وخراب بیت الله، فبینما هُم کذلک بالبیداء إذْ نفر فرس لرجل مِنْ العسکر، فیخرج الرَّجُل فی طلبه وبعث الله إلیه جبرائیل فضرب الأرض برجله ضربة، فیخسف الله تعالی بالسُّفیانی وأصحابه، ویرجع الرَّجُل لیقود فرسه، فیستقبله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الضجّة فی العسکر؟ فیضربه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بجناحه فیحول وجهه مکان القفا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یمشی القهقری فهذهِ الآیة نزلت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تَرَی إِذْ فَزِعُوا فَلاَ فَوْتَ</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روایة بیَّنت جوانب عدیدة مِنْ حرکة السُّفیانی یمکن الإشارة إلی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یجب تحمّل المسؤولیة أمام حرکة السُّفیانی؛ لأنَّ الروایة وصفت الفرقة الَّتِی تواجه حرکة السُّفیانی بأنَّ أصحابها شُهداء وفی طریق الحقّ الصحیح، ووصفت الفرقة الَّتِی تهرب للأعراب بأنْ تکون عصاة ووصفت الفرقة الَّتِی تلحق الأعراب بأنَّها أشرّ الخلق، وَهَذا بحدّ ذاته لَیسَ وصفاً لما</w:t>
      </w:r>
    </w:p>
    <w:p>
      <w:pPr>
        <w:pStyle w:val="BookText"/>
        <w:rPr/>
      </w:pPr>
      <w:r>
        <w:rPr>
          <w:rFonts w:ascii="Amiri" w:hAnsi="Amiri" w:eastAsia="Amiri" w:cs="Amiri"/>
          <w:color w:val="111111"/>
          <w:sz w:val="28"/>
          <w:sz w:val="28"/>
          <w:szCs w:val="28"/>
          <w:rtl w:val="true"/>
          <w:lang w:bidi="ar-SA"/>
        </w:rPr>
        <w:t>یحدث، ولیسَ إخباراً بحوادث تاریخیّة؛ فإنَّه لَیسَ مِنْ دأب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قصّاصاً، بلْ هُوَ إشارة إلی مسؤولیّة المؤمن فی عصر الغیبة وضرورة القیام بالمسؤولیة الدینیّة؛ ولذلک الروایة صنّفت المواقف تجاه السُّفیانی مِنْ حیث القیام بالمسؤولیّة إلی أصناف عدیدة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الروایة تحذِّر المؤمن وتقول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أنْ تکون مِنْ الفرقة الأُولی الَّتِی تلحق به؛ لأنّها شرّ الخلق وکذلک تحذِّر مَنْ یترک المسؤولیّة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ینحرف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ویلحق بالأعراب، وتمدح الفرقة الَّتِی تواجهه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أصحابها شُهداء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الروایة تشیر إلی مسألة البَداء، ولکن لَیسَ بالصراحة وبصورة مُبَاشرة، بلْ بالإشارة إلی أنَّ نفس القیام بالمسؤولیّة سوف یقلِّل مِنْ النشاط المتزاید للسُّفیانی ویکفکف مِنْ توسعاته، فمثلاً حینما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فرقة تقاتله، وهم عِنْدَ الله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صدّ المؤمنین لتحرّکاته، کذلک حینما تقول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فیبلغ الخبر أهل البصرة، فیرکبون إلیهم فی البرّ والبحر،فیستنقذون أولئک النسوة مِنْ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فلیس معنی الحتمیّة فی حرکة السُّفیانی هُوَ الحتم الجبری أو القسری الذی یؤدِّی إلی ترک المسؤولیّات وترک المواجهة، کَمَا بیَّنا ذلک</w:t>
      </w:r>
      <w:r>
        <w:rPr>
          <w:rFonts w:eastAsia="IRNazanin" w:cs="IRNazanin"/>
          <w:color w:val="111111"/>
          <w:sz w:val="28"/>
          <w:szCs w:val="28"/>
          <w:rtl w:val="true"/>
          <w:lang w:bidi="fa-IR"/>
        </w:rPr>
        <w:t>.</w:t>
      </w:r>
      <w:bookmarkStart w:id="554" w:name="pg5732_62963"/>
    </w:p>
    <w:p>
      <w:pPr>
        <w:pStyle w:val="Heading5"/>
        <w:numPr>
          <w:ilvl w:val="4"/>
          <w:numId w:val="1"/>
        </w:numPr>
        <w:rPr/>
      </w:pPr>
      <w:bookmarkStart w:id="555" w:name="__RefHeading___Toc3983469_581953129"/>
      <w:bookmarkStart w:id="556" w:name="_Toc201"/>
      <w:bookmarkEnd w:id="554"/>
      <w:bookmarkEnd w:id="555"/>
      <w:r>
        <w:rPr>
          <w:rtl w:val="true"/>
        </w:rPr>
        <w:t>الوظیفة الأولیّة للمؤمنین هی المقاومة</w:t>
      </w:r>
      <w:bookmarkEnd w:id="556"/>
    </w:p>
    <w:p>
      <w:pPr>
        <w:pStyle w:val="BookText"/>
        <w:rPr/>
      </w:pPr>
      <w:r>
        <w:rPr>
          <w:rFonts w:ascii="IRNazanin" w:hAnsi="IRNazanin" w:eastAsia="IRNazanin"/>
          <w:color w:val="111111"/>
          <w:sz w:val="28"/>
          <w:sz w:val="28"/>
          <w:szCs w:val="28"/>
          <w:rtl w:val="true"/>
          <w:lang w:bidi="fa-IR"/>
        </w:rPr>
        <w:t>هُناک روایات عدیدة أشارت إلی أنَّ الوظیفة الأولیّة للمؤمنین هی المقاومة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عقد الدرر، عن النقاش المقری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تَرَی إِذْ فَزِعُوا فَلَا فَوْتَ وَأُخِذُوا مِن مَّکَانٍ قَرِیبٍ</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یدخُل الکوفة، فیصیر أهلها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تلتحق به وهم أشرّ خلق الله، وفرقة تقاتله وهم عِنْدَ الله شُهداء، وفرقة تلحق الأعراب وَهُم العصاة، ثمَّ یغلب عَلَی الکوفة فیفتضّ أصحابه ثلاثین ألف عذراء، فإذا أصبحوا کشفوا شعورهنّ، وأقاموهنّ فی السوق یبیعوهن، فعند ذلک کم مِنْ لاطمة خدّها کاشفة شعرها بدجلة أو عَلَی شاطئ الفرات، فیبلغ الخبر أهل البصرة؛ فیرکبون إلیهم فی البرّ والبحر، فیستنقذون أُولئک النساء مِنْ أیدیهم، فیصیر أصحاب السُّفیانی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تسیر نحو الری، وفرقة تبقی فی الکوفة، وفرقة تأتی المدینة وعلیهم رجل مِنْ بنی زهرة</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الروایة مواضع دالّة عَلَی أنَّ الوظیفة الأولیّة والمسؤولیّة هی المقاومة والمواجهة لمشروع السُّفیانی؛ وذلک عِنْدَ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فیصیر أهلها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تلحق به وهی أشرّ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یشیر إلی حرمة الانقیاد والذوبان مَعَ </w:t>
      </w:r>
    </w:p>
    <w:p>
      <w:pPr>
        <w:pStyle w:val="BookText"/>
        <w:rPr/>
      </w:pPr>
      <w:r>
        <w:rPr>
          <w:rFonts w:ascii="IRNazanin" w:hAnsi="IRNazanin" w:eastAsia="IRNazanin"/>
          <w:color w:val="111111"/>
          <w:sz w:val="28"/>
          <w:sz w:val="28"/>
          <w:szCs w:val="28"/>
          <w:rtl w:val="true"/>
          <w:lang w:bidi="fa-IR"/>
        </w:rPr>
        <w:t>مشروعه؛ لأنَّه یوجب الخسران الأبدی ومقتضاه لزوم مقاومته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وفرقة تقاتله وَهُم عِنْدَ الله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هَذا البیان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عَلَی أنَّ القاعدة الأولیّة والوظیفة والمسؤولیّة هی مقاومة مشروعة ومواجهته بلغ ما بلغ، ولا ریب أنَّ هذهِ الوظیفة لیست مقرّرة قبل دخوله الکوفة أیضاً مِنْ کُلّ البلدان حتّی فی الشام؛ لأنَّ مشروعه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إبادة للدین باسم الدِّین، کما هی شاکلة النهج الأُموی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وفرقة تلحق الأعراب وهم العصاة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أیضاً بیان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ترک مقاومة السُّفیانی والتخاذُل عَنْ هذهِ المسؤولیّة والاهتمام بنجاة النفس معصیة کبیرة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الدلالة عَلَی أنَّها کبیرة أنَّ 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والتوصیف قدْ وَرَدَ نظیره فی الذین خالفوا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مواطن عدّة، نظیر ما وَرَدَ فی الصوم فی السفر مِنْ جماعة کانوا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وبقوا صیاماً سمّاهم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العُصاة، وبقی ذلک الوصف علیهم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یغلب عَلَی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دالّ عَلَی أنَّه ستکون مقاومة قوّیة من المؤمنین، ولا یسیطر بسهولة مِنْ دون تلک المعارک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وکما لا یخفی أنَّ الکوفة لَیسَ المقصود منها خصوص مدینة الکوفة، بلْ الفرات الأوسط کُلّه إلی قرب بغدد</w:t>
      </w:r>
      <w:r>
        <w:rPr>
          <w:rStyle w:val="FootnoteAnchor"/>
          <w:rtl w:val="true"/>
        </w:rPr>
        <w:footnoteReference w:id="431"/>
      </w:r>
      <w:r>
        <w:rPr>
          <w:rFonts w:ascii="Amiri" w:hAnsi="Amiri" w:eastAsia="Amiri" w:cs="Amiri"/>
          <w:color w:val="111111"/>
          <w:sz w:val="28"/>
          <w:sz w:val="28"/>
          <w:szCs w:val="28"/>
          <w:rtl w:val="true"/>
          <w:lang w:bidi="ar-SA"/>
        </w:rPr>
        <w:t xml:space="preserve">، وفیها دلالة عَلَی أنَّ الوظیفة هی مقاومته ومواجهته العسکریّة، وإذا کانت الوظیفة هی ذلک فاللازم عَلَی المؤمن إعداد العِدّة فی کُلّ العراق، بلْ الشام ولیسَ فی الکوفة فقط؛ لأنَّ الفتنة إنَّما تخمد وتوأد فی </w:t>
      </w:r>
    </w:p>
    <w:p>
      <w:pPr>
        <w:pStyle w:val="BookText"/>
        <w:rPr/>
      </w:pPr>
      <w:r>
        <w:rPr>
          <w:rFonts w:ascii="Amiri" w:hAnsi="Amiri" w:eastAsia="Amiri" w:cs="Amiri"/>
          <w:color w:val="111111"/>
          <w:sz w:val="28"/>
          <w:sz w:val="28"/>
          <w:szCs w:val="28"/>
          <w:rtl w:val="true"/>
          <w:lang w:bidi="ar-SA"/>
        </w:rPr>
        <w:t>مهدها أصلح وأنجع، وَهَذا دلیل عَلَی أنَّ ما قدّمناه</w:t>
      </w:r>
      <w:r>
        <w:rPr>
          <w:rStyle w:val="FootnoteAnchor"/>
          <w:rtl w:val="true"/>
        </w:rPr>
        <w:footnoteReference w:id="432"/>
      </w:r>
      <w:r>
        <w:rPr>
          <w:rFonts w:ascii="Amiri" w:hAnsi="Amiri" w:eastAsia="Amiri" w:cs="Amiri"/>
          <w:color w:val="111111"/>
          <w:sz w:val="28"/>
          <w:sz w:val="28"/>
          <w:szCs w:val="28"/>
          <w:rtl w:val="true"/>
          <w:lang w:bidi="ar-SA"/>
        </w:rPr>
        <w:t>مِنْ 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 حِلْساً مِنْ أحلاس بیتک</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إنَّما هُوَ التزام منهاج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والبقاء والثبات علیه، لا الهروب مِنْ المسؤولیّة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فیبلغ الخبر أهل البصرة؛ فیرکبون إلیهم فی البرّ والبحر، فیستنقذون أُولئک النساء مِنْ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المسؤولیّة هی التعبئة والمُقاومة فی مجامیع ضد عسکر السُّفیانی، ودالّ أیضاً علی أنَّه یلقی مقاومة مِنْ المؤمنین وتصیبه إخفاقات عدیدة، وهذهِ الظاهرة مُتکررة فی الروایات، 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سیطرة جیش السُّفیانی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منطقة یسیطر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تبقی ثابتة، بلْ دوماً بین کرٍّ وفرٍّ، بلْ فی کثیر مِنْ المدن یکون الفرار لأصحابه وانحسارهم مِنْ دون کرّ أشبه ما یُری حالیاً فی اقتتال سوریا أو البُلدان الَّتِی سیطرت علیها القاعدة کالصومال وأفغانستان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یخفی أنَّ المُراد مِنْ البصرة لَیسَ خصوص البصرة، بلْ مُدن الجنوب کما هُوَ الإطلاق التاریخی فی ذلک الأوان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فیصیر أصحاب السُّفیانی ثلاث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یدلُّ عَلَی أنَّ جیوب المُقاومة مِنْ المؤمنین تُضعف عمق السیطرة بجیش السُّفیانی وتبدد قواه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وتهرُب خیل السفیانی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خرجت خیل السُّفیانی إلی الکوفة بعث فی طلب أهل خراسان، ویخرج أهل خراسان فی طلب المهدی، فیلتقی هُوَ والهاشمی برایات سود، عَلَی مُقدمته شعیب بن صالح، فیلتقی هُوَ والسُّفیانی بباب إصطخر </w:t>
      </w:r>
    </w:p>
    <w:p>
      <w:pPr>
        <w:pStyle w:val="BookText"/>
        <w:rPr/>
      </w:pPr>
      <w:r>
        <w:rPr>
          <w:rFonts w:ascii="IRNazanin" w:hAnsi="IRNazanin" w:eastAsia="IRNazanin"/>
          <w:color w:val="111111"/>
          <w:sz w:val="28"/>
          <w:sz w:val="28"/>
          <w:szCs w:val="28"/>
          <w:rtl w:val="true"/>
          <w:lang w:bidi="fa-IR"/>
        </w:rPr>
        <w:t>فتکون ملحمة عظیمة، فتظهر الرایات السود وتهرب خیل السُّفیانی، فعند ذلک یتمنّی الناس المهدی ویطلبونه</w:t>
      </w:r>
      <w:r>
        <w:rPr>
          <w:rFonts w:eastAsia="IRNazanin" w:cs="IRNazanin"/>
          <w:color w:val="111111"/>
          <w:sz w:val="28"/>
          <w:szCs w:val="28"/>
          <w:rtl w:val="true"/>
          <w:lang w:bidi="fa-IR"/>
        </w:rPr>
        <w:t>»</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وموضع الشاهد مِنْ الروایة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خیل السُّفیانی إلی الکوفة، بعث فی طلب أهل خراسان، ویخرج أهل خراسان فی طلب المهدی، فیلتقی هُوَ والهاشمی برایات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فیلتقی هُوَ والسُّفیانی بباب إصطخر، فتکون ملحمة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المقطع یشیر إلی شدّة مقاومة جیش السُّفیانی بباب إصطخر، وهی نقطة التقاء جیش السُّفیانی مَعَ الحسنی أو الهاشمی، وهی نقطة التقاء محافظة خوزستان ومحافظة أصفهان؛ فتکون نهاوند ثانیة، إلّا أنَّ هذه المرّة تکون الهزیمة لجیش السُّفیانی، وهذه الروایة تُظْهِر أنَّ انکسار جیش السُّفیانی فی هذهِ الملحمة تکسر شوکة السُّفیانی؛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ذلک یتمنّی الناس المهدی ویطلبونه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تُشیر إلیه الروایة الأُخری الَّتِی منها هَذا المقطع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بقتل کُلّ مَنْ اسمه مُحمَّد، وعلیّ، وحسن، وحسین، وفاطمة، وجعفر، وموسی، وزینب، وخدیجة، ورُقیّة بُغضاً وحنقاً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وذلک لما یصنع الهاشمی الذی یخرُج عَلَی أصحابه مِنْ المشرق،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البلاء کُلّه وقتل أصحابی إلّا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الروایة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السُّفیانی یفشل فی البصرة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إلزام الناصب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خطبة البیان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فیأتی البصرة، فیقتل </w:t>
      </w:r>
    </w:p>
    <w:p>
      <w:pPr>
        <w:pStyle w:val="BookText"/>
        <w:rPr/>
      </w:pPr>
      <w:r>
        <w:rPr>
          <w:rFonts w:ascii="IRNazanin" w:hAnsi="IRNazanin" w:eastAsia="IRNazanin"/>
          <w:color w:val="111111"/>
          <w:sz w:val="28"/>
          <w:sz w:val="28"/>
          <w:szCs w:val="28"/>
          <w:rtl w:val="true"/>
          <w:lang w:bidi="fa-IR"/>
        </w:rPr>
        <w:t>ساداتها ویسبی حریمها، فإنی لأعرف کم وقعة تحدث بها وبغیرها، وتکون بها وقعات بین تلول وآکام، فیقتل بها اسم ویُتعبّد بها 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السُّفیانی یدخُل البصرة ثلاث دخلات، یذل العزیز، ویسبی فیها الحریم</w:t>
      </w:r>
      <w:r>
        <w:rPr>
          <w:rFonts w:eastAsia="IRNazanin" w:cs="IRNazanin"/>
          <w:color w:val="111111"/>
          <w:sz w:val="28"/>
          <w:szCs w:val="28"/>
          <w:rtl w:val="true"/>
          <w:lang w:bidi="fa-IR"/>
        </w:rPr>
        <w:t>»</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نفس المصدر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السُّفیانی یدخُل البصرة ثلاث دخلات، یذلُّ العزیز ویسبی فیها الحریم، ألا یا ویل المنتفکة وما یحلّ بها مِنْ سیف مسلول وقتیل مجذول وحرمة مهتوکة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وتدلُّ هاتان الروایتان عَلَی أنَّ السُّفیانی یُلاقی مُقاومة مجامیع مؤمنة، فلا تستتبّ له السیطرة علی المناطق الَّتِی دخلها، بلْ یکون هُناک کَرٌّ وفَرٌّ، وَهَذا یعطی استراتیجیة ثانیة، وهی الرفع بَعْدَ الاستراتیجیة الأُولی الَّتِی هی الدفع،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سیطرته قبل السیطرة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فکلا الاستراتیجیتین دالّتان عَلَی لزوم شدَّة المقاومة وصلابتها حدوثاً وبقاءً، وفی کُلّ الظروف، وأنْ لا تهدأ مجامیع المؤمنین عَنْ المُقاومة، حتّی لو تحقّق لجیش السُّفیانی سیطرة نسبیة فی بعض المناطق؛ فإنَّ ذلک لا یعنی بقاء تلک السیطرة والقدرة له عَلَی تلک المناطق عَلَی درجة ووتیرة واحدة، بلْ بالإمکان إضعافها وإزالتها، وهذه الدلالة نجدها فی روایات کثیرة دالّة عَلَی هشاشة بقاء سیطرة السُّفیانی فیما یسیطر علیه مِنْ مناطق، وَهَذا مفتاح أمل لبقاء ومسؤولیّة المقاومة والمواجهة لمشروعه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الروایة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السُّفیانی ضعیف فی عاصمته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بعث السُّفیانی إلی المهدی جیشاً فخُسف بهم البیداء، وبلغ ذلک أهل الشام قالوا لخلیفته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 المهدی فبایعه وادخل فی طاعته وإلّا </w:t>
      </w:r>
    </w:p>
    <w:p>
      <w:pPr>
        <w:pStyle w:val="BookText"/>
        <w:rPr/>
      </w:pPr>
      <w:r>
        <w:rPr>
          <w:rFonts w:ascii="IRNazanin" w:hAnsi="IRNazanin" w:eastAsia="IRNazanin"/>
          <w:color w:val="111111"/>
          <w:sz w:val="28"/>
          <w:sz w:val="28"/>
          <w:szCs w:val="28"/>
          <w:rtl w:val="true"/>
          <w:lang w:bidi="fa-IR"/>
        </w:rPr>
        <w:t>قتلناک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فیرسل إلیه بالبیعة ویسیر المهدی حتّی ینزل بیت المقدس</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الروایات تشیر إلی هشاشة سیطرة السُّفیانی وقاعدته حتّی فی عاصمة دولته، فضلاً عَنْ بقیة المناطق الَّتِی یحاول السیطرة علیها، فإنَّ تَزَلزُل سیطرته ونفوذه فیها أضعف بکثیر حتّی بَعْدَ سیطرته، وَهَذا ما أکّدنا علیه مِنْ وجود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کثیر مِنْ الروایات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مشروعه وإنْ کَانَ فی بدو الصخب العسکری له مرعب إلّا أنَّه هشّ ثباتاً، ویتزلزل بسرعة ومسارعة؛ لأنَّ طبیعة تمددّه وتوسّعه مِنْ قبیل فورة، سُرعان ما تتبدد فقاعتها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مکَّة یقومون بواجبهم</w:t>
      </w:r>
    </w:p>
    <w:p>
      <w:pPr>
        <w:pStyle w:val="BookText"/>
        <w:rPr/>
      </w:pPr>
      <w:r>
        <w:rPr>
          <w:rFonts w:ascii="IRNazanin" w:hAnsi="IRNazanin" w:eastAsia="IRNazanin"/>
          <w:color w:val="111111"/>
          <w:sz w:val="28"/>
          <w:sz w:val="28"/>
          <w:szCs w:val="28"/>
          <w:rtl w:val="true"/>
          <w:lang w:bidi="fa-IR"/>
        </w:rPr>
        <w:t>عَنْ کعب الأحبار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خرج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ویکثر القتل فی الدُّنیا، فعند ذلک یجتمعون أهل مکة إلی السُّفیانی یخوِّفونه عقوبة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فیأمر بقتلهم وقتل العُلماء والزُّهاد فی جمیع الآفاق، فعند ذلک یجتمعون إلی رجل مِنْ قریش له اتّصال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لهلاک السُّفیانی ویتّصل بمکّة، ویکونون عَلَی عدد أهل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وثلاثة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تجتمع إلیه المؤمنون عدد أهل بدر ثلاثمائة وثلاثة عشر رجلاً، ثمَّ تجتمع إلیه المؤمنون وینکسف القمر ثلاث لیالی متوالیات، ثمَّ یظهر المهدی بمکّة</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هذه الروایة إشارة إلی أنَّ أهل مکّة ضدّ السُّفیانی، وأنَّ أغلب أهلها یقومون بمسؤولیة التصدّی لحرکة السُّفیانی؛ حیث إنَّهم یأتونه ویتکلّمون بکلمة الحقّ عِنْدَ السُّفیانی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وینذرونه مِنْ عقوبة الله، بلْ إنَّ الهاشمیین فی مکَّة والمدینة یقاتلون جیش السُّفیانی ویهزمونه شرَّ هزیمة، فَعَنْ حنش بن </w:t>
      </w:r>
    </w:p>
    <w:p>
      <w:pPr>
        <w:pStyle w:val="BookText"/>
        <w:rPr/>
      </w:pPr>
      <w:r>
        <w:rPr>
          <w:rFonts w:ascii="IRNazanin" w:hAnsi="IRNazanin" w:eastAsia="IRNazanin"/>
          <w:color w:val="111111"/>
          <w:sz w:val="28"/>
          <w:sz w:val="28"/>
          <w:szCs w:val="28"/>
          <w:rtl w:val="true"/>
          <w:lang w:bidi="fa-IR"/>
        </w:rPr>
        <w:t xml:space="preserve">عبد الله سمع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یبعث صاحب المدینة إلی الهاشمیین بمکّة جیشاً فیهزموهم، فیسمع بذلک الخلیفة بالشام؛ فیقطع إلیهم بعثاً فیهم ستمائة عریف، فإذا أتوا البیداء فنزلوها فی لیلة مُقمرة أقبل راعی ینظر إلیهم ویعجب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فینصرف إلی غنمه، ثمَّ یرجع فلا یری أحداً فإذا هُم قدْ خُسف بهم</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هریرة،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رجل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السُّفیانی فی عمق دمشق، وعامَّة مَنْ یتبعه مِنْ کلب، فیقتل حتّی یبقر بطون النساء، ویقتل الصبیان، فتجمع لهم قیس فیقتلها حتّی لا یمنع ذنب تلعة، ویخرج رجل مِنْ أهل بیتی فی الحرّة فیبلغ السُّفیانی، فیبعث إلیه جنداً مِنْ جُنده فیهزمهم، فیسیر إلیه السُّفیانی بمَنْ معه حتّی إذا صار ببیداء مِنْ الأرض خُسف بهم، فلا ینجو منهم إلّا المُخبر عنهم</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والعبارة المُهمّة فی هَذا المجال 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ویخرج رجل مِنْ أهل بیتی فی الحرّة فیبلغ السُّفیانی، فیبعث إلیه جُنداً مِنْ جُنده فیهزمهم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وهی دالّة عَلَی أنَّ المسؤولیّة والفریضة لا تسقط عَنْ بلد مِنْ البُلدان، فالکُلّ مسؤول ومُکلَّف بالدِّفاع عَنْ حرمات الدِّین؛ حیث یستهدفها مشروع السُّفیانی، لا أنَّه یُرفض بالتخاذل والتخلّی والهروب عَنْ المسؤولیّة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الروایة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بطولة أهل الکوفة</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عصام بن روَّد بن الجرّاح،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منصور بن المعتمِر، عَنْ ربعی بن حِراش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حذیفة بن الیمان،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فتنة تکون بین أهل المشرق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فبینما هُم کذلک إذْ خرج علیهم السُّفیانی مِنْ الوادی الیابس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ینحدرون إلی الکوفة فیُخرِّبون ما حولها، ثمَّ یخرجون مُتوجهین إلی الشام، فتخرج رایة هُدی مِنْ الکوفة فتلحق ذلک الجیش منها عَلَی الفئتین، فیقتلونهم فلا یفلت منهم مُخبر، ویستنفذون ما فی أیدیهم مِنْ السبی والغنائم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ویحلّ جیشه الثانی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یخسف الله بهم، فذلک قوله فی سورة سبأ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تَرَی إِذْ فَزِعُوا فَلاَ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الروایة بهذا المضمون وَرَدَتْ مِنْ طُرقٍ عدیدة مَعَ تغیّر فی بعض عباراتها، وکلّها مَعَ ذلک التغیّر أُوردت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تفاسیر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لتفسیر الآیة الکریمة المُتقدِّمة، وهذهِ الروایة أیضاً أوردها الطبرسی فی مجمع البیان</w:t>
      </w:r>
      <w:r>
        <w:rPr>
          <w:rStyle w:val="FootnoteAnchor"/>
          <w:rtl w:val="true"/>
        </w:rPr>
        <w:footnoteReference w:id="441"/>
      </w:r>
      <w:r>
        <w:rPr>
          <w:rFonts w:ascii="IRNazanin" w:hAnsi="IRNazanin" w:eastAsia="IRNazanin"/>
          <w:color w:val="111111"/>
          <w:sz w:val="28"/>
          <w:sz w:val="28"/>
          <w:szCs w:val="28"/>
          <w:rtl w:val="true"/>
          <w:lang w:bidi="fa-IR"/>
        </w:rPr>
        <w:t>مُرسلاً عَنْ حذیفة بن الیمان، وبنفس هَذا المضمون وردت روایات کثیرة عَنْ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یهمّنا مِنْ الروایة عبارتان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فینحدرون إلی الکوفة فیُخرِّبون ما حولها، ثمَّ یخرجون متوجهین إلی الشام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فتخرج رایة هُدی مِنْ الکوفة، فتلحق ذلک الجیش منها عَلَی الفئتین، فیقتلونهم فلا یفلت منهم مُخبر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والعبارة الأُولی تَدلُّ بظاهرها عَلَی انکسار جیش السُّفیانی فی العراق قَبل دخوله الکوفة، بلْ ظاهر الروایة أنَّه ینکفئ راجعاً إلی الشام، فضلاً عَنْ أنْ یتوجّه إلی المدینة، ولا تنافی بین مفاد هذهِ الروایة وکثیر مِنْ الروایات الأُخری الدالّة عَلَی دخول جیش السُّفیانی الکوفة وتوجّهه بَعْدَ ذلک إلی المدینة والبصرة وغیرهما، کخراسان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 عدم المُنافاة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تُحمل هذه الروایات عَلَی اختلاف المقادیر والقدر تّجاه مصیر جیش ومشروع السُّفیانی بحسب تحمّل وقیام المؤمنین بمسؤولیاتهم، فبقدر ما یقومون به مِنْ أداء المسؤولیّة والواجب یحصل إخفاق فی مشروع السُّفیانی، وإنَّ الإخفاق فی مشروعه مُقدّر عَلَی تقادیر مُخْتلِفة، ففی بعضها أنَّه لا یظفر بَعْدَ الشام إلّا بشمال العراق ثمَّ ینکفئ، وفی بعضها بالکوفة فینکفئ، ویتّجه للمدینة بمقاومة أهل البصرة وجنوب العراق، وفی بعضها إلی باب إصطخر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فینکفئ ویُکسر جیشه وفی بعضها إلی شیراز، وهذهِ کُلّها لا تضارب بینها، وإنَّما تُبیِّن مقادیر مُخْتلِفة لما یبرم الوقوع عَلَی أحدها، وتنبّه عَلَی ضرورة القیام بالمسؤولیّة وتحمّلها وحسن تدبیر أدائها بفطنة، وأنَّ المجال والباب للمقاومة وصدّ مشروع السُّفیانی مفتوح عَلَی مصراعیه أمام خیارات مُتعدّدة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جهة أُخری تنصیص 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یأخذ مساحات مُتحرِّکة ولیست جامدة،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 أنَّ التقدیر مُتحرِّک غَیر جامد عَلَی حدّ ومدی واحد؛ وبالتالی فروایتان مِنْ روایات البداء فی السُّفیانی حاکمة عَلَی طوائف الروایات ومُفسِّرة لوجه الاختلاف، کما هُوَ الحال فی قضیة قوم یونس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الله بعذابهم، ثمَّ بعدما تضرّعوا بَدا فیهم، وکذلک قوم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حَیْثُ </w:t>
      </w:r>
    </w:p>
    <w:p>
      <w:pPr>
        <w:pStyle w:val="BookText"/>
        <w:rPr/>
      </w:pPr>
      <w:r>
        <w:rPr>
          <w:rFonts w:ascii="IRNazanin" w:hAnsi="IRNazanin" w:eastAsia="IRNazanin"/>
          <w:color w:val="111111"/>
          <w:sz w:val="28"/>
          <w:sz w:val="28"/>
          <w:szCs w:val="28"/>
          <w:rtl w:val="true"/>
          <w:lang w:bidi="fa-IR"/>
        </w:rPr>
        <w:t>حصل فیهم البَداء مرّات کثیرة قبل زمن حصول الطوفان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العبارة الثَّانیة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فتخرج رایة هُدی مِنْ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فهی صریحة فی أنَّ أهل 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أهل الفرات الأوسط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قاوموا جیش السُّفیانی قبل وصوله إلی المدینة أو مناطق أُخری فلا تقوم له قائمة، کما تُبیِّن هذهِ الروایات أنَّ الدِّفاع عَنْ القباب المُقدَّسة لا یتمُّ عِنْدَ حدود مُدنها، بلْ الدِّفاع الضامن لأمنها هُوَ بالتقدُّم لمواجهة السُّفیانی فی عقر داره، بلْ إنَّ الدِّفاع عَنْ الحرمین الشریفین بیت الله الحرام ومسجد وقبر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وقبر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وقبور أئمّة البقیع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یتمُّ بمقاومة وکسر جیشه فی العراق والشام لا بفتح المجال له لینفلت ویتقدّم باتّجاه الحجاز لیهتک الحُرمات ولیهدم المُقدَّسات</w:t>
      </w:r>
      <w:r>
        <w:rPr>
          <w:rFonts w:eastAsia="Amiri" w:cs="Amiri" w:ascii="Amiri" w:hAnsi="Amiri"/>
          <w:color w:val="111111"/>
          <w:sz w:val="28"/>
          <w:szCs w:val="28"/>
          <w:rtl w:val="true"/>
          <w:lang w:bidi="ar-SA"/>
        </w:rPr>
        <w:t xml:space="preserve">. </w:t>
      </w:r>
      <w:bookmarkStart w:id="557" w:name="pg5732_62973"/>
    </w:p>
    <w:p>
      <w:pPr>
        <w:pStyle w:val="Heading5"/>
        <w:numPr>
          <w:ilvl w:val="4"/>
          <w:numId w:val="1"/>
        </w:numPr>
        <w:rPr/>
      </w:pPr>
      <w:bookmarkStart w:id="558" w:name="__RefHeading___Toc3983471_581953129"/>
      <w:bookmarkStart w:id="559" w:name="_Toc202"/>
      <w:bookmarkEnd w:id="557"/>
      <w:bookmarkEnd w:id="558"/>
      <w:r>
        <w:rPr>
          <w:rtl w:val="true"/>
        </w:rPr>
        <w:t>البَداء فی خاتمة السُّفیانی</w:t>
      </w:r>
      <w:bookmarkEnd w:id="559"/>
    </w:p>
    <w:p>
      <w:pPr>
        <w:pStyle w:val="BookText"/>
        <w:rPr/>
      </w:pPr>
      <w:r>
        <w:rPr>
          <w:rFonts w:ascii="Amiri" w:hAnsi="Amiri" w:eastAsia="Amiri" w:cs="Amiri"/>
          <w:color w:val="111111"/>
          <w:sz w:val="28"/>
          <w:sz w:val="28"/>
          <w:szCs w:val="28"/>
          <w:rtl w:val="true"/>
          <w:lang w:bidi="ar-SA"/>
        </w:rPr>
        <w:t>وحتّی إنَّ خاتمة السُّفیانی قابلة للبَداء ویمکن هُنا أنْ نُورد عِدَّة مقاطع مِنْ عِدَّة روایات، تُشیر إلی أنَّ خاتمة السُّفیانی بالقتل مُردّدة بین عِدَّة أماکن؛ ممّا یدلُّ عَلَی أنَّ إمکان البَداء حتّی فی مکان قتله، وبالتالی هُوَ یُشیر إلی ضیق أو سعة حرکته، فیبقی أمر السُّفیانی فی تفاصیل حرکته قابل للبَداء، فتتضیّق حرکته وتُقهر فی عقر دارها إذا قام المؤمنون بمسؤولیّاتهم، ففی الروایة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لتترکنّ المدینة أحسن ما کانت حتّی یجیء الکلب فیشغر عَلَی ساریة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تسیر خیل السُّفیانی تُرید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فیُخسف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ویأتی البشیر المهدی وَهُوَ بمکّة، فیخرج معه اثنا عشر ألفاً، فهم الأبدال والأعلام حتّی یأتی المباء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فیأسر السُّفیانی ویغیر عَلَی کلب</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 العائذ الذی بمکّة بالخسف خرج مَعَ اثنی عشر ألفاً فیهم الأبدال حتّی ینزلوا إیلیا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ویؤدّی إلیه السُّفیانی الطاعة ثمَّ یخرُج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فیأتیه إلی إیلیا،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غَیر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فیأمر به عِنْدَ ذلک فیُذبح عَلَی بلاطة إیلیا</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 عَنْ جرّاح، عَنْ أرطأة،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یدخُل الصخری</w:t>
      </w:r>
      <w:r>
        <w:rPr>
          <w:rStyle w:val="FootnoteAnchor"/>
          <w:rtl w:val="true"/>
        </w:rPr>
        <w:footnoteReference w:id="444"/>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تشافت الخیلان ولّت کلب أدبارها وأُخذ الصخری فیُذبح عَلَی الصفا المُعترضة عَلَی وجه الأرض عِنْدَ الکنیسة الَّتِی فی بطن الوادی</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وأیضاً عَنْ أبی هریرة،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المهدی والسُّفیانی وکلباً یقتتلون فی بیت المقدس حین یستقبله البیعة، فیؤتی بالسُّفیانی أسیراً فیُأمر به، فیُذبح عَلَی باب الرحبة، ثمَّ تُباع نساؤهم وغنائمهم عَلَی درج دمشق</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الروایات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ذکرنا منها موضع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یتّضح منها الاختلاف فی کیفیّة خاتمة السُّفیانی، وَهُوَ إشارة لإمکان البَداء فیها</w:t>
      </w:r>
      <w:r>
        <w:rPr>
          <w:rFonts w:eastAsia="Amiri" w:cs="Amiri" w:ascii="Amiri" w:hAnsi="Amiri"/>
          <w:color w:val="111111"/>
          <w:sz w:val="28"/>
          <w:szCs w:val="28"/>
          <w:rtl w:val="true"/>
          <w:lang w:bidi="ar-SA"/>
        </w:rPr>
        <w:t xml:space="preserve">. </w:t>
      </w:r>
      <w:bookmarkStart w:id="560" w:name="pg5732_62975"/>
    </w:p>
    <w:p>
      <w:pPr>
        <w:pStyle w:val="Heading5"/>
        <w:numPr>
          <w:ilvl w:val="4"/>
          <w:numId w:val="1"/>
        </w:numPr>
        <w:rPr/>
      </w:pPr>
      <w:bookmarkStart w:id="561" w:name="__RefHeading___Toc3983473_581953129"/>
      <w:bookmarkStart w:id="562" w:name="_Toc203"/>
      <w:bookmarkEnd w:id="560"/>
      <w:bookmarkEnd w:id="561"/>
      <w:r>
        <w:rPr>
          <w:rtl w:val="true"/>
        </w:rPr>
        <w:t>أمرهم</w:t>
      </w:r>
      <w:r>
        <w:rPr>
          <w:rtl w:val="true"/>
        </w:rPr>
        <w:t>(</w:t>
      </w:r>
      <w:r>
        <w:rPr>
          <w:rtl w:val="true"/>
        </w:rPr>
        <w:t>علیهم السّلام</w:t>
      </w:r>
      <w:r>
        <w:rPr>
          <w:rtl w:val="true"/>
        </w:rPr>
        <w:t xml:space="preserve">) </w:t>
      </w:r>
      <w:r>
        <w:rPr>
          <w:rtl w:val="true"/>
        </w:rPr>
        <w:t>بالوجوب العینی والتعیُّنی</w:t>
      </w:r>
      <w:bookmarkEnd w:id="562"/>
    </w:p>
    <w:p>
      <w:pPr>
        <w:pStyle w:val="Heading6"/>
        <w:numPr>
          <w:ilvl w:val="5"/>
          <w:numId w:val="1"/>
        </w:numPr>
        <w:rPr/>
      </w:pPr>
      <w:bookmarkStart w:id="563" w:name="__RefHeading___Toc3983475_581953129"/>
      <w:bookmarkStart w:id="564" w:name="_Toc204"/>
      <w:bookmarkEnd w:id="563"/>
      <w:r>
        <w:rPr>
          <w:rtl w:val="true"/>
        </w:rPr>
        <w:t>لتصدی شیعة العراق بالخصوص للسُّفیانی بقوّة وحزم</w:t>
      </w:r>
      <w:bookmarkEnd w:id="564"/>
    </w:p>
    <w:p>
      <w:pPr>
        <w:pStyle w:val="BookText"/>
        <w:rPr/>
      </w:pPr>
      <w:r>
        <w:rPr>
          <w:rFonts w:ascii="IRNazanin" w:hAnsi="IRNazanin" w:eastAsia="IRNazanin"/>
          <w:color w:val="111111"/>
          <w:sz w:val="28"/>
          <w:sz w:val="28"/>
          <w:szCs w:val="28"/>
          <w:rtl w:val="true"/>
          <w:lang w:bidi="fa-IR"/>
        </w:rPr>
        <w:t>إنَّ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للانخراط فی بعض الرایات الشیعیّة الحقّة یوجبون الانخراط فیها ومناصرتها وغیر ذلک، وحینما تذکر مناصرة الحرکات المهدویّة فی مناطق کثیرة لا ترکّز عَلَی ضرورة مناصرة رایة الحقّ فیها ولم تصف المُتخاذل بأنَّه عاصٍ، فعَنْ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بقومٍ قدْ خرجوا بالمشرق یطلبون الحقّ فلا یُعطونه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قتلاهم شُهداء، أما إنِّی لو أدرکت ذلک لأبقیتُ نفسی لصاحب هَذا الأمر</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فی العراق، فالأمر عینی تعیُّنی، وواجب وفریضة کُبری، بحیث یکون التخلُّف عنها یوسم المتخاذل بوصف العصاة إلی یوم القیامة، ولم یکن التعبیر بهذهِ الشهادة والتأکید فی الروایات الَّتِی ذکرت البلدان الأُخری، ففی روایة عقد الدرر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یدخُل الکوفة فیصیر أهلها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تلتحق به وَهُم أشرّ خلق الله، وفرقة تقاتله وهم عِنْدَ الله شُهداء، وفرقة تلحق الأعراب وَهُم العصاة</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والروایات الَّتِی ذکرت أنَّ المؤمن یخفی نفسه إنَّما یتوسَّل الهروب أو الاختفاء إذا وصلت المرحلة إلی دخول جماعات السُّفیانی وغلبتهم؛ حیث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التصدّی لهم یعرض المُؤمن للهلاک بلا أدنی فائدة تُذکر، فینبغی التوسُّل بالهروب لأجل جمع القوی والاصطفاف مَعَ الحرکات المُحقّة، لأجل مواجهة جیش السُّفیانی، أمَّا فی غَیر هَذا الفرض فالوظیفة الأصلیّة هی المُقاومة والدِّفاع</w:t>
      </w:r>
      <w:r>
        <w:rPr>
          <w:rFonts w:eastAsia="IRNazanin" w:cs="IRNazanin"/>
          <w:color w:val="111111"/>
          <w:sz w:val="28"/>
          <w:szCs w:val="28"/>
          <w:rtl w:val="true"/>
          <w:lang w:bidi="fa-IR"/>
        </w:rPr>
        <w:t xml:space="preserve">. </w:t>
      </w:r>
      <w:bookmarkStart w:id="565" w:name="pg5732_62977"/>
    </w:p>
    <w:p>
      <w:pPr>
        <w:pStyle w:val="Heading5"/>
        <w:numPr>
          <w:ilvl w:val="4"/>
          <w:numId w:val="1"/>
        </w:numPr>
        <w:rPr/>
      </w:pPr>
      <w:bookmarkStart w:id="566" w:name="__RefHeading___Toc3983477_581953129"/>
      <w:bookmarkStart w:id="567" w:name="_Toc205"/>
      <w:bookmarkEnd w:id="565"/>
      <w:bookmarkEnd w:id="566"/>
      <w:r>
        <w:rPr>
          <w:rtl w:val="true"/>
        </w:rPr>
        <w:t>الشُّعوب کُلّها ضدّ السُّفیانی</w:t>
      </w:r>
      <w:bookmarkEnd w:id="567"/>
    </w:p>
    <w:p>
      <w:pPr>
        <w:pStyle w:val="BookText"/>
        <w:rPr/>
      </w:pPr>
      <w:r>
        <w:rPr>
          <w:rFonts w:ascii="IRNazanin" w:hAnsi="IRNazanin" w:eastAsia="IRNazanin"/>
          <w:color w:val="111111"/>
          <w:sz w:val="28"/>
          <w:sz w:val="28"/>
          <w:szCs w:val="28"/>
          <w:rtl w:val="true"/>
          <w:lang w:bidi="fa-IR"/>
        </w:rPr>
        <w:t>فی الروایة عَنْ حذیفة،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السُّفیانی أرض مصر أقام فیها أربعة أشهُر یقتل ویسبی أهلها، فیومئذٍ تقوم النائحات، فباکیة تبکی عَلَی استحلال فرجها، وباکیة تبکی علی ذلهّا بعد عزّها، وباکیة تبکی علی قتل أولادها، وباکیة تبکی علی قتل رجالها، وباکیة تبکی شوقاً إلی قبورها</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 وکذلک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خیل السُّفیانی إلی الکوفة بعث فی طلب أهل خراسان، ویخرج أهل خراسان فی طلب المهدی فیلتقی هُوَ والهاشمی برایات سود، عَلَی مقدمته شعیب بن صالح، فیلتقی هُوَ والسُّفیانی بباب إصطخر، فتکون ملحمة عظیمة، فتظهر الرایات السود، وتهرب خیل السُّفیانی، فعند ذلک یتمنّی الناس المهدی ویطلبونه</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المتقی الهندی فی کنز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بعث السُّفیانی إلی المهدی جیشاً فخُسف بهم بالبَیداء وبلغ ذلک أهل الشام قالوا لخلیفتهم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المهدی فبایعه واُدخل فی طاعته وإلّا قتلناک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فیرسل إلیه بالبیعة ویسیر المهدی حتّی ینزل بیت المقدس وتُنقل إلیه الخزائن</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وهذهِ الروایات وأمثالها روایات أُخری کثیرة تشیر إلی أُمور أهمّها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المُدن العربیة بجملتها ضد السُّفیانی إلّا قلّة مِنْ المؤیدین لحرکته؛ لذلک هُوَ یخرِّب المدن ویقتل الناس، ولو کَانَ الناس معه فلماذا یقتلهم؟ ولماذا یبقی فی مصر أربعة أشهُر یقتل أهلها ویسبی نساءها، کذلک المدینة المنوَّرة الَّتِی یتصوّر الناس أنَّها أُمویة أو وهابیّة، حیثُ ظهرَ مِنْ الروایة المُتقدِّمة أنَّها ضدّه؛ لأنَّه یقتل أهلها، بلْ حتّی أهل الشام ضدّه، لأنَّهم یتظاهرون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ادخلْ فی بیعة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فیبایع مُکرهاً، بلْ یصل الأمر أنْ یُهدد بالقتل مِنْ قِبَلهم، وَهَذا دلیل عَلَی عدم سیطرته وضعفه وقلّة تأییده مِنْ قِبَل الشعوب فی المنطقة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أُخری بیَّنت عِدَّة روایات هزائمه المُتکرّرة، ومنها هزیمته أمام رایات أهل خراسان والبصرة، وهی مسؤولیّة کُبری عَلَی عاتق المؤمنین أمام هذهِ الحرکات الضالّة المُضِلّة، الفاسدة المُفسِدة، القویّة ظاهراً، الضعیفة واقعاً، بلْ إنَّها مسؤولیّة تتحمّلها حتّی ملائکة السماء، کما فی الروایة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ویخرج السُّفیانی وبیده حربة ویأمر بالمرأة فیدفعها إلی بعض أصحابه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افجر بها فی وسط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فیفعل بها، ثمَّ یأمر ببقر بطنها ویُسقط الجنین مِنْ بطن أُمّه، فلا یقدر أحد ینکر علیه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تضطرب الملائکة فی السماوات، ویأذن الله بخروج القائم مِنْ ذرّیتی، وَهُوَ صاحب الزمان، ثمَّ یشیع خبره فی کُلّ مکان، فینزل حینئذٍ جبرائیل عَلَی صخرة بیت المقدس، فیصیح فی أهل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الحقّ وزهق الباطل، إنَّ الباطل کَانَ زهوقاً</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فیظهر مِنْ ذلک أنَّ القضیة تتدخل فیها الملائکة وتضجّ إلی الله، أو تقف إلی جانب مَنْ یُحارب السُّفیانی، وتکون تلک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والإفساد الذی یحدثه اللعین ویهتزّ له عرش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تعجیلاً فی خروج مولانا المهدی صاحب العصر والزمان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bookmarkStart w:id="568" w:name="pg5732_62980"/>
    </w:p>
    <w:p>
      <w:pPr>
        <w:pStyle w:val="Heading5"/>
        <w:numPr>
          <w:ilvl w:val="4"/>
          <w:numId w:val="1"/>
        </w:numPr>
        <w:rPr/>
      </w:pPr>
      <w:bookmarkStart w:id="569" w:name="__RefHeading___Toc3983479_581953129"/>
      <w:bookmarkStart w:id="570" w:name="_Toc206"/>
      <w:bookmarkEnd w:id="568"/>
      <w:bookmarkEnd w:id="569"/>
      <w:r>
        <w:rPr>
          <w:rtl w:val="true"/>
        </w:rPr>
        <w:t>الرایات المُناهضة لمشروع السُّفیانی</w:t>
      </w:r>
      <w:bookmarkEnd w:id="570"/>
    </w:p>
    <w:p>
      <w:pPr>
        <w:pStyle w:val="Heading6"/>
        <w:numPr>
          <w:ilvl w:val="5"/>
          <w:numId w:val="1"/>
        </w:numPr>
        <w:rPr/>
      </w:pPr>
      <w:bookmarkStart w:id="571" w:name="__RefHeading___Toc3983481_581953129"/>
      <w:bookmarkStart w:id="572" w:name="_Toc207"/>
      <w:bookmarkEnd w:id="571"/>
      <w:r>
        <w:rPr>
          <w:rtl w:val="true"/>
        </w:rPr>
        <w:t>القیام بالمسؤولیة</w:t>
      </w:r>
      <w:bookmarkEnd w:id="572"/>
    </w:p>
    <w:p>
      <w:pPr>
        <w:pStyle w:val="BookText"/>
        <w:rPr/>
      </w:pP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خروج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الخراسانی والسُّفیانی والیمانی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واحدة، فی شهر واحد، فی یوم واحد، ولیس فیها رایة بأهدی مِنْ رایة الیمانی یهدی إلی الحق</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بصیر، عَنْ أبی جعفر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السُّفیانی والیمانی والخراسانی فی سنة واحدة، وشهر واحد، وفی یوم واحد، نظام کنظام الخرز یتبع بعضه بعضاً، فیکون البأس مِنْ کُلّ وجه، ویل لِمَنْ ناوأهم</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عبید بن زُرَارة، ذُکر عِنْدَ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السُّفیانی،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یخرُج ذلک ولم یخرُج کاسر عینه بصنعاء</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الروایات بمجموعها تُشیر إلی أنَّ هُناک مَنْ یتحمّل المسؤولیة، نَعَمْ هی تُبیِّن أنَّ الیمانی رایته أهدی، وبذلک هی تدفع المؤمنین للقیام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بواجباتهم ومسؤولیاتهم تّجاه الأخطار وحرکات الضلال؛ فإنَّ الیمانی لیس هو مِنْ الملائکة المُقرّبین ولا الأنبیاء والمُرسلین، بل هو مؤمن قام بواجبه وتحمّل مسؤولیته، وبالتالی هو قدوة للآخرین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ینبغی لهم القعود وترک المسؤولیات، ومِنْ جهة أُخری هی تؤکِّد أنَّ حرکة السُّفیانی رغم قسوتها وشدّتها یمکن للمؤمنین أنْ یقهروها، أو یُقلَلّوا مِنْ توسّعها، فیکفون شرّها بالجملة أو فی الجملة، مُضافاً إلی سلامة التوجّه الذی یدعو إلیه، مِنْ مرکزیة إمامة الأئمة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وإمامة الإمام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bookmarkStart w:id="573" w:name="pg5732_62982"/>
    </w:p>
    <w:p>
      <w:pPr>
        <w:pStyle w:val="Heading5"/>
        <w:numPr>
          <w:ilvl w:val="4"/>
          <w:numId w:val="1"/>
        </w:numPr>
        <w:rPr/>
      </w:pPr>
      <w:bookmarkStart w:id="574" w:name="__RefHeading___Toc3983483_581953129"/>
      <w:bookmarkStart w:id="575" w:name="_Toc208"/>
      <w:bookmarkEnd w:id="573"/>
      <w:bookmarkEnd w:id="574"/>
      <w:r>
        <w:rPr>
          <w:rtl w:val="true"/>
        </w:rPr>
        <w:t>الرایات المُمهِّدة للسُّفیانی</w:t>
      </w:r>
      <w:bookmarkEnd w:id="575"/>
    </w:p>
    <w:p>
      <w:pPr>
        <w:pStyle w:val="Heading6"/>
        <w:numPr>
          <w:ilvl w:val="5"/>
          <w:numId w:val="1"/>
        </w:numPr>
        <w:rPr/>
      </w:pPr>
      <w:bookmarkStart w:id="576" w:name="__RefHeading___Toc3983485_581953129"/>
      <w:bookmarkStart w:id="577" w:name="_Toc209"/>
      <w:bookmarkEnd w:id="576"/>
      <w:r>
        <w:rPr>
          <w:rtl w:val="true"/>
        </w:rPr>
        <w:t>اشارة</w:t>
      </w:r>
      <w:bookmarkEnd w:id="577"/>
    </w:p>
    <w:p>
      <w:pPr>
        <w:pStyle w:val="BookText"/>
        <w:rPr/>
      </w:pPr>
      <w:r>
        <w:rPr>
          <w:rFonts w:ascii="Amiri" w:hAnsi="Amiri" w:eastAsia="Amiri" w:cs="Amiri"/>
          <w:color w:val="111111"/>
          <w:sz w:val="28"/>
          <w:sz w:val="28"/>
          <w:szCs w:val="28"/>
          <w:rtl w:val="true"/>
          <w:lang w:bidi="ar-SA"/>
        </w:rPr>
        <w:t>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السُّفیانی،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وأنّی لکم بالسُّفیانی حتّی یخرُج قبله الشیصبانی، یخرُج مِنْ أرض کوفان، ینبع کما ینبع الماء، فیقتل وفدکم، فتوقّعوا بَعْدَ ذلک السُّفیانی وخروج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رافقت أبا الحسن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مکّة والمدینة، فقال لی یوماً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لو أنَّ أهل السماوات والأرض خرجوا علی بنی العباس، لسقیت دماؤهم الأرض حتّی یخرُج السُّفیانی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أمره مِنْ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أطرق هُنیئة،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بنی العباس مکر وخداع، یذهب حتّی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یبقَ منه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یتجدّد حتّی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به شیء</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الروایات وغیرها تُؤکِّد أنَّ قبل حرکة السُّفیانی هُناک حرکات ضالّة ومضلّة وباطلة تَفتِن المؤمنین، وکأنَّها تُشیر إلی أنَّ السُّفیانی نتیجة سلبیة متولِّدة مِنْ سلبیة أُخری؛ وهی عدم قیام المؤمنین بمسؤولیاتهم تّجاه أنفسهم وتّجاه المُجْتَمع، بالتصدی لتلک الحرکات ووأدها فی مهدها، ولعدم توعیة المُجْتَمع للقیام بمسؤولیته بالتحرُّک الصحیح والتصرُّف المُتقن</w:t>
      </w:r>
      <w:r>
        <w:rPr>
          <w:rFonts w:eastAsia="Amiri" w:cs="Amiri" w:ascii="Amiri" w:hAnsi="Amiri"/>
          <w:color w:val="111111"/>
          <w:sz w:val="28"/>
          <w:szCs w:val="28"/>
          <w:rtl w:val="true"/>
          <w:lang w:bidi="ar-SA"/>
        </w:rPr>
        <w:t xml:space="preserve">. </w:t>
      </w:r>
      <w:bookmarkStart w:id="578" w:name="pg5732_62983"/>
    </w:p>
    <w:p>
      <w:pPr>
        <w:pStyle w:val="Heading6"/>
        <w:numPr>
          <w:ilvl w:val="5"/>
          <w:numId w:val="1"/>
        </w:numPr>
        <w:rPr/>
      </w:pPr>
      <w:bookmarkStart w:id="579" w:name="__RefHeading___Toc3983487_581953129"/>
      <w:bookmarkStart w:id="580" w:name="_Toc210"/>
      <w:bookmarkEnd w:id="578"/>
      <w:bookmarkEnd w:id="579"/>
      <w:r>
        <w:rPr>
          <w:rtl w:val="true"/>
        </w:rPr>
        <w:t>الشیصبانی</w:t>
      </w:r>
      <w:bookmarkEnd w:id="580"/>
    </w:p>
    <w:p>
      <w:pPr>
        <w:pStyle w:val="BookText"/>
        <w:rPr/>
      </w:pPr>
      <w:r>
        <w:rPr>
          <w:rFonts w:ascii="IRNazanin" w:hAnsi="IRNazanin" w:eastAsia="IRNazanin"/>
          <w:color w:val="111111"/>
          <w:sz w:val="28"/>
          <w:sz w:val="28"/>
          <w:szCs w:val="28"/>
          <w:rtl w:val="true"/>
          <w:lang w:bidi="fa-IR"/>
        </w:rPr>
        <w:t xml:space="preserve">الأوصاف للحرکات التی قبل السُّفیانی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عدیدة، بعض الحرکات یصفها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بحرکة السُّفیانی، ومِنْ الواضح أنَّه لیس اسماً للسُّفیانی الذی قُبیل ظهور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وهُناک حرکة الأصهب والأبقع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حرکة الشیصبانی، وهذا الوصف 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مُرکّب مِنْ کلمتین دُمجتا فی کلمة واحدة، والکلمتان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شیصبان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هو موجود فی کثیر مِنْ المُصطلحات،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یدمجون الزمان مع المکان فتصیر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أنَّ حکومة شیصبان حکومة شیطانیة صبیانیة، لا تُحسن التصرُّف کالصبی، وتنحدر فی مهاوی الفسق والفجور والرذیلة کالشیطان، وبطابع مُراهق انفلاتی نحو الوجوم، وهذه الحُکومة مُقدّمة وأرضیة لفجور وفسق ودمار وتقاعس أکبر بواسطة تسلُّط السُّفیانی</w:t>
      </w:r>
      <w:r>
        <w:rPr>
          <w:rFonts w:eastAsia="IRNazanin" w:cs="IRNazanin"/>
          <w:color w:val="111111"/>
          <w:sz w:val="28"/>
          <w:szCs w:val="28"/>
          <w:rtl w:val="true"/>
          <w:lang w:bidi="fa-IR"/>
        </w:rPr>
        <w:t>.</w:t>
      </w:r>
    </w:p>
    <w:p>
      <w:pPr>
        <w:pStyle w:val="Heading6"/>
        <w:numPr>
          <w:ilvl w:val="5"/>
          <w:numId w:val="1"/>
        </w:numPr>
        <w:rPr/>
      </w:pPr>
      <w:bookmarkStart w:id="581" w:name="__RefHeading___Toc3983489_581953129"/>
      <w:bookmarkStart w:id="582" w:name="_Toc211"/>
      <w:bookmarkEnd w:id="581"/>
      <w:r>
        <w:rPr>
          <w:rtl w:val="true"/>
        </w:rPr>
        <w:t>حکومة بنی العباس</w:t>
      </w:r>
      <w:bookmarkEnd w:id="58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کذلک حکومة بنی العباس، فالإمام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الروایة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ملکهم 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أنَّه لا یقصد أشخاصهم ولا أولادهم؛ لأنَّه یقول ملکهم،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حکمهم وسیاستهم، فحکمهم وسیاستهم قدْ بُنیت وأُسست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ولکنَّه مُجرَّد شعار لیس فیه إلّا الخُداع والتضلیل الإعلامی، وکأنَّ کُلّ حکومة تُؤسّس بنیانها علی ذلک الشعار انتهازاً لغرض الوصول للحکم؛ لأنَّ الأرضیة العامّة للمُسْلمین تهتف بأهل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لأجل ذلک کلّه یُسمّیها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حکومة بنی العباس</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فالمُستشعر مِنْ لسان الروایات أنَّ المؤمنین وجماعتهم إذا لمْ یقوموا بالمسؤولیة المُلقاة علی عاتقهم، ولم یُدرکوا بوعی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وهمّة عالیة وبُعد فی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عُمقَ الخطر المُحدق بهم فسوف تستمر حکومات المکر والخداع والتضلیل الإعلامی، وکذلک الحکومات الشیطانیة التی لا تُحسن التصرُّف بالتسلُّط علیها، وسیذوقون الذلّ والهوان، ثمَّ یدخلون فیما هو أتعس، وهو تسلُّط السُّفیانی، فهذا لا یکون حتماً علیهم إلّا بتلک المُقدّمات المُهیأة لأشرِّ وأقسی حکومة عرفها تاریخ البشریة، فالمعصوم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حینما یُفصّل فی تعاقُب الحکومات الباطلة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شیصبانی، بنی العباس، سفیانی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لیس ذلک نبوءة فلکیة، بل هو ما قدّمناه سلفاً، من أنَّه قراءة هدفها التوصیة، وإیجاد الوعی فی کیفیة تحمّل المسؤولیة،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583" w:name="pg5732_62985"/>
    </w:p>
    <w:p>
      <w:pPr>
        <w:pStyle w:val="Heading5"/>
        <w:numPr>
          <w:ilvl w:val="4"/>
          <w:numId w:val="1"/>
        </w:numPr>
        <w:rPr/>
      </w:pPr>
      <w:bookmarkStart w:id="584" w:name="__RefHeading___Toc3983491_581953129"/>
      <w:bookmarkStart w:id="585" w:name="_Toc212"/>
      <w:bookmarkEnd w:id="583"/>
      <w:bookmarkEnd w:id="584"/>
      <w:r>
        <w:rPr>
          <w:rtl w:val="true"/>
        </w:rPr>
        <w:t>شخصیّات فی مسرح الظهور</w:t>
      </w:r>
      <w:bookmarkEnd w:id="585"/>
    </w:p>
    <w:p>
      <w:pPr>
        <w:pStyle w:val="Heading6"/>
        <w:numPr>
          <w:ilvl w:val="5"/>
          <w:numId w:val="1"/>
        </w:numPr>
        <w:rPr/>
      </w:pPr>
      <w:bookmarkStart w:id="586" w:name="__RefHeading___Toc3983493_581953129"/>
      <w:bookmarkStart w:id="587" w:name="_Toc213"/>
      <w:bookmarkEnd w:id="586"/>
      <w:r>
        <w:rPr>
          <w:rtl w:val="true"/>
        </w:rPr>
        <w:t xml:space="preserve">نفاق الإیمان </w:t>
      </w:r>
      <w:r>
        <w:rPr>
          <w:rtl w:val="true"/>
        </w:rPr>
        <w:t>(</w:t>
      </w:r>
      <w:r>
        <w:rPr>
          <w:rtl w:val="true"/>
        </w:rPr>
        <w:t>البتریة</w:t>
      </w:r>
      <w:r>
        <w:rPr>
          <w:rtl w:val="true"/>
        </w:rPr>
        <w:t>)</w:t>
      </w:r>
      <w:bookmarkEnd w:id="587"/>
    </w:p>
    <w:p>
      <w:pPr>
        <w:pStyle w:val="BookText"/>
        <w:rPr/>
      </w:pPr>
      <w:r>
        <w:rPr>
          <w:rFonts w:ascii="IRNazanin" w:hAnsi="IRNazanin" w:eastAsia="IRNazanin"/>
          <w:color w:val="111111"/>
          <w:sz w:val="28"/>
          <w:sz w:val="28"/>
          <w:szCs w:val="28"/>
          <w:rtl w:val="true"/>
          <w:lang w:bidi="fa-IR"/>
        </w:rPr>
        <w:t>البتریة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ظاهرة تلفیقیة مزجیة مخلِّطة؛ لأنَّهم یخلطون مع ولایة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الشیخین، وأوَّل مَنْ سمّاهم هذا الاسم هو زید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محضر أخیه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سدیر،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ومعی سلمة بن کهیل، وأبو المُقدام ثابت الحدّاد، وسالم بن أبی حفصة، وکثیر النواء، وجماعة معهم، وعند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أخوه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نتولّی علیاً وحسناً وحُسیناً، ونتبرأ مِنْ أعدائهم؟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نتولی أبا بکر وعمر، ونتبرأ من 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إلیهم زید بن علی،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أتتبرؤون مِنْ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بترتم أمرنا بترکم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فیومئذٍ سُمّوا البتریة</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مِلَلٌ ونِحَلٌ کثیرة شبیهة بمسلک البتریة کالسلیمانیة وغیرهم، ولکن ذکرنا البتریة؛ لأهمیّة هذا العنوان ووضوحه من جهة، وسلوک بعض المحسوبین علی الشیعة الیوم هذا المسلک مِنْ جهة أُخری، ومِنْ جهة ثالثة إنَّ روایات آخر الزمان تذکر فرقة البتریة ضمن المحاربین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سَنُبیِّن</w:t>
      </w:r>
      <w:r>
        <w:rPr>
          <w:rFonts w:eastAsia="IRNazanin" w:cs="IRNazanin"/>
          <w:color w:val="111111"/>
          <w:sz w:val="28"/>
          <w:szCs w:val="28"/>
          <w:rtl w:val="true"/>
          <w:lang w:bidi="fa-IR"/>
        </w:rPr>
        <w:t xml:space="preserve">. </w:t>
      </w:r>
      <w:bookmarkStart w:id="588" w:name="pg5732_62986"/>
    </w:p>
    <w:p>
      <w:pPr>
        <w:pStyle w:val="BookText"/>
        <w:rPr/>
      </w:pPr>
      <w:bookmarkEnd w:id="588"/>
      <w:r>
        <w:rPr>
          <w:rFonts w:ascii="IRNazanin" w:hAnsi="IRNazanin" w:eastAsia="IRNazanin"/>
          <w:color w:val="111111"/>
          <w:sz w:val="28"/>
          <w:sz w:val="28"/>
          <w:szCs w:val="28"/>
          <w:rtl w:val="true"/>
          <w:lang w:bidi="fa-IR"/>
        </w:rPr>
        <w:t>أمَّا أسباب انحراف البتریة فکثیرة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فرقة مِنْ فرق الزیدیّة والمعروف أنَّ فرق الزیدیّة تری أنَّ الإمامة لِمَنْ یقوم بالسیف، وهم حریصون علی إنهاض جمیع الأُمّة؛ ومِنْ هُنا تُحاول السُّلطة تفکیکهم بالمکر والحیلة، بواسطة إحراجهم حول موقفهم مِنْ الشیخین، فإذا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براء مِنْ الشیخین ونهج السقیفة، فسوف تضعف شعبیتهم وتصطف جماهیر سنة الخلافة مع السُّلطة القائمة؛ فلذا ترکوا البراءة مِنْ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روّجوا المنهج التلفیقی بین الأُمّة، وهو منهج جامع یجمع بین منهاج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وولایة منهاج السقیفة؛ غرضه الحصول علی الحضوة الجماهیریة عِنْدَ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وسنة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البراءة مِنْ أعداء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والتخطئة لمنهج الجُمهور عبء ثقیل لا یمکن لکلِّ أحد تحمله، لارتفاع ضریبته؛ فإنَّ سواد الناس الأعظم یمیل إلی الدِّعة والراحة والقعود عَنْ تحمُّل المسؤولیة، وبالتالی تصعب وتثقُل البراءة والتبری، وتتولَّد الانهزامیّة والتقهقر النفسی والفکری، وبالتالی التخلِّی عَنْ إنکار المُنکر وتخطئة الباطل، ویکتفون فی تعذیر ذمّتهم بالتمسک بولایة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ومحبتهم ومودّتهم؛ إرضاءً لمحاسبة الضمیر واکتفاءً منهم بعدم التنکّر لمقامات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والسنة</w:t>
      </w:r>
      <w:r>
        <w:rPr>
          <w:rFonts w:eastAsia="IRNazanin" w:cs="IRNazanin"/>
          <w:color w:val="111111"/>
          <w:sz w:val="28"/>
          <w:szCs w:val="28"/>
          <w:rtl w:val="true"/>
          <w:lang w:bidi="fa-IR"/>
        </w:rPr>
        <w:t>.</w:t>
      </w:r>
    </w:p>
    <w:p>
      <w:pPr>
        <w:pStyle w:val="Heading6"/>
        <w:numPr>
          <w:ilvl w:val="5"/>
          <w:numId w:val="1"/>
        </w:numPr>
        <w:rPr/>
      </w:pPr>
      <w:bookmarkStart w:id="589" w:name="__RefHeading___Toc3983495_581953129"/>
      <w:bookmarkStart w:id="590" w:name="_Toc214"/>
      <w:bookmarkEnd w:id="589"/>
      <w:r>
        <w:rPr>
          <w:rtl w:val="true"/>
        </w:rPr>
        <w:t>علی طرفی نقیض</w:t>
      </w:r>
      <w:bookmarkEnd w:id="59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ظاهرة التلفیق بین منهاج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والمناهج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التبری والبراءة مِنْ تلک المناهج والمدارس المناوئة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ظاهرة تتکرّر کظاهرة المُقصّرة والمارقة، وهی فی کُلّ عصر تأخذ ألواناً وأشکالاً ومُسمّیات مُخْتلِفة تحت أُطر الوحدة والتقریب بین المذاهب، وتحت </w:t>
      </w:r>
    </w:p>
    <w:p>
      <w:pPr>
        <w:pStyle w:val="BookText"/>
        <w:rPr/>
      </w:pPr>
      <w:r>
        <w:rPr>
          <w:rFonts w:ascii="Amiri" w:hAnsi="Amiri" w:eastAsia="Amiri" w:cs="Amiri"/>
          <w:color w:val="111111"/>
          <w:sz w:val="28"/>
          <w:sz w:val="28"/>
          <w:szCs w:val="28"/>
          <w:rtl w:val="true"/>
          <w:lang w:bidi="ar-SA"/>
        </w:rPr>
        <w:t>أُطر وذرائع مُخْتلِفة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مقابل هذا التیار المُخلِّط نری هُناک تیاراً مصادماً یُشدّد علی الفصل والتمییز بین 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والمدارس الأُخری، ویحصر التبعیّة والمرجعیّة الشرعیّة الإلهیة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وهوما یُعرف بالتولّی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وسلبها، ونفی الصلاحیة عَنْ بقیة المدارس، وتخطئة المسارات المباینة للعترة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ما یُعرف بالتبرّی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طُعن علی هذا التیار الثانی بالتشدّد والغلو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التجاذُب بین الظاهرتین جدلیة تتکرّر فی الأزمنة المُختلفة، وهی قائمة فی الزمان الحاضر أیضاً، ورُبَّما یُبرِّر التیار الأوَّل بمنهجه المزجی والتلفیقی بجملة مِنْ الذرائع، کما أنَّه قدْ تُسجّل علی التیار الثانی جملة مِنْ المؤاخذات؛ بسبب صراحته الصارخة وعدم مداراته، وعدم اتّخاذه أُسلوب الرُّفق واللّین فی تبیین الحقائق، ومفاجأة الوسط العام بخطاب لمْ تتهیأ له الذهنیة العامّة فی الوسط الخاص فضلاً عَنْ الوسط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أسباب عدیدة لتجدّد ظاهرة البتریة فی کُلّ جیل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السطحیّة وعدم العمق والغور فی حقیقة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الانهزام أمام سیطرة وتسلُّط المذاهب الإسلامیّة الأُخری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التأثُّر أمام السیل الإعلامی السلطوی المُتکرّس عبر التأریخ فی بطون الکتب، وأعماق الأذهان فی الأجیال المُزیّفة للحقائق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جملة مِنْ النصوص أنَّ هذه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تستمر حتّی ظهور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الوسط الشیعی کحالة نفاقیة فی الإیمان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روی الطبرسی فی 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وجوب معرفة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الحمیری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متی یقوم قائمکم؟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الجارود، لا تدرکون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ویسیر إلی الکوفة، فیخرج منها ستة عشر ألفاً مِنْ البتریة شاکّین فی السلاح قُرّاء القُرآن، فُقهاء فی الدین، قدْ قرحوا جباههم، وشمروا ثیابهم، وعمهم النفاق، وکلّهم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فاطمة، ارجع لا حاجة لنا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فیضع السیف فیهم علی ظهر النجف عشیة الإثنین مِنْ العصر إلی العشاء، فیقتلهم أسرع مِنْ جزر جزور، فلا یفوت منهم رجل، ولا یُصاب مِنْ أصحابه أحد، دماؤهم قربان إلی الله</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المُفید فی الإرشاد بهذا اللفظ،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إذا قام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إلی الکوفة، فیخرج منها بضعة عشر ألف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یُدعون البتریة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السلاح، فیقولون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مِنْ حیث جئت؛ فلا حاجة لنا فی بنی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فیضع فیهم السیف حتّی یأتی علی آخرهم، ویدخُل الکوفة فیقتل بها کُلّ مُنافق مُرتاب</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الخبر یُشیر إلی تکرُّر هذه الظاهرة واستمرارها فی الوسط الشیعی إلی عام الظهور، وأنَّ أصحاب هذا التیار البتری التوفیقی التلفیقی یعتمدون المسحة العلمیّة، ویتضرّعون بالمبررات الفقهیة لهذا المنهج، ونداؤهم وخطابهم القائم ببنی فاطمة إشارة إلی نهج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الإنکار علی مسار السقیفة، والبراءة مِنْ الانحراف، فکأنَّ المیزان المائز لهم رفض التبرّی مِنْ أعداء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أنَّهم فی بدایة أمرهم أنکروا البراءة مِنْ الشیخین، وأظهروا البراءة مِنْ أعدائهما، فالتفت إلیهم زید بن علی فی محضر أخیه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أتتبرؤون مِنْ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بترتم أمرنا یبترکم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فیومئذٍ سُمّوا البتریة</w:t>
      </w:r>
      <w:r>
        <w:rPr>
          <w:rStyle w:val="FootnoteAnchor"/>
          <w:rtl w:val="true"/>
        </w:rPr>
        <w:footnoteReference w:id="462"/>
      </w:r>
      <w:r>
        <w:rPr>
          <w:rFonts w:ascii="IRNazanin" w:hAnsi="IRNazanin" w:eastAsia="IRNazanin"/>
          <w:color w:val="111111"/>
          <w:sz w:val="28"/>
          <w:sz w:val="28"/>
          <w:szCs w:val="28"/>
          <w:rtl w:val="true"/>
          <w:lang w:bidi="fa-IR"/>
        </w:rPr>
        <w:t>فعدم المعاداة مع الشیخین یأول إلی مُعاداة فاطمة؛ ولذلک یُخاطبون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یا بن فاطمة، لا حاجة لنا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فی النهج الفاطمی الذی ینطلِق مِنْ البراءة لأعداء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bookmarkStart w:id="591" w:name="pg5732_62990"/>
    </w:p>
    <w:p>
      <w:pPr>
        <w:pStyle w:val="Heading5"/>
        <w:numPr>
          <w:ilvl w:val="4"/>
          <w:numId w:val="1"/>
        </w:numPr>
        <w:rPr/>
      </w:pPr>
      <w:bookmarkStart w:id="592" w:name="__RefHeading___Toc3983497_581953129"/>
      <w:bookmarkStart w:id="593" w:name="_Toc215"/>
      <w:bookmarkEnd w:id="591"/>
      <w:bookmarkEnd w:id="592"/>
      <w:r>
        <w:rPr>
          <w:rtl w:val="true"/>
        </w:rPr>
        <w:t>الغایة مِنْ استعراض روایات سنة الظهور</w:t>
      </w:r>
      <w:bookmarkEnd w:id="593"/>
    </w:p>
    <w:p>
      <w:pPr>
        <w:pStyle w:val="BookText"/>
        <w:rPr/>
      </w:pPr>
      <w:r>
        <w:rPr>
          <w:rFonts w:ascii="IRNazanin" w:hAnsi="IRNazanin" w:eastAsia="IRNazanin"/>
          <w:color w:val="111111"/>
          <w:sz w:val="28"/>
          <w:sz w:val="28"/>
          <w:szCs w:val="28"/>
          <w:rtl w:val="true"/>
          <w:lang w:bidi="fa-IR"/>
        </w:rPr>
        <w:t>سؤال یُطرح بإلحاح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 هی الغایة والهدف مِنْ بیان الأئمة لتفاصیل مشروع السُّفیانی ورایته، ثمَّ للرایات المُناهضة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المُناصرة لمشروع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بروایات مُسْتفیضة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یُظن مِنْ ذلک أنَّ هذه الروایات لأجل السمر فی تاریخ المُستقبل، والتفرُّج الجذّاب للحدیث المُثیر للمشاهدین لمشهد تصویری، أو أنَّ هُناک حکمة وغایة مِنْ هذا التأکید والإصرار فی البیان مِنْ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الأحداث الخطیرة، الجواب فی نقاط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هی مُجرَّد تکهنات یتنبّأ بها الکُهّان والعیاذ بالله؛ لیحوزوا ویکسبوا موقع فی قلوب المستمعین والقُرّاء، أو کما یفعله القصّاصون أو کتنبؤات المُنجّمین والفلکیین؛ لأجل کسب مودّة ومساحة من جمهور، بلْ إنَّ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أئمة دین، ووظیفتهم ومنصبهم الإلهی مِنْ الله تعالی هی تعلیم الناس وإرشادهم إلی المسؤولیة، والوظیفیة المُلقاة علی عاتقهم، فغایة کُلّ هذه الروایات هی بیان وتقریر المسؤولیة والوظیفة الشرعیّة، ولزوم الالتزام بموقف وجدوی المنهاج الذی رسموه فی میدان العمل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سِرّ استعراض هذه الروایات المُستفیضة المُتکاثرة لتفاصیل عسکریّة وأمنیّة، وإحداثیات جغرافیّة، وملفات سیاسیّة، وملفات ومعلومات أمنیة، عَنْ طبیعة حرکة السُّفیانی، ونقاط الضعف والقوة فیها، وکذلک فی الرایات الشیعیّة المُناهضة لها، فهل یا تری هذه معلومات قمر </w:t>
      </w:r>
    </w:p>
    <w:p>
      <w:pPr>
        <w:pStyle w:val="BookText"/>
        <w:rPr/>
      </w:pPr>
      <w:r>
        <w:rPr>
          <w:rFonts w:ascii="IRNazanin" w:hAnsi="IRNazanin" w:eastAsia="IRNazanin"/>
          <w:color w:val="111111"/>
          <w:sz w:val="28"/>
          <w:sz w:val="28"/>
          <w:szCs w:val="28"/>
          <w:rtl w:val="true"/>
          <w:lang w:bidi="fa-IR"/>
        </w:rPr>
        <w:t>صناعی عَنْ المُستقبل؟ کلا، بلْ هو دعوة للمؤمنین للاطلاع علی هذه المعلومات لیرسموا لأنفسهم استراتیجیة وبرنامج مقاومة ومواجهة، وهذه القراءة لنصوص علامات الظهور تختلف عَنْ القراءة السائدة لها کتنبؤات فلکیة أو تکهنات کهان أو أبراج فلکیة للمنجمین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فحوی مفاد هذه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رُبَّما تکون متواترة حول ملامح آخر الزمان وعلامات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کتنبؤات القُرآن عَنْ المعاد والقبر والقیامة؛ لغایة تحشید الهِمم والإرادات والعزائم للقیام بالمسؤولیة، وتخطیط برنامج یقوم بعبء ضخامة الحدث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ونصرتی لکم مُعدّة</w:t>
      </w:r>
      <w:r>
        <w:rPr>
          <w:rFonts w:eastAsia="IRNazanin" w:cs="IRNazanin"/>
          <w:color w:val="111111"/>
          <w:sz w:val="28"/>
          <w:szCs w:val="28"/>
          <w:rtl w:val="true"/>
          <w:lang w:bidi="fa-IR"/>
        </w:rPr>
        <w:t>»</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النص ورد مُستفیضاً فی زیاراتهم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فی جانب الملف الأمنی، أو العسکری، أو التعبوی للنفوس، ولحماس الهمم، أو فی الملف السیاسی، أو فی الملف العقدی والفکری والإیدیولوجی فی الملفات الأُخری مِنْ الرعایات الحزمیة التی یلزم علی المؤمنین النهوض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فی الروایات الدعوة الأکیدة لجیوش المقاومة فی کُلّ المناطق وتشکیل مجامیع المواجهة، سواء قبل مجیء عساکر السُّفیانی أو بَعْدَ مجیئها، لا سیّما أنَّ الروایات تُشیر إلی إمکانیة تغییر القضاء والقدر والبداء فی أصل مشروع السُّفیانی، أو فی درجة نجاحه، أو فی درجة توسعه، أو درجات إخفاقه، وأنَّ کُلّ هذه الخیارات مفتوحة للتغییر بقدر ما یقوم المؤمنون به مِنْ مسؤولیة المقاومة والمواجهة، أو إجهاض لمشروعه وهو أعلاها همّة وأوفاها تعهداً، ولا سیّما إذا کان فی مهد أراضی الشام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الروایات تؤکِّد ظاهرة مُهمّة فی مشروع السُّفیانی، وهو عدم </w:t>
      </w:r>
    </w:p>
    <w:p>
      <w:pPr>
        <w:pStyle w:val="BookText"/>
        <w:rPr/>
      </w:pPr>
      <w:r>
        <w:rPr>
          <w:rFonts w:ascii="IRNazanin" w:hAnsi="IRNazanin" w:eastAsia="IRNazanin"/>
          <w:color w:val="111111"/>
          <w:sz w:val="28"/>
          <w:sz w:val="28"/>
          <w:szCs w:val="28"/>
          <w:rtl w:val="true"/>
          <w:lang w:bidi="fa-IR"/>
        </w:rPr>
        <w:t>ثبات سیطرته فی المناطق التی یتمدَّد ویتوسَّع فیها حتّی فی مهد عاصمته، وهی الشام فضلاً عَنْ المناطق الأُخری؛ وذلک نظراً للفساد والإفساد فی البلاد والعباد الذی یُحدثه مشروع السُّفیانی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محاور مُهمّة یجب استخراجها واستنباطها مِنْ الروایات المُسْتفیضة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ذلک، واللازم قیام دراسات تخصّصیة دقیقة فی هذه الملفات والمجالات التی تستعرضها الروایات لتخرج المجامیع المؤمنة برؤی وخیارات عدیدة، فی کیفیة المواجهة لمشروع السُّفیانی الذی هو مشروع غربی فی الأصل بتحالف أُموی ناصبی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القراءة لهذه الروایات المُسْتفیضة والمتواترة، حاکمة بیاناً ومخطئة للقراءة المعهودة مِنْ لسان الروایات المُتقدّمة المُتضمّنة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حلساً مِنْ أحلاس بیتک</w:t>
      </w:r>
      <w:r>
        <w:rPr>
          <w:rFonts w:eastAsia="Amiri" w:cs="Amiri" w:ascii="Amiri" w:hAnsi="Amiri"/>
          <w:color w:val="111111"/>
          <w:sz w:val="28"/>
          <w:szCs w:val="28"/>
          <w:rtl w:val="true"/>
          <w:lang w:bidi="ar-SA"/>
        </w:rPr>
        <w:t>»</w:t>
      </w:r>
      <w:r>
        <w:rPr>
          <w:rStyle w:val="FootnoteAnchor"/>
          <w:rtl w:val="true"/>
        </w:rPr>
        <w:footnoteReference w:id="464"/>
      </w:r>
      <w:r>
        <w:rPr>
          <w:rFonts w:ascii="IRNazanin" w:hAnsi="IRNazanin" w:eastAsia="IRNazanin"/>
          <w:color w:val="111111"/>
          <w:sz w:val="28"/>
          <w:sz w:val="28"/>
          <w:szCs w:val="28"/>
          <w:rtl w:val="true"/>
          <w:lang w:bidi="fa-IR"/>
        </w:rPr>
        <w:t>، بمعنی التفرّج والاستکانة والإحجام والنکول والوهن والاستضعاف بالضراعة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یُؤکِّد ما سبق استظهاره مِنْ هذا اللسان بمعنی الثبات علی منهاج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بقوة الحذر وشدّة الکتمان، والإخفاء لآلیات النشاط والتحصین عَنْ التأثر بالتیارات المنحرفة عَنْ الولاء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اعتقاداً أو اصطفافاً سیاسیاً،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المنحرفة فی الموقف الاعتقادی أو السِّیاسی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بأنَّ لا یصبّ مشروع تلک الجماعات فی صالح الموالین لآل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لِمَنْ والاکم وعدو لِمَنْ عاداکم</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 وهو بمعنی الولاء السیاسی فضلاً عَنْ الولاء القلبی</w:t>
      </w:r>
      <w:r>
        <w:rPr>
          <w:rFonts w:eastAsia="IRNazanin" w:cs="IRNazanin"/>
          <w:color w:val="111111"/>
          <w:sz w:val="28"/>
          <w:szCs w:val="28"/>
          <w:rtl w:val="true"/>
          <w:lang w:bidi="fa-IR"/>
        </w:rPr>
        <w:t xml:space="preserve">. </w:t>
      </w:r>
      <w:bookmarkStart w:id="594" w:name="pg5732_62993"/>
    </w:p>
    <w:p>
      <w:pPr>
        <w:pStyle w:val="Heading5"/>
        <w:numPr>
          <w:ilvl w:val="4"/>
          <w:numId w:val="1"/>
        </w:numPr>
        <w:rPr/>
      </w:pPr>
      <w:bookmarkStart w:id="595" w:name="__RefHeading___Toc3983499_581953129"/>
      <w:bookmarkStart w:id="596" w:name="_Toc216"/>
      <w:bookmarkEnd w:id="594"/>
      <w:bookmarkEnd w:id="595"/>
      <w:r>
        <w:rPr>
          <w:rtl w:val="true"/>
        </w:rPr>
        <w:t>دور المؤمن فی عصر الفتن وخصوصاً فتنة السُّفیانی</w:t>
      </w:r>
      <w:bookmarkEnd w:id="596"/>
    </w:p>
    <w:p>
      <w:pPr>
        <w:pStyle w:val="BookText"/>
        <w:rPr/>
      </w:pPr>
      <w:r>
        <w:rPr>
          <w:rFonts w:ascii="Amiri" w:hAnsi="Amiri" w:eastAsia="Amiri" w:cs="Amiri"/>
          <w:color w:val="111111"/>
          <w:sz w:val="28"/>
          <w:sz w:val="28"/>
          <w:szCs w:val="28"/>
          <w:rtl w:val="true"/>
          <w:lang w:bidi="ar-SA"/>
        </w:rPr>
        <w:t xml:space="preserve">قدْ تقدَّمت روایة خلّاد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السُّفیانی لا بدَّ منه، ولا یخرُج إلّا فی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 إذا خرج فما حالنا؟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ذلک فإلینا</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عَنْ یونس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السُّفیانی یبعث جیشاً إلینا، وجیشاً إلیکم فإذا کَانَ کذلک، فأتونا عَلَی کُلّ صعب وذلول</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وهاتان الروایتان وغیرهما بنفس المضمون، إشارة إلی أُمور عدیدة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ظهوراً مِنْ مفاد هذه الروایات هو الأمر بالمشارکة فی المجامیع التی تنطلق مِنْ مکَّة فی رکب ظهور الإمام، وهذا المثال یقرِّر مسؤولیة المؤمنین أنْ لا یتخاذلوا عَنْ الإعداد والتعبئة لتشکیل جیش لنصرة الإمام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مکَّة المکرَّمة، وهذا المفاد یُکرِّس المسؤولیة ویلزم بها، ولا یرخِّص فی التخاذل والسکون وترک الأُمور علی غاربها، بلْ یلزم المؤمن بأنْ یکون له موقف مِنْ نصرة الحقّ والمشارکة فی حمل العبء والمسؤولیة، فلیس الأمر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الهروب مِنْ السُّفیانی؛ لکی ینجو کُلّ فرد بجلدته، بلْ خروج السُّفیانی صفّارة إنذار لبدء التعبئة وتشکیل جیش لنصرة الإمام فی مکَّة، فهذه </w:t>
      </w:r>
    </w:p>
    <w:p>
      <w:pPr>
        <w:pStyle w:val="BookText"/>
        <w:rPr/>
      </w:pPr>
      <w:r>
        <w:rPr>
          <w:rFonts w:ascii="IRNazanin" w:hAnsi="IRNazanin" w:eastAsia="IRNazanin"/>
          <w:color w:val="111111"/>
          <w:sz w:val="28"/>
          <w:sz w:val="28"/>
          <w:szCs w:val="28"/>
          <w:rtl w:val="true"/>
          <w:lang w:bidi="fa-IR"/>
        </w:rPr>
        <w:t>الطائفة مِنْ الروایات مع الطائفة السابقة الآمرة بمقاومة السُّفیانی کلتاهما تصبّ فی مقاومة السُّفیانی وتحمّل المسؤولیة، إلّا أنَّ أحدهما هی فی المقاومة والتصدّی المباشر للسفیانی، والثانیة لتشکیل جیش؛ فیکون هو القوة الضاربة القادرة علی استئصال جیشه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یظهر فی بعض الروایات مِنْ حثّ المؤمن علی السکون وعدم الحرکة، فإنَّ لها تفسیرات مُتعدّدة، منها أنَّها لیس السکون المُطلق وترک المسؤولیات التی منها الأمر بالمعروف والنهی عَنْ المنکر، بلْ إنَّ ذلک لوقت مُعیّن وفی وقت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جابر، الزم الأرض ولا تحرِّک یداً ولا رجلاً حتّی تری علامات أذکرها لک إنْ أدرکتها </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والواضح مِنْ الروایة أنَّ لزوم الأرض وعدم الحرکة لیس مُطلقاً، بلْ اللزوم هو لوقت مُعیَّن إلی حین رؤیة بعض العلامات، فإنَّ الحرکة قبل ظهور هذه العلامات غیر صحیحة؛ لأنَّها تؤدی إلی إزهاق النفس دون الحصول علی النتیجة المرجوّة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عَنْ أبی خالد الکابلی،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بقوم قدْ خرجوا بالمشرق، ولا یدفعونها إلّا إلی صاحبکم، قتلاهم شُهداء، أمَّا إنِّی لو أدرکت ذلک لاستبقیت نفسی لصاحب هذا الأمر</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تلک الحرکة علی حقّ وإنَّ </w:t>
      </w:r>
    </w:p>
    <w:p>
      <w:pPr>
        <w:pStyle w:val="BookText"/>
        <w:rPr/>
      </w:pPr>
      <w:r>
        <w:rPr>
          <w:rFonts w:ascii="IRNazanin" w:hAnsi="IRNazanin" w:eastAsia="IRNazanin"/>
          <w:color w:val="111111"/>
          <w:sz w:val="28"/>
          <w:sz w:val="28"/>
          <w:szCs w:val="28"/>
          <w:rtl w:val="true"/>
          <w:lang w:bidi="fa-IR"/>
        </w:rPr>
        <w:t>قتلاهم شُهداء، إلّا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أدرکتها لأبقیت نفسی للقائم، فهو بذلک یدفع المؤمن للبحث عَنْ نصر أکبر وشهادة أعظم؛ لأنَّ القتال بین یدیّ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والاستشهاد بین یدیه أعلی مرتبة مِنْ تلک الشهادة رغم أنَّ کلتیهما 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ونفس الکلام فی روایة هشام بن سالم التی تقدّمت سابقاً،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الرجال، فتواری وجوهها عَنْه، وأمَّا النساء فلیس علیهنّ بأس</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اللجوء إلی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الاستمساک واللجوء العقائدی، والاستمساک بالعروة الوثقی التی لا انفصام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اللجوء العلمی والعملی مِنْ خلال العمل بروایاتهم والسیر علی نهجهم وخطّهم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تطبیق حدیث الثقلین، وهو التمسُّک بحبل الله الممدود، وهو کتاب الله وعترة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لأنَّهما بحسب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 یفترقا حتی یردا علیه الحوض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التوسُّل بنا إلی الله والدعاء وطلب الحاجة بنا، وهذا لا یعنی التخلّی عَنْ المسؤولیة وترک الحبل علی الغارب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الاقتداء بنا والتصرُّف کما نتصرف، والعمل بمقتضی تلک الظروف،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حجّة الله فی أرضه الإمام الغائب وجعله قدوةً وأُسوةً ونبراساً یُقتدی به، فکما هو غائب عَنْ الظهور ولیس غائباً عَنْ الحضور والعمل، فکذلک أنتم اجعلوا غیبتکم عَنْ الظهور للناس والأعداء، لکن لا تغیبوا عَنْ المیدان؛ لذلک قالت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البدو ما البدنا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تتصرفوا تصرفاً إلّا بَعْدَ مراجعتنا، مِنْ خلال ما یتوفّر لدیکم مِنْ الطُّرق العدیدة والوسائل العلمیَّة الصحیحة، التی تجعلکم فی نجاة إذا ما طبقتموها بالشکل الصحیح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إمامکم قدوة مِنْ حیث التریُّث فی العمل والصبر حتی نضوج الأمر، وعدم التهوّر بالشکل الذی یؤدِّی إلی أنْ یفقد الإنسان حیاته، دون أنْ یتحقّق أیّ هدف، أو یحقّق هدفاً بسیطاً لا قیمة له، فالفرد المؤمن ینبغی أنْ یسعی لتحقیق الأهداف العالیة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اتخاذ الإمام المنتظر قدوةً، فکما أنَّه یترقّب الفرصة الکُبری للظهور وتحقیق نصر أکبر وفتح أعظم، فکذلک أنتم تحیّنوا ذلک النصر وتلک الفرصة المُناسبة، باعتبار أنَّ الجهاد والاستشهاد درجات، وأنَّ العمل لتربیة النفس والمُجْتَمع وتوعیته بعمق مسؤولیته لهی أعظم الجهاد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والتواری عَنْ السُّفیانی لیس هو الهروب، بلْ</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لجمع القوی لأجل الحصول علی نصر أکبر؛ لأنَّ کلام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الثوابت والعمومیات التی تأمر المؤمن بمواجهة الباطل وأهله، فیکون الکلام فی خصوص آلیات المواجهة وکیفیة المواجهة؛ لأنَّ السُّفیانی جهة باطل یجب علی المؤمن مواجهتها، لکن آلیات المواجهة مختلفة</w:t>
      </w:r>
      <w:r>
        <w:rPr>
          <w:rFonts w:eastAsia="IRNazanin" w:cs="IRNazanin"/>
          <w:color w:val="111111"/>
          <w:sz w:val="28"/>
          <w:szCs w:val="28"/>
          <w:rtl w:val="true"/>
          <w:lang w:bidi="fa-IR"/>
        </w:rPr>
        <w:t xml:space="preserve">. </w:t>
      </w:r>
      <w:bookmarkStart w:id="597" w:name="pg5732_62997"/>
    </w:p>
    <w:p>
      <w:pPr>
        <w:pStyle w:val="Heading5"/>
        <w:numPr>
          <w:ilvl w:val="4"/>
          <w:numId w:val="1"/>
        </w:numPr>
        <w:rPr/>
      </w:pPr>
      <w:bookmarkStart w:id="598" w:name="__RefHeading___Toc3983501_581953129"/>
      <w:bookmarkStart w:id="599" w:name="_Toc217"/>
      <w:bookmarkEnd w:id="597"/>
      <w:bookmarkEnd w:id="598"/>
      <w:r>
        <w:rPr>
          <w:rtl w:val="true"/>
        </w:rPr>
        <w:t>مقاطع مختارة</w:t>
      </w:r>
      <w:bookmarkEnd w:id="599"/>
    </w:p>
    <w:p>
      <w:pPr>
        <w:pStyle w:val="BookText"/>
        <w:rPr/>
      </w:pPr>
      <w:r>
        <w:rPr>
          <w:rFonts w:ascii="Amiri" w:hAnsi="Amiri" w:eastAsia="Amiri" w:cs="Amiri"/>
          <w:color w:val="111111"/>
          <w:sz w:val="28"/>
          <w:sz w:val="28"/>
          <w:szCs w:val="28"/>
          <w:rtl w:val="true"/>
          <w:lang w:bidi="ar-SA"/>
        </w:rPr>
        <w:t xml:space="preserve">نذکر مقاطع مُهمّة مِنْ روایات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ذکرناها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التصدّی للسُّفیانی وتحمّل المسؤولیة نضعها بین یدی القارئ؛ لتکون نبراساً مُهمّاً وواضحاً یدفع المؤمن لشحذ الهمم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یدخُل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أهلها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تلتحق به وهم أشرّ خلق الله، وفرقة تقاتله وهم عِنْدَ الله شُهداء، وفرقة تلحق بالأعراب وهم العصاة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فیبلغ الخبر أهل البصرة، فیرکبون إلیهم فی البرِّ والبحر، فیستنقذون أُولئک النساء مِنْ أیدیهم، فیصیر أصحاب السُّفیانی ثلاث فرق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فیلتقی هو والهاشمی برایات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فیلتقی هو والسُّفیانی بباب إصطخر؛ فتکون ملحمةً عظیمةً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بعث السُّفیانی إلی المهدی جیشاً، فخسف بهم البیداء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ذلک أهل الشام، قالوا لخلیفته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المهدی فبایعه وادخل فی طاعته وإلّا قتلناک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خرج السُّفیانی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ویکثر القتل فی الدُّنیا، فعند ذلک یجتمعون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مکَّة إلی السُّفیانی، یخوّفونه عقوبة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ویخرج رجل مِنْ أهل بیتی فی الحرّة، فیبلغ السُّفیانی، فیبعث إلیه جنداً مِنْ جنده فیهزمهم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 صاحب المدینة إلی الهاشمیین بمکَّة جیشاً فیهزمونهم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الصخری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تصافّت الخیلان ولّت کلب أدبارها، وأُخذ الصخری فیُذبح علی الصفا المعترضة علی وجه الأرض</w:t>
      </w:r>
      <w:r>
        <w:rPr>
          <w:rFonts w:eastAsia="IRNazanin" w:cs="IRNazanin"/>
          <w:color w:val="111111"/>
          <w:sz w:val="28"/>
          <w:szCs w:val="28"/>
          <w:rtl w:val="true"/>
          <w:lang w:bidi="fa-IR"/>
        </w:rPr>
        <w:t xml:space="preserve">...». </w:t>
      </w:r>
      <w:bookmarkStart w:id="600" w:name="pg5732_62998"/>
    </w:p>
    <w:p>
      <w:pPr>
        <w:pStyle w:val="Heading5"/>
        <w:numPr>
          <w:ilvl w:val="4"/>
          <w:numId w:val="1"/>
        </w:numPr>
        <w:rPr/>
      </w:pPr>
      <w:bookmarkStart w:id="601" w:name="__RefHeading___Toc3983503_581953129"/>
      <w:bookmarkStart w:id="602" w:name="_Toc218"/>
      <w:bookmarkEnd w:id="600"/>
      <w:bookmarkEnd w:id="601"/>
      <w:r>
        <w:rPr>
          <w:rtl w:val="true"/>
        </w:rPr>
        <w:t>خلاصة الفصل الثانی</w:t>
      </w:r>
      <w:bookmarkEnd w:id="602"/>
    </w:p>
    <w:p>
      <w:pPr>
        <w:pStyle w:val="BookText"/>
        <w:rPr/>
      </w:pPr>
      <w:r>
        <w:rPr>
          <w:rFonts w:ascii="Amiri" w:hAnsi="Amiri" w:eastAsia="Amiri" w:cs="Amiri"/>
          <w:color w:val="111111"/>
          <w:sz w:val="28"/>
          <w:sz w:val="28"/>
          <w:szCs w:val="28"/>
          <w:rtl w:val="true"/>
          <w:lang w:bidi="ar-SA"/>
        </w:rPr>
        <w:t>ممّا تقدَّم نخرُج بنقاط عدیدة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السُّفیانی ثمرة مِنْ تلک الشجرة الخبیثة الملعونة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الروایات تؤکِّد حتمیة ظهور حرکة السُّفیانی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الروایات فی حین تؤکِّد فیه الحتمیة تؤکِّد أنَّ فیه البداء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الروایات تُشیر إلی صعوبة الظروف والتباسها، بلْ وشدّتها فی جملة مِنْ الموارد، وأنَّها تحتاج إلی مزید مِنْ الیقظة والتدبیر وزیادة فی تحمّل المسؤولیة، وأنَّ هذه الأوضاع العصیبة تتطلب المزید مِنْ التخطیط والمُراقبة المُستمرة، وتحمّل العبء وأنَّها شبیهة بالإرهاصات التی سبقت ثورة الحسین، وهی بعینها التی تسبب قیام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الحرکات الضالّة والمُضلّة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والحرکات المُعادیة للإسلام، والمُعادیة لأتباع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تُعلن شیئاً وتُخفی شیئاً، تُعلن أنَّها إسلامیّة وتُرید تطبیق الإسلام، وتُخفی واقعها اللاإنسانی واللادینی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الشعوب وأهالی البُلدان لیست مُنقادة لحکم السُّفیانی الأُموی، بلْ مناوئة له لما ینطوی علیه مِنْ الفساد، بلْ تقدَّم بحسب الروایة أنَّ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 قاعدته وأرضیتها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تهتف وتمیل إلی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الروایة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وبلغ ذلک أهل الشام، قالوا لخلیفتهم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المهدی، فبایعه وادخل فی طاعته، وإلّا قتلناک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فیُرسل إلیه بالبیعة</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الروایات التی تُحذِّر المؤمنین مِنْ الفتن، وفتنة السُّفیانی بالخصوص، وتُبشِّر برحمة للمؤمنین، وهلاک لأعداء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وأتباعهم علی ید السُّفیانی، وأنّه سیتم القضاء فی حرکة السُّفیانی علی کثیر مِنْ الفاسدین والمفسدین الضُلّال، ولکن ذلک لا یقتضی القعود وترک المسؤولیات؛ لأنَّ ترک المسؤولیات یُؤدِّی لاستبدالها بحرکة باطلة أشدُّ غیّاً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التی تقدّمت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إلی أُمور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 الشعوب وإیمانها بمودّة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وطهارتهم وأحقیتهم بالأمر، وإذا کان الأمر هکذا فی الشام، فکیف بک ببقیة البُلدان وشعوبها؟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الشام أقرب للسُّفیانی نهجاً وسلوکاً، لکن مع ذلک یثورون ضدّه، ویطالبونه بالبیعة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بشارة عظیمة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شعوب المنطقة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تمیل إلی الحقّ المُتمثِّل بالحجة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أرضیة المؤمنین کافّة تهتف وتتطلّع إلی المهدی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الخراسانی والیمانی، إشارة إلی أنَّ هُناک مَنْ یتصدّی للقیام بالمسؤولیة، وهُناک جهة حقّ، بلْ رایات أُخری وجهات وجماعات عدیدة ذُکرت فی تفاصیل الروایات، وکُلّ ذلک یصبّ فی تحمّل المسؤولیة، کُلّ حسب موقعه وقدرته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تحمّل المسؤولیة یُکفکف مِنْ نشاط السُّفیانی، وبعکسه تماماً التخلّی عَنْ المسؤولیة والقعود وترک الحبل علی الغارب؛ لأنَّه یؤدِّی إلی تفاقم واشتداد الفتن، فإنَّ تسلّط الظالم لمْ یکن حتماً جبریاً مِنْ قِبل الله، بلْ إنَّ حتمیته جاءت نتیجة ترک الناس مقاومة مَنْ هو أقلّ منه فتنةً وشدّةً، وهو الشیصبانی أو غیره مِنْ أهل الضلالة والفتنة کبنی العباس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ذکرت الخسف بجیش السُّفیانی، فی عقد الدرر، عَنْ عبد الله بن الزبیر أنَّ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منامه،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شیئاً فی منامک لمْ تکن تفعله؟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أنَّ ناساً مِنْ أُمَّتی یؤمّون بالبیت برجل مِنْ قریش، قدْ لجأ بالبیت، حتّی إذا کانوا بالبیداء خُسف بهم،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 الطریق قدْ تجمع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فیهم المُستبصر والمجبور وابن السبیل، یهلکون مهلکاً واحداً، ویصدرون مصادر شتّی یبعثهم الله تعالی علی نیاتهم</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فی 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القبطیة،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الحارث بن أبی ربیعة، وعبد الله بن صفوان، وأنا معهما علی أُمِّ سلمة أُمّ المؤمنین، فسألاها عَنْ الجیش الذی یُخسف به، وکان ذلک فی أیّام ابن الزبیر،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یعوذ عائذٌ فیبعث الله إلیه بعثاً، فإذا کانوا بالبیداء مِنْ الأرض خُسف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بمَنْ کان کارهاً؟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یُخسف به معهم، ولکنَّه یُبعث یوم القیامة علی نیّته</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أُخری فی تتمتها قال أبو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بیداء المدینة</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 هاتان الروایتان وروایات أُخری بنفس المضمون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أوردنا سابقاً هذا المضمون فی روایة الخسف إلّا أنَّ هُنا زیادة، وهی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المستبصر والمجبور وابن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فی الروایة الأُخری حین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بمَنْ کان کارهاً؟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یُخسف به معهم، ولکنّه یُبعث یوم القیامة علی نیته</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إشارات عدیدة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لیس کلُّ مَنْ فی جیش السُّفیانی فاسق أو ظالم، وبالتالی لیس مصیر کُلّ الجیش إلی النار، بلْ یُحشرون علی نیاتهم؛ وذلک لأنَّ فی جیش السُّفیانی مَنْ هو مُعادی له، وإنَّما أُلجئو کما أخرجت قریش عقیلاً والعباس بن عبد المطلب، حَیْثُ 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التعرُّض لبنی هاشم؛ لأنَّهم أُخرجوا مُکرهین، کذلک فی حرب الجمل هُناک مَنْ أُکره علی الخروج مِنْ قریش حَیْثُ تأسَّف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قتلهم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فی جیش السُّفیانی مَنْ یکون مجبوراً أو ابن سبیل ولعلَّه یجمعهم عنوان الکاره؛ وبالتالی کُلّ کاره بما لدیه مِنْ درجة الکراهة یُحشر علی نیته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فی هذا إشارة أمنیّة مِنْ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إشارة عملیَّة مُهمّة، تُشیر إلی إمکان اختراق جیش السُّفیانی مِنْ قِبل المؤمنین، وبالتالی تصدیعه مِنْ داخله، وإیجاد خروقات أمنیّة، فمکوناته خلیط مِنْ النَّاس، ممّا یدلُّ علی ضعف وهشاشة هذا الجیش؛ بسبب الضعف الأمنی والاستخباری الذی یؤدِّی إلی سهولة تفکیک هذا الجیش وهزیمته، وهو لیس علی نسیج وشاکلة واحدة</w:t>
      </w:r>
      <w:r>
        <w:rPr>
          <w:rFonts w:eastAsia="IRNazanin" w:cs="IRNazanin"/>
          <w:color w:val="111111"/>
          <w:sz w:val="28"/>
          <w:szCs w:val="28"/>
          <w:rtl w:val="true"/>
          <w:lang w:bidi="fa-IR"/>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3" w:name="pg5732_63003"/>
      <w:bookmarkStart w:id="604" w:name="pg5732_63003"/>
      <w:bookmarkEnd w:id="604"/>
    </w:p>
    <w:p>
      <w:pPr>
        <w:pStyle w:val="Heading4"/>
        <w:numPr>
          <w:ilvl w:val="3"/>
          <w:numId w:val="1"/>
        </w:numPr>
        <w:rPr/>
      </w:pPr>
      <w:bookmarkStart w:id="605" w:name="pg5732_63003"/>
      <w:bookmarkStart w:id="606" w:name="__RefHeading___Toc3983505_581953129"/>
      <w:bookmarkStart w:id="607" w:name="_Toc219"/>
      <w:bookmarkEnd w:id="605"/>
      <w:bookmarkEnd w:id="606"/>
      <w:r>
        <w:rPr>
          <w:rtl w:val="true"/>
        </w:rPr>
        <w:t xml:space="preserve">الفصل الثالث </w:t>
      </w:r>
      <w:r>
        <w:rPr>
          <w:rtl w:val="true"/>
        </w:rPr>
        <w:t>:</w:t>
      </w:r>
      <w:r>
        <w:rPr>
          <w:rtl w:val="true"/>
        </w:rPr>
        <w:t>خارطة المسؤولیات فی النشاط الوظیفی الدینی العسکری خارطة المسؤولیات فی النشاط الوظیفی الدینی العسکری</w:t>
      </w:r>
      <w:bookmarkEnd w:id="60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08" w:name="__RefHeading___Toc3983507_581953129"/>
      <w:bookmarkStart w:id="609" w:name="_Toc220"/>
      <w:bookmarkEnd w:id="608"/>
      <w:r>
        <w:rPr>
          <w:rtl w:val="true"/>
        </w:rPr>
        <w:t>اشارة</w:t>
      </w:r>
      <w:bookmarkEnd w:id="60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0" w:name="pg5732_63005"/>
      <w:bookmarkStart w:id="611" w:name="pg5732_63005"/>
      <w:bookmarkEnd w:id="611"/>
    </w:p>
    <w:p>
      <w:pPr>
        <w:pStyle w:val="Heading5"/>
        <w:numPr>
          <w:ilvl w:val="4"/>
          <w:numId w:val="1"/>
        </w:numPr>
        <w:rPr/>
      </w:pPr>
      <w:bookmarkStart w:id="612" w:name="pg5732_63005"/>
      <w:bookmarkStart w:id="613" w:name="__RefHeading___Toc3983509_581953129"/>
      <w:bookmarkStart w:id="614" w:name="_Toc221"/>
      <w:bookmarkEnd w:id="612"/>
      <w:bookmarkEnd w:id="613"/>
      <w:r>
        <w:rPr>
          <w:rtl w:val="true"/>
        </w:rPr>
        <w:t>قواعد أساسیة فی مراتب الجهاد الدفاعی</w:t>
      </w:r>
      <w:bookmarkEnd w:id="614"/>
    </w:p>
    <w:p>
      <w:pPr>
        <w:pStyle w:val="Heading6"/>
        <w:numPr>
          <w:ilvl w:val="5"/>
          <w:numId w:val="1"/>
        </w:numPr>
        <w:rPr/>
      </w:pPr>
      <w:bookmarkStart w:id="615" w:name="__RefHeading___Toc3983511_581953129"/>
      <w:bookmarkStart w:id="616" w:name="_Toc222"/>
      <w:bookmarkEnd w:id="615"/>
      <w:r>
        <w:rPr>
          <w:rtl w:val="true"/>
        </w:rPr>
        <w:t>وظیفة تقدیس المُقدّسات</w:t>
      </w:r>
      <w:bookmarkEnd w:id="616"/>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الوقائی الرادع عَنْ عدوان المعتدی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العلاجی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الاقتصاصی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الدفاعی الاستباقی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الاقتصاصی فی الدفاع عَنْ المُقدّسات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الدفاعی الاستباقی عَنْ المُقدّسات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الاقتصاصی تعصباً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المواساتی</w:t>
      </w:r>
      <w:r>
        <w:rPr>
          <w:rFonts w:eastAsia="IRNazanin" w:cs="IRNazanin"/>
          <w:color w:val="111111"/>
          <w:sz w:val="28"/>
          <w:szCs w:val="28"/>
          <w:rtl w:val="true"/>
          <w:lang w:bidi="fa-IR"/>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7" w:name="pg5732_63007"/>
      <w:bookmarkStart w:id="618" w:name="pg5732_63007"/>
      <w:bookmarkEnd w:id="618"/>
    </w:p>
    <w:p>
      <w:pPr>
        <w:pStyle w:val="Heading5"/>
        <w:numPr>
          <w:ilvl w:val="4"/>
          <w:numId w:val="1"/>
        </w:numPr>
        <w:rPr/>
      </w:pPr>
      <w:bookmarkStart w:id="619" w:name="pg5732_63007"/>
      <w:bookmarkStart w:id="620" w:name="__RefHeading___Toc3983513_581953129"/>
      <w:bookmarkStart w:id="621" w:name="_Toc223"/>
      <w:bookmarkEnd w:id="619"/>
      <w:bookmarkEnd w:id="620"/>
      <w:r>
        <w:rPr>
          <w:rtl w:val="true"/>
        </w:rPr>
        <w:t>مُقدّمة</w:t>
      </w:r>
      <w:bookmarkEnd w:id="62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ورد فی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الجِهَادَ بَابٌ مِنْ أَبْوَابِ الجَنَّةِ، فَتَحَهُ اللهُ لِخَاصَّةِ أَوْلِیَائِهِ، وَهُوَ لِباسُ التَّقْوَی، وَدِرْعُ اللهِ الحَصِینَةُ، وَجُنَّتُهُ الوَثِیقَةُ، فَمَنْ تَرَکَهُ رَغْبَةً عَنْهُ أَلبَسَهُ الله ثَوْبَ الذُّلِّ، وَشَمِلَهُ البَلاَءُ، وَدِیثَ الصَّغَارِ وَالقَمَاءَةِ، وَضُرِبَ عَلَی قَلْبِهِ بالأسداد، وَأُدِیلَ الحَقُّ مِنْهُ بِتَضْیِیعِ الجِهَادِ، وَسِیمَ الخَسْفَ، وَمُنِعَ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وَإِنِّی قَدْ دَعَوْتُکُمْ إِلَی قِتَالِ هؤُلاَءِ القَوْمِ لَیْلاً وَنَهَاراً، وَسِرّاً وَإِعْلاَناً، وَقُلْتُ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قَبْلَ أَنْ یَغْزُوکُمْ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غُزِیَ قَوْمٌ قَطُّ فی عُقْرِ دَارِهِمْ إِلاَّ ذَلُّوا، فَتَوَاکَلْتُمْ وَتَخَاذَلتُمْ حَتَّی شُنَّتْ عَلَیْکُمُ الغَارَاتُ، وَمُلِکَتْ عَلَیْکُمُ الاْوْطَانُ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أَخُو غَامِد قَدْ وَرَدَتْ خَیْلُهُ الاَْنْبَارَ، وَقَدْ قَتَلَ حَسَّانَ بْنَ حَسَّانَ البَکْرِیَّ، وَأَزَالَ خَیْلَکُمْ عَنْ مَسَالِحِهَا، وَلَقَدْ بَلَغَنِی أَنَّ الرَّجُلَ مِنْهُمْ کَانَ یَدْخُلُ عَلَی المَرْأَةِ المُسْلِمَةِ، وَالاْخْرَی المُعَاهَدَةِ، فیَنْتَزِعُ حِجْلَهَا وَقُلْبَهَا وَقَلاَئِدَهَا وَرِعَاثَهَا، ما تَمْتَنِعُ مِنْهُ إِلاَّ بِالاسْتِرْجَاعِ وَالاِسْتِرْحَامِ، ثُمَّ انْصَرَفُوا وَافِرِینَ، مَا نَالَ رَجُلاً مِنْهُمْ کَلْمٌ، وَلاَ أُرِیقَ لَهُمْ دَمٌ، فَلَوْ أَنَّ امْرَأً مُسْلِماً مَاتَ مِن بَعْدِ هَذا أَسَفاً مَا کَانَ بِهِ مَلُوماً، بَلْ کَانَ بِهِ عِنْدِی جَدِیراً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یُمِیتُ القَلْبَ وَیَجْلِبُ الهَمَّ مِن اجْتِمَاعِ هؤُلاَءِ القَوْمِ عَلَی بَاطِلِهمْ، وَتَفَرُّقِکُمْ عَنْ حَقِّکُمْ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فَقُبْحاً لَکُمْ وَتَرَحاً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صِرْتُمْ غَرَضاً یُرمَی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یُغَارُ عَلَیْکُمْ وَلاَ تُغِیرُونَ، وَتُغْزَوْنَ وَلاَ تَغْرُونَ، وَیُعْصَی اللهُ وَتَرْضَوْن</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bookmarkStart w:id="622" w:name="pg5732_63008"/>
    </w:p>
    <w:p>
      <w:pPr>
        <w:pStyle w:val="Heading5"/>
        <w:numPr>
          <w:ilvl w:val="4"/>
          <w:numId w:val="1"/>
        </w:numPr>
        <w:rPr/>
      </w:pPr>
      <w:bookmarkStart w:id="623" w:name="__RefHeading___Toc3983515_581953129"/>
      <w:bookmarkStart w:id="624" w:name="_Toc224"/>
      <w:bookmarkEnd w:id="622"/>
      <w:bookmarkEnd w:id="623"/>
      <w:r>
        <w:rPr>
          <w:rtl w:val="true"/>
        </w:rPr>
        <w:t>الجهاد الدفاعی</w:t>
      </w:r>
      <w:bookmarkEnd w:id="624"/>
    </w:p>
    <w:p>
      <w:pPr>
        <w:pStyle w:val="Heading6"/>
        <w:numPr>
          <w:ilvl w:val="5"/>
          <w:numId w:val="1"/>
        </w:numPr>
        <w:rPr/>
      </w:pPr>
      <w:bookmarkStart w:id="625" w:name="__RefHeading___Toc3983517_581953129"/>
      <w:bookmarkStart w:id="626" w:name="_Toc225"/>
      <w:bookmarkEnd w:id="625"/>
      <w:r>
        <w:rPr>
          <w:rtl w:val="true"/>
        </w:rPr>
        <w:t>قواعد أساسیة فی مراتب الجهاد الدفاعی</w:t>
      </w:r>
      <w:bookmarkEnd w:id="626"/>
    </w:p>
    <w:p>
      <w:pPr>
        <w:pStyle w:val="Heading6"/>
        <w:numPr>
          <w:ilvl w:val="5"/>
          <w:numId w:val="1"/>
        </w:numPr>
        <w:rPr/>
      </w:pPr>
      <w:bookmarkStart w:id="627" w:name="__RefHeading___Toc3983519_581953129"/>
      <w:bookmarkStart w:id="628" w:name="_Toc226"/>
      <w:bookmarkEnd w:id="627"/>
      <w:r>
        <w:rPr>
          <w:rtl w:val="true"/>
        </w:rPr>
        <w:t>اشارة</w:t>
      </w:r>
      <w:bookmarkEnd w:id="628"/>
    </w:p>
    <w:p>
      <w:pPr>
        <w:pStyle w:val="BookText"/>
        <w:rPr/>
      </w:pPr>
      <w:r>
        <w:rPr>
          <w:rFonts w:ascii="IRNazanin" w:hAnsi="IRNazanin" w:eastAsia="IRNazanin"/>
          <w:color w:val="111111"/>
          <w:sz w:val="28"/>
          <w:sz w:val="28"/>
          <w:szCs w:val="28"/>
          <w:rtl w:val="true"/>
          <w:lang w:bidi="fa-IR"/>
        </w:rPr>
        <w:t>ینقسم الجهاد الدفاعی فقهیّاً بحسب الأدلّة علی أقسام أربعة</w:t>
      </w:r>
      <w:r>
        <w:rPr>
          <w:rFonts w:eastAsia="IRNazanin" w:cs="IRNazanin"/>
          <w:color w:val="111111"/>
          <w:sz w:val="28"/>
          <w:szCs w:val="28"/>
          <w:rtl w:val="true"/>
          <w:lang w:bidi="fa-IR"/>
        </w:rPr>
        <w:t>:</w:t>
      </w:r>
    </w:p>
    <w:p>
      <w:pPr>
        <w:pStyle w:val="Heading6"/>
        <w:numPr>
          <w:ilvl w:val="5"/>
          <w:numId w:val="1"/>
        </w:numPr>
        <w:rPr/>
      </w:pPr>
      <w:bookmarkStart w:id="629" w:name="__RefHeading___Toc3983521_581953129"/>
      <w:bookmarkStart w:id="630" w:name="_Toc227"/>
      <w:bookmarkEnd w:id="629"/>
      <w:r>
        <w:rPr>
          <w:rtl w:val="true"/>
        </w:rPr>
        <w:t>القسم الأوَّل</w:t>
      </w:r>
      <w:r>
        <w:rPr>
          <w:rtl w:val="true"/>
        </w:rPr>
        <w:t xml:space="preserve">: </w:t>
      </w:r>
      <w:r>
        <w:rPr>
          <w:rtl w:val="true"/>
        </w:rPr>
        <w:t>الدفاع الوقائی الرادع عَنْ عدوان المعتدی</w:t>
      </w:r>
      <w:bookmarkEnd w:id="630"/>
    </w:p>
    <w:p>
      <w:pPr>
        <w:pStyle w:val="BookText"/>
        <w:rPr/>
      </w:pPr>
      <w:r>
        <w:rPr>
          <w:rFonts w:ascii="Amiri" w:hAnsi="Amiri" w:eastAsia="Amiri" w:cs="Amiri"/>
          <w:color w:val="111111"/>
          <w:sz w:val="28"/>
          <w:sz w:val="28"/>
          <w:szCs w:val="28"/>
          <w:rtl w:val="true"/>
          <w:lang w:bidi="ar-SA"/>
        </w:rPr>
        <w:t>وهو مضمون القاعدة فی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الْخَیْلِ</w:t>
      </w:r>
      <w:r>
        <w:rPr>
          <w:rFonts w:eastAsia="Amiri" w:cs="Amiri" w:ascii="Amiri" w:hAnsi="Amiri"/>
          <w:color w:val="111111"/>
          <w:sz w:val="28"/>
          <w:szCs w:val="28"/>
          <w:rtl w:val="true"/>
          <w:lang w:bidi="ar-SA"/>
        </w:rPr>
        <w:t>}</w:t>
      </w:r>
      <w:r>
        <w:rPr>
          <w:rStyle w:val="FootnoteAnchor"/>
          <w:rtl w:val="true"/>
        </w:rPr>
        <w:footnoteReference w:id="478"/>
      </w:r>
      <w:r>
        <w:rPr>
          <w:rFonts w:ascii="IRNazanin" w:hAnsi="IRNazanin" w:eastAsia="IRNazanin"/>
          <w:color w:val="111111"/>
          <w:sz w:val="28"/>
          <w:sz w:val="28"/>
          <w:szCs w:val="28"/>
          <w:rtl w:val="true"/>
          <w:lang w:bidi="fa-IR"/>
        </w:rPr>
        <w:t xml:space="preserve">، وهذا النوع مِنْ الجهاد باب مفتوح علی مصراعیه؛ لإعداد المُجْتَمع للقوة أمام عدوان المُعتدی، ولیس هُناک سقف مُعیَّن یقف عنده ذلک الإعداد، وهو نحو مِنْ القوة الناعمة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الاصطلاح الاستراتیجی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تُراق فیه محجمة دم، ولا تنشب فیه نار تشتعل، بلْ قُوّة ردع واقیة عَنْ العدوان، ومِنْ خصائص هذا القسم أنَّه لا یُعطّل فی حال مِنْ الأحوال، کما أنَّه عینی علی الجمیع استغراقاً، کُلّ بحسب قدرته وطاقته، فضلاً عَنْ کفایته بحسب مراتب الإعداد</w:t>
      </w:r>
      <w:r>
        <w:rPr>
          <w:rFonts w:eastAsia="IRNazanin" w:cs="IRNazanin"/>
          <w:color w:val="111111"/>
          <w:sz w:val="28"/>
          <w:szCs w:val="28"/>
          <w:rtl w:val="true"/>
          <w:lang w:bidi="fa-IR"/>
        </w:rPr>
        <w:t>.</w:t>
      </w:r>
    </w:p>
    <w:p>
      <w:pPr>
        <w:pStyle w:val="Heading6"/>
        <w:numPr>
          <w:ilvl w:val="5"/>
          <w:numId w:val="1"/>
        </w:numPr>
        <w:rPr/>
      </w:pPr>
      <w:bookmarkStart w:id="631" w:name="__RefHeading___Toc3983523_581953129"/>
      <w:bookmarkStart w:id="632" w:name="_Toc228"/>
      <w:bookmarkEnd w:id="631"/>
      <w:r>
        <w:rPr>
          <w:rtl w:val="true"/>
        </w:rPr>
        <w:t>القسم الثانی</w:t>
      </w:r>
      <w:r>
        <w:rPr>
          <w:rtl w:val="true"/>
        </w:rPr>
        <w:t xml:space="preserve">: </w:t>
      </w:r>
      <w:r>
        <w:rPr>
          <w:rtl w:val="true"/>
        </w:rPr>
        <w:t>الدفاع العلاجی</w:t>
      </w:r>
      <w:bookmarkEnd w:id="63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القسم یُقرِّر أنَّ الدفاع بَعْدَ وقوع الاعتداء؛ لرفع العدوان والغزو وطرده مِنْ بقاع الإیمان، مکانیّةً کانت أو جغرافیّةً أو غیرهما، وهو المعهود فی الأذهان والثقافة الفقهیّة</w:t>
      </w:r>
      <w:r>
        <w:rPr>
          <w:rFonts w:eastAsia="Amiri" w:cs="Amiri" w:ascii="Amiri" w:hAnsi="Amiri"/>
          <w:color w:val="111111"/>
          <w:sz w:val="28"/>
          <w:szCs w:val="28"/>
          <w:rtl w:val="true"/>
          <w:lang w:bidi="ar-SA"/>
        </w:rPr>
        <w:t xml:space="preserve">. </w:t>
      </w:r>
      <w:bookmarkStart w:id="633" w:name="pg5732_63009"/>
    </w:p>
    <w:p>
      <w:pPr>
        <w:pStyle w:val="Heading6"/>
        <w:numPr>
          <w:ilvl w:val="5"/>
          <w:numId w:val="1"/>
        </w:numPr>
        <w:rPr/>
      </w:pPr>
      <w:bookmarkStart w:id="634" w:name="__RefHeading___Toc3983525_581953129"/>
      <w:bookmarkStart w:id="635" w:name="_Toc229"/>
      <w:bookmarkEnd w:id="633"/>
      <w:bookmarkEnd w:id="634"/>
      <w:r>
        <w:rPr>
          <w:rtl w:val="true"/>
        </w:rPr>
        <w:t>القسم الثالث</w:t>
      </w:r>
      <w:r>
        <w:rPr>
          <w:rtl w:val="true"/>
        </w:rPr>
        <w:t xml:space="preserve">: </w:t>
      </w:r>
      <w:r>
        <w:rPr>
          <w:rtl w:val="true"/>
        </w:rPr>
        <w:t>الدفاع الاقتصاصی</w:t>
      </w:r>
      <w:bookmarkEnd w:id="635"/>
    </w:p>
    <w:p>
      <w:pPr>
        <w:pStyle w:val="BookText"/>
        <w:rPr/>
      </w:pPr>
      <w:r>
        <w:rPr>
          <w:rFonts w:ascii="Amiri" w:hAnsi="Amiri" w:eastAsia="Amiri" w:cs="Amiri"/>
          <w:color w:val="111111"/>
          <w:sz w:val="28"/>
          <w:sz w:val="28"/>
          <w:szCs w:val="28"/>
          <w:rtl w:val="true"/>
          <w:lang w:bidi="ar-SA"/>
        </w:rPr>
        <w:t xml:space="preserve">وهذا القسم غایته الردع عَنْ تکرّر العدوان، وهو مفاد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وَلَکُمْ فِی الْقِصَاصِ حَیَاةٌ یَاْ أُولِیْ الأَلْبَابِ</w:t>
      </w:r>
      <w:r>
        <w:rPr>
          <w:rFonts w:eastAsia="Amiri" w:cs="Amiri" w:ascii="Amiri" w:hAnsi="Amiri"/>
          <w:color w:val="111111"/>
          <w:sz w:val="28"/>
          <w:szCs w:val="28"/>
          <w:rtl w:val="true"/>
          <w:lang w:bidi="ar-SA"/>
        </w:rPr>
        <w:t>}</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عِدَّة مضامین قرآنیّة تصبُّ فی هذا المفاد، وهی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کُتِبَ عَلَیْکُمُ الْقِصَاصُ فِی الْقَتْلَی الْحُرُّ بِالْحُرِّ وَالْعَبْدُ بِالْعَبْدِ وَالأُنثَی بِالأُنثَی فَمَنْ عُفِیَ لَهُ مِنْ أَخِیهِ شَیْءٌ فَاتِّبَاعٌ بِالْمَعْرُوفِ وَأَدَاء إِلَیْهِ بِإِحْسَانٍ ذَلِکَ تَخْفِیفٌ من رَّبِّکُمْ وَرَحْمَةٌ فَمَنِ اعْتَدَی بَعْدَ ذَلِکَ فَلَهُ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وَلَکُمْ فِی الْقِصَاصِ حَیَاةٌ یَاْ أُولِیْ الأَلْبَابِ لَعَلَّکُمْ تَتَّقُون</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 الْحَرَامُ بِالشَّهْرِ الْحرَامِ وَالْحرُمَاتُ قِصَاصٌ فَمَنِ اعْتَدَی عَلَیْکُمْ فَاعْتَدُواْ عَلَیْهِ بِمِثْلِ مَا اعْتَدَی عَلَیْکُمْ وَاتَّقُواْ الله وَاعْلَمُواْ أَنَّ الله مَعَ الْمُتَّقِین</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إِذَا أَصَابَهُمُ الْبَغْیُ هُمْ یَنتَصِرُون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وَجَزَاء سَیِّئَةٍ سَیِّئَةٌ مثْلُهَا فَمَنْ عَفَا وَأَصْلَحَ فَأَجْرُهُ عَلَی الله إِنَّهُ لاَ یُحِبُّ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انتَصَرَ بَعْدَ ظُلْمِهِ فَأُوْلَئِکَ مَا عَلَیْهِم من 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السَّبِیلُ عَلَی الَّذِینَ یَظْلِمُونَ النَّاسَ وَیَبْغُونَ فِی الأَرْضِ بِغَیْرِ الْحَقِّ أُوْلَئِکَ 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صَبَرَ وَغَفَرَ إِنَّ ذَلِکَ لَمِنْ عَزْمِ الأُمُور</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خطبة المخزون لأمیر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فابشروا بنصر مِنْ الله عاجل وفتح یسیر، یُقرُّ الله به أعینکم، ویُذهب بحزنکم، کُفّوا ما تناهی الناس عنکم، فإنَّ ذلک لا یخفی علیکم، إنَّ لکم عِنْدَ کُلّ طلعة عوناً مِنْ الله، یقول علی الألسن </w:t>
      </w:r>
    </w:p>
    <w:p>
      <w:pPr>
        <w:pStyle w:val="BookText"/>
        <w:rPr/>
      </w:pPr>
      <w:r>
        <w:rPr>
          <w:rFonts w:ascii="IRNazanin" w:hAnsi="IRNazanin" w:eastAsia="IRNazanin"/>
          <w:color w:val="111111"/>
          <w:sz w:val="28"/>
          <w:sz w:val="28"/>
          <w:szCs w:val="28"/>
          <w:rtl w:val="true"/>
          <w:lang w:bidi="fa-IR"/>
        </w:rPr>
        <w:t xml:space="preserve">ویثبت علی الأفئدة، وذلک عون الله لأولیائه یظهر فی خفی نعمته لطیفاً، وقدْ أثمرت لأهل التقوی أغصان شجرة الحیاة، وإنَّ فرقاناً مِنْ الله بین أولیائه وأعدائه، فیه شفاء للصدور، وظهور للنور، یعزّ الله به أهل طاعته، ویُذلُّ به أهل معصیته، فلیعد امرؤ لذلک عدّته، ولا عُدَّة له إلّا بسبب بصیرة وصدق نیة </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کُفّوا ما تناهی الناس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مفاده ولسانه لسان الروایات المُسْتفیضة فی الهدنة مع المخالفین، ولفظ الناس مُستعمل فی الروایات کنایة عنهم، وهو مُطابق للسان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 بیتَک وَکُنْ حلساً مِنْ أحلاسه</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ذلک، فقدْ قیّد أمیر المؤمنین هذا الکفّ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بالکف ما لمْ یکن هُناک عدوان منهم علینا، وإلّا فالدفاع لا یُعطّل فی حال مِنْ الأحوال، وهذا ما علیه إجماع وتسالُم عُلماء الإمامیِّة مِنْ وجوب الجهاد الدفاعی، وإن بنو علی تعلیق بقیة أبواب الجهاد؛ ومِنْ ثَمَّ هذه الروایة وأمثالها کالمفسّر الحاکم لمستفیض روایات الهدنة والروایات الآمرة بالکون حِلساً مِنْ أحلاس البیت، وإذا تقرَّر وجوب الجهاد الدفاعی، فهذا یُقرِّر ما أسلفناه مِنْ قاعدة وجوب إعداد القوة والعُدَّة والعدد علی الدوام وبالاستمرار مِنْ دون توقُّف، ومدح الانتصار بَعْدَ الظلم،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انتَصَرَ بَعْدَ ظُلْمِهِ فَأُوْلَئِکَ مَا عَلَیْهِم مِّن سَبِیل</w:t>
      </w:r>
      <w:r>
        <w:rPr>
          <w:rFonts w:eastAsia="Amiri" w:cs="Amiri" w:ascii="Amiri" w:hAnsi="Amiri"/>
          <w:color w:val="111111"/>
          <w:sz w:val="28"/>
          <w:szCs w:val="28"/>
          <w:rtl w:val="true"/>
          <w:lang w:bidi="ar-SA"/>
        </w:rPr>
        <w:t>}</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مفاد الآیات التی أوردناها فی القسم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حکمته وغایته فی الاقتصاص الرادع عَنْ تکرار العدوان، فیدخُل الاقتصاص فی الدفاع الوقائی بنمط آخر کما أنَّ ذلک مفاد الحفاظ علی الحیاة کفلسفة وحکمة للقصاص، کما أنَّ الآیة الثانیة مِنْ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ولکم فی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تُبیّن أنَّ حکمة وغایة القصاص أیضاً هی الوقایة، وأنَّ القصاص هو مُقْتضی التقوی، ولا یخفی أنَّ أعظم أقسام الجهاد الدفاعی هو القسم الأوَّل الوقائی؛ لأنَّ الوقایة خیر مِنْ العلاج؛ ومِنْ ثَمَّ أکَّدت الآیة علی وجوب الاستعداد والتعبئة، وتنامی القوة علی نحو الدوام والاستمرار، وأنْ یکون بقدر الاستطاعة لا بقدر العادة ولا بقدر الراحة، بلْ بتمام وکمال الاستطاعة،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الوسع، ثمَّ تُبیِّن الآیة أنَّ فلسفة هذا النمط مِنْ الإعداد هو الدفاع والوقایة والردع؛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تُرْهِبُونَ بِهِ عَدْوَّ الله وَعَدُوَّکُمْ وَآخَرِینَ مِن دُونِهِمْ لاَ تَعْلَمُونَهُمُ الله یَعْلَمُهُمْ وَمَا تُنفِقُواْ مِن شَیْءٍ فِی سَبِیلِ الله یُوَفَّ إِلَیْکُمْ وَأَنتُمْ لاَ تُظْلَمُون</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أنَّ القسم الثانی فی جملةٍ مِنْ الموارد وإنْ کان هو المعروف المعهود مِنْ الجهاد الدفاعی، إلّا أنَّ مِنْ الواضح بحسب الأدلّة المُتقدِّمة أنَّه لا یختصّ به، بلْ یشمل الأوَّل والثالث، بلْ فی جملة مِنْ الموارد، ولو اقتُصر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تحصل غایة الدفع وهی تحصیل الأمن، إلَّا مِنْ القسم الثالث، نظیر ما یفصل فی قتال البُغاة بین مَنْ لهم فئة یرجعون إلیها، فیجوز الإجهاز علی جریحهم وإتباع مُدبِرهم وقتل أسیرهم، وبین مَنْ لیس لهم فئة فلا یُتبع لهم مُدبر، ولا یُجهز علی جریحهم، ولا یُقتل لهم مأسور، فإنَّ حکمة التفصیل هو تکرُّر البغی، أو فیمَنْ لهم فئة؛ فیکون الإجهاز علی الجریح وقتل الأسیر والمُدبر قطعاً عَنْ استمرار البغی وتکرره</w:t>
      </w:r>
      <w:r>
        <w:rPr>
          <w:rFonts w:eastAsia="Amiri" w:cs="Amiri" w:ascii="Amiri" w:hAnsi="Amiri"/>
          <w:color w:val="111111"/>
          <w:sz w:val="28"/>
          <w:szCs w:val="28"/>
          <w:rtl w:val="true"/>
          <w:lang w:bidi="ar-SA"/>
        </w:rPr>
        <w:t xml:space="preserve">. </w:t>
      </w:r>
      <w:bookmarkStart w:id="636" w:name="pg5732_63012"/>
    </w:p>
    <w:p>
      <w:pPr>
        <w:pStyle w:val="Heading6"/>
        <w:numPr>
          <w:ilvl w:val="5"/>
          <w:numId w:val="1"/>
        </w:numPr>
        <w:rPr/>
      </w:pPr>
      <w:bookmarkStart w:id="637" w:name="__RefHeading___Toc3983527_581953129"/>
      <w:bookmarkStart w:id="638" w:name="_Toc230"/>
      <w:bookmarkEnd w:id="636"/>
      <w:bookmarkEnd w:id="637"/>
      <w:r>
        <w:rPr>
          <w:rtl w:val="true"/>
        </w:rPr>
        <w:t>القسم الرابع</w:t>
      </w:r>
      <w:r>
        <w:rPr>
          <w:rtl w:val="true"/>
        </w:rPr>
        <w:t xml:space="preserve">: </w:t>
      </w:r>
      <w:r>
        <w:rPr>
          <w:rtl w:val="true"/>
        </w:rPr>
        <w:t>الجهاد الدفاعی الاستباقی</w:t>
      </w:r>
      <w:bookmarkEnd w:id="638"/>
    </w:p>
    <w:p>
      <w:pPr>
        <w:pStyle w:val="Heading6"/>
        <w:numPr>
          <w:ilvl w:val="5"/>
          <w:numId w:val="1"/>
        </w:numPr>
        <w:rPr/>
      </w:pPr>
      <w:bookmarkStart w:id="639" w:name="__RefHeading___Toc3983529_581953129"/>
      <w:bookmarkStart w:id="640" w:name="_Toc231"/>
      <w:bookmarkEnd w:id="639"/>
      <w:r>
        <w:rPr>
          <w:rtl w:val="true"/>
        </w:rPr>
        <w:t>اشارة</w:t>
      </w:r>
      <w:bookmarkEnd w:id="640"/>
    </w:p>
    <w:p>
      <w:pPr>
        <w:pStyle w:val="BookText"/>
        <w:rPr/>
      </w:pPr>
      <w:r>
        <w:rPr>
          <w:rFonts w:ascii="Amiri" w:hAnsi="Amiri" w:eastAsia="Amiri" w:cs="Amiri"/>
          <w:color w:val="111111"/>
          <w:sz w:val="28"/>
          <w:sz w:val="28"/>
          <w:szCs w:val="28"/>
          <w:rtl w:val="true"/>
          <w:lang w:bidi="ar-SA"/>
        </w:rPr>
        <w:t>وهو یُقام به فی المورد الذی یعلم بأنَّ العدو مُتربِّص لشنّ عدوان قریب، قدْ أخذ أُهبته فی ذلک وبدت علامات ولوائح ذلک شاهرة ظاهرة، والقدر المُتیقّن مِنْ مشروعیة هذا القسم، ما إذا کان عدم الاستباق بالحرب والتوانی عَنْ المُبادرة، یستلزم عدم القُدرة علی الجهاد الدفاعی مِنْ القسم الثانِی وهو العلاجی، أو أنَّه سیُکبّد المؤمنین والمسلمین خسائر کبیرة فی الأرواح والثروات، ویُشیر إلی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تَخَافَنَّ مِن قَوْمٍ خِیَانَةً فَانبِذْ إِلَیْهِمْ عَلَی سَوَاء إِنَّ الله لاَ یُحِبُّ الخَائِنِین</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والإشارة فی الآیات والروایات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یدعو به، وهو مِنْ أدعیة الصحیفة السجادیة أیضاً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لله الذی مَنَّ علینا بمحمَّد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الأُمم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نصب لأمرک نفسه، وعرض فیک للمکروه بدنه، وکاشف فی الدعاء إلیک حامّته، وحارب فی رضاک أُسرته، وقطع فی إحیاء دینک رحمه، وأقصی الأدنین علی جحودهم، وقرّب الأقصین علی استجابتهم لک، ووالی فیک الأبعدین، وعادی فیک الأقربین، وهاجر إلی بلاد الغربة ومحلّ النأی عَنْ موطن رحله، وموضع رجله، ومسقط رأسه، ومأنس نفسه، إرادة منه لإعزاز دینک، واستنصاراً علی أهل</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الکُفْر بک، حتّی استتب له ما حاول فی أعدائک، واستتم له ما دبّر فی أولیائک، فنهد إلیهم مستفتحاً بعونک، ومتقویاً علی ضعفه بنصرک، فغزاهم فِی عُقر دیارهم، وهجم علیهم فی بُحبوحة قرارهم، حتّی ظهر أمرک، وعلت کلمتک، </w:t>
      </w:r>
    </w:p>
    <w:p>
      <w:pPr>
        <w:pStyle w:val="BookText"/>
        <w:rPr/>
      </w:pPr>
      <w:r>
        <w:rPr>
          <w:rFonts w:ascii="IRNazanin" w:hAnsi="IRNazanin" w:eastAsia="IRNazanin"/>
          <w:color w:val="111111"/>
          <w:sz w:val="28"/>
          <w:sz w:val="28"/>
          <w:szCs w:val="28"/>
          <w:rtl w:val="true"/>
          <w:lang w:bidi="fa-IR"/>
        </w:rPr>
        <w:t>ولو کره المشرکون</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وموضع الشاهد المُنَاسِب للقسم الرابع مِنْ أقسام الجهاد الدفاعی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فنهد إلیهم مستفتحاً بعونک، ومتقویاً علی ضعفه بنصرک، فغزاهم فِی عُقر دیارهم، وهجم علیهم فی بُحبوحة قرارهم، حتّی ظهر أمرک، وعلت کلمتک، ولو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 إلی المشرکین الذین کانوا یعدّون العُدّة ویتربصون الدوائر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وبالمسلمین، بصورة سریعة ومباغتة بلا توانٍ أو کسلٍ، رغم أنَّ العدو أقوی وأکثر عُدَّة وعدد منه، لکنَّه مع ذلک بادرهم حتّی لا تکون الخسارة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معتمداً علی الله وحده ومتقویاً به لنصره، فغزاهم فی عُقر دیارهم وهجم علیهم فی بحبوحة قرارهم حتّی ظهر أمره، وعلت کلمته، ولو کره المشرکون</w:t>
      </w:r>
      <w:r>
        <w:rPr>
          <w:rFonts w:eastAsia="IRNazanin" w:cs="IRNazanin"/>
          <w:color w:val="111111"/>
          <w:sz w:val="28"/>
          <w:szCs w:val="28"/>
          <w:rtl w:val="true"/>
          <w:lang w:bidi="fa-IR"/>
        </w:rPr>
        <w:t xml:space="preserve">. </w:t>
      </w:r>
      <w:bookmarkStart w:id="641" w:name="pg5732_63014"/>
    </w:p>
    <w:p>
      <w:pPr>
        <w:pStyle w:val="Heading6"/>
        <w:numPr>
          <w:ilvl w:val="5"/>
          <w:numId w:val="1"/>
        </w:numPr>
        <w:rPr/>
      </w:pPr>
      <w:bookmarkStart w:id="642" w:name="__RefHeading___Toc3983531_581953129"/>
      <w:bookmarkStart w:id="643" w:name="_Toc232"/>
      <w:bookmarkEnd w:id="641"/>
      <w:bookmarkEnd w:id="642"/>
      <w:r>
        <w:rPr>
          <w:rtl w:val="true"/>
        </w:rPr>
        <w:t>قواعد لا محیص عنها فی الدفاع عَنْ المُقدّسات</w:t>
      </w:r>
      <w:bookmarkEnd w:id="643"/>
    </w:p>
    <w:p>
      <w:pPr>
        <w:pStyle w:val="Heading6"/>
        <w:numPr>
          <w:ilvl w:val="5"/>
          <w:numId w:val="1"/>
        </w:numPr>
        <w:rPr/>
      </w:pPr>
      <w:bookmarkStart w:id="644" w:name="__RefHeading___Toc3983533_581953129"/>
      <w:bookmarkStart w:id="645" w:name="_Toc233"/>
      <w:bookmarkEnd w:id="644"/>
      <w:r>
        <w:rPr>
          <w:rtl w:val="true"/>
        </w:rPr>
        <w:t>اشارة</w:t>
      </w:r>
      <w:bookmarkEnd w:id="645"/>
    </w:p>
    <w:p>
      <w:pPr>
        <w:pStyle w:val="BookText"/>
        <w:rPr/>
      </w:pPr>
      <w:r>
        <w:rPr>
          <w:rFonts w:ascii="IRNazanin" w:hAnsi="IRNazanin" w:eastAsia="IRNazanin"/>
          <w:color w:val="111111"/>
          <w:sz w:val="28"/>
          <w:sz w:val="28"/>
          <w:szCs w:val="28"/>
          <w:rtl w:val="true"/>
          <w:lang w:bidi="fa-IR"/>
        </w:rPr>
        <w:t>ثمَّ إنَّ ها هُنا أقساماً أُخری مِنْ أقسام الدفاع، وهی کالأقسام السابقة إلّا أنَّها أعظم منها؛ لأنَّ هذه الأقسام للدفاع عَنْ الأراضی المُقدَّسة،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البلاد التی فیها مراقد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وفیها المساجد المشرَّفة، فالحرم المکّی أرض مُقدّسة والحرم المدنی کذلک، بلْ یشمل ما هو أوسع مِنْ الحرم المکّی والمدنی، فیشمل أرض الحجاز کُلّها، فهذه الأرض ینبغی تطهیرها مِنْ دنس المنتهکین لقُدسیتها وحرمتها، کذلک النجف وکربلاء، والکاظمیة وسامراء، وخراسان، مدنٌ یجب الدفاع عنها وحمایتها وقطع أیدی الباطل عنها إنْ کانت فی أیدیهم، بلْ حمایة المُقدّسات تُوجب حمایة کُلّ أرض العراق، وهذا حال وحکم کُلّ البلدان التی فیها المُقدّسات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فهُناک واجبان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للدفاع عَنْ عموم کُلّ بلاد المُسْلمین، وواجب آخر هو لخصوص الأراضی المُقدَّسة، وهو أعظم مِنْ الواجب الأوَّل، ونفس الضوابط التی ذُکرت فی الأقسام السابقة مِنْ الجهاد الدفاعی، تُذکر هُنا</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3983535_581953129"/>
      <w:bookmarkStart w:id="647" w:name="_Toc234"/>
      <w:bookmarkEnd w:id="646"/>
      <w:r>
        <w:rPr>
          <w:rtl w:val="true"/>
        </w:rPr>
        <w:t>نظام تعدد مراتب الدفاع طولیاً متعاکساً مع قاعدة الرفق المرن</w:t>
      </w:r>
      <w:bookmarkEnd w:id="64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مراتب الدفاع عَنْ الأراضی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وباقی الأقسام السابقة کمراتب الأمر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المرتبة اللاحقة إلّا بَعْدَ العجز عَنْ السابقة، فکما أنَّ مراتب الأمر بالمعروف والنهی عَنْ المنکر تبدأ مِنْ الید وتنتهی بالقلب، فکذلک فی مراتب الجهاد الدفاعی، کما فی الحدیث عَنْ </w:t>
      </w:r>
      <w:bookmarkStart w:id="648" w:name="pg5732_63015"/>
    </w:p>
    <w:p>
      <w:pPr>
        <w:pStyle w:val="BookText"/>
        <w:rPr/>
      </w:pPr>
      <w:bookmarkEnd w:id="648"/>
      <w:r>
        <w:rPr>
          <w:rFonts w:ascii="IRNazanin" w:hAnsi="IRNazanin" w:eastAsia="IRNazanin"/>
          <w:color w:val="111111"/>
          <w:sz w:val="28"/>
          <w:sz w:val="28"/>
          <w:szCs w:val="28"/>
          <w:rtl w:val="true"/>
          <w:lang w:bidi="fa-IR"/>
        </w:rPr>
        <w:t>أبی سعید الخدری أنَّه سمع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منکم مُنکراً فاستطاع أنْ یغیّره بیده فلیفعل، فإنْ لمْ یستطع فبلسانه، فإنْ لمْ یستطع فبقلبه، وذلک أضعف الإیمان</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عین ما رسمه سیّد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وصف جهاده لأهل الباطل بأنَّه أمرٌ بالمعروف ونهیٌ عَنْ المنکر،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خرجت أشراً ولا بطراً ولا ظالماً ولا مفسداً، إنَّما خرجت لطلب الإصلاح فی أُمَّة جدّی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أُرید أنْ آمر بالمعروف وأنهی عَنْ المنکر وأسیر بسیرة جدّی وأبی، فمَنْ قبلنی بقبول الحقّ فالله أوْلی بالحق، ومَنْ ردّ علیَّ أصبر حتّی یحکم الله وَهُوَ خیر الحاکمین</w:t>
      </w:r>
      <w:r>
        <w:rPr>
          <w:rFonts w:eastAsia="Amiri" w:cs="Amiri" w:ascii="Amiri" w:hAnsi="Amiri"/>
          <w:color w:val="111111"/>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 فالشارع المُقدّس لا یسمح لِلمُکلَّف مع توفّر ظروف الردع بالید أنْ یردع بلسانه، بلْ قیّد مرتبة ردع المنکر باللسان بعدم الاستطاعة لمرتبة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قاعدة الرفق المرن، فهِی قاعدة إعدادیة تبدأ مِنْ الدرجة البسیطة، ثمَّ تتصاعد إلی الدرجات العُلیا</w:t>
      </w:r>
      <w:r>
        <w:rPr>
          <w:rFonts w:eastAsia="IRNazanin" w:cs="IRNazanin"/>
          <w:color w:val="111111"/>
          <w:sz w:val="28"/>
          <w:szCs w:val="28"/>
          <w:rtl w:val="true"/>
          <w:lang w:bidi="fa-IR"/>
        </w:rPr>
        <w:t>.</w:t>
      </w:r>
    </w:p>
    <w:p>
      <w:pPr>
        <w:pStyle w:val="Heading6"/>
        <w:numPr>
          <w:ilvl w:val="5"/>
          <w:numId w:val="1"/>
        </w:numPr>
        <w:rPr/>
      </w:pPr>
      <w:bookmarkStart w:id="649" w:name="__RefHeading___Toc3983537_581953129"/>
      <w:bookmarkStart w:id="650" w:name="_Toc235"/>
      <w:bookmarkEnd w:id="649"/>
      <w:r>
        <w:rPr>
          <w:rtl w:val="true"/>
        </w:rPr>
        <w:t>القسم الخامس</w:t>
      </w:r>
      <w:r>
        <w:rPr>
          <w:rtl w:val="true"/>
        </w:rPr>
        <w:t xml:space="preserve">: </w:t>
      </w:r>
      <w:r>
        <w:rPr>
          <w:rtl w:val="true"/>
        </w:rPr>
        <w:t>الجهاد الاقتصاصی فی الدفاع عَنْ المقدّسات</w:t>
      </w:r>
      <w:bookmarkEnd w:id="650"/>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سبق أنْ تکلّمنا عَنْ الجهاد الدفاعی الاقتصاصی، وکان الکلام فیه بشکل عام شامل لکلِّ حُمی ومعاقل وأراضی المُسْلمین، سواء کان فیها المُقدّسات أو لیس فیها، بینما الکلام فی هذه القاعدة فی خصوص الجهاد الدفاعی الاقتصاصی، وفی الدفاع عَنْ المُقدّسات، أو البُلدان التی فیها المُقدّسات</w:t>
      </w:r>
      <w:r>
        <w:rPr>
          <w:rFonts w:eastAsia="IRNazanin" w:cs="IRNazanin"/>
          <w:color w:val="111111"/>
          <w:sz w:val="28"/>
          <w:szCs w:val="28"/>
          <w:rtl w:val="true"/>
          <w:lang w:bidi="fa-IR"/>
        </w:rPr>
        <w:t xml:space="preserve">. </w:t>
      </w:r>
      <w:bookmarkStart w:id="651" w:name="pg5732_63016"/>
    </w:p>
    <w:p>
      <w:pPr>
        <w:pStyle w:val="BookText"/>
        <w:rPr/>
      </w:pPr>
      <w:bookmarkEnd w:id="651"/>
      <w:r>
        <w:rPr>
          <w:rFonts w:ascii="Amiri" w:hAnsi="Amiri" w:eastAsia="Amiri" w:cs="Amiri"/>
          <w:color w:val="111111"/>
          <w:sz w:val="28"/>
          <w:sz w:val="28"/>
          <w:szCs w:val="28"/>
          <w:rtl w:val="true"/>
          <w:lang w:bidi="ar-SA"/>
        </w:rPr>
        <w:t>ونفس الآیات التی ذُکرت فی الجهاد الدفاعی الاقتصاصی تذکر هُنا، فإنَّ الاقتصاص عام وهو أنْ یشمل غَیر المُقدّسات، فإنَّه یشمل المُقدّسات بطریق آکد وأشدّ مُضافاً إلی الآیات الخاصَّة بأراضی المُقدّسات، فراجع ما ذکرنا هُناک</w:t>
      </w:r>
      <w:r>
        <w:rPr>
          <w:rFonts w:eastAsia="Amiri" w:cs="Amiri" w:ascii="Amiri" w:hAnsi="Amiri"/>
          <w:color w:val="111111"/>
          <w:sz w:val="28"/>
          <w:szCs w:val="28"/>
          <w:rtl w:val="true"/>
          <w:lang w:bidi="ar-SA"/>
        </w:rPr>
        <w:t>.</w:t>
      </w:r>
    </w:p>
    <w:p>
      <w:pPr>
        <w:pStyle w:val="Heading6"/>
        <w:numPr>
          <w:ilvl w:val="5"/>
          <w:numId w:val="1"/>
        </w:numPr>
        <w:rPr/>
      </w:pPr>
      <w:bookmarkStart w:id="652" w:name="__RefHeading___Toc3983539_581953129"/>
      <w:bookmarkStart w:id="653" w:name="_Toc236"/>
      <w:bookmarkEnd w:id="652"/>
      <w:r>
        <w:rPr>
          <w:rtl w:val="true"/>
        </w:rPr>
        <w:t>القسم السادس</w:t>
      </w:r>
      <w:r>
        <w:rPr>
          <w:rtl w:val="true"/>
        </w:rPr>
        <w:t xml:space="preserve">: </w:t>
      </w:r>
      <w:r>
        <w:rPr>
          <w:rtl w:val="true"/>
        </w:rPr>
        <w:t>الجهاد الدفاعی الاستباقی عَنْ المُقدّسات</w:t>
      </w:r>
      <w:bookmarkEnd w:id="653"/>
    </w:p>
    <w:p>
      <w:pPr>
        <w:pStyle w:val="BookText"/>
        <w:rPr/>
      </w:pPr>
      <w:r>
        <w:rPr>
          <w:rFonts w:ascii="Amiri" w:hAnsi="Amiri" w:eastAsia="Amiri" w:cs="Amiri"/>
          <w:color w:val="111111"/>
          <w:sz w:val="28"/>
          <w:sz w:val="28"/>
          <w:szCs w:val="28"/>
          <w:rtl w:val="true"/>
          <w:lang w:bidi="ar-SA"/>
        </w:rPr>
        <w:t>ثمَّ إنَّ ها هُنا قسماً سادساً وهو متولِّد مِنْ القسم الرابع ومتفرِّع علیه، ولکنَّه أعظم منه ونفس الترتیب الذی ذکرناه هُناک یأتی هُنا،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الجهاد الدفاعی الاستباقی عَنْ المُقدّسات الذی هو القسم السادس ینضبط بالمراتب، فکما لا یَصِحّ القسم الثانِی وهو الجهاد العلاجی إلّا بَعْدَ العجز عَنْ القسم الرابع مع توفَّر شروط القسم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الاستباقی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والقسم الأوَّل لا یَصِحّ إلّا بَعْدَ العجز عَنْ القسم الثانی والرابع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الأوَّل لا یمکن بحال مِنْ الأحوال التنازل عَنْه؛ لأنَّه لا سقف له، وفتح فیه الباب علی مصراعیه؛ لإعداد المُجْتَمع للقوة أمام عدوان المعتدی، ولیس هُناک سقف یقف عنده ذلک الإعداد، کما هو مفاد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تقدَّم أنَّ الدفاع عَنْ المُقدّسات هو مِنْ أُمهات الواجبات، ولا محیص من الدفاع عَنْ تلک المُقدّسات، ولکن آلیات الدفاع مُخْتلِفة مِنْ حیث الزمان والمکان والأفراد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6"/>
        <w:numPr>
          <w:ilvl w:val="5"/>
          <w:numId w:val="1"/>
        </w:numPr>
        <w:rPr/>
      </w:pPr>
      <w:bookmarkStart w:id="654" w:name="__RefHeading___Toc3983541_581953129"/>
      <w:bookmarkStart w:id="655" w:name="_Toc237"/>
      <w:bookmarkEnd w:id="654"/>
      <w:r>
        <w:rPr>
          <w:rtl w:val="true"/>
        </w:rPr>
        <w:t>القسم السابع</w:t>
      </w:r>
      <w:r>
        <w:rPr>
          <w:rtl w:val="true"/>
        </w:rPr>
        <w:t xml:space="preserve">: </w:t>
      </w:r>
      <w:r>
        <w:rPr>
          <w:rtl w:val="true"/>
        </w:rPr>
        <w:t>الجهاد الاقتصاصی تعصباً لأهل البیت</w:t>
      </w:r>
      <w:r>
        <w:rPr>
          <w:rtl w:val="true"/>
        </w:rPr>
        <w:t>×</w:t>
      </w:r>
      <w:bookmarkEnd w:id="655"/>
    </w:p>
    <w:p>
      <w:pPr>
        <w:pStyle w:val="Heading6"/>
        <w:numPr>
          <w:ilvl w:val="5"/>
          <w:numId w:val="1"/>
        </w:numPr>
        <w:rPr/>
      </w:pPr>
      <w:bookmarkStart w:id="656" w:name="__RefHeading___Toc3983543_581953129"/>
      <w:bookmarkStart w:id="657" w:name="_Toc238"/>
      <w:bookmarkEnd w:id="656"/>
      <w:r>
        <w:rPr>
          <w:rtl w:val="true"/>
        </w:rPr>
        <w:t>اشارة</w:t>
      </w:r>
      <w:bookmarkEnd w:id="657"/>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هُناک أدلّة عدیدة تُشیر إلی أنَّ مشروع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بَعْدَ شهادة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الانتقام له مِنْ أعدائه، وهذه القاعدة مِنْ أقسام الجهاد </w:t>
      </w:r>
      <w:bookmarkStart w:id="658" w:name="pg5732_63017"/>
    </w:p>
    <w:p>
      <w:pPr>
        <w:pStyle w:val="BookText"/>
        <w:rPr/>
      </w:pPr>
      <w:bookmarkEnd w:id="658"/>
      <w:r>
        <w:rPr>
          <w:rFonts w:ascii="Amiri" w:hAnsi="Amiri" w:eastAsia="Amiri" w:cs="Amiri"/>
          <w:color w:val="111111"/>
          <w:sz w:val="28"/>
          <w:sz w:val="28"/>
          <w:szCs w:val="28"/>
          <w:rtl w:val="true"/>
          <w:lang w:bidi="ar-SA"/>
        </w:rPr>
        <w:t xml:space="preserve">الدفاعی تختلف عَنْ القاعدة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الاقتصاصی فی الدفاع عَنْ المُقدّسات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کان کلاهما اقتصاصاً؛ لأنَّ الاقتصاص هُنا لأجل ذات المعصوم، ولیس لأجل الأراضی المُقدَّسة أو المُقدّسات الأُخری</w:t>
      </w:r>
      <w:r>
        <w:rPr>
          <w:rFonts w:eastAsia="Amiri" w:cs="Amiri" w:ascii="Amiri" w:hAnsi="Amiri"/>
          <w:color w:val="111111"/>
          <w:sz w:val="28"/>
          <w:szCs w:val="28"/>
          <w:rtl w:val="true"/>
          <w:lang w:bidi="ar-SA"/>
        </w:rPr>
        <w:t>.</w:t>
      </w:r>
    </w:p>
    <w:p>
      <w:pPr>
        <w:pStyle w:val="Heading6"/>
        <w:numPr>
          <w:ilvl w:val="5"/>
          <w:numId w:val="1"/>
        </w:numPr>
        <w:rPr/>
      </w:pPr>
      <w:bookmarkStart w:id="659" w:name="__RefHeading___Toc3983545_581953129"/>
      <w:bookmarkStart w:id="660" w:name="_Toc239"/>
      <w:bookmarkEnd w:id="659"/>
      <w:r>
        <w:rPr>
          <w:rtl w:val="true"/>
        </w:rPr>
        <w:t>أهمیّة ذات المعصوم کرکن مِنْ أرکان الدین</w:t>
      </w:r>
      <w:bookmarkEnd w:id="660"/>
    </w:p>
    <w:p>
      <w:pPr>
        <w:pStyle w:val="BookText"/>
        <w:rPr/>
      </w:pPr>
      <w:r>
        <w:rPr>
          <w:rFonts w:ascii="IRNazanin" w:hAnsi="IRNazanin" w:eastAsia="IRNazanin"/>
          <w:color w:val="111111"/>
          <w:sz w:val="28"/>
          <w:sz w:val="28"/>
          <w:szCs w:val="28"/>
          <w:rtl w:val="true"/>
          <w:lang w:bidi="fa-IR"/>
        </w:rPr>
        <w:t>وهذه القاعدة لها أدلّة وشواهد کثیرة فی روایات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وزیاراتهم وأدعیتهم، وهُنا ابتداءً نُبیّن أهمیّة ذات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کرکن مِنْ أرکان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تهوی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هُناک آیات کثیرة تُشیر إلی أهمیّة ذات المعصوم وأنَّ ذاته تُمثِّل الدین،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یَخْرُجْ مِن بَیْتِهِ مُهَاجِراً إِلَی الله وَرَسُولِهِ ثُمَّ یُدْرِکْهُ الْمَوْتُ فَقَدْ وَقَعَ أَجْرُهُ عَلی الله</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هُنا یجعل الهجرة إلی الله مقرونة بالهجرة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وکأنَّ مَنْ لمْ یقرن مع هجرته لله الهجرة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فهجرته باطلة کمَن لا یتشهّد الشهادة الثانیة مُبیّناً أهمیّة ذات المعصوم کأساس فی الدین؛ لذلک فإنَّ القُرآن یقول حکایةً عَنْ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تَهْوِی إِلَیْهِمْ</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أهمیّة ذات المعصوم یُبیّنها الوحی فی القُرآن علی لسان إبراهیم، بأنْ تهوی القلوب إلیهم ولا تهوی إلی بیت الله،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المعصوم أکثر قُدسیّة مِنْ نفس الأرض المُقدَّسة، بلْ إنَّ قُدسیّة الأرض کانت مِنْ قُدسیتهم، ولعلَّ فی سورة یُوسف إشارات کثیرة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بَنِیَّ اذْهَبُواْ فَتَحَسَّسُواْ مِن یُوسُفَ وَأَخِیهِ وَلاَ </w:t>
      </w:r>
    </w:p>
    <w:p>
      <w:pPr>
        <w:pStyle w:val="BookText"/>
        <w:rPr/>
      </w:pPr>
      <w:r>
        <w:rPr>
          <w:rFonts w:ascii="Amiri" w:hAnsi="Amiri" w:eastAsia="Amiri" w:cs="Amiri"/>
          <w:color w:val="111111"/>
          <w:sz w:val="28"/>
          <w:sz w:val="28"/>
          <w:szCs w:val="28"/>
          <w:rtl w:val="true"/>
          <w:lang w:bidi="ar-SA"/>
        </w:rPr>
        <w:t>تَیْأَسُواْ مِن روْحِ الله إِنَّهُ لاَ یَیْأَسُ مِن روْحِ الله إِلَّا الْقَوْمُ الْکَافِرُون</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وهُنا قَرن الیأس مِنْ المعصوم بالیأس مِنْ روح الله وهو الکُفْر، وهُنا مِنْ المُحتمل جداً أنَّه لیس البحث عَنْ جسد المعصوم بما هو، بلْ بما هو زعیم الدین؛ ولذا فإنَّه لیس هُناک یأس مِنْ أخی یوسف مِنْ حَیْثُ جسده، لأنَّ مکانه معروف فی مصر ولیس هو خفیاً حتّی یحصل الیأس منه؛ فیکون المقصود مِنْ التحسّس هو التحسّس فی البحث عَنْ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یمثل الدین؛ لذلک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یوسف وأخیه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البحث أوَّلاً وبالذات عَنْ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وثانیاً وبالعرض عَنْ أخیه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روایة مرّت فی قواعد دفاعیة سابقة، نری فیها التخاذل عَنْ دخول الأرض المُقدَّسة یُفَسِّره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بالتخاذل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تکرّر السنن الإلهیة، فَعَنْ حریز عَنْ بعض أصحابه،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نفسی بیده، لترکبُنّ سنن مَنْ قبلکم حذوا النعل بالنعل والقذّة بالقذّة، حتّی لا تُخطئون طریقهم، ولا یخطئکم سنّة 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موسی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ادْخُلُوا الأَرْضَ المُقَدَّسَةَ الَّتِی کَتَبَ الله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فردوا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فتاهوا أربعین سنة؛ لأنَّهم عصوا فکان حذوا بالنعل بالنعل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لمْ یکن علی أمر الله إلّا علیّ والحسن والحسین، وسلمان والمقداد وأبو ذر، فمکثوا أربعین سنة حتّی قام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مِنْ خالفه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نُلاحظ هُنا أنَّ الدفاع عَنْ الأراضی المُقدَّسة متولّد أساساً مِنْ نصرة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فبالأساس النصرة کانت للمعصوم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والدفاع المذکور متفرّع علیها، فیظهر هُنا سوء عاقبة مَنْ یتخاذل عَنْ نصرة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وبالمقابل نعرف حُسن عاقبة مَنْ ینصر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سبب قُدسیّة الأرض المُقدَّسة هو الأنبیاء؛ فإنَّ تقدیسها بسبب الإشعاع الذی لدی الأنبیاء، فکیف بنفس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فالأصل هو المعصوم وهدایته، والتیه عَنْ الأرض المُقدَّسة هو بلحاظ التیه عَنْ المعصوم وهدایته، لذلک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أُمروا أنْ یطوفوا بها، ثمَّ ینفروا إلینا، فیعلمون ولایتهم</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القُرآن یُؤکِّد هذا المعنی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تَهْوِی إِلَیْهِمْ</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xml:space="preserve">فتکون الغایة مِنْ الأراضی المُقدَّسة والوفود علیها هو الوفود علی المعصوم، فالوفود علی بیت الله الحرام والحج غایته هوی القلوب إلیهم؛ لأنَّهم الباب الأقصد،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الروایة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قَوْمِ ادْخُلُوا الأَرْضَ المُقَدَّسَةَ الَّتِی کَتَبَ الله لَکُمْ وَلاَ تَرْتَدُّوا عَلَی أَدْبَارِکُمْ فَتَنقَلِبُوا 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إِنَّ فِیهَا قَوْماً جَبَّارِینَ وَإِنَّا لَن نَدْخُلَهَا حَتَّی یَخْرُجُواْ مِنْهَا فَإِن یَخْرُجُواْ مِنْهَا فَإِنَّا دَاخِلُون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رَجُلاَنِ مِنَ الَّذِینَ یَخَافُونَ أَنْعَمَ الله عَلَیْهِمَا ادْخُلُواْ عَلَیْهِمُ الْبَابَ فَإِذَا دَخَلْتُمُوهُ فَإِنَّکُمْ غَالِبُونَ وَعَلَی الله فَتَوَکَّلُواْ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إِنَّا لَن نَدْخُلَهَا أَبَداً مَا دَامُواْ فِیهَا فَاذْهَبْ أَنتَ وَرَبُّکَ فَقَاتِلا إِنَّا هَاهُنَا قَاعِدُون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لا أَمْلِکُ إِلَّا نَفْسِی وَأَخِی فَافْرُقْ بَیْنَنَا وَبَیْنَ الْقَوْمِ الْفَاسِقِین</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فالآیات تُشیر إلی وجوب الدفاع وتحریر الأراضی المُقدَّسة الذی هو مِنْ الجهاد الدفاعی، وهو نوع مِنْ الاقتصاص واسترداد الأرض، وأنْ لا تکون تَحْتَ هیمنة وسلطة الجبارین، بلْ تَحْتَ ولایة الأولیاء المصطفین، کُلّ هذا الحِمی والدفاع عَنْ الأرض المُقدَّسة إنَّما هو بلحاظ الصفوة المعصومة مِنْ الأنبیاء والأوصیاء والحجج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والروایات التی تُشیر إلی أنَّ ذات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الأصل الذی یتفرّع علیه قُدسیّة الأراضی المُقدَّسة، وبالتالی یکون وجوب الدفاع عَنْ الأراضی المُقدَّسة مُتفرِّعاً علی وجوب الدفاع عَنْ ذات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الروایات ما ورد عَنْ أبی عبد الله الصنابحی،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أَنْتَ بمنزلة الکعبة، یؤتی إلیها ولا تأتی</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علیّ فیکم کمثل الکعبة المستورة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إلیها عبادة، والحج إلیها فریضة</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یدخل الجنة حمیة غَیر حمیة حمزة بن عبد المطلب؛ وذلک حین أسلم غضباً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حدیث السَّلَی الذی أُلقی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وَمِنْ الواضح أنَّ الحمیّة تبقی حمیّة ومع ذلک تدخل الجنة؛</w:t>
      </w:r>
      <w:bookmarkStart w:id="661" w:name="pg5732_63021"/>
    </w:p>
    <w:p>
      <w:pPr>
        <w:pStyle w:val="BookText"/>
        <w:rPr/>
      </w:pPr>
      <w:bookmarkEnd w:id="661"/>
      <w:r>
        <w:rPr>
          <w:rFonts w:ascii="IRNazanin" w:hAnsi="IRNazanin" w:eastAsia="IRNazanin"/>
          <w:color w:val="111111"/>
          <w:sz w:val="28"/>
          <w:sz w:val="28"/>
          <w:szCs w:val="28"/>
          <w:rtl w:val="true"/>
          <w:lang w:bidi="fa-IR"/>
        </w:rPr>
        <w:t>والسبب فی ذلک، أنَّها أُضیفت لذات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تعصباً لذات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الکثیر مِنْ الماهیّات السیئة ظاهراً تتبدل هکذا إلی حَسن وحسنة بإضافتها إلی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المضمون له إشارات قرآنیّة وروائیّة عدیدة، تُشیر إلی أنَّ هُنا ماهیّات سیئة تتبدل إلی حسنة بإضافتها إلی المعصوم، کما فی قول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 شدّة جزعه علی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وذهاب عینیه مِنْ الحزن فهو کظیم،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أَشْکُو بَثِّی وَحُزْنِی إِلی الله وَأَعْلَمُ مِنَ الله مَا لاَ تَعْلَمُون</w:t>
      </w:r>
      <w:r>
        <w:rPr>
          <w:rFonts w:eastAsia="Amiri" w:cs="Amiri" w:ascii="Amiri" w:hAnsi="Amiri"/>
          <w:color w:val="111111"/>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 کذلک 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ساعة دفن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الصبر لجمیل إلّا عنک، وإنَّ الجزع لقبیح إلّا علیک</w:t>
      </w:r>
      <w:r>
        <w:rPr>
          <w:rFonts w:eastAsia="IRNazanin" w:cs="IRNazanin"/>
          <w:color w:val="111111"/>
          <w:sz w:val="28"/>
          <w:szCs w:val="28"/>
          <w:rtl w:val="true"/>
          <w:lang w:bidi="fa-IR"/>
        </w:rPr>
        <w:t>»</w:t>
      </w:r>
      <w:r>
        <w:rPr>
          <w:rStyle w:val="FootnoteAnchor"/>
          <w:rtl w:val="true"/>
        </w:rPr>
        <w:footnoteReference w:id="500"/>
      </w:r>
      <w:r>
        <w:rPr>
          <w:rFonts w:ascii="Amiri" w:hAnsi="Amiri" w:eastAsia="Amiri" w:cs="Amiri"/>
          <w:color w:val="111111"/>
          <w:sz w:val="28"/>
          <w:sz w:val="28"/>
          <w:szCs w:val="28"/>
          <w:rtl w:val="true"/>
          <w:lang w:bidi="ar-SA"/>
        </w:rPr>
        <w:t>فإنَّ الجزع رغم أنَّه قبیح، لکنّه علی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جمیلاً</w:t>
      </w:r>
      <w:r>
        <w:rPr>
          <w:rFonts w:eastAsia="Amiri" w:cs="Amiri" w:ascii="Amiri" w:hAnsi="Amiri"/>
          <w:color w:val="111111"/>
          <w:sz w:val="28"/>
          <w:szCs w:val="28"/>
          <w:rtl w:val="true"/>
          <w:lang w:bidi="ar-SA"/>
        </w:rPr>
        <w:t>.</w:t>
      </w:r>
    </w:p>
    <w:p>
      <w:pPr>
        <w:pStyle w:val="Heading6"/>
        <w:numPr>
          <w:ilvl w:val="5"/>
          <w:numId w:val="1"/>
        </w:numPr>
        <w:rPr/>
      </w:pPr>
      <w:bookmarkStart w:id="662" w:name="__RefHeading___Toc3983547_581953129"/>
      <w:bookmarkStart w:id="663" w:name="_Toc240"/>
      <w:bookmarkEnd w:id="662"/>
      <w:r>
        <w:rPr>
          <w:rtl w:val="true"/>
        </w:rPr>
        <w:t>بیت المقدس قُدِّس لوجود الأنبیاء فیه</w:t>
      </w:r>
      <w:bookmarkEnd w:id="663"/>
    </w:p>
    <w:p>
      <w:pPr>
        <w:pStyle w:val="BookText"/>
        <w:rPr/>
      </w:pPr>
      <w:r>
        <w:rPr>
          <w:rFonts w:ascii="Amiri" w:hAnsi="Amiri" w:eastAsia="Amiri" w:cs="Amiri"/>
          <w:color w:val="111111"/>
          <w:sz w:val="28"/>
          <w:sz w:val="28"/>
          <w:szCs w:val="28"/>
          <w:rtl w:val="true"/>
          <w:lang w:bidi="ar-SA"/>
        </w:rPr>
        <w:t xml:space="preserve">بیت المقدس إنَّما صار قبلةً وقُدِّس؛ لعبادة الأنبیاء فیه ولقُدسیتهم، کما فی الروایة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فسار بهم موسی فانطلقوا یؤمون الأرض المُقدَّسة وهی فلسطین، وإنَّما قدّسها؛ لأنَّ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بها، وکانت مسکن أبیه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بها، ونقلوا کلّهم بَعْدَ الموت إلی أرض فلسطین</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یظهر وجه کون الکعبة مُقدّسة، وأنَّها کانت قِبلة لآدم حسب </w:t>
      </w:r>
    </w:p>
    <w:p>
      <w:pPr>
        <w:pStyle w:val="BookText"/>
        <w:rPr/>
      </w:pPr>
      <w:r>
        <w:rPr>
          <w:rFonts w:ascii="IRNazanin" w:hAnsi="IRNazanin" w:eastAsia="IRNazanin"/>
          <w:color w:val="111111"/>
          <w:sz w:val="28"/>
          <w:sz w:val="28"/>
          <w:szCs w:val="28"/>
          <w:rtl w:val="true"/>
          <w:lang w:bidi="fa-IR"/>
        </w:rPr>
        <w:t>الروایات، وقدْ ورد أنَّ جمیع الأنبیاء قدْ حجّوا بیت الله فی مکَّة المُکرّمة، ولعلَّ تحوّل القبلة إلی بیت المقدس فی شریعة النَّبی موسی وشریعة النَّبی عیسی؛ نظراً لتحوّل مکَّة إلی عبادة الأوثان مِنْ جهة، وانقطاعها عَنْ تولّی وولایة الأنبیاء والأوصیاء، بینما بیت المقدس صار مرکزاً وقطب رحی لتواجد الأنبیاء والأوصیاء؛ فصارت القبلة إلیه فلمّا بُعث سیِّد الأنبیاء استعادت مکَّة المکرّمة استحقاق اتّجاه الاستقبال لها، بعدما بُعث سیِّد الأنبیاء فیها 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وشارف الأمر علی تولّی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المسجد الحرام بفتح مکَّة، وإنْ کان تغییر القبلة فی السنة الثانیة للهجرة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ذلک یظهر أنَّ القبلة فی الأرض والبقعة المُقدَّسة، إنَّما هو بلحاظ الاتّجاه إلی هدایة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الأنبیاء والأوصیاء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الْقِبْلَةَ الَّتِی کُنتَ عَلَیْهَا إِلاَّ لِنَعْلَمَ مَن یَتَّبِعُ الرَّسُولَ مِمَّن یَنقَلِبُ عَلَی عَقِبَیْهِ</w:t>
      </w:r>
      <w:r>
        <w:rPr>
          <w:rFonts w:eastAsia="Amiri" w:cs="Amiri" w:ascii="Amiri" w:hAnsi="Amiri"/>
          <w:color w:val="111111"/>
          <w:sz w:val="28"/>
          <w:szCs w:val="28"/>
          <w:rtl w:val="true"/>
          <w:lang w:bidi="ar-SA"/>
        </w:rPr>
        <w:t>}</w:t>
      </w:r>
      <w:r>
        <w:rPr>
          <w:rStyle w:val="FootnoteAnchor"/>
          <w:rtl w:val="true"/>
        </w:rPr>
        <w:footnoteReference w:id="502"/>
      </w:r>
      <w:r>
        <w:rPr>
          <w:rFonts w:ascii="IRNazanin" w:hAnsi="IRNazanin" w:eastAsia="IRNazanin"/>
          <w:color w:val="111111"/>
          <w:sz w:val="28"/>
          <w:sz w:val="28"/>
          <w:szCs w:val="28"/>
          <w:rtl w:val="true"/>
          <w:lang w:bidi="fa-IR"/>
        </w:rPr>
        <w:t>، فغایة القبلة وحقیقتها اتّباع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ما أوحی الله لموسی وهارون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وَأَوْحَیْنَا إِلَی مُوسَی وَأَخِیهِ أَن تَبَوَّءَا لِقَوْمِکُمَا بِمِصْرَ بُیُوتاً وَاجْعَلُواْ بُیُوتَکُمْ قِبْلَةً وَأَقِیمُواْ الصَّلاَةَ وَبَشِّرِ الْمُؤْمِنِین</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ترفعوا أصواتکم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تُقَدِّمُوا بَیْنَ یَدَیِ الله وَرَسُولِهِ وَاتَّقُوا الله إِنَّ الله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تَرْفَعُوا أَصْوَاتَکُمْ فَوْقَ صَوْتِ النَّبِی وَلاَ تَجْهَرُوا لَهُ بِالْقَوْلِ کَجَهْرِ بَعْضِکُمْ لِبَعْضٍ أَن تَحْبَطَ أَعْمَالُکُمْ وَأَنتُمْ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w:t>
      </w:r>
    </w:p>
    <w:p>
      <w:pPr>
        <w:pStyle w:val="BookText"/>
        <w:rPr/>
      </w:pPr>
      <w:r>
        <w:rPr>
          <w:rFonts w:ascii="Amiri" w:hAnsi="Amiri" w:eastAsia="Amiri" w:cs="Amiri"/>
          <w:color w:val="111111"/>
          <w:sz w:val="28"/>
          <w:sz w:val="28"/>
          <w:szCs w:val="28"/>
          <w:rtl w:val="true"/>
          <w:lang w:bidi="ar-SA"/>
        </w:rPr>
        <w:t>یَغُضُّونَ أَصْوَاتَهُمْ عِندَ رَسُولِ الله أُوْلَئِکَ الَّذِینَ امْتَحَنَ الله قُلُوبَهُمْ لِلتَّقْوَی لَهُم مغْفِرَةٌ وَأَجْرٌ عَظِیم</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الآیات أحکام عدیدة کُلّها تُشیر إلی أهمیّة تعظیم وقدسیة ذات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یحرم هتک هذه القُدسیة، وفی قِبال ذلک تعتبر الآیات الکریمات مَنْ یُقدس النَّبی ویراعی حرمته أنَّه ممتحن للتقوی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تُقَدِّمُوا بَیْنَ یَدَیِ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تفاسیر هذه الآیة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تقدیم شیء ما مِنْ الحُکم، قبال حکم الله ورسوله</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فکان حکم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الهیبة والاحترام والقُدسیة والطاعة ما یؤدِّی للمنع مِنْ إبداء المُقترحات أو الرغبات الشخصیّة أو الفئویّة، بلْ مُطلقاً؛ لأنَّ إحاطته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أکبر وأوسع مِنْ إحاطة کُلّ المخلوقات، فإذا کانت القُدسیة لحکم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فقُدسیة ذاته أعلی وأوْلی بالاحترام والتقدیس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الثانیة جعلت رفع الصوت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صوت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إلی حبط الأعمال، دون أنْ یشعر المؤمن بذلک، بلْ حتّی الجهر له بالقول، فیکون مُجرَّد إساءة الأدب فی التعامل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إلی ذلک، فکیف بک بقدسیة واحترام ذات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بیته الذین هُم امتداد لنوره وقدسیته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قبال ذلک؛ فإنَّ مَنْ یُعظِّم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ویُقدّس ذاته یکون ناجحاً فی الامتحان الإلهی، بلْ هو مِنْ المُتقین وله مغفرة وأجر عظیم، وهذا المعنی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مَنْ ینتهک القدسیة ویستهین بعمله ویعتبره بسیطاً یحبط عمله </w:t>
      </w:r>
      <w:bookmarkStart w:id="664" w:name="pg5732_63024"/>
    </w:p>
    <w:p>
      <w:pPr>
        <w:pStyle w:val="BookText"/>
        <w:rPr/>
      </w:pPr>
      <w:bookmarkEnd w:id="664"/>
      <w:r>
        <w:rPr>
          <w:rFonts w:ascii="Amiri" w:hAnsi="Amiri" w:eastAsia="Amiri" w:cs="Amiri"/>
          <w:color w:val="111111"/>
          <w:sz w:val="28"/>
          <w:sz w:val="28"/>
          <w:szCs w:val="28"/>
          <w:rtl w:val="true"/>
          <w:lang w:bidi="ar-SA"/>
        </w:rPr>
        <w:t>العظیم، وَمَنْ یُعظِّم النَّبی یأتیه عظیم الأجر، ولعلَّه لا یعلم، وتکون له المفاجأة یوم القیامة کما یُفاجئ الطرف الآخر بأنَّ لا عمل له</w:t>
      </w:r>
      <w:r>
        <w:rPr>
          <w:rFonts w:eastAsia="Amiri" w:cs="Amiri" w:ascii="Amiri" w:hAnsi="Amiri"/>
          <w:color w:val="111111"/>
          <w:sz w:val="28"/>
          <w:szCs w:val="28"/>
          <w:rtl w:val="true"/>
          <w:lang w:bidi="ar-SA"/>
        </w:rPr>
        <w:t>.</w:t>
      </w:r>
    </w:p>
    <w:p>
      <w:pPr>
        <w:pStyle w:val="Heading6"/>
        <w:numPr>
          <w:ilvl w:val="5"/>
          <w:numId w:val="1"/>
        </w:numPr>
        <w:rPr/>
      </w:pPr>
      <w:bookmarkStart w:id="665" w:name="__RefHeading___Toc3983549_581953129"/>
      <w:bookmarkStart w:id="666" w:name="_Toc241"/>
      <w:bookmarkEnd w:id="665"/>
      <w:r>
        <w:rPr>
          <w:rtl w:val="true"/>
        </w:rPr>
        <w:t>المعصوم</w:t>
      </w:r>
      <w:r>
        <w:rPr>
          <w:rtl w:val="true"/>
        </w:rPr>
        <w:t>(</w:t>
      </w:r>
      <w:r>
        <w:rPr>
          <w:rtl w:val="true"/>
        </w:rPr>
        <w:t>علیه السّلام</w:t>
      </w:r>
      <w:r>
        <w:rPr>
          <w:rtl w:val="true"/>
        </w:rPr>
        <w:t xml:space="preserve">) </w:t>
      </w:r>
      <w:r>
        <w:rPr>
          <w:rtl w:val="true"/>
        </w:rPr>
        <w:t>مِنْ مُقدّسات الدِّین</w:t>
      </w:r>
      <w:bookmarkEnd w:id="666"/>
    </w:p>
    <w:p>
      <w:pPr>
        <w:pStyle w:val="BookText"/>
        <w:rPr/>
      </w:pPr>
      <w:r>
        <w:rPr>
          <w:rFonts w:ascii="IRNazanin" w:hAnsi="IRNazanin" w:eastAsia="IRNazanin"/>
          <w:color w:val="111111"/>
          <w:sz w:val="28"/>
          <w:sz w:val="28"/>
          <w:szCs w:val="28"/>
          <w:rtl w:val="true"/>
          <w:lang w:bidi="fa-IR"/>
        </w:rPr>
        <w:t>وردت روایات کثیرة تُشیر إلی أنَّ مَنْ سبّ أحد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وهذه إشارة إلی أهمیّة ذات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وقُدسیتها، وأنَّها مِنْ أهمّ مُقدّسات الدین التی لا یجوز انتهاکها کما فی صحیحة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 فی رجل سبّابة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تعمّ به بریئاً</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عِنْدَ عبید بن زُرَارة، عَنْ أبیه،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قعد فی مجلس یُسبّ فیه إمام مِنْ الأئمة یقدر علی الانتصاف منه فلم یفعل ألبسه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فی الدنیا، وعذّبه فی الآخرة، وسلبه صالح ما مَنَّ به علیه مِنْ معرفتنا</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معتبرة علیّ بن هدیر، قال سمعت مَنْ سأل أبا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مُحمَّد بن بشیر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لست موسی بن جعفر الذی أنت إمامنا وحجتنا فیما بیننا وبین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أذاقه الله حرّ الحدید، قتله الله أخبث ما یکون مِنْ قتلة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 ذلک منه، أوَ لیس حلال لی دمه، مباح کما أُبیح دم السابّ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حلّ واللهِ، حلّ واللهِ دمه، وأباحه لک ولمَن سمع ذلک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لیس </w:t>
      </w:r>
    </w:p>
    <w:p>
      <w:pPr>
        <w:pStyle w:val="BookText"/>
        <w:rPr/>
      </w:pPr>
      <w:r>
        <w:rPr>
          <w:rFonts w:ascii="Amiri" w:hAnsi="Amiri" w:eastAsia="Amiri" w:cs="Amiri"/>
          <w:color w:val="111111"/>
          <w:sz w:val="28"/>
          <w:sz w:val="28"/>
          <w:szCs w:val="28"/>
          <w:rtl w:val="true"/>
          <w:lang w:bidi="ar-SA"/>
        </w:rPr>
        <w:t>ذلک بسبّاب 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سبّاب لله، وسبّاب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وسبّاب لآبائی وسبابی، وأیُّ سبٍّ لیس یقصر عَنْ هذا ولا یفوقه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أرأیت إذا أنا لمْ أخفْ أنْ أغمر بذلک بریئاً، ثمَّ لمْ أفعل ولم أقتله، ما علیّ مِنْ الوزر؟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علیک وزره أضعاف مضاعفة مِنْ غَیر أنَّ ینقص مِنْ وزره شیء، أَما علمت أنَّ أفضل الشُّهَداء درجةً یوم القیامة مَنْ نصر الله ورسوله بظهر الغیب، وَرَدّ عَنْ الله وَعَنْ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یظهر مِنْ هذه الروایات المُتّفق علیها فتوی عِنْدَ الأصحاب وروایات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نوردها اختصاراً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مَنْ یسبّ المعصوم، وشدّة عقوبة مَنْ یسکت عمَّن یسب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قادر علی ردّه، وفی الروایة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أحکام عدیدة بیّنها الإمام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ثلاثاً مَنْ أنکر حُجّیته وعصمته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بأنْ یموت قتلاً وبأخبث ما یکون مِنْ القتل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 دمه وألحقه بمَنْ یُباح دمه؛ لأجل سبّ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أحد المعصومین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جعل 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 لله ولرسوله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ولآبائه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مَنْ یستطیع قتل السابّ ولا یقتله أنَّه یلحقه مِنْ الوزر أضعافاً مُضاعفة مِنْ غَیر أنْ ینقص مِنْ وزره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 لله ولرسوله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بظهر الغیب مِنْ أفضل الشُّهَداء درجةً عِنْدَ الله، بلْ فی الروایة المُتقدّمة، نری أنَّ مَنْ یتخاذل عَنْ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عقوبة دنیویة ویسلبه الله صالح معرفتهم</w:t>
      </w:r>
      <w:r>
        <w:rPr>
          <w:rFonts w:eastAsia="Amiri" w:cs="Amiri" w:ascii="Amiri" w:hAnsi="Amiri"/>
          <w:color w:val="111111"/>
          <w:sz w:val="28"/>
          <w:szCs w:val="28"/>
          <w:rtl w:val="true"/>
          <w:lang w:bidi="ar-SA"/>
        </w:rPr>
        <w:t xml:space="preserve">. </w:t>
      </w:r>
      <w:bookmarkStart w:id="667" w:name="pg5732_63026"/>
    </w:p>
    <w:p>
      <w:pPr>
        <w:pStyle w:val="Heading6"/>
        <w:numPr>
          <w:ilvl w:val="5"/>
          <w:numId w:val="1"/>
        </w:numPr>
        <w:rPr/>
      </w:pPr>
      <w:bookmarkStart w:id="668" w:name="__RefHeading___Toc3983551_581953129"/>
      <w:bookmarkStart w:id="669" w:name="_Toc242"/>
      <w:bookmarkEnd w:id="667"/>
      <w:bookmarkEnd w:id="668"/>
      <w:r>
        <w:rPr>
          <w:rtl w:val="true"/>
        </w:rPr>
        <w:t>سب المعصوم</w:t>
      </w:r>
      <w:r>
        <w:rPr>
          <w:rtl w:val="true"/>
        </w:rPr>
        <w:t>(</w:t>
      </w:r>
      <w:r>
        <w:rPr>
          <w:rtl w:val="true"/>
        </w:rPr>
        <w:t>علیه السّلام</w:t>
      </w:r>
      <w:r>
        <w:rPr>
          <w:rtl w:val="true"/>
        </w:rPr>
        <w:t xml:space="preserve">) </w:t>
      </w:r>
      <w:r>
        <w:rPr>
          <w:rtl w:val="true"/>
        </w:rPr>
        <w:t>ارتداد عَنْ الدین کما عَنْ جماعة مِنْ الأصحاب</w:t>
      </w:r>
      <w:bookmarkEnd w:id="669"/>
    </w:p>
    <w:p>
      <w:pPr>
        <w:pStyle w:val="BookText"/>
        <w:rPr/>
      </w:pPr>
      <w:r>
        <w:rPr>
          <w:rFonts w:ascii="IRNazanin" w:hAnsi="IRNazanin" w:eastAsia="IRNazanin"/>
          <w:color w:val="111111"/>
          <w:sz w:val="28"/>
          <w:sz w:val="28"/>
          <w:szCs w:val="28"/>
          <w:rtl w:val="true"/>
          <w:lang w:bidi="fa-IR"/>
        </w:rPr>
        <w:t>أقوال العُلماء فی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 علی قتل مَنْ سبّ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هو ینقل عبارة المسالک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إلحاق باقی الأنبیاء بذلک قُوّة؛ لأنَّ کمالهم وتعظیمهم مِنْ دین الإسلام ضرورة، فسبّهم ارتداد، وتبعه علیه غیر واحد</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الریاض مِنْ المغنیة الإجماع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الشهید الثانی فی المسالک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لسامعه قتله، ما لمْ یخف الضَّرر علی نفسه أو ماله أو غیره مِنْ أهل الإیمان، وکذا مَنْ سبّ أحد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السیِّد الخوئی فی مسألة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قتل مَنْ سبّ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سامعه ما لمْ یخف الضَّرر علی نفسه أو عرضه أو ماله الخطیر، ویُلحق به سبّ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وسبّ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یحتاج إلی الإذن مِنْ الحاکم الشرعی</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یظهر مِنْ الروایات المُتقدّمة التی تُشیر إلی أنَّ سبّ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 لله ولرسوله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وهتک لحرمة الإسلام، بلْ حَکَم بعض الفُقهاء علی مَنْ یفعل </w:t>
      </w:r>
      <w:bookmarkStart w:id="670" w:name="pg5732_63027"/>
    </w:p>
    <w:p>
      <w:pPr>
        <w:pStyle w:val="BookText"/>
        <w:rPr/>
      </w:pPr>
      <w:bookmarkEnd w:id="670"/>
      <w:r>
        <w:rPr>
          <w:rFonts w:ascii="IRNazanin" w:hAnsi="IRNazanin" w:eastAsia="IRNazanin"/>
          <w:color w:val="111111"/>
          <w:sz w:val="28"/>
          <w:sz w:val="28"/>
          <w:szCs w:val="28"/>
          <w:rtl w:val="true"/>
          <w:lang w:bidi="fa-IR"/>
        </w:rPr>
        <w:t>ذلک بالارتداد عَنْ الدین، وبالقتل، باعتباره هتک لأعلی وأعظم المُقدّسات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الشارع یحتاط فی الدماء والفروج والأموال، ویجعل لها حرمة وکرامة لکرامة المؤمن، فإنَّ کرامة وحرمة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لأنّها حرمة للدین وصیانتها صیانة للدین والمُقدّسات، وإذا کانت الدماء والفروج والأموال لها حرمة وکرامة علی المستوی الفردی، فإنَّ هتک حرمة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لحرمة مِنْ الحرمات والحقوق العامَّة، فهو انتهاک لحرمة کُلّ المؤمنین، بلْ ولکلِّ حرمات الله والدین</w:t>
      </w:r>
      <w:r>
        <w:rPr>
          <w:rFonts w:eastAsia="IRNazanin" w:cs="IRNazanin"/>
          <w:color w:val="111111"/>
          <w:sz w:val="28"/>
          <w:szCs w:val="28"/>
          <w:rtl w:val="true"/>
          <w:lang w:bidi="fa-IR"/>
        </w:rPr>
        <w:t>.</w:t>
      </w:r>
    </w:p>
    <w:p>
      <w:pPr>
        <w:pStyle w:val="Heading6"/>
        <w:numPr>
          <w:ilvl w:val="5"/>
          <w:numId w:val="1"/>
        </w:numPr>
        <w:rPr/>
      </w:pPr>
      <w:bookmarkStart w:id="671" w:name="__RefHeading___Toc3983553_581953129"/>
      <w:bookmarkStart w:id="672" w:name="_Toc243"/>
      <w:bookmarkEnd w:id="671"/>
      <w:r>
        <w:rPr>
          <w:rtl w:val="true"/>
        </w:rPr>
        <w:t>تعطیل الحدود یُؤثر فی التکوین والتشریع</w:t>
      </w:r>
      <w:bookmarkEnd w:id="6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مِنْ أنَّ تعطیل حدٍّ مِنْ حدود الله هو عنادٌ لله، وکذلک إقامة الحدّ أفضل مِنْ مطر أربعین صباحاً،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یُقام فی الأرض أزکی فیها مِنْ مطر أربعین لیلةً وأیامها</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کان حدّ یسیر لمخالفة جنائیة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یسیرة لفرد اعتیادی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الشارع فیه قائم بهذا المستوی، وتأثیره فی التکوین هکذا، فکیف بأمر وحدّ مرتبط بأعظم مُقدّسات الدین، وهو المعصوم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والذی عظّم القُرآن مِنْ شأنهم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ثَمَّ ورد فی سابّ المعصوم حدّ القتل، فإذا کان ذلک فِی سابّ المعصوم، فکیف بقاتل المعصوم، وکیف إذا کان القاتل فئة مِنْ الناس وجماعة کثیرة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فکیف بسبِّ عرض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اشترکت فی ذلک فرقة مِنْ </w:t>
      </w:r>
    </w:p>
    <w:p>
      <w:pPr>
        <w:pStyle w:val="BookText"/>
        <w:rPr/>
      </w:pPr>
      <w:r>
        <w:rPr>
          <w:rFonts w:ascii="Amiri" w:hAnsi="Amiri" w:eastAsia="Amiri" w:cs="Amiri"/>
          <w:color w:val="111111"/>
          <w:sz w:val="28"/>
          <w:sz w:val="28"/>
          <w:szCs w:val="28"/>
          <w:rtl w:val="true"/>
          <w:lang w:bidi="ar-SA"/>
        </w:rPr>
        <w:t>الأُمّة،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الحزب الأُموی ومَنْ تبعهم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یُبیّن مدی خطورة هذا الأمر فی الدین وعند الشارع ما جری مِنْ ظواهر کونیة وبروز الدم تَحْتَ کُلّ حجر ومدر بَعْدَ قتل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وقتل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فی الفقیه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دخل الکعبة فبال فیها مُعانداً أُخرج منها وَمِنْ الحرم، وضُربت عنقه</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انتهک قدسیة الکعبة، فما بالک بمَنْ هتک ما هو أعظم حرمة وقدسیة مِنْ الکعبة، وهو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بالک بمَن قتل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کذلک ما ورد عَنْ سداد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شارک فِی معرکة الجمل إلی جنب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یوم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علی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عملت، لَقَدْ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حارب علیاً فقدْ حاربنی، ومَنْ حاربنی فقدْ حارب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فیظهر مِنْ هذه الروایة أنَّ الحرب لأحد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حرب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تعالی؛ فیکون الطلب بثأر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والدفاع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دفاعاً عَنْ الله وعَنْ دین الله ورسوله، ویکون التخاذل عَنْ ذلک تخاذلاً عَنْ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ذلک فی مستفیض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 الله الموتور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خرجنا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نزل منزلاً ولا</w:t>
      </w:r>
    </w:p>
    <w:p>
      <w:pPr>
        <w:pStyle w:val="BookText"/>
        <w:rPr/>
      </w:pPr>
      <w:r>
        <w:rPr>
          <w:rFonts w:ascii="IRNazanin" w:hAnsi="IRNazanin" w:eastAsia="IRNazanin"/>
          <w:color w:val="111111"/>
          <w:sz w:val="28"/>
          <w:sz w:val="28"/>
          <w:szCs w:val="28"/>
          <w:rtl w:val="true"/>
          <w:lang w:bidi="fa-IR"/>
        </w:rPr>
        <w:t>ارتحل عَنْه إلّا وذکر یحیی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قصة قتل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وکیف خسف الله الأرض بتلک المرأة التی حرّضت الملک علی قتل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وسلّط الله علیهم بُخت نصر، فجعل یرمی علیهم بالمجانیق ولا یعمل شیئاً، فخرجت علیه عجوز مِنْ المدینة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مدینة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مُقدّسة قُدّست لوجود الأنبیاء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تُفتح إلّا بما أدُلّک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ما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ارمها بالخبث والعَذَرة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فتقطّعت، فدخلها،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المدینة دم یغلی فاقتل علیه حتّی یسکن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علیه سبعین ألفاً حتّی 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ولدی یا علیّ، والله، لا یسکن دمی حتّی یبعث الله المهدی، فیقتل علی دمی مِنْ المنافقین الکفرة الفسقة سبعین ألفاً</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کَادُواْ لَیَسْتَفِزُّونَکَ مِنَ الأَرْضِ لِیُخْرِجوکَ مِنْهَا وَإِذاً لا یَلْبَثُونَ خِلافَکَ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قَدْ أَرْسَلْنَا قَبْلَکَ مِن رُّسُلِنَا وَلاَ تَجِدُ لِسُنَّتِنَا تَحْوِیلاً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فی تفسیر الآیتین أنَّ الاستفزاز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لیخرجوه مِنْ مکّة، أنَّهم لو أخرجوه مِنْ مکّة لما لبثوا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إلّا قلیلاً، وقال عباس والضحّاک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التی لبثوا بعده، هی ما بین خروج النَّبی مِنْ مکَّة، وقتلهم یوم بدر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مَن قَدْ 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لبثهم خلاف خروج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وهلاکهم بَعْدَ خروجه هو سنّةٌ فی کُلّ الأنبیاء الذین کانوا قبله</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bookmarkStart w:id="673" w:name="pg5732_63030"/>
    </w:p>
    <w:p>
      <w:pPr>
        <w:pStyle w:val="BookText"/>
        <w:rPr/>
      </w:pPr>
      <w:bookmarkEnd w:id="673"/>
      <w:r>
        <w:rPr>
          <w:rFonts w:ascii="Amiri" w:hAnsi="Amiri" w:eastAsia="Amiri" w:cs="Amiri"/>
          <w:color w:val="111111"/>
          <w:sz w:val="28"/>
          <w:sz w:val="28"/>
          <w:szCs w:val="28"/>
          <w:rtl w:val="true"/>
          <w:lang w:bidi="ar-SA"/>
        </w:rPr>
        <w:t>وَمِنْ هُنا؛ تظهر قُدسیة ذات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وحرمة ذاته المُقدَّسة، مِنْ الأهمیّة بمکان؛ حَیْثُ تُعجّل لِمَنْ ینتهکها العقوبات الدنیویة قبل العقوبات الأُخرویة</w:t>
      </w:r>
      <w:r>
        <w:rPr>
          <w:rFonts w:eastAsia="Amiri" w:cs="Amiri" w:ascii="Amiri" w:hAnsi="Amiri"/>
          <w:color w:val="111111"/>
          <w:sz w:val="28"/>
          <w:szCs w:val="28"/>
          <w:rtl w:val="true"/>
          <w:lang w:bidi="ar-SA"/>
        </w:rPr>
        <w:t>.</w:t>
      </w:r>
    </w:p>
    <w:p>
      <w:pPr>
        <w:pStyle w:val="Heading6"/>
        <w:numPr>
          <w:ilvl w:val="5"/>
          <w:numId w:val="1"/>
        </w:numPr>
        <w:rPr/>
      </w:pPr>
      <w:bookmarkStart w:id="674" w:name="__RefHeading___Toc3983555_581953129"/>
      <w:bookmarkStart w:id="675" w:name="_Toc244"/>
      <w:bookmarkEnd w:id="674"/>
      <w:r>
        <w:rPr>
          <w:rtl w:val="true"/>
        </w:rPr>
        <w:t>موقف زینب العقیلة</w:t>
      </w:r>
      <w:r>
        <w:rPr>
          <w:rtl w:val="true"/>
        </w:rPr>
        <w:t>(</w:t>
      </w:r>
      <w:r>
        <w:rPr>
          <w:rtl w:val="true"/>
        </w:rPr>
        <w:t>علیهاالسّلام</w:t>
      </w:r>
      <w:r>
        <w:rPr>
          <w:rtl w:val="true"/>
        </w:rPr>
        <w:t xml:space="preserve">) </w:t>
      </w:r>
      <w:r>
        <w:rPr>
          <w:rtl w:val="true"/>
        </w:rPr>
        <w:t>مِنْ وجوب أخذ الثأر</w:t>
      </w:r>
      <w:bookmarkEnd w:id="675"/>
    </w:p>
    <w:p>
      <w:pPr>
        <w:pStyle w:val="BookText"/>
        <w:rPr/>
      </w:pPr>
      <w:r>
        <w:rPr>
          <w:rFonts w:ascii="IRNazanin" w:hAnsi="IRNazanin" w:eastAsia="IRNazanin"/>
          <w:color w:val="111111"/>
          <w:sz w:val="28"/>
          <w:sz w:val="28"/>
          <w:szCs w:val="28"/>
          <w:rtl w:val="true"/>
          <w:lang w:bidi="fa-IR"/>
        </w:rPr>
        <w:t>ما ورد فی الأخبار، عَنْ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کانت کأُمِّها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اتخاذ أُسلوب الحرب الساخنة، فکانت تُحرّض الناس فی المدینة علی الثأر مِنْ قتلة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فی الخبر مسنداً عَنْ مصعب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زینب بنت علیّ وهی بالمدینة، تؤلّب الناس علی القیام بأخذ ثأر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بعینه موقف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حرب باردة، وعدم المواجهة مع الطرف الآخر، کانت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تحرّض الأنصار علی القتال، وکذلک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یختار الحرب الباردة، فی حین تختار زینب وهی العالمة غیر المعلّمة والفهِمة غیر المفهّمة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وصفها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لتتصرف إلّا فیما یأمر به الشرع وتَحْتَ نظر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 نهجان یسیران فی عرض بعضهما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 تَحْتَ نظر ورعایة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اختلاف وبلا تقاطع، بلْ کمال الوئام والتوافق، وبسبب ذلک السلوک الزینبی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الحرب الساخنة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 الوالی إلی إخراج زینب إلی مصر، کما فی تتمة الخبر الذی أوردناه،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فخطبت فیهم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وصارت تؤلّبهم علی القیام للأخذ بالثأر، فبلغ ذلک عمر بن سعید، فکتب إلی یزید یُعلمه الخبر،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فرّق بینها وبینهم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أنْ یُنادی علیها بالخروج مِنْ المدینة والإقامة حَیْثُ تشاء،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الله ماصار </w:t>
      </w:r>
      <w:bookmarkStart w:id="676" w:name="pg5732_63031"/>
    </w:p>
    <w:p>
      <w:pPr>
        <w:pStyle w:val="BookText"/>
        <w:rPr/>
      </w:pPr>
      <w:bookmarkEnd w:id="676"/>
      <w:r>
        <w:rPr>
          <w:rFonts w:ascii="IRNazanin" w:hAnsi="IRNazanin" w:eastAsia="IRNazanin"/>
          <w:color w:val="111111"/>
          <w:sz w:val="28"/>
          <w:sz w:val="28"/>
          <w:szCs w:val="28"/>
          <w:rtl w:val="true"/>
          <w:lang w:bidi="fa-IR"/>
        </w:rPr>
        <w:t>إلینا، قتل خیّرنا، وسقنا کما تُساق الأنعام، وحُملنا علی الأقتاب، فو الله، لا خرجنا وأنْ أُهریقت دماؤنا</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یُشیر إشارة قویة إلی الثورة والثأر، وضرورة المطالبة بثأر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أعدائه مهما کانت الظروف ومهما کلّف الأمر، کما قدْ کلّف زینب الخروج مِنْ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تختلف الآلیات فمرّة تکون الآلیة باردة، ومرّة تکون ساخنة، بلْ إنَّه حسب ما تذکر القصة نفسها أنَّها رفضت الخروج لولا إلحاح الهاشمیات،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فأبت الخروج، ثمَّ اجتمع علیها نساء بنی هاشم وتلطفن معها فی الکلام، فاختارت مصر</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إشارة إلی أنَّ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مُصرّة علی الاستمرار فِی الثورة لولا إلحاح الهاشمیات، وکذلک یُشیر إلی أنَّ حکومة بنی أُمیَّة لَمْ تستطع مواجهة الثورة الزینبیة، إلَّا بالأسالیب القذرة فِی الضغط علی بنی هاشم، وهذا أمر بالغ الأهمیّة أغفله الکثیر</w:t>
      </w:r>
      <w:r>
        <w:rPr>
          <w:rFonts w:eastAsia="IRNazanin" w:cs="IRNazanin"/>
          <w:color w:val="111111"/>
          <w:sz w:val="28"/>
          <w:szCs w:val="28"/>
          <w:rtl w:val="true"/>
          <w:lang w:bidi="fa-IR"/>
        </w:rPr>
        <w:t>.</w:t>
      </w:r>
    </w:p>
    <w:p>
      <w:pPr>
        <w:pStyle w:val="Heading6"/>
        <w:numPr>
          <w:ilvl w:val="5"/>
          <w:numId w:val="1"/>
        </w:numPr>
        <w:rPr/>
      </w:pPr>
      <w:bookmarkStart w:id="677" w:name="__RefHeading___Toc3983557_581953129"/>
      <w:bookmarkStart w:id="678" w:name="_Toc245"/>
      <w:bookmarkEnd w:id="677"/>
      <w:r>
        <w:rPr>
          <w:rtl w:val="true"/>
        </w:rPr>
        <w:t>استمرار برنامج الثأر والثورة</w:t>
      </w:r>
      <w:bookmarkEnd w:id="678"/>
    </w:p>
    <w:p>
      <w:pPr>
        <w:pStyle w:val="BookText"/>
        <w:rPr/>
      </w:pPr>
      <w:r>
        <w:rPr>
          <w:rFonts w:ascii="IRNazanin" w:hAnsi="IRNazanin" w:eastAsia="IRNazanin"/>
          <w:color w:val="111111"/>
          <w:sz w:val="28"/>
          <w:sz w:val="28"/>
          <w:szCs w:val="28"/>
          <w:rtl w:val="true"/>
          <w:lang w:bidi="fa-IR"/>
        </w:rPr>
        <w:t>قوله فی الزیارة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ثار الله وابن ثأره والوتر الموتور</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الثورة والثأر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 إلی یومنا هذا وإلی یوم الظهور وما بعده، بلْ حتّی فی الرجعة التی هی بَعْدَ الظهور، کما 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فأخرجنی </w:t>
      </w:r>
      <w:bookmarkStart w:id="679" w:name="pg5732_63032"/>
    </w:p>
    <w:p>
      <w:pPr>
        <w:pStyle w:val="BookText"/>
        <w:rPr/>
      </w:pPr>
      <w:bookmarkEnd w:id="679"/>
      <w:r>
        <w:rPr>
          <w:rFonts w:ascii="Amiri" w:hAnsi="Amiri" w:eastAsia="Amiri" w:cs="Amiri"/>
          <w:color w:val="111111"/>
          <w:sz w:val="28"/>
          <w:sz w:val="28"/>
          <w:szCs w:val="28"/>
          <w:rtl w:val="true"/>
          <w:lang w:bidi="ar-SA"/>
        </w:rPr>
        <w:t>مِنْ قبری، مؤتزراً کفنی، شاهراً سیفی، مجرّداً قناتی، مُلبیاً دعوة الداعی</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یُشیر إلی أنَّ برنامج الثأر والثورة مُستمر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فرع التعصب لذات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فلیس التعصب مختصاً بحیاة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لما بَعْدَ حیاة الإمام المعصوم، کما یظهر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عبداً زنجیاً تعصّب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التعصب غیر مقیّد بزمان أو مکان ما دام یصبّ فی نصرتهم ویضاف نسبته إلیهم، وإذا کنّا نقول فی زیارة أبی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اُنتهکت بقتلک حرمة الإسلام</w:t>
      </w:r>
      <w:r>
        <w:rPr>
          <w:rFonts w:eastAsia="IRNazanin" w:cs="IRNazanin"/>
          <w:color w:val="111111"/>
          <w:sz w:val="28"/>
          <w:szCs w:val="28"/>
          <w:rtl w:val="true"/>
          <w:lang w:bidi="fa-IR"/>
        </w:rPr>
        <w:t>»</w:t>
      </w:r>
      <w:r>
        <w:rPr>
          <w:rStyle w:val="FootnoteAnchor"/>
          <w:rtl w:val="true"/>
        </w:rPr>
        <w:footnoteReference w:id="522"/>
      </w:r>
      <w:r>
        <w:rPr>
          <w:rFonts w:ascii="Amiri" w:hAnsi="Amiri" w:eastAsia="Amiri" w:cs="Amiri"/>
          <w:color w:val="111111"/>
          <w:sz w:val="28"/>
          <w:sz w:val="28"/>
          <w:szCs w:val="28"/>
          <w:rtl w:val="true"/>
          <w:lang w:bidi="ar-SA"/>
        </w:rPr>
        <w:t>، فکیف بک بمَنْ هو أعظم حرمةً وقدسیّةً مِنْ المعصومین؟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p>
    <w:p>
      <w:pPr>
        <w:pStyle w:val="Heading6"/>
        <w:numPr>
          <w:ilvl w:val="5"/>
          <w:numId w:val="1"/>
        </w:numPr>
        <w:rPr/>
      </w:pPr>
      <w:bookmarkStart w:id="680" w:name="__RefHeading___Toc3983559_581953129"/>
      <w:bookmarkStart w:id="681" w:name="_Toc246"/>
      <w:bookmarkEnd w:id="680"/>
      <w:r>
        <w:rPr>
          <w:rtl w:val="true"/>
        </w:rPr>
        <w:t>ما ورد فی الإذن والحثّ علی الأخذ بثأر الحسین</w:t>
      </w:r>
      <w:r>
        <w:rPr>
          <w:rtl w:val="true"/>
        </w:rPr>
        <w:t>(</w:t>
      </w:r>
      <w:r>
        <w:rPr>
          <w:rtl w:val="true"/>
        </w:rPr>
        <w:t>علیه السّلام</w:t>
      </w:r>
      <w:r>
        <w:rPr>
          <w:rtl w:val="true"/>
        </w:rPr>
        <w:t>)</w:t>
      </w:r>
      <w:bookmarkEnd w:id="681"/>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جعفر بن 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رویت عَنْ والدی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أنَّه قال لهم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بنا إلی إمامی وإمامکم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دخل ودخلوا علیه، خبّره بخبرهم الذی جاءوا لأجله،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 لو أنَّ عبداً زنجیاً تعصّب لنا أهل البیت، لوجب علی الناس مؤازرته، وقدْ ولّیتُک هذا الأمر، فاصنع ما شئت</w:t>
      </w:r>
      <w:r>
        <w:rPr>
          <w:rFonts w:eastAsia="IRNazanin" w:cs="IRNazanin"/>
          <w:color w:val="111111"/>
          <w:sz w:val="28"/>
          <w:szCs w:val="28"/>
          <w:rtl w:val="true"/>
          <w:lang w:bidi="fa-IR"/>
        </w:rPr>
        <w:t>»</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وقدْ سمعوا کلامه وهم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لنا زین العابدین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الحنفیة</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وهذه الروایة وردتْ فِی جماعة کان لهم ارتیاب فی حرکة المختار، وکانوا قدْ سألوا مُحمَّد بن الحنفیة، فأجابهم، ثمَّ جاء بهم إلی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یسألونه، 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یُعطیهم ضابطة عامّة مُهمّة، وهی أنَّ التعصب لذات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أعظم مواطن النصرة التی لا تحتاج إلی ضمّ قرائن أُخری للثأر، وهذه الروایة مِنْ أهمِّ المستندات لقاعدتنا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ما ورد عَنْ الإمام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امتشطت فینا هاشمیة ولا اختضبت، حتّی بعث إلینا المختار برؤوس الذین قتلوا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ما ورد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المختار؛ فإنَّه قتل قَتَلتَنا، وطلب بثأرنا، وزوّج أراملنا، وقسّم فینا المال علی العُسرة</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قول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أدرک ثأری مِنْ أعدائی، وجزی الله المختار</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نلاحظ مِنْ الروایات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للمختار إشارة إلی أهمیّة وعظمة ما فعله المختار، مِنْ الثأر لأهل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للمختار إشارة إلی ضرورة تحمّل المؤمنین مسؤولیة الدفاع عَنْ ذات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والتعصّب له، ولیس هو مُجرَّد وصف لحالة تأریخیة وقعت، بلْ هو رسم لمنهاج عمل، ودعوة للمؤمنین للسیر فی ذلک الطریق؛ لأنَّ لازم الدعاء هو کون ما أتی به المختار علی السنن الشرعیّة </w:t>
      </w:r>
      <w:bookmarkStart w:id="682" w:name="pg5732_63034"/>
    </w:p>
    <w:p>
      <w:pPr>
        <w:pStyle w:val="BookText"/>
        <w:rPr/>
      </w:pPr>
      <w:bookmarkEnd w:id="682"/>
      <w:r>
        <w:rPr>
          <w:rFonts w:ascii="IRNazanin" w:hAnsi="IRNazanin" w:eastAsia="IRNazanin"/>
          <w:color w:val="111111"/>
          <w:sz w:val="28"/>
          <w:sz w:val="28"/>
          <w:szCs w:val="28"/>
          <w:rtl w:val="true"/>
          <w:lang w:bidi="fa-IR"/>
        </w:rPr>
        <w:t>والمنهاج الدینی اللازم الأخذ به، ویُشیر إلی أهمیّة ما فعله المختار بالتعصب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بالتالی دعوة للسیر فی مسیرة طلب الثأر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استُفیض فی الزیارات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ولعموم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علی توطین النفس، والعزم علی الأخذ بثأرهم، وطلب وترهم کتعالیم مکررة لترسیخها لدی المؤمن الزائر لمراقدهم</w:t>
      </w:r>
      <w:r>
        <w:rPr>
          <w:rFonts w:eastAsia="IRNazanin" w:cs="IRNazanin"/>
          <w:color w:val="111111"/>
          <w:sz w:val="28"/>
          <w:szCs w:val="28"/>
          <w:rtl w:val="true"/>
          <w:lang w:bidi="fa-IR"/>
        </w:rPr>
        <w:t>.</w:t>
      </w:r>
    </w:p>
    <w:p>
      <w:pPr>
        <w:pStyle w:val="Heading6"/>
        <w:numPr>
          <w:ilvl w:val="5"/>
          <w:numId w:val="1"/>
        </w:numPr>
        <w:rPr/>
      </w:pPr>
      <w:bookmarkStart w:id="683" w:name="__RefHeading___Toc3983561_581953129"/>
      <w:bookmarkStart w:id="684" w:name="_Toc247"/>
      <w:bookmarkEnd w:id="683"/>
      <w:r>
        <w:rPr>
          <w:rtl w:val="true"/>
        </w:rPr>
        <w:t>طلب الثأر لآل مُحمَّد</w:t>
      </w:r>
      <w:r>
        <w:rPr>
          <w:rtl w:val="true"/>
        </w:rPr>
        <w:t>(</w:t>
      </w:r>
      <w:r>
        <w:rPr>
          <w:rtl w:val="true"/>
        </w:rPr>
        <w:t xml:space="preserve">صلّی الله علیه و آله وسلّم </w:t>
      </w:r>
      <w:r>
        <w:rPr>
          <w:rtl w:val="true"/>
        </w:rPr>
        <w:t>)</w:t>
      </w:r>
      <w:bookmarkEnd w:id="684"/>
    </w:p>
    <w:p>
      <w:pPr>
        <w:pStyle w:val="BookText"/>
        <w:rPr/>
      </w:pPr>
      <w:r>
        <w:rPr>
          <w:rFonts w:ascii="IRNazanin" w:hAnsi="IRNazanin" w:eastAsia="IRNazanin"/>
          <w:color w:val="111111"/>
          <w:sz w:val="28"/>
          <w:sz w:val="28"/>
          <w:szCs w:val="28"/>
          <w:rtl w:val="true"/>
          <w:lang w:bidi="fa-IR"/>
        </w:rPr>
        <w:t>ورد فی دعاء النُّدبة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الطالب بدم المقتول بکربلاء؟</w:t>
      </w:r>
      <w:r>
        <w:rPr>
          <w:rFonts w:eastAsia="IRNazanin" w:cs="IRNazanin"/>
          <w:color w:val="111111"/>
          <w:sz w:val="28"/>
          <w:szCs w:val="28"/>
          <w:rtl w:val="true"/>
          <w:lang w:bidi="fa-IR"/>
        </w:rPr>
        <w:t>»</w:t>
      </w:r>
      <w:r>
        <w:rPr>
          <w:rStyle w:val="FootnoteAnchor"/>
          <w:rtl w:val="true"/>
        </w:rPr>
        <w:footnoteReference w:id="528"/>
      </w:r>
      <w:r>
        <w:rPr>
          <w:rFonts w:ascii="Amiri" w:hAnsi="Amiri" w:eastAsia="Amiri" w:cs="Amiri"/>
          <w:color w:val="111111"/>
          <w:sz w:val="28"/>
          <w:sz w:val="28"/>
          <w:szCs w:val="28"/>
          <w:rtl w:val="true"/>
          <w:lang w:bidi="ar-SA"/>
        </w:rPr>
        <w:t xml:space="preserve">، مِنْ شعارات مشروع الحجّة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الثأر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القاسم البطل،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 عَلَیْکُمْ عِبَاداً لَنَا أُوْلِی بَأْسٍ شَدِید فَجَاسُواْ خِلاَلَ الدِّیَار</w:t>
      </w:r>
      <w:r>
        <w:rPr>
          <w:rFonts w:eastAsia="Amiri" w:cs="Amiri" w:ascii="Amiri" w:hAnsi="Amiri"/>
          <w:color w:val="111111"/>
          <w:sz w:val="28"/>
          <w:szCs w:val="28"/>
          <w:rtl w:val="true"/>
          <w:lang w:bidi="ar-SA"/>
        </w:rPr>
        <w:t>}</w:t>
      </w:r>
      <w:r>
        <w:rPr>
          <w:rStyle w:val="FootnoteAnchor"/>
          <w:rtl w:val="true"/>
        </w:rPr>
        <w:footnoteReference w:id="52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یبعثهم الله قبل خروج القائم، لا یدعون وتراً لآل مُحمَّد إلّا قتلوه، وکان وعداً مفعولاً</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 وتقریب دلالة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تقوم به تلک الجماعة المؤمنة هو مِنْ الأغراض الدینیّة والشرعیّة البالغة الأهمیّة؛ ومِنْ ثمَّ کان لسان الروایة المدح لهم، وقدْ ذکر فی صدر الروایة قَتْلَ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وطعن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bookmarkStart w:id="685" w:name="pg5732_63035"/>
    </w:p>
    <w:p>
      <w:pPr>
        <w:pStyle w:val="BookText"/>
        <w:rPr/>
      </w:pPr>
      <w:bookmarkEnd w:id="685"/>
      <w:r>
        <w:rPr>
          <w:rFonts w:ascii="IRNazanin" w:hAnsi="IRNazanin" w:eastAsia="IRNazanin"/>
          <w:color w:val="111111"/>
          <w:sz w:val="28"/>
          <w:sz w:val="28"/>
          <w:szCs w:val="28"/>
          <w:rtl w:val="true"/>
          <w:lang w:bidi="fa-IR"/>
        </w:rPr>
        <w:t>وهُناک روایات أُخری تُشیر إلی نفس المضمون الذی أوردناه أعلاه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ونزول أربعة آلاف ملک لنصرته فوجدوه قدْ قُتل، فهم عِنْدَ قبره شعث غبر، إلی أنْ یقوم القائم فیکونون مِنْ أنصاره وشعارهم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 وکذلک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 أصحاب الحجّة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ویتمنّون أنْ یُقتلوا فی سبیل الله، 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ساروا یسیر الرعب أمامهم مسیرة شهر، یمشون إلی المولی إرسالاً، بهم ینصر الله إمام الحق</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 xml:space="preserve">، وکذلک ما رواه المشهدی فی أحد زیارات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الإمام العالم الغائب عن الأبصار، والحاضر فی الأمصار، الغائب عن العیون، الحاضر فی الأفکار، بقیة الأخبار، الوارث ذا الفقار، الذی یظهر فی بیت الله ذی الأستار، الذی ینادی بشعار یا لثارات الحسین، أین الطالب بالأوتار؟</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6" w:name="__RefHeading___Toc3983563_581953129"/>
      <w:bookmarkStart w:id="687" w:name="_Toc248"/>
      <w:bookmarkEnd w:id="686"/>
      <w:r>
        <w:rPr>
          <w:rtl w:val="true"/>
        </w:rPr>
        <w:t>القسم الثامن</w:t>
      </w:r>
      <w:r>
        <w:rPr>
          <w:rtl w:val="true"/>
        </w:rPr>
        <w:t xml:space="preserve">: </w:t>
      </w:r>
      <w:r>
        <w:rPr>
          <w:rtl w:val="true"/>
        </w:rPr>
        <w:t>الجهاد المواساتی</w:t>
      </w:r>
      <w:bookmarkEnd w:id="687"/>
    </w:p>
    <w:p>
      <w:pPr>
        <w:pStyle w:val="Heading6"/>
        <w:numPr>
          <w:ilvl w:val="5"/>
          <w:numId w:val="1"/>
        </w:numPr>
        <w:rPr/>
      </w:pPr>
      <w:bookmarkStart w:id="688" w:name="__RefHeading___Toc3983565_581953129"/>
      <w:bookmarkStart w:id="689" w:name="_Toc249"/>
      <w:bookmarkEnd w:id="688"/>
      <w:r>
        <w:rPr>
          <w:rtl w:val="true"/>
        </w:rPr>
        <w:t>اشارة</w:t>
      </w:r>
      <w:bookmarkEnd w:id="689"/>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أقسام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للمواساة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یغایر الجهاد؛ لأجل الدفاع أو الدعوة، حیث إنَّ غایته لیس حصول الدفاع والنجاة، ولا الدعوة واستجابة الطرف والخصم، بل مواساة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القتل والقتال، فهو وإنْ تحقق منه التحامی والذبّ والدفع، لکنّه لا یصل إلی نتیجة إنقاذ حیاة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هو الحال فی مشهد کربلاء، سواء بلحاظ لیلة العاشر عندما أعطاهم الرخصة وأَذِن لهم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الذهاب، عندما بانَ انقطاع المدد للنصر، أو بلحاظ </w:t>
      </w:r>
    </w:p>
    <w:p>
      <w:pPr>
        <w:pStyle w:val="BookText"/>
        <w:rPr/>
      </w:pPr>
      <w:r>
        <w:rPr>
          <w:rFonts w:ascii="IRNazanin" w:hAnsi="IRNazanin" w:eastAsia="IRNazanin"/>
          <w:color w:val="111111"/>
          <w:sz w:val="28"/>
          <w:sz w:val="28"/>
          <w:szCs w:val="28"/>
          <w:rtl w:val="true"/>
          <w:lang w:bidi="fa-IR"/>
        </w:rPr>
        <w:t>وسط المعرکة نهار العاشر، فإن قتال الأصحاب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لم یکن إلّا مواساةً له فی القتل کما ورد ذلک، لاسیّما فی أبی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عن القسم السابع من أقسام الجهاد، وهو قسم آخر؛ لأنَّه وإن کان یتفق من حیث الموضوع مع القسم السابع، إلّا أنّه قسم مستقل برأسه، وهو عبارة عن الجهاد الذی یکون من أجل ذات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حیاته، بلا رجاء إنقاذ حیاته، بل للمواساة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والجهاد الذی مرّ سابقاً بغضّ النظر عن حیاة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یدافع عن مقام الذات المُقدّسة وعن کلّ ما یتصل بها من شؤونات وحیثیات،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الدفاع من أجل ِ ذات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لأجل إنقاذ حیاة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الیقین بالمصیر المحتوم للمعصوم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بقطع النظر عن فکرة الإیمان بالبداء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القتال لأجل جهة أُخری غیر الجهة التی ینزع إلیها فکر الأفراد العادیین، وهی جهة المواساة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یکون الجود بالمال کذلک یکون بالنفس، والجود بالنفس أقصی غایة الجود، وکذلک المواساة قد تکون بالمال، أو بالجاه، أو بالنفس، وهی أعلی وأنبل أنواع المواساة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یستغرب بعضٌ من هذا العنوان؛ لعدم وجوده فی البحوث الفقهیّة، أو فی الثقافة الفقهیّة لدی المتشرّعة، بل إنَّ بعضٌ یرفض وجود هکذا قسم، وعلی أحسن الأحوال یرجعه للقسم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تعصباً لذات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فنحن سنحاول أن نُشیر إلی وجود هذا العنوان فی جملة التراث الحدیثی والروائی، وفی ارتکاز المتشرّعة، وفی الثقافة الفقهیّة الجهادیّة العامّة التی کانت فی زمن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والتی أصبحت نسیاً منسیّاً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الیوم</w:t>
      </w:r>
      <w:r>
        <w:rPr>
          <w:rFonts w:eastAsia="IRNazanin" w:cs="IRNazanin"/>
          <w:color w:val="111111"/>
          <w:sz w:val="28"/>
          <w:szCs w:val="28"/>
          <w:rtl w:val="true"/>
          <w:lang w:bidi="fa-IR"/>
        </w:rPr>
        <w:t xml:space="preserve">- </w:t>
      </w:r>
      <w:bookmarkStart w:id="690" w:name="pg5732_63037"/>
    </w:p>
    <w:p>
      <w:pPr>
        <w:pStyle w:val="BookText"/>
        <w:rPr/>
      </w:pPr>
      <w:bookmarkEnd w:id="690"/>
      <w:r>
        <w:rPr>
          <w:rFonts w:ascii="IRNazanin" w:hAnsi="IRNazanin" w:eastAsia="IRNazanin"/>
          <w:color w:val="111111"/>
          <w:sz w:val="28"/>
          <w:sz w:val="28"/>
          <w:szCs w:val="28"/>
          <w:rtl w:val="true"/>
          <w:lang w:bidi="fa-IR"/>
        </w:rPr>
        <w:t>کما أنَّا سنحاول إیجاد الفرق بین هذا القسم والقسم السابق، وأنَّ هناک تغایراً بین القسمین</w:t>
      </w:r>
      <w:r>
        <w:rPr>
          <w:rFonts w:eastAsia="IRNazanin" w:cs="IRNazanin"/>
          <w:color w:val="111111"/>
          <w:sz w:val="28"/>
          <w:szCs w:val="28"/>
          <w:rtl w:val="true"/>
          <w:lang w:bidi="fa-IR"/>
        </w:rPr>
        <w:t>:</w:t>
      </w:r>
    </w:p>
    <w:p>
      <w:pPr>
        <w:pStyle w:val="Heading6"/>
        <w:numPr>
          <w:ilvl w:val="5"/>
          <w:numId w:val="1"/>
        </w:numPr>
        <w:rPr/>
      </w:pPr>
      <w:bookmarkStart w:id="691" w:name="__RefHeading___Toc3983567_581953129"/>
      <w:bookmarkStart w:id="692" w:name="_Toc250"/>
      <w:bookmarkEnd w:id="691"/>
      <w:r>
        <w:rPr>
          <w:rtl w:val="true"/>
        </w:rPr>
        <w:t>أوَّلاً</w:t>
      </w:r>
      <w:r>
        <w:rPr>
          <w:rtl w:val="true"/>
        </w:rPr>
        <w:t xml:space="preserve">: </w:t>
      </w:r>
      <w:r>
        <w:rPr>
          <w:rtl w:val="true"/>
        </w:rPr>
        <w:t xml:space="preserve">التغایر الثبوتی </w:t>
      </w:r>
      <w:r>
        <w:rPr>
          <w:rtl w:val="true"/>
        </w:rPr>
        <w:t>(</w:t>
      </w:r>
      <w:r>
        <w:rPr>
          <w:rtl w:val="true"/>
        </w:rPr>
        <w:t>الماهوی</w:t>
      </w:r>
      <w:r>
        <w:rPr>
          <w:rtl w:val="true"/>
        </w:rPr>
        <w:t>)</w:t>
      </w:r>
      <w:bookmarkEnd w:id="692"/>
    </w:p>
    <w:p>
      <w:pPr>
        <w:pStyle w:val="BookText"/>
        <w:rPr/>
      </w:pPr>
      <w:r>
        <w:rPr>
          <w:rFonts w:ascii="IRNazanin" w:hAnsi="IRNazanin" w:eastAsia="IRNazanin"/>
          <w:color w:val="111111"/>
          <w:sz w:val="28"/>
          <w:sz w:val="28"/>
          <w:szCs w:val="28"/>
          <w:rtl w:val="true"/>
          <w:lang w:bidi="fa-IR"/>
        </w:rPr>
        <w:t>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عنوان الجهاد المواساتی مغایر لعنوان الجهاد الذی من أجل ذات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جهة أنّه خاص بحیاة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دفاعاً عن مطلق مقام ذات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کالقسم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هو لا یبتغی من حیث الغایة الحفاظ علی حیاة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یقینه بشهادة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وشهادته، ولکنّه یقاتل ویُقتل مواساة مع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693" w:name="__RefHeading___Toc3983569_581953129"/>
      <w:bookmarkStart w:id="694" w:name="_Toc251"/>
      <w:bookmarkEnd w:id="693"/>
      <w:r>
        <w:rPr>
          <w:rtl w:val="true"/>
        </w:rPr>
        <w:t>ثانیاً</w:t>
      </w:r>
      <w:r>
        <w:rPr>
          <w:rtl w:val="true"/>
        </w:rPr>
        <w:t xml:space="preserve">: </w:t>
      </w:r>
      <w:r>
        <w:rPr>
          <w:rtl w:val="true"/>
        </w:rPr>
        <w:t>التغایر الإثباتی</w:t>
      </w:r>
      <w:bookmarkEnd w:id="694"/>
    </w:p>
    <w:p>
      <w:pPr>
        <w:pStyle w:val="Heading6"/>
        <w:numPr>
          <w:ilvl w:val="5"/>
          <w:numId w:val="1"/>
        </w:numPr>
        <w:rPr/>
      </w:pPr>
      <w:bookmarkStart w:id="695" w:name="__RefHeading___Toc3983571_581953129"/>
      <w:bookmarkStart w:id="696" w:name="_Toc252"/>
      <w:bookmarkEnd w:id="695"/>
      <w:r>
        <w:rPr>
          <w:rtl w:val="true"/>
        </w:rPr>
        <w:t>اشارة</w:t>
      </w:r>
      <w:bookmarkEnd w:id="696"/>
    </w:p>
    <w:p>
      <w:pPr>
        <w:pStyle w:val="BookText"/>
        <w:rPr/>
      </w:pPr>
      <w:r>
        <w:rPr>
          <w:rFonts w:ascii="IRNazanin" w:hAnsi="IRNazanin" w:eastAsia="IRNazanin"/>
          <w:color w:val="111111"/>
          <w:sz w:val="28"/>
          <w:sz w:val="28"/>
          <w:szCs w:val="28"/>
          <w:rtl w:val="true"/>
          <w:lang w:bidi="fa-IR"/>
        </w:rPr>
        <w:t xml:space="preserve">هناک شواهد عدیدة فی معرکة الطفّ تُشیر إلی أنَّ جهاد المواساة مرتکز من حیث الثقافة العامّة، وکان مقرراً، لکنّه من حیث الظهور الجلی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بصورته الواضحة إلاّ فی ساحة الطفّ، حیث کان أصحاب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یتسابقون للشهادة بین یدیه مع یقینهم بشهادته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حبیب بن مظاهر الأسدی یقول لمسلم بن عوسجة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صُرع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 علیَّ مصرعک یا مسلم، أبشر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مسلم قولاً ضعیفاً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بشّرک الله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أعلم أنَّی فی الأثر، لأحببت أن توصینی بکلِّ ما أهمّک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أُوصیک بهذا وأشار بیده نحو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فقاتل دونه حتی تموت</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إلی مسلم قبل حبیب، وهو یؤکد هذا المعنی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 ربّک یا مسلم بن عوسجة، فمنهم مَن قضی نحبه ومنهم مَن ینتظر وما بدلوا تبدیلاً</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کان من قبلُ یقول لحبیب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حسبک یا أخا أسد، فقد قضی القضاء وجفَّ القلم، والله بالغ أمره، والله، إنِّی لأشوق إلی جدّی وأبی وأخی وأسلافی من یعقوب إلی یوسف وأخیه، ولی مصرع أنا لاقیه</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وحبیب یُبیّن معنی جهاد المواساة بشکل واضح وجلی حین یخاطب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عبد الله، نفسی لک الفداء، إنِّی أری هؤلاء قد اقتربوا منک، ولا والله، لا تُقتل حتی أُقتل دونک إن شاء الله، وأحبُّ أنْ ألقی ربی وقد صلّیت هذه الصلاة التی قد دنا وقتها</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إنَّ ارتکاز باب ومنهاج المواساة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حتی عند أُمِّ وهب النصرانی، حیث جاء فی الإرشاد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 أُمُّ وهب امرأته عموداً، ثمَّ أقبلت نحو زوجها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وأُمّی، قاتل دون الطیبین ذریة محمَّد، فأقبل إلیها یردها نحو النساء، فأخذت تجاذب ثوبه،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لن أدعک دون أن أموت معک</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 فهنا نری أُمَّ وهب تحثّ أبا وهب علی مواساة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وتوطّن نفسها علی مواساة زوجها؛ لأنَّه یواسی ذریة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والأُخری التی أخذت عمود الخیمة وهی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عجوز فی النسا ضعیفة</w:t>
      </w:r>
    </w:p>
    <w:p>
      <w:pPr>
        <w:pStyle w:val="BookText"/>
        <w:rPr/>
      </w:pPr>
      <w:r>
        <w:rPr>
          <w:rFonts w:ascii="IRNazanin" w:hAnsi="IRNazanin" w:eastAsia="IRNazanin"/>
          <w:color w:val="111111"/>
          <w:sz w:val="28"/>
          <w:sz w:val="28"/>
          <w:szCs w:val="28"/>
          <w:rtl w:val="true"/>
          <w:lang w:bidi="fa-IR"/>
        </w:rPr>
        <w:t>أضربکم بضربة عنیفة</w:t>
      </w:r>
    </w:p>
    <w:p>
      <w:pPr>
        <w:pStyle w:val="BookText"/>
        <w:rPr/>
      </w:pPr>
      <w:r>
        <w:rPr>
          <w:rFonts w:ascii="IRNazanin" w:hAnsi="IRNazanin" w:eastAsia="IRNazanin"/>
          <w:color w:val="111111"/>
          <w:sz w:val="28"/>
          <w:sz w:val="28"/>
          <w:szCs w:val="28"/>
          <w:rtl w:val="true"/>
          <w:lang w:bidi="fa-IR"/>
        </w:rPr>
        <w:t>بالیة خاویة نحیفة</w:t>
      </w:r>
    </w:p>
    <w:p>
      <w:pPr>
        <w:pStyle w:val="BookText"/>
        <w:rPr/>
      </w:pPr>
      <w:r>
        <w:rPr>
          <w:rFonts w:ascii="IRNazanin" w:hAnsi="IRNazanin" w:eastAsia="IRNazanin"/>
          <w:color w:val="111111"/>
          <w:sz w:val="28"/>
          <w:sz w:val="28"/>
          <w:szCs w:val="28"/>
          <w:rtl w:val="true"/>
          <w:lang w:bidi="fa-IR"/>
        </w:rPr>
        <w:t>دون بنی فاطمة الشریفة</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وفی رجز الحجاج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برز یتضح المعنی أکثر من جواب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قال الحجاج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فدتک نفسی هادیاً مهدیاً</w:t>
      </w:r>
    </w:p>
    <w:p>
      <w:pPr>
        <w:pStyle w:val="BookText"/>
        <w:rPr/>
      </w:pPr>
      <w:r>
        <w:rPr>
          <w:rFonts w:ascii="Amiri" w:hAnsi="Amiri" w:eastAsia="Amiri" w:cs="Amiri"/>
          <w:color w:val="111111"/>
          <w:sz w:val="28"/>
          <w:sz w:val="28"/>
          <w:szCs w:val="28"/>
          <w:rtl w:val="true"/>
          <w:lang w:bidi="ar-SA"/>
        </w:rPr>
        <w:t>ثمَّ أباک ذا الندا علیا</w:t>
      </w:r>
    </w:p>
    <w:p>
      <w:pPr>
        <w:pStyle w:val="BookText"/>
        <w:rPr/>
      </w:pPr>
      <w:r>
        <w:rPr>
          <w:rFonts w:ascii="IRNazanin" w:hAnsi="IRNazanin" w:eastAsia="IRNazanin"/>
          <w:color w:val="111111"/>
          <w:sz w:val="28"/>
          <w:sz w:val="28"/>
          <w:szCs w:val="28"/>
          <w:rtl w:val="true"/>
          <w:lang w:bidi="fa-IR"/>
        </w:rPr>
        <w:t>الیوم ألقی جدّک النبیا</w:t>
      </w:r>
    </w:p>
    <w:p>
      <w:pPr>
        <w:pStyle w:val="BookText"/>
        <w:rPr/>
      </w:pPr>
      <w:r>
        <w:rPr>
          <w:rFonts w:ascii="IRNazanin" w:hAnsi="IRNazanin" w:eastAsia="IRNazanin"/>
          <w:color w:val="111111"/>
          <w:sz w:val="28"/>
          <w:sz w:val="28"/>
          <w:szCs w:val="28"/>
          <w:rtl w:val="true"/>
          <w:lang w:bidi="fa-IR"/>
        </w:rPr>
        <w:t>ذاک الذی نعرفه الوصیا</w:t>
      </w:r>
    </w:p>
    <w:p>
      <w:pPr>
        <w:pStyle w:val="BookText"/>
        <w:rPr/>
      </w:pP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وأنا ألقاهما علی أثرک</w:t>
      </w:r>
      <w:r>
        <w:rPr>
          <w:rFonts w:eastAsia="IRNazanin" w:cs="IRNazanin"/>
          <w:color w:val="111111"/>
          <w:sz w:val="28"/>
          <w:szCs w:val="28"/>
          <w:rtl w:val="true"/>
          <w:lang w:bidi="fa-IR"/>
        </w:rPr>
        <w:t>»</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یُقاتل حتّی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کذلک الطبری حینما یروی قصة الغفارییَن لم یغفل عن مفهوم المواساة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 أصحاب الحسین أنَّهم قد کُثروا، وأنَّهم لا یقدرون علی أنْ یمنعوا حسیناً ولا أنفسهم تنافسوا أن یُقتلوا بین یدیه</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وأوضح الشواهد رثاء الإمام الحجة فی الزیارة المعروفة بزیارة الناحیة المُقدّسة؛ حیث رثی أصحاب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بعد واحد، مشیراً إلی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المواساتی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 مسلم بن عوسجة الأسدی، القائل للحسین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أَذِن له فی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أنحن نُخلی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 نعتذر عند الله من أداء </w:t>
      </w:r>
      <w:bookmarkStart w:id="697" w:name="pg5732_63040"/>
    </w:p>
    <w:p>
      <w:pPr>
        <w:pStyle w:val="BookText"/>
        <w:rPr/>
      </w:pPr>
      <w:bookmarkEnd w:id="697"/>
      <w:r>
        <w:rPr>
          <w:rFonts w:ascii="IRNazanin" w:hAnsi="IRNazanin" w:eastAsia="IRNazanin"/>
          <w:color w:val="111111"/>
          <w:sz w:val="28"/>
          <w:sz w:val="28"/>
          <w:szCs w:val="28"/>
          <w:rtl w:val="true"/>
          <w:lang w:bidi="fa-IR"/>
        </w:rPr>
        <w:t>حقک؟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حتّی أکسر فی صدورهم رمحی هذا، وأضربهم بسیفی ما ثبت قائمه فی یدی ولا أُفارقک، ولو لم یکن معی سلاح أُقاتلهم به لقذفتهم بالحجارة، ولم أُفارقک حتی أموت معک، وکنتُ أوَّل مَن شری نفسه، وأوَّل شهید شهد الله، وقضی نحبه، ففزت وربِّ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استقدامک، ومواساتک إمامک؛ إذ مشی إلیک وأنت صریع،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یا مسلم بن عوسجة، وقرأ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قضی نحبه ومنهم مَن ینتظر وما بدلو تبدیلاً</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کذلک فی سلامه علی سعد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 سعد بن عبد الله الحنفی، القائل للحسین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أَذِن له فی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نخلیک حتی یعلم الله أن قد حفظنا غیبة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لو أعلم أنّی أُقتل، ثمَّ أُحیا، ثمَّ أُحرق، ثمَّ أُذری، ویُفعل ذلک بی سبعین مرّةً، ما فارقتک حتی ألقی حِمامی دونک، وکیف أفعل ذلک؟ وإنّما هی موتة أو قتلة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هی بعدها الکرامة التی لا انقضاء لها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لقیت حِمامک، وواسیت إمامک، ولقیت من الله الکرامة فی المقامة، حشرنا الله معکم فی المستشهدین، ورزقنا مرافقتکم فی أعلی علّیین</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8" w:name="__RefHeading___Toc3983573_581953129"/>
      <w:bookmarkStart w:id="699" w:name="_Toc253"/>
      <w:bookmarkEnd w:id="698"/>
      <w:r>
        <w:rPr>
          <w:rtl w:val="true"/>
        </w:rPr>
        <w:t>أعظم المواساة مواساة أبی الفضل</w:t>
      </w:r>
      <w:r>
        <w:rPr>
          <w:rtl w:val="true"/>
        </w:rPr>
        <w:t>(</w:t>
      </w:r>
      <w:r>
        <w:rPr>
          <w:rtl w:val="true"/>
        </w:rPr>
        <w:t>علیه السّلام</w:t>
      </w:r>
      <w:r>
        <w:rPr>
          <w:rtl w:val="true"/>
        </w:rPr>
        <w:t>)</w:t>
      </w:r>
      <w:bookmarkEnd w:id="699"/>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تقدّم تتضح عظمة الشهادة بجهاد المواساة التی شهدها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ورد معنی المواساة فی زیارة أبی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حمزة الثمالی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لک بالتسلیم والتصدیق، والوفاء والنصیحة لخلف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أشهد لقد نصحت لله ولرسوله، فنِعم الأخ المواسی</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معنی المواساة التی کانت عند أبی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یشهد بها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یشهد له بالتسلیم والتصدیق، والوفاء والنصیحة، فالإمام الصادق یشهد بأن أحد أوصاف أبی الفضل هو بذله لنفسه مواساةً لأخیه الحسین، فما هو هذا المعنی العظیم الذی یُسجل المعصوم شهادة له عند الله وهو عنوان وباب المواساة</w:t>
      </w:r>
      <w:r>
        <w:rPr>
          <w:rFonts w:eastAsia="IRNazanin" w:cs="IRNazanin"/>
          <w:color w:val="111111"/>
          <w:sz w:val="28"/>
          <w:szCs w:val="28"/>
          <w:rtl w:val="true"/>
          <w:lang w:bidi="fa-IR"/>
        </w:rPr>
        <w:t xml:space="preserve">. </w:t>
      </w:r>
      <w:bookmarkStart w:id="700" w:name="pg5732_63042"/>
    </w:p>
    <w:p>
      <w:pPr>
        <w:pStyle w:val="Heading5"/>
        <w:numPr>
          <w:ilvl w:val="4"/>
          <w:numId w:val="1"/>
        </w:numPr>
        <w:rPr/>
      </w:pPr>
      <w:bookmarkStart w:id="701" w:name="__RefHeading___Toc3983575_581953129"/>
      <w:bookmarkStart w:id="702" w:name="_Toc254"/>
      <w:bookmarkEnd w:id="700"/>
      <w:bookmarkEnd w:id="701"/>
      <w:r>
        <w:rPr>
          <w:rtl w:val="true"/>
        </w:rPr>
        <w:t>المُقدّسات رکن الدین</w:t>
      </w:r>
      <w:bookmarkEnd w:id="702"/>
    </w:p>
    <w:p>
      <w:pPr>
        <w:pStyle w:val="Heading6"/>
        <w:numPr>
          <w:ilvl w:val="5"/>
          <w:numId w:val="1"/>
        </w:numPr>
        <w:rPr/>
      </w:pPr>
      <w:bookmarkStart w:id="703" w:name="__RefHeading___Toc3983577_581953129"/>
      <w:bookmarkStart w:id="704" w:name="_Toc255"/>
      <w:bookmarkEnd w:id="703"/>
      <w:r>
        <w:rPr>
          <w:rtl w:val="true"/>
        </w:rPr>
        <w:t>جهاد بلا دم</w:t>
      </w:r>
      <w:bookmarkEnd w:id="70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الآلیة التی اتّفق علیها جمیع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یُشکک فیها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إعداد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لهذه القاعدة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الْخَیْلِ تُرْهِبُونَ بِهِ عَدْوَّ الله وَعَدُوَّکُمْ وَآخَرِینَ مِن دُونِهِمْ لا تَعْلَمُونَهُمُ الله یَعْلَمُهُمْ وَمَا تُنفِقُواْ مِن شَیْءٍ فِی سَبِیلِ الله یُوَفَّ إِلَیْکُمْ وَأَنتُمْ لاَ تُظْلَمُون</w:t>
      </w:r>
      <w:r>
        <w:rPr>
          <w:rFonts w:eastAsia="Amiri" w:cs="Amiri" w:ascii="Amiri" w:hAnsi="Amiri"/>
          <w:color w:val="111111"/>
          <w:sz w:val="28"/>
          <w:szCs w:val="28"/>
          <w:rtl w:val="true"/>
          <w:lang w:bidi="ar-SA"/>
        </w:rPr>
        <w:t>}</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نری الآیة الکریمة تُبیِّن لنا أنَّ قاعدة الإعداد مُطلقة عَنْ الزمان وعن المکان، ولم تخصّص بفرد أو مجتمع، أو رئیس أو مرؤوس، أو شاب أو شیخ، رجل أو امرأة، کُلّ بحسبه تَحْتَ ضابطة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کلّکم راعٍ وکلّکم مسؤول عَنْ رعیته</w:t>
      </w:r>
      <w:r>
        <w:rPr>
          <w:rFonts w:eastAsia="Amiri" w:cs="Amiri" w:ascii="Amiri" w:hAnsi="Amiri"/>
          <w:color w:val="111111"/>
          <w:sz w:val="28"/>
          <w:szCs w:val="28"/>
          <w:rtl w:val="true"/>
          <w:lang w:bidi="ar-SA"/>
        </w:rPr>
        <w:t>»</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ضابطة نفیسة مِنْ جوامع الکلم، حیث تُبیِّن أنَّ الجمیع راعٍ، والآیة الکریمة أیضاً لمْ تخصّص القوة بنوع معین مِنْ السلاح، بلْ إعداد مُطلق القوة، والمساعدة علی ذلک الإعداد العالی بالجهد والمال، وبکلِّ أنواع الطاقات والقُدرات، ففی ذلک سعادة وعزَّة، وأمن وأمان للمؤمنین، کما أنَّ الآیة الکریمة تُبیِّن أنَّ ذلک یجعل عدو الله وعدوکم فی خوف ورعب منکم، بلْ حتّی بعض الأعداء الذین أنتم فی غفلةٍ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ولعلَّهم یعیشون </w:t>
      </w:r>
      <w:bookmarkStart w:id="705" w:name="pg5732_63043"/>
    </w:p>
    <w:p>
      <w:pPr>
        <w:pStyle w:val="BookText"/>
        <w:rPr/>
      </w:pPr>
      <w:bookmarkEnd w:id="705"/>
      <w:r>
        <w:rPr>
          <w:rFonts w:ascii="IRNazanin" w:hAnsi="IRNazanin" w:eastAsia="IRNazanin"/>
          <w:color w:val="111111"/>
          <w:sz w:val="28"/>
          <w:sz w:val="28"/>
          <w:szCs w:val="28"/>
          <w:rtl w:val="true"/>
          <w:lang w:bidi="fa-IR"/>
        </w:rPr>
        <w:t>بینکم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تدخلهم الرهبة وتحققون الانتصارات الداخلیة والخارجیة بمُجرَّد إعداد القوة والاستعداد والیقظة؛ لأنَّ العدو الداخلی لا یواجَه بالسلاح، وإنَّما بالیقظة والحسّ الاستخباری العالی والحیطة والحذر وعدم التهاون والضعف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ونفس هذا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أعدّوا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کثیر مِنْ مضامین الآیات والروایات، بلْ هو عرف عقلائی ومنطق إنسانی موجود فی کُلّ الدول والمجتمعات، ویقرُّ به جمیع العُقلاء، وهی آلیة أمنیّة نظیفة توفِّر الحمایة والدفاع بلا دم</w:t>
      </w:r>
      <w:r>
        <w:rPr>
          <w:rFonts w:eastAsia="IRNazanin" w:cs="IRNazanin"/>
          <w:color w:val="111111"/>
          <w:sz w:val="28"/>
          <w:szCs w:val="28"/>
          <w:rtl w:val="true"/>
          <w:lang w:bidi="fa-IR"/>
        </w:rPr>
        <w:t>.</w:t>
      </w:r>
    </w:p>
    <w:p>
      <w:pPr>
        <w:pStyle w:val="Heading6"/>
        <w:numPr>
          <w:ilvl w:val="5"/>
          <w:numId w:val="1"/>
        </w:numPr>
        <w:rPr/>
      </w:pPr>
      <w:bookmarkStart w:id="706" w:name="__RefHeading___Toc3983579_581953129"/>
      <w:bookmarkStart w:id="707" w:name="_Toc256"/>
      <w:bookmarkEnd w:id="706"/>
      <w:r>
        <w:rPr>
          <w:rtl w:val="true"/>
        </w:rPr>
        <w:t>سلاح السلام لا الاستسلام</w:t>
      </w:r>
      <w:bookmarkEnd w:id="707"/>
    </w:p>
    <w:p>
      <w:pPr>
        <w:pStyle w:val="BookText"/>
        <w:rPr/>
      </w:pPr>
      <w:r>
        <w:rPr>
          <w:rFonts w:ascii="IRNazanin" w:hAnsi="IRNazanin" w:eastAsia="IRNazanin"/>
          <w:color w:val="111111"/>
          <w:sz w:val="28"/>
          <w:sz w:val="28"/>
          <w:szCs w:val="28"/>
          <w:rtl w:val="true"/>
          <w:lang w:bidi="fa-IR"/>
        </w:rPr>
        <w:t>وهذا المُقدار المُتّفق علیه دینیّاً وشرعیّاً وعقلائیّاً، العدو یرفضه ویتهموننا بالأوباشیة، ویحاولون قصّ أظافرنا وأجنحتنا بحجّة أنَّها مخالب عدوانیّة، نقول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لیست للعدوان؛ بلْ للدفاع عَنْ أنفسنا، نُرید حمایة أنفسنا، لمْ ولَنْ نبدأ الآخرین بعدوان، هذا هو منطق دیننا ومنطق قادتنا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أنتم الذین بدأتم الحرب وأججتم نار الفتنة فی مجتمعنا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الذی أجج الحرب العالمیة الأُولی والثانیة وغیرهما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کذلک هم یکرهون حتّی تدیننا لأئمتنا ومواساتنا لهم، کذلک هُم یُعبّرون عَنْ شعائرنا بأنَّها صراخ وضجیج وإرهاب، ولسان حالهم لسان حال أسلافهم،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تَرْضَی عَنکَ الْیَهُودُ وَلاَ النَّصَارَی حَتَّی تَتَّبِعَ مِلَّتَهُمْ</w:t>
      </w:r>
      <w:r>
        <w:rPr>
          <w:rFonts w:eastAsia="Amiri" w:cs="Amiri" w:ascii="Amiri" w:hAnsi="Amiri"/>
          <w:color w:val="111111"/>
          <w:sz w:val="28"/>
          <w:szCs w:val="28"/>
          <w:rtl w:val="true"/>
          <w:lang w:bidi="ar-SA"/>
        </w:rPr>
        <w:t>}</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شعاراتنا هی إرخاص النفوس واسترخاص الموت لأجل دیننا ومذهبنا وقادتنا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ولیس الخلود للدنیا وحربهم مفتوحة ضدّ دیننا وضدّ شعائرنا بالإعلام والشعارات، بَلْ یتّهمنا بَعْض المحسوبین علینا بأنَّ بعض الشعائر توهن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توهِن مذهب الدنیویین الوادعین الفاکهین، والمُهم فی هذا الکلام أنَّنا إذا ترکنا هذه المرتبة والنوع مِنْ الدفاع مِنْ إعداد القوة والقُدرة، فَلَنْ تقوم لنا قائمة ولَنْ نُتارک</w:t>
      </w:r>
      <w:r>
        <w:rPr>
          <w:rFonts w:eastAsia="IRNazanin" w:cs="IRNazanin"/>
          <w:color w:val="111111"/>
          <w:sz w:val="28"/>
          <w:szCs w:val="28"/>
          <w:rtl w:val="true"/>
          <w:lang w:bidi="fa-IR"/>
        </w:rPr>
        <w:t xml:space="preserve">. </w:t>
      </w:r>
      <w:bookmarkStart w:id="708" w:name="pg5732_63045"/>
    </w:p>
    <w:p>
      <w:pPr>
        <w:pStyle w:val="Heading5"/>
        <w:numPr>
          <w:ilvl w:val="4"/>
          <w:numId w:val="1"/>
        </w:numPr>
        <w:rPr/>
      </w:pPr>
      <w:bookmarkStart w:id="709" w:name="__RefHeading___Toc3983581_581953129"/>
      <w:bookmarkStart w:id="710" w:name="_Toc257"/>
      <w:bookmarkEnd w:id="708"/>
      <w:bookmarkEnd w:id="709"/>
      <w:r>
        <w:rPr>
          <w:rtl w:val="true"/>
        </w:rPr>
        <w:t>الدفاع عَنْ المقدّسات واجب مِنْ أُصول الاعتقاد</w:t>
      </w:r>
      <w:bookmarkEnd w:id="710"/>
    </w:p>
    <w:p>
      <w:pPr>
        <w:pStyle w:val="Heading6"/>
        <w:numPr>
          <w:ilvl w:val="5"/>
          <w:numId w:val="1"/>
        </w:numPr>
        <w:rPr/>
      </w:pPr>
      <w:bookmarkStart w:id="711" w:name="__RefHeading___Toc3983583_581953129"/>
      <w:bookmarkStart w:id="712" w:name="_Toc258"/>
      <w:bookmarkEnd w:id="711"/>
      <w:r>
        <w:rPr>
          <w:rtl w:val="true"/>
        </w:rPr>
        <w:t>ولیس مِنْ مستحبات الشَّریعة</w:t>
      </w:r>
      <w:bookmarkEnd w:id="712"/>
    </w:p>
    <w:p>
      <w:pPr>
        <w:pStyle w:val="Heading6"/>
        <w:numPr>
          <w:ilvl w:val="5"/>
          <w:numId w:val="1"/>
        </w:numPr>
        <w:rPr/>
      </w:pPr>
      <w:bookmarkStart w:id="713" w:name="__RefHeading___Toc3983585_581953129"/>
      <w:bookmarkStart w:id="714" w:name="_Toc259"/>
      <w:bookmarkEnd w:id="713"/>
      <w:r>
        <w:rPr>
          <w:rtl w:val="true"/>
        </w:rPr>
        <w:t>اشارة</w:t>
      </w:r>
      <w:bookmarkEnd w:id="714"/>
    </w:p>
    <w:p>
      <w:pPr>
        <w:pStyle w:val="BookText"/>
        <w:rPr/>
      </w:pPr>
      <w:r>
        <w:rPr>
          <w:rFonts w:ascii="IRNazanin" w:hAnsi="IRNazanin" w:eastAsia="IRNazanin"/>
          <w:color w:val="111111"/>
          <w:sz w:val="28"/>
          <w:sz w:val="28"/>
          <w:szCs w:val="28"/>
          <w:rtl w:val="true"/>
          <w:lang w:bidi="fa-IR"/>
        </w:rPr>
        <w:t>الدین مِنْ الأُمور ذات المراتب، فهُناک مرتبة العقائد وهی أعلی مراتب الدین، ثمَّ تأتی مرتبة الأخلاق، ثمَّ مرتبة فروع الدین، کما بیَّنها الحدیث النَّبوی الذی هو مِنْ جوامع الکلم، فعن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مُحکمة، أو فریضة عادلة، أو سنّة قائمة</w:t>
      </w:r>
      <w:r>
        <w:rPr>
          <w:rFonts w:eastAsia="IRNazanin" w:cs="IRNazanin"/>
          <w:color w:val="111111"/>
          <w:sz w:val="28"/>
          <w:szCs w:val="28"/>
          <w:rtl w:val="true"/>
          <w:lang w:bidi="fa-IR"/>
        </w:rPr>
        <w:t>...»</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هذه المراتب رُتّبت مِنْ حیث الأهمیّة؛ وبالتالی یکون الواجب فی کُلّ مرتبة أوجب مِنْ الواجب فی المرتبة الأُخری،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رکن مِنْ أهمِّ أرکان فروع الدین، لکن لا تقاس بواجب رُکنی اعتقادی رغم رکنیتها، فضلاً عَنْ أنْ تُقاس بأصل مِنْ أُصول الاعتقاد کالولایة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ما تُبیّنه الآیات والأحادیث الشریفة فی مواطن عدیدة،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صَلاَتُهُمْ عِندَ الْبَیْتِ إِلاَّ مُکَاءً وَتَصْدِیَةً فَذُوقُواْ الْعَذَابَ بِمَا کُنتُمْ تَکْفُرُون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فالصلاة رغم عظمتها حالها بدون ولایة الله ورسوله وأُولی الأمر حرکات ضوضائیة کالتصفیق والصفیر، وهذه الصلاة مُکاء وتصدیة حتّی لو کانت بزعم ولایة الله وحده دون نبیّه 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ولذلک رغم أنَّهم یؤمنون بالله،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یقرّون بالشهادة الأُولی ولا یقرّون بالشهادة الثانیة للرسول، یَعِد ویعتبر الله سُبْحَانَهُ وتعالی طوافهم وحجّهم وعبادتهم وتقربّهم إلیه بُعداً عنه ونجاسة، ینبغی إزالتها وإبعادها عَنْ المسجد الحرام،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الْمُشْرِکُونَ نَجَسٌ فَلاَ یَقْرَبُواْ الْمَسْجِدَ الْحَرَامَ بَعْدَ عَامِهِمْ هَذَا</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الولایة رکنٌ، والأُصول والصلاة رکنٌ الفروع، والرکن الفرعی متقوّم بالرکن الأُصولی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ینفع الفرع بلا أصل یقوّمه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والولایة التی لمْ یُنادَ بشیء کما نُودی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وجه وعنوان آخر وهو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الله ورسوله وأهل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عظّم الله سُبْحَانَهُ وتعالی فی القُرآن المودّة، حیث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أجر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الرسالة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المودّة، کما فی آیة أُخری أیضاً؛ حَیْثُ ربطت الولایة بالرسالة، حَیْثُ کانت هی الرسالة،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المودّة أجر الرسالة، وإذا کانت المودّة وکُلّ المودّة تجعل فی ذی القربی،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مودّة إلّا مودّتهم، فلا آباء ولا أبناء، ولا زوجة ولا بیت ولا أیّ عنوان دنیوی إلّا عنوان مودّتهم؛ لذلک ننادی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 وأُمِّی یا بن 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بلْ ولا حتّی مودّة الصلاة</w:t>
      </w:r>
    </w:p>
    <w:p>
      <w:pPr>
        <w:pStyle w:val="BookText"/>
        <w:rPr/>
      </w:pPr>
      <w:r>
        <w:rPr>
          <w:rFonts w:ascii="IRNazanin" w:hAnsi="IRNazanin" w:eastAsia="IRNazanin"/>
          <w:color w:val="111111"/>
          <w:sz w:val="28"/>
          <w:sz w:val="28"/>
          <w:szCs w:val="28"/>
          <w:rtl w:val="true"/>
          <w:lang w:bidi="fa-IR"/>
        </w:rPr>
        <w:t>تعدل مودتهم، وإذا کنت تودّ الصلاة وتحبّ الصلاة دون مودّتهم، عملک باطل وحبّک عاطل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والمودّة لها أشکال مُخْتلِفة وممارسات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تعظیم شعائرهم والتی عظّمها الله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وَمَن یُعَظِّمْ شَعَائِرَ الله فَإِنَّهَا مِن تَقْوَی الْقُلُوب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تعاهد قبورهم بالزیارة والفرح لفرحهم والحزن لحزنهم؛ ولذلک قضیة مودّتهم وولایتهم والبراءة مِنْ أعدائهم قضیة لا تقبل المزایدة، وکذلک تعمیق تلک المودّة بالأشکال المختلفة أیضاً، وهو أمر لا یقبل المزایدة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العجیب أنَّ بعضاً مِنْ أوساطنا الشیعیّة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أیّ شیء یمسّ حجاب المرأة ولو مِنْ بعید مرفوض ولا تُقاس به الزیارة؛ لأنَّها مستحبة، وهذا خلط وخبط وعدم تمییز ومعرفة بمراتب الدین، فأیُّهما هو المُستحبّ وأیُّهما هو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الزیارة تتضمن عِدَّة واجبات کفائیة، وأُخری واجبات عینیّة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ترویج الدین وإرشاد وتعاهد المؤمن لولایة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وعمارة المُقدّسات، وغیرها مِنْ العناوین الواجبة المُنطبقة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الزیارة علی المستوی الفردی کعمل فردی مستحبة، ولکن إذا کان عنوان الزیارة عنواناً لتعاهد الدین وعنواناً لتعظیم الشعائر، وعنواناً للمودّة التی جُعلت أجراً للرسالة، فلا یُقاس بها مِنْ هذه الناحیة فرع مِنْ فرع الدین لا حجاب ولا 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مِنْ ضابطة لِمَنْ یُرید أنْ یتکلّم حول نقد الشعائر حتّی لا یصبح خلطاً وخبطاً، وتخبّطاً یولّد اشتباهات لدی عامّة المُکلَّفین، والضابطة هی کما بیّناها مُلخصها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مودّة أهل البیت وولایتهم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والبراءة مِنْ</w:t>
      </w:r>
      <w:bookmarkStart w:id="715" w:name="pg5732_63048"/>
    </w:p>
    <w:p>
      <w:pPr>
        <w:pStyle w:val="BookText"/>
        <w:rPr/>
      </w:pPr>
      <w:bookmarkEnd w:id="715"/>
      <w:r>
        <w:rPr>
          <w:rFonts w:ascii="IRNazanin" w:hAnsi="IRNazanin" w:eastAsia="IRNazanin"/>
          <w:color w:val="111111"/>
          <w:sz w:val="28"/>
          <w:sz w:val="28"/>
          <w:szCs w:val="28"/>
          <w:rtl w:val="true"/>
          <w:lang w:bidi="fa-IR"/>
        </w:rPr>
        <w:t>أعدائهم مِنْ أُصول الدین، ویجب حفظها وتعاهدها؛ لأنَّ حفظها هو حفظ لإیمان المؤمن، وبدونها لا تنفع صلاة ولا صوم، ولا أیّ فرع مِنْ فروع الدین مِنْ الأرکان أو الواجبات فضلاً عَنْ المُستحبات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تُبیِّن أنَّ موقعیة مودّة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حیث کونها أجراً لکلِّ الرسالة، ومَنْ لمْ یُعطِ أجیراً أُجرته فهو ملعون عِنْدَ الله ورسوله، کما فی حدیث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مَنْ عقّ والدیه فلعنة الله علیه، أَلا مَنْ أبقَ مِنْ موالیه فلعنة الله علیه، أَلا مَنْ ظلم أجیراً أُجرته فلعنة الله علیه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فینبغی أنْ یکون الدفاع عَنْ هذه المودّة بمُقْدار وحجم تلک المودّة فی الدین 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دون ماله فهو شهید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المودّة فیها حفظ الدین فیکون فی الدفاع عَنْ المُقدّسات حفظ الدین والشهادة فی سبیله أعظم شهادة</w:t>
      </w:r>
      <w:r>
        <w:rPr>
          <w:rFonts w:eastAsia="IRNazanin" w:cs="IRNazanin"/>
          <w:color w:val="111111"/>
          <w:sz w:val="28"/>
          <w:szCs w:val="28"/>
          <w:rtl w:val="true"/>
          <w:lang w:bidi="fa-IR"/>
        </w:rPr>
        <w:t>.</w:t>
      </w:r>
    </w:p>
    <w:p>
      <w:pPr>
        <w:pStyle w:val="Heading6"/>
        <w:numPr>
          <w:ilvl w:val="5"/>
          <w:numId w:val="1"/>
        </w:numPr>
        <w:rPr/>
      </w:pPr>
      <w:bookmarkStart w:id="716" w:name="__RefHeading___Toc3983587_581953129"/>
      <w:bookmarkStart w:id="717" w:name="_Toc260"/>
      <w:bookmarkEnd w:id="716"/>
      <w:r>
        <w:rPr>
          <w:rtl w:val="true"/>
        </w:rPr>
        <w:t>بِشَارَةٌ وَنذارةٌ</w:t>
      </w:r>
      <w:bookmarkEnd w:id="717"/>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فی الروایة عَنْ یعقوب بن السرّاج،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فَرَجُ شِیعَتِکُمْ؟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وُلْدُ الْعَبَّاسِ، ووَهَیَ سُلْطَانُهُمْ، وطَمِعَ فِیهِمْ مَنْ لَمْ یَکُنْ یَطْمَعُ فِیهِمْ، وخَلَعَتِ الْعَرَبُ أَعِنَّتَهَا، ورَفَعَ کُلُّ ذِی صِیصِیَةٍ صِیصِیَتَه، وظَهَرَ الشَّامِیُّ، وأَقْبَلَ الْیَمَانِیُّ، وتَحَرَّکَ الْحَسَنِیُّ</w:t>
      </w:r>
      <w:r>
        <w:rPr>
          <w:rFonts w:eastAsia="Amiri" w:cs="Amiri" w:ascii="Amiri" w:hAnsi="Amiri"/>
          <w:color w:val="111111"/>
          <w:sz w:val="28"/>
          <w:szCs w:val="28"/>
          <w:rtl w:val="true"/>
          <w:lang w:bidi="ar-SA"/>
        </w:rPr>
        <w:t>...»</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والروایة هُنا تُشیر إلی بشارة؛ لأنَّها تُبشّر الشیعة عِنْدَ اختلاف بنی العباس وضعف سلطانهم، وتُبیِّن أنَّ الناس تتّجه نحو الإسلام وبالخصوص نحو نهج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روایات أُخری، ولکن هی تُعطی نذارة مِنْ جهة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أُخری؛ لأنَّ أبواب الشرّ ستُفتح علی مصراعیها، وینبغی مِنْ هذه الناحیة علی الجمیع تحمّل کامل المسؤولیة فی مواجهتها، بعدم ترک الاستعداد، ولا قطع استمراره والمواجهة بمختلف الطُّرق وبکُلّ الإمکانات، بجهود مُتضافرة ومُتعاضده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وتؤکِّد مِنْ جدید أهمیّة الوقایة، فالوقایة خیر مِنْ العلاج؛ لأنَّها دائماً أسهل وأقلّ مؤنة، ولا بدَّ أنْ یکون زمام المُبادرة بَیْدَ المؤمنین الواعین الحرکیین، وعلی الجمیع التضافر لأجل جعل القیادة بأیدیهم، لا بأیادی غَیر المؤمنین</w:t>
      </w:r>
      <w:r>
        <w:rPr>
          <w:rFonts w:eastAsia="IRNazanin" w:cs="IRNazanin"/>
          <w:color w:val="111111"/>
          <w:sz w:val="28"/>
          <w:szCs w:val="28"/>
          <w:rtl w:val="true"/>
          <w:lang w:bidi="fa-IR"/>
        </w:rPr>
        <w:t xml:space="preserve">. </w:t>
      </w:r>
      <w:bookmarkStart w:id="718" w:name="pg5732_63050"/>
    </w:p>
    <w:p>
      <w:pPr>
        <w:pStyle w:val="Heading5"/>
        <w:numPr>
          <w:ilvl w:val="4"/>
          <w:numId w:val="1"/>
        </w:numPr>
        <w:rPr/>
      </w:pPr>
      <w:bookmarkStart w:id="719" w:name="__RefHeading___Toc3983589_581953129"/>
      <w:bookmarkStart w:id="720" w:name="_Toc261"/>
      <w:bookmarkEnd w:id="718"/>
      <w:bookmarkEnd w:id="719"/>
      <w:r>
        <w:rPr>
          <w:rtl w:val="true"/>
        </w:rPr>
        <w:t>رکنیّة الأراضی المُقدَّسة</w:t>
      </w:r>
      <w:bookmarkEnd w:id="720"/>
    </w:p>
    <w:p>
      <w:pPr>
        <w:pStyle w:val="Heading6"/>
        <w:numPr>
          <w:ilvl w:val="5"/>
          <w:numId w:val="1"/>
        </w:numPr>
        <w:rPr/>
      </w:pPr>
      <w:bookmarkStart w:id="721" w:name="__RefHeading___Toc3983591_581953129"/>
      <w:bookmarkStart w:id="722" w:name="_Toc262"/>
      <w:bookmarkEnd w:id="721"/>
      <w:r>
        <w:rPr>
          <w:rtl w:val="true"/>
        </w:rPr>
        <w:t>الأرض المُقدَّسة</w:t>
      </w:r>
      <w:bookmarkEnd w:id="722"/>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قَوْمِ ادْخُلُوا الأَرْضَ المُقَدَّسَةَ الَّتِی کَتَبَ الله لَکُمْ وَلاَ تَرْتَدُّوا عَلَی أَدْبَارِکُمْ فَتَنقَلِبُوا 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إِنَّ فِیهَا قَوْماً جَبَّارِینَ وَإِنَّا لَن نَّدْخُلَهَا حَتَّیَ یَخْرُجُواْ مِنْهَا فَإِن یَخْرُجُواْ مِنْهَا فَإِنَّا دَاخِلُون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رَجُلاَنِ مِنَ الَّذِینَ یَخَافُونَ أَنْعَمَ الله عَلَیْهِمَا ادْخُلُواْ عَلَیْهِمُ الْبَابَ فَإِذَا دَخَلْتُمُوهُ فَإِنَّکُمْ غَالِبُونَ وَعَلَی الله فَتَوَکَّلُواْ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إِنَّا لَن نَّدْخُلَهَا أَبَداً مَّا دَامُواْ فِیهَا فَاذْهَبْ أَنتَ وَرَبُّکَ فَقَاتِلا إِنَّا هَاهُنَا قَاعِدُون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لا أَمْلِکُ إِلاَّ نَفْسِی وَأَخِی فَافْرُقْ بَیْنَنَا وَبَیْنَ الْقَوْمِ الْفَاسِقِین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فَإِنَّهَا مُحَرَّمَةٌ عَلَیْهِمْ أَرْبَعِینَ سَنَةً یَتِیهُونَ فِی الأَرْضِ فَلاَ تَأْسَ عَلَی الْقَوْمِ الْفَاسِقِین</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فهُنا دعوة مِنْ القُرآن علی لسان موسی بدخول الأرض المُقدَّسة التی کتب الله لهم دخلوها، فعن أبی بصیر عَنْ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رأس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إلی موسی بن عیسی علی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مات هذا وهذا؟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الأرض المُقدَّسة الَّتِی کتب الله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یدخلوها، ودخلها الأبناء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أبناء الأبناء</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 عَنْ حریز، عَنْ بعض أصحابه،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نفسی بیده، لترکبُنّ سُنن مَنْ کان قبلکم حذو النعل بالنعل والقذّة بالقذّة، حتّی لا تُخطئون طریقهم، ولا یُخطئکم سُنّة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ادْخُلُوا الأَرْضَ المُقَدَّسَةَ الَّتِی کَتَبَ الله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علیه، وکانوا ستمائة ألف،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مُوسَی إِنَّ فِیهَا قَوْماً جَبَّارِینَ وَإِنَّا لَن نَّدْخُلَهَا حَتَّیَ یَخْرُجُواْ مِنْهَا فَإِن یَخْرُجُواْ مِنْهَا فَإِنَّا دَاخِلُون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رَجُلاَنِ مِنَ الَّذِینَ یَخَافُونَ أَنْعَمَ الله عَلَیْهِمَا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 یوشع بن نون والآخر کالب بن یافنا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ابنا عمّه،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عَلَیْهِمُ الْبَابَ فَإِذَا دَخَلْتُمُوهُ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هَاهُنَا 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فعصی أربعون ألفاً، وسلم هارون وابناه، ویوشع بن نون، وکالب بن یافنا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فسمّاهم الله فاسقین،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تَأْسَ عَلَی الْقَوْمِ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فتاهوا أربعین سنة؛ لأنَّهم عصوا، فکان حذوا النعل بالنعل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لمْ یکن علی أمر الله إلّا علیّ والحسن والحسین، وسلمان والمقداد وأبو ذر، فمکثوا أربعین سنة</w:t>
      </w:r>
      <w:r>
        <w:rPr>
          <w:rStyle w:val="FootnoteAnchor"/>
          <w:rtl w:val="true"/>
        </w:rPr>
        <w:footnoteReference w:id="553"/>
      </w:r>
      <w:r>
        <w:rPr>
          <w:rFonts w:ascii="Amiri" w:hAnsi="Amiri" w:eastAsia="Amiri" w:cs="Amiri"/>
          <w:color w:val="111111"/>
          <w:sz w:val="28"/>
          <w:sz w:val="28"/>
          <w:szCs w:val="28"/>
          <w:rtl w:val="true"/>
          <w:lang w:bidi="ar-SA"/>
        </w:rPr>
        <w:t>حتّی قام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مِنْ خالفه</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مسعدة بن صدقة،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سُئل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الأَرْضَ المُقَدَّسَةَ الَّتِی کَتَبَ الله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کتبها لهم ثمَّ محاها، ثمَّ کتبها لأبنائهم فدخلوها، والله یمحو ما یشاء ویُثبت وعنده أُمُّ الکتاب</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والإشارات القُرآنیة واضحة بضرورة دخول المؤمنین الأرض المُقدَّسة، وبالتالی ضرورة إخراج الکفّار والفُسّاق والمنحرفین منها، وإلّا سیکون المؤمن الذی کتب الله له أنْ یدخُل الأرض، هو الفاسق وسیشمله عنوان الفسق، فهو تعالی یمحو ما یشاء ویُثبت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 الله ما یشاء ویُثْبِتُ وعِندَهُ أُمُّ الْکِتَاب</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 وهو تعالی لا یغیر ما بقوم حتی یُغیروا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 xml:space="preserve">، فإنَّ الأرض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یقول الإمام فی الروایة الأخیرة عَنْ 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کتبها الله لهم، ثمَّ محاها عنهم، ثمَّ کتبها للأبناء فدخلوها، والروایة التی قبل الأخیر تُخبر أنَّ الأُمّة ابتُلیت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بنصرة البیوت المُقدَّسة، فلم یستجیبوا، فتاهوا أربعین سنة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وسنُبتلی بمثلها إنْ تخاذلنا؛ لأنَّ دخول الأراضی المُقدَّسة فَرْضٌ عینی علی کُلّ المؤمنین، ولیست القضیة مختصّة بزمن النَّبی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أراد الإمام الإشارة إلیه، حیث أرود حدیث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لترکبُنّ سنن مَنْ کان قبلکم حذوا النعل بالنعل والقذّة بالقذّة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وطبّقه علی قول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الأَرْضَ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وأکّد أنَّ الأُمّة تتخاذل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تنصره، فیصیبها الله بالتیه أربعین سنة، وما دامت سنّة إلهیة فی کُلّ الأُمم السابقة، فینبغی بنا أنْ نعی خطورة ما یجری وعظم المسؤولیة المُلقاة علی عواتقنا، وإلّا فسوف نُبتلی بالتیه أربعین عاماً، ونکون مِنْ المؤخرین للظهور ولسنا المُعجلین</w:t>
      </w:r>
      <w:r>
        <w:rPr>
          <w:rFonts w:eastAsia="Amiri" w:cs="Amiri" w:ascii="Amiri" w:hAnsi="Amiri"/>
          <w:color w:val="111111"/>
          <w:sz w:val="28"/>
          <w:szCs w:val="28"/>
          <w:rtl w:val="true"/>
          <w:lang w:bidi="ar-SA"/>
        </w:rPr>
        <w:t xml:space="preserve">. </w:t>
      </w:r>
      <w:bookmarkStart w:id="723" w:name="pg5732_63053"/>
    </w:p>
    <w:p>
      <w:pPr>
        <w:pStyle w:val="Heading5"/>
        <w:numPr>
          <w:ilvl w:val="4"/>
          <w:numId w:val="1"/>
        </w:numPr>
        <w:rPr/>
      </w:pPr>
      <w:bookmarkStart w:id="724" w:name="__RefHeading___Toc3983593_581953129"/>
      <w:bookmarkStart w:id="725" w:name="_Toc263"/>
      <w:bookmarkEnd w:id="723"/>
      <w:bookmarkEnd w:id="724"/>
      <w:r>
        <w:rPr>
          <w:rtl w:val="true"/>
        </w:rPr>
        <w:t>نتائج مهمّة من الآیات المُتقدّمة</w:t>
      </w:r>
      <w:bookmarkEnd w:id="725"/>
    </w:p>
    <w:p>
      <w:pPr>
        <w:pStyle w:val="Heading6"/>
        <w:numPr>
          <w:ilvl w:val="5"/>
          <w:numId w:val="1"/>
        </w:numPr>
        <w:rPr/>
      </w:pPr>
      <w:bookmarkStart w:id="726" w:name="__RefHeading___Toc3983595_581953129"/>
      <w:bookmarkStart w:id="727" w:name="_Toc264"/>
      <w:bookmarkEnd w:id="726"/>
      <w:r>
        <w:rPr>
          <w:rtl w:val="true"/>
        </w:rPr>
        <w:t>اشارة</w:t>
      </w:r>
      <w:bookmarkEnd w:id="7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الآیات الکریمة تُبیِّن أنَّ جملة مِنْ الفروض المرتبطة بالأراضی المُقدَّسة والتی مِنْ أعظمها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الحرمین الشریفین المکّی والمدنی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أهل آیة التطهیر، وهی قبر علیّ وفاطمة وأئمة البقیع، والکاظمین والرضا، والعسکریین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بنصوص عِدَّة مِنْ آیات القُرآن والأحادیث النبویة کما سیأتی، والفروض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تحریر هذه الأراضی المُقدَّسة مِنْ تسلُّط الظالمین والعُتاة الجبّارین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هذه الأراضی بالتواجد فیها والمجاورة لها، وبزیارتها وبقیة أنحاء العِمارة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وسیأتی أنَّ الجوار للمراقد المُقدَّسة مِنْ الجهاد کما ورد فی الروایة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الاهتداء والاستبصار بهذه الأراضی المُقدَّسة، بالوفود علیها والاستغفار، وعبادة الله فیها؛ فإنَّها أبواب الآخرة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 أَذِنَ الله أَن تُرْفَعَ وَیُذْکَرَ فِیهَا اسْمُهُ یُسَبِّحُ لَهُ فِیهَا بِالْغُدُوِّ وَالآصَال</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وورد فی ذیلها الآیة مِنْ طریق الفریقین أنَّها بیوت الأنبیاء، بیوت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مِنْ أفاضلها بیت علیّ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تعلیل الأمر فی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الأَرْضَ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الَّتِی کَتَبَ </w:t>
      </w:r>
    </w:p>
    <w:p>
      <w:pPr>
        <w:pStyle w:val="BookText"/>
        <w:rPr/>
      </w:pPr>
      <w:r>
        <w:rPr>
          <w:rFonts w:ascii="IRNazanin" w:hAnsi="IRNazanin" w:eastAsia="IRNazanin"/>
          <w:color w:val="111111"/>
          <w:sz w:val="28"/>
          <w:sz w:val="28"/>
          <w:szCs w:val="28"/>
          <w:rtl w:val="true"/>
          <w:lang w:bidi="fa-IR"/>
        </w:rPr>
        <w:t>الله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فکما کتب الصلاة والصیام والجهاد، فقدْ کتب دخول وإحیاء وتعظیم وعمارة الأراضی المُقدَّسة والعبادة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عدم القیام بهذه الفروض المُرتبطة بالأراضی المُقدَّسة ارتداد علی الأدبار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تَرْتَدُّوا عَلَی أَدْبَارِکُمْ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 خُسران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فَتَنقَلِبُوا خَاسِرِین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فیتبدّل حالهم إلی الخُسران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الفروض لو توقّفت علی القتال، فاللازم القیام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أَنتَ وَرَبُّکَ فَقَاتِلا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دَخَلْتُمُوهُ فَإِنَّکُمْ غَالِبُونَ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عصیان هذه الفروض یندرج العاصی فی عنوان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فَافْرُقْ بَیْنَنَا وَبَیْنَ الْقَوْمِ الْفَاسِقِین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تَأْسَ عَلَی الْقَوْمِ الْفَاسِقِین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الإعراض عَنْ الأراضی المُقدَّسة وعَنْ حمایتها وعَنْ التوافد إلیها؛ یُسبب التیه والضلال، وإنَّ الهدایة والاستقامة مُتقدّمة علی الارتباط بها والتواجد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هَذِهِ الْقَرْیَةَ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وهی أریحا مِنْ بلاد الشام، وادخلوا باب القریة سُجّداً لله؛ تعظیماً لمثال مُحمَّد وعلی، مثّل الله تعالی علی الباب مثال مُحمَّد وعلی، وأمرهم أنْ یسجدوا تعظیماً لذلک المثال، وأنْ یجددوا علی أنفسهم بیعتهما وذکر موالاتهما، ولیذکروا العهد والمیثاق المأخوذ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حِطَّةٌ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سجودنا لله تعظیماً لمثال مُحمَّد وعلی، واعتقادنا لولایتهما حطّة لذنوبنا ومحو لسیئاتنا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فَبَدَّلَ الَّذِینَ ظَلَمُواْ قَوْلاً غَیْرَ الَّذِی 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یسجدوا کما أُمروا، ولا قالوا ما أُمروا، ولکن دخلوها مستقبلیها بأستاههم،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هنطا سمقانا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حنطة حمراء نتقوتها أحبُّ إلینا مِنْ 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فَأَنْزَلْنَا عَلَی الَّذِینَ 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بدلوا </w:t>
      </w:r>
      <w:bookmarkStart w:id="728" w:name="pg5732_63055"/>
    </w:p>
    <w:p>
      <w:pPr>
        <w:pStyle w:val="BookText"/>
        <w:rPr/>
      </w:pPr>
      <w:bookmarkEnd w:id="728"/>
      <w:r>
        <w:rPr>
          <w:rFonts w:ascii="Amiri" w:hAnsi="Amiri" w:eastAsia="Amiri" w:cs="Amiri"/>
          <w:color w:val="111111"/>
          <w:sz w:val="28"/>
          <w:sz w:val="28"/>
          <w:szCs w:val="28"/>
          <w:rtl w:val="true"/>
          <w:lang w:bidi="ar-SA"/>
        </w:rPr>
        <w:t>ما قِیلَ لهم، ولم ینقادوا لولایة مُحمَّد وعلیّ وآلهما الطیبین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رِجْزاً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والرجز الذی أصابهم، أنَّه مات منهم بالطاعون فی بعض یوم مائة وعشرون ألفاً، وهم مَنْ علم الله أنَّهم لا یؤمنون ولا یتوبون</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بنوا إسرائیل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جاز بهم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خبّرنا یا موسی، بأیّ قوّةٍ وبأیّ عدّةٍ وعلی أیّ حمولة تبلغ الأرض المُقدَّسة، ومعک الذّریة والنّساء، والهرمی والزمنی؟ 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أعلم قوماً ورّثهم الله مِنْ عرض الدُّنیا ما ورّثکم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وسیجعل الله لکم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فادعه یُطعمنا ویسقینا ویظلّنا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تعالی إلی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أمرت السّماء أنْ تمطر علیهم المنّ والسّلوی، وأمرت الرّیح أنْ تشوی لهم السّلوی، وأمرت الحجارة أنْ تنفجر، وأمرت الغمام أنْ تظلّهم، وسخّرت ثیابهم أنْ تثبت بقدر ما یثبتون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لهم موسی ذلک سکنوا، فسار بهم موسی فانطلقوا یؤمون الأرض المُقدَّسة وهی فلسطین، وإنَّما قدّسها؛ لأنَّ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بها، وکانت مسکن أبیه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ونقلوا کلّهم بَعْدَ الموت إلی أرض فلسطین</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9" w:name="__RefHeading___Toc3983597_581953129"/>
      <w:bookmarkStart w:id="730" w:name="_Toc265"/>
      <w:bookmarkEnd w:id="729"/>
      <w:r>
        <w:rPr>
          <w:rtl w:val="true"/>
        </w:rPr>
        <w:t>الدفاع عَنْ المُقدّسات بتعظیم باب حطّة</w:t>
      </w:r>
      <w:bookmarkEnd w:id="730"/>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الروایتین المتقدّمتین أنَّ الأرض المُقدَّسة قُدّست لولادة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ولکونها مسکن أبیه إسحاق وولده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سجود بنی إسرائیل هو تعظیم لمحمَّد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کان کذلک فإنَّ بیوت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مراقدهم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أحری بالسجود لله والتوجّه إلیه فیها، والتوجّه فیها وبها </w:t>
      </w:r>
    </w:p>
    <w:p>
      <w:pPr>
        <w:pStyle w:val="BookText"/>
        <w:rPr/>
      </w:pPr>
      <w:r>
        <w:rPr>
          <w:rFonts w:ascii="Amiri" w:hAnsi="Amiri" w:eastAsia="Amiri" w:cs="Amiri"/>
          <w:color w:val="111111"/>
          <w:sz w:val="28"/>
          <w:sz w:val="28"/>
          <w:szCs w:val="28"/>
          <w:rtl w:val="true"/>
          <w:lang w:bidi="ar-SA"/>
        </w:rPr>
        <w:t>إلیه تعالی والخضوع والتقدیس 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قُلْنَا ادْخُلُواْ هَذِهِ الْقَرْیَةَ فَکُلُواْ مِنْهَا حَیْثُ شِئْتُمْ رَغَداً وَادْخُلُواْ الْبَابَ سُجَّداً وَقُولُواْ حِطَّةٌ نَّغْفِرْ لَکُمْ خَطَایَاکُمْ وَسَنَزِیدُ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الَّذِینَ ظَلَمُواْ قَوْلاً غَیْرَ الَّذِی قِیلَ لَهُمْ فَأَنزَلْنَا عَلَی الَّذِینَ ظَلَمُواْ رِجْزاً منَ السَّمَاء بِمَا کَانُواْ یَفْسُقُون</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قِیلَ لَهُمُ اسْکُنُواْ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 الْقَرْیَةَ وَکُلُواْ مِنْهَا حَیْثُ شِئْتُمْ وَقُولُواْ حِطَّةٌ وَادْخُلُواْ الْبَابَ سُجَّداً نَّغْفِرْ لَکُمْ خَطِیئَاتِکُمْ سَنَزِیدُ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الَّذِینَ ظَلَمُواْ مِنْهُمْ قَوْلاً غَیْرَ الَّذِی قِیلَ لَهُمْ فَأَرْسَلْنَا عَلَیْهِمْ رِجْزاً منَ السَّمَاء بِمَا کَانُواْ یَظْلِمُون</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مُستفیضاً لدی الفریقین أنَّ باب حطّة فی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إنَّ باب حطّة فی بنی إسرائیل کان؛ لأنَّ أسماء النَّبی وأهل بیته مکتوبة علیه استشفاعاً بهم کما ورد فی الروایة المتقدِّمة، وتُفید الآیتین حینئذٍ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افتراض دخول باب حطّة افتراض سکنی القریة المُقدَّسة عمارةً وإحیاءً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افتراض التوسُّل والاستشفاع؛ لغفران الذُّنوب بباب حطّة فی الأراضی المُقدَّسة، وهم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الخضوع والسجود لله تعالی فیها، والعبادة له بالتوجّه بها إلیه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الإعراض عَنْ التوجّه والتوسُّل بباب حطّة عقوبته دنیویة عاجلة قبل الأُخرویة، وبنزول الرجز مِنْ السماء علی العصاة لذلک</w:t>
      </w:r>
      <w:r>
        <w:rPr>
          <w:rFonts w:eastAsia="Amiri" w:cs="Amiri" w:ascii="Amiri" w:hAnsi="Amiri"/>
          <w:color w:val="111111"/>
          <w:sz w:val="28"/>
          <w:szCs w:val="28"/>
          <w:rtl w:val="true"/>
          <w:lang w:bidi="ar-SA"/>
        </w:rPr>
        <w:t xml:space="preserve">. </w:t>
      </w:r>
      <w:bookmarkStart w:id="731" w:name="pg5732_63057"/>
    </w:p>
    <w:p>
      <w:pPr>
        <w:pStyle w:val="Heading6"/>
        <w:numPr>
          <w:ilvl w:val="5"/>
          <w:numId w:val="1"/>
        </w:numPr>
        <w:rPr/>
      </w:pPr>
      <w:bookmarkStart w:id="732" w:name="__RefHeading___Toc3983599_581953129"/>
      <w:bookmarkStart w:id="733" w:name="_Toc266"/>
      <w:bookmarkEnd w:id="731"/>
      <w:bookmarkEnd w:id="732"/>
      <w:r>
        <w:rPr>
          <w:rtl w:val="true"/>
        </w:rPr>
        <w:t>منهجیّة تربویة یرسمها رسول الله</w:t>
      </w:r>
      <w:r>
        <w:rPr>
          <w:rtl w:val="true"/>
        </w:rPr>
        <w:t>(</w:t>
      </w:r>
      <w:r>
        <w:rPr>
          <w:rtl w:val="true"/>
        </w:rPr>
        <w:t xml:space="preserve">صلّی الله علیه و آله وسلّم </w:t>
      </w:r>
      <w:r>
        <w:rPr>
          <w:rtl w:val="true"/>
        </w:rPr>
        <w:t>)</w:t>
      </w:r>
      <w:bookmarkEnd w:id="733"/>
    </w:p>
    <w:p>
      <w:pPr>
        <w:pStyle w:val="BookText"/>
        <w:rPr/>
      </w:pPr>
      <w:r>
        <w:rPr>
          <w:rFonts w:ascii="IRNazanin" w:hAnsi="IRNazanin" w:eastAsia="IRNazanin"/>
          <w:color w:val="111111"/>
          <w:sz w:val="28"/>
          <w:sz w:val="28"/>
          <w:szCs w:val="28"/>
          <w:rtl w:val="true"/>
          <w:lang w:bidi="fa-IR"/>
        </w:rPr>
        <w:t>فی حدیث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قتادة البصری، نقله أبو حمزة الثمالی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جلست بین یدی الفُقهاء وقدام ابن عباس فما اضطراب قلبی قدّام واحد منهم ما اضطرب قدّامک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أین أنت؟ أنت بین یدی بیوت أذِنَ الله أنْ تُرفع ویُذکر فیها اسمه</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ففی الراویة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دان بدینی وسلک منهاجی واتبع سنتی فلیدن بتفضیل الأئمة مِنْ أهل بیتی علی جمیع أُمَّتی، فإنَّ مَثَلهم فی هذه الأُمّة مثل باب حِطّة فی بنی إسرائیل</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منهجیّة تربویّة فی القُرآن الکریم والسنّة النبویّة؛ لبیان أنَّ مودَّة ومحبَّة والاعتقاد بأفضلیة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الدین، مِنْ تفاصیل فروع الشریعة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 أَذِنَ الله أَن تُرْفَعَ وَیُذْکَرَ فِیهَا اسْمُهُ یُسَبِّحُ لَهُ فِیهَا بِالْغُدُوِّ وَالآصَال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وَلاَ بَیْعٌ عَن ذِکْرِ الله</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یذکر السیوطی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مردویه، عَنْ أنس بن مالک وبریدة،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 أَذِنَ الله أَن تُرْفَعَ وَیُذْکَرَ فِیهَا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بیوت هذه یا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بیوت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 أبو بکر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p>
    <w:p>
      <w:pPr>
        <w:pStyle w:val="BookText"/>
        <w:rPr/>
      </w:pPr>
      <w:r>
        <w:rPr>
          <w:rFonts w:ascii="Amiri" w:hAnsi="Amiri" w:eastAsia="Amiri" w:cs="Amiri"/>
          <w:color w:val="111111"/>
          <w:sz w:val="28"/>
          <w:sz w:val="28"/>
          <w:szCs w:val="28"/>
          <w:rtl w:val="true"/>
          <w:lang w:bidi="ar-SA"/>
        </w:rPr>
        <w:t xml:space="preserve">رسول الله، هذا البیت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علیّ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أفاضلها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واللافت للانتباه أنَّ علیاً وفاطمة لمْ یتوهّم مُتوهم أنَّهما مِنْ الأنبیاء، فما الذی دعا أبا بکر أنْ یسأل هذا السُّؤال؟ وما العُلقة بین بیت علیّ وفاطمة، وبین بیت الأنبیاء؟ وما ذلک إلّا کاشف ودالّ علی أنَّ القُرآن الکریم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تربیة خاصّة للمجتمع الإسلامی ولِوسط المُسْلمین، بأنَّ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معصومون، فبالتالی هُناک مناسبة، من أنَّه إذا قِیلَ شیء فی الأنبیاء قِیلَ شیء أیضاً فی الأوصیاء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الحدیث دالّ علی المُرتکز فی عقلیة المُسْلمین، من أنَّ بیت علی وفاطمة أفضل مِنْ بیوت الأنبیاء؟</w:t>
      </w:r>
    </w:p>
    <w:p>
      <w:pPr>
        <w:pStyle w:val="BookText"/>
        <w:rPr/>
      </w:pPr>
      <w:r>
        <w:rPr>
          <w:rFonts w:ascii="Amiri" w:hAnsi="Amiri" w:eastAsia="Amiri" w:cs="Amiri"/>
          <w:color w:val="111111"/>
          <w:sz w:val="28"/>
          <w:sz w:val="28"/>
          <w:szCs w:val="28"/>
          <w:rtl w:val="true"/>
          <w:lang w:bidi="ar-SA"/>
        </w:rPr>
        <w:t>وعلیه؛ فإنَّ بیوت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بیوت أَذِن الله أنْ تُرفع ویُذکر فیها اسمُه، فهی لیست مساجد فقط، بلْ مِنْ المشاعر التی شعّرها الله تعالی، فإنَّ مراقدهم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المشاعر بروایات أهل السنّة فضلاً عَنْ روایاتنا، والمشاعر أعظم مِنْ المساجد؛ إذْ المسجد رُبَّما تنتهی وقفیته أو یُزال لسبب ما، کضرورة إقامة طریق ونحوه، فإنَّ الضرورات تُقدّر بقدرها، أمَّا المشعر فلا، فإنَّه کالمزدلفة ومِنی وغیرهما مِنْ مناسک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الشیخ کاشف الغطاء</w:t>
      </w:r>
      <w:r>
        <w:rPr>
          <w:rFonts w:eastAsia="IRNazanin" w:cs="IRNazanin"/>
          <w:color w:val="111111"/>
          <w:sz w:val="28"/>
          <w:szCs w:val="28"/>
          <w:rtl w:val="true"/>
          <w:lang w:bidi="fa-IR"/>
        </w:rPr>
        <w:t>&amp;: «</w:t>
      </w:r>
      <w:r>
        <w:rPr>
          <w:rFonts w:ascii="IRNazanin" w:hAnsi="IRNazanin" w:eastAsia="IRNazanin"/>
          <w:color w:val="111111"/>
          <w:sz w:val="28"/>
          <w:sz w:val="28"/>
          <w:szCs w:val="28"/>
          <w:rtl w:val="true"/>
          <w:lang w:bidi="fa-IR"/>
        </w:rPr>
        <w:t>هذه بیوت شعّرها الله، فهی أعظم مِنْ المساجد</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المراقد الشریفة یجب أنْ تُعمّر وتُعظّم بنصّ کُلّ المُسْلمین، وکذا </w:t>
      </w:r>
      <w:bookmarkStart w:id="734" w:name="pg5732_63059"/>
    </w:p>
    <w:p>
      <w:pPr>
        <w:pStyle w:val="BookText"/>
        <w:rPr/>
      </w:pPr>
      <w:bookmarkEnd w:id="734"/>
      <w:r>
        <w:rPr>
          <w:rFonts w:ascii="Amiri" w:hAnsi="Amiri" w:eastAsia="Amiri" w:cs="Amiri"/>
          <w:color w:val="111111"/>
          <w:sz w:val="28"/>
          <w:sz w:val="28"/>
          <w:szCs w:val="28"/>
          <w:rtl w:val="true"/>
          <w:lang w:bidi="ar-SA"/>
        </w:rPr>
        <w:t>أفضلیتهم علی الأنبیاء بنصّ الروایة عِنْدَ المُسْلمین وهذه مِنْ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یظهر مِنْ ذلک أنَّ البیوت التی أمر الله أنْ تُرفع وتُعظّم، هی بیوت المعصومین ومراقدهم المُقدَّسة، وأنَّ الأرض التی فیها قبورهم، هی أراضی مُقدّسة أخذت قُدسیتها وشرفیتها مِنْ وجودهم الشریف</w:t>
      </w:r>
      <w:r>
        <w:rPr>
          <w:rFonts w:eastAsia="Amiri" w:cs="Amiri" w:ascii="Amiri" w:hAnsi="Amiri"/>
          <w:color w:val="111111"/>
          <w:sz w:val="28"/>
          <w:szCs w:val="28"/>
          <w:rtl w:val="true"/>
          <w:lang w:bidi="ar-SA"/>
        </w:rPr>
        <w:t>.</w:t>
      </w:r>
    </w:p>
    <w:p>
      <w:pPr>
        <w:pStyle w:val="Heading6"/>
        <w:numPr>
          <w:ilvl w:val="5"/>
          <w:numId w:val="1"/>
        </w:numPr>
        <w:rPr/>
      </w:pPr>
      <w:bookmarkStart w:id="735" w:name="__RefHeading___Toc3983601_581953129"/>
      <w:bookmarkStart w:id="736" w:name="_Toc267"/>
      <w:bookmarkEnd w:id="735"/>
      <w:r>
        <w:rPr>
          <w:rtl w:val="true"/>
        </w:rPr>
        <w:t>کیف نُقدِّسهم</w:t>
      </w:r>
      <w:bookmarkEnd w:id="736"/>
    </w:p>
    <w:p>
      <w:pPr>
        <w:pStyle w:val="BookText"/>
        <w:rPr/>
      </w:pPr>
      <w:r>
        <w:rPr>
          <w:rFonts w:ascii="IRNazanin" w:hAnsi="IRNazanin" w:eastAsia="IRNazanin"/>
          <w:color w:val="111111"/>
          <w:sz w:val="28"/>
          <w:sz w:val="28"/>
          <w:szCs w:val="28"/>
          <w:rtl w:val="true"/>
          <w:lang w:bidi="fa-IR"/>
        </w:rPr>
        <w:t>مع مُلاحظة تلک الآیات التی وردت فی بنی إسرائیل، وأَمرهم بدخول الأرض المُقدَّسة وتعظیمها، وأن یدخلوا الباب سُجّداً ویقولوا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خصائص خُصّ بها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بما یفوق ذلک بحسب الروایات، وتعظیم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عظّمهم القُرآن به لیس لهم فقط، بلْ للمدن التی هُم فیها، فینبغی أنْ نحفظ قدسیتهم وقُدسیّة بیوتهم ومُدنهم وذلک 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السکن فیها مع مراعاة الاحترام والحُرمة والتقدیس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بالشریعة المُقدَّسة فیها أکثر مِنْ غیرها من الأماکن والمُدن الأُخری،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یُرِدْ فِیهِ بِإِلْحَادٍ بِظُلْمٍ نُذِقْهُ مِنْ عَذَابٍ أَلِیم</w:t>
      </w:r>
      <w:r>
        <w:rPr>
          <w:rFonts w:eastAsia="Amiri" w:cs="Amiri" w:ascii="Amiri" w:hAnsi="Amiri"/>
          <w:color w:val="111111"/>
          <w:sz w:val="28"/>
          <w:szCs w:val="28"/>
          <w:rtl w:val="true"/>
          <w:lang w:bidi="ar-SA"/>
        </w:rPr>
        <w:t>}</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اعتُبر الظلم البسیط عِنْدَ البیت الحرام إلحاداً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طرد أهل الباطل وتطهیرها مِنْ أَسر واستحواذ أهل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الأمن فیها، وهذا له لوازم عدیدة، مِنْ أهمّها وجوب الدفاع عَنْ تلک المدن مِنْ الاعتداء الخارجی، ومِنْ التخریب والفساد الداخلی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أمر قومه أنْ یدخلوا الأرض المُقدَّسة، ولو کان فیها الجبّارون، ولو استلزم ذلک التضحیات الکثیرة؛ فیجب أنْ ندخل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البیوت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أضرحة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کان فی ذلک تضحیات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المُقدّسات تُمثِّل الإسلام وحفظها حفظ الإسلام، ولا یُشکَل هُنا من أنَّ حرمة المؤمن وحرمة دمه أعظم مِنْ حرمة الکعبة؛ فإنَّ تعظیم الأراضی المُقدَّسة هو فریضة فی الآیات المُتقدِّمة کرکن فی الدین وتعظیم للإسلام، والتضحیة فی سبیل رفعتها تضحیة فی سبیل الإسلام، الذی ضحّی مِنْ أجله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عمارتها المعنویة بالإضافة إلی السکن فیها، وعمارتها المادیة وتشیید بنائها، وتوسعة عمارتها المعنویة بکثرة 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سکنها أو لمْ یسکنها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 الرحال إلیها وعدم ترکها لخوف الظالمین والجبّارین، لکن مع الأسف، الکثیر فی غفلة عَنْ هذه الفروض الإسلامیّة العظیمة، ولسان حال الناس کلسان حال قوم موسی، إنَّ فیها قوماً جبّارین، وإنّا لَنْ ندخلها ما داموا فیها، فالناس بالأمس القریب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فیها قوماً جبّارین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والبعث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وإنّا لَنْ ندخلها ما داموا فیها ومسلّطون علیها، أمَّا الیوم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فیها الوهابیة الجبارین، فاذهب أنت وربک یا موسی؟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مراقد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مشاعر إلهیّة، وکُلّ واحد منها حرم الله وحرم رسوله 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فکربلاء حرم الله وحرم رسوله وحرم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وهکذا النجف والکاظمیة، وکذلک مشهد و سامراء وباقی مشاهد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فیکون مِنْ التعظیم والتکریم أن نتعهدها بالعمران بأسمی وأعظم ما یُمکن، ففی منهاج الرشاد للشیخ جعفر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ینقل روایة بعدم جواز أخذ زینة الکعبة، ففی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أخذت حُلیّ الکعبة فجهّزت به جیوش المُسْلمین کان أعظم الأجر، وما تصنع الکعبة بالحلی؟ فهمّ بذلک، فسأل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أُنزل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والأموال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 المُسْلمین فقسّمها بین الورثة فی الفرائض، والفیء فقسّمه علی مُستحقیه، والخُمس، فوضعه الله حیث وضعه، والصدقات فجعلها الله حیث جعلها، وکانت حُلیّ الکعبة فیها یومئذٍ فترکه الله علی حاله، ولم یترکه نسیاناً، ولم یخفَ علیه مکاناً، فأقرّه حیث أقرّه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لافتضحنا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وترکه</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 فعمارتها کرکن فی الدین لا یُقدّم علیها فروض أُخری رکنیة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ما رواه البنانی واعظ أهل الحجاز، عَنْ جعفر بن مُحمَّد، عَنْ أبیه، عَنْ جدّه الحسین بن علی، عَنْ علیّ،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لتُقتلَنّ فی أرض العراق، فتُدفن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لِمَنْ زار قبورنا وعمّرها وتعاهدها؟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إنَّ الله جعل قبرک وقبر ولدیک بقاعاً مِنْ بقاع الجنّة، وإنَّ الله جعل قلوب نجباء مِنْ خلقه، وصفوة مِنْ عباده تحنّ إلیکم، وتحتمل المذلة والأذی فیکم، فیُعمّرون قبورکم، ویکثرون زیارتها، تقرّباً إلی الله تعالی، ومودّة منهم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عمّر قبورکم وتعاهدها، فکأنّما أعان سلیمان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بناء بیت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زار قبورکم عدل ذلک ثواب سبعین حجّة بَعْدَ حجّة الإسلام، وخرج مِنْ ذنوبه حتّی یرجع مِنْ زیارتکم کیوم ولدته أُمَّه</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ملا أحمد النراقی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Style w:val="FootnoteAnchor"/>
          <w:rtl w:val="true"/>
        </w:rPr>
        <w:footnoteReference w:id="571"/>
      </w:r>
      <w:r>
        <w:rPr>
          <w:rFonts w:ascii="Amiri" w:hAnsi="Amiri" w:eastAsia="Amiri" w:cs="Amiri"/>
          <w:color w:val="111111"/>
          <w:sz w:val="28"/>
          <w:sz w:val="28"/>
          <w:szCs w:val="28"/>
          <w:rtl w:val="true"/>
          <w:lang w:bidi="ar-SA"/>
        </w:rPr>
        <w:t xml:space="preserve">، دلیلاً نقلیاً وعقلیاً علی </w:t>
      </w:r>
    </w:p>
    <w:p>
      <w:pPr>
        <w:pStyle w:val="BookText"/>
        <w:rPr/>
      </w:pPr>
      <w:r>
        <w:rPr>
          <w:rFonts w:ascii="IRNazanin" w:hAnsi="IRNazanin" w:eastAsia="IRNazanin"/>
          <w:color w:val="111111"/>
          <w:sz w:val="28"/>
          <w:sz w:val="28"/>
          <w:szCs w:val="28"/>
          <w:rtl w:val="true"/>
          <w:lang w:bidi="fa-IR"/>
        </w:rPr>
        <w:t>أنَّ قبر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وقبور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الجنان، فضلاً عن المساجد، والشیخ جعفر کاشف الغطاء یعتبرها مشاعر إلهیة، وکثیر مِنْ العُلماء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أفضل مِنْ المساجد</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 الوهابیّة علی الُمقدّسات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طبعت الوهابیة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کتب لتشریع وجوب هدم قبّة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جهاراً نهاراً، بلْ هُم ینوون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أسلفنا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 کُلّ المراقد المُقدَّسة، بلْ وهدم البیت الحرام استناداً لبعض التأویلات والتحریفات، فیما ورد عَنْ النَّبی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سیهدم الکعبة، تارکین بذلک تتمّة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لنقضت البیت فبنیته علی أساس إبراهیم</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 وفی الحقیقة أنَّ هذه السیاسة لیس هی لتخریب المراقد والمساجد فقط، بلْ لتخریب الدین والدُّنیا والسِّلم والأمن المدنی کما أسلفنا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قبورهم واجب عقائدی ولیس مستحباً شرعیاً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نظام تعظیم المُقدّسات کقبور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مشاعر مُقَدَّسَة إلهیة، لا ینبغی أنْ یکون عملاً فردیاً فقط، بلْ هو عمل جماعی اجتماعی وعلم مؤسساتی، بلْ هو عمل الدول، وهو نظام أعلی مِنْ الأنظمة التی تحکم الدول والمجتمعات، ولو جعلت الدول فی مبادئها الدستوریة صیانة وتعظیم وعمارة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المعنویة والمادّیة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وحمایة تلک المُقدّسات، لأکلت مِنْ فوقها ومِنْ تَحْتِها، ولتنعّمت بحیاة فیها خیر الدُّنیا والآخرة، فإنَّ نظام تعظیم </w:t>
      </w:r>
    </w:p>
    <w:p>
      <w:pPr>
        <w:pStyle w:val="BookText"/>
        <w:rPr/>
      </w:pPr>
      <w:r>
        <w:rPr>
          <w:rFonts w:ascii="IRNazanin" w:hAnsi="IRNazanin" w:eastAsia="IRNazanin"/>
          <w:color w:val="111111"/>
          <w:sz w:val="28"/>
          <w:sz w:val="28"/>
          <w:szCs w:val="28"/>
          <w:rtl w:val="true"/>
          <w:lang w:bidi="fa-IR"/>
        </w:rPr>
        <w:t>المُقدّسات أعلی مِنْ کُلّ نظام، به تُحفظ کرامة الدول والمجتمعات والناس، وکُلّ البشر علی وجه الأرض، وعلی أرض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الملائکة تُدافع عَنْ الأراضی المُقدَّسة وتتدافع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 فی کامل الزیارات، عَنْ ابن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ذراعاً فی عشرین ذراعاً مکسّراً، روضة مِنْ ریاض الجنّة، وفیه معراج الملائکة إلی السماء، ولیس مِنْ مَلک مقرّب ولا نبیّ مُرسل إلّا وهو یسأل الله أنْ یزوره، ففوج یهبط وفوج یصعد</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مراقد المعصومین عروش إلهیة، وهی لیست نظام أعلی مِنْ أنظمة الدُّنیا یجب أنْ تنتظم به الدول والمجتمعات والأفراد فقط، بلْ هو نظام أُخروی تحتاجه الملائکة، وتنتظم به أفواجهم، وأرواح الأنبیاء، فتکون زیارة المراقد مِنْ الدین؛ لذلک تزورها الملائکة وأرواح الأنبیاء، ولیست هی مِنْ الشریعة فحسب، بلْ إنَّ الدفاع عنها مِنْ الدین، ومکان تُقدّسه الملائکة وتدافع عَنْه وتنتظم به فی تلک النشأة، وهی وأرواح الأنبیاء ترفض أنْ یدنسه أو یهتک حرمته أحد مِنْ الناس؛ لأنَّ ذلک بمثابة قتل لنفس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ضجّت وبکت له ملائکة السماء، فعن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سدیر، ما أجفاکم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علمت أنَّ لله ألف ألف مَلک شُعثاً غُبراً یبکونه، ویَرْثونه لا یفترون، زواراً لقبر الحسین، وثوابهم لِمَنْ زاره</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وکونهم یبکونه ویَرْثونه یُشیر إلی أنَّ نفس البکاء والرثاء علم وکمال لهم، وکونهم شُعثاً غُبراً یُشیر کذلک لنفس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 عرفنا أنَّ مرکز القُدسیّة والأساس الذی کسبت منه هذه الأرض دون غیرها، هو وجود المعصوم سواء ولادته أو حیاته أو مدفنه، وقدْ ذکرنا سابقاً أنَّ الأرض المُقدَّسة قُدست لولادة یعقوب فیها، ولکونها مسکن أبیه إسحاق وولده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المرکزیة تُشیر إلیها آیات وروایات عدیدة،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فِی النَّاسِ بِالْحَجِّ یَأْتُوکَ رِجَالاً وَعَلَی کُلِّ ضَامِرٍ یَأْتِینَ مِن کُلِّ فَجٍّ عَمِیق</w:t>
      </w:r>
      <w:r>
        <w:rPr>
          <w:rFonts w:eastAsia="Amiri" w:cs="Amiri" w:ascii="Amiri" w:hAnsi="Amiri"/>
          <w:color w:val="111111"/>
          <w:sz w:val="28"/>
          <w:szCs w:val="28"/>
          <w:rtl w:val="true"/>
          <w:lang w:bidi="ar-SA"/>
        </w:rPr>
        <w:t>}</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إشارة واضحة إلی أنَّ غایة الحج هو إبراهیم؛ لأنَّها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یأتونی، أو یأتوا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أهمیّة الولایة، وأنَّها مفتاح قبول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إِبْرَاهِیمَ مُصلّی</w:t>
      </w:r>
      <w:r>
        <w:rPr>
          <w:rFonts w:eastAsia="Amiri" w:cs="Amiri" w:ascii="Amiri" w:hAnsi="Amiri"/>
          <w:color w:val="111111"/>
          <w:sz w:val="28"/>
          <w:szCs w:val="28"/>
          <w:rtl w:val="true"/>
          <w:lang w:bidi="ar-SA"/>
        </w:rPr>
        <w:t>}</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آیَاتٌ بَیِّنَاتٌ مَقَامُ إِبْرَاهِیمَ وَمَن دَخَلَهُ کَانَ آمِناً</w:t>
      </w:r>
      <w:r>
        <w:rPr>
          <w:rFonts w:eastAsia="Amiri" w:cs="Amiri" w:ascii="Amiri" w:hAnsi="Amiri"/>
          <w:color w:val="111111"/>
          <w:sz w:val="28"/>
          <w:szCs w:val="28"/>
          <w:rtl w:val="true"/>
          <w:lang w:bidi="ar-SA"/>
        </w:rPr>
        <w:t>}</w:t>
      </w:r>
      <w:r>
        <w:rPr>
          <w:rStyle w:val="FootnoteAnchor"/>
          <w:rtl w:val="true"/>
        </w:rPr>
        <w:footnoteReference w:id="578"/>
      </w:r>
      <w:r>
        <w:rPr>
          <w:rFonts w:ascii="IRNazanin" w:hAnsi="IRNazanin" w:eastAsia="IRNazanin"/>
          <w:color w:val="111111"/>
          <w:sz w:val="28"/>
          <w:sz w:val="28"/>
          <w:szCs w:val="28"/>
          <w:rtl w:val="true"/>
          <w:lang w:bidi="fa-IR"/>
        </w:rPr>
        <w:t>، هذه الآیة جعلت المرکزیة لمقام إبراهیم؛ حَیْثُ لا تُقبل صلاة الطائف إلّا بالصلاة خلف المقام، وجعلت المرکزیة لمقام إبراهیم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الجهاد الدفاعی المُقدّس عَنْ الأرض المُقدَّسة وتخلیصها مِنْ براثن الفساد والتجبر، فرع وجوب تعاهدها بالزیارة؛ لأنَّ التعاهد ینتج ضرورة عمرانها وتأمینها؛ وبالتالی ضرورة الدفاع عنها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وَیَصُدُّونَ عَن سَبِیلِ الله وَالْمَسْجِدِ الْحَرَامِ الَّذِی </w:t>
      </w:r>
    </w:p>
    <w:p>
      <w:pPr>
        <w:pStyle w:val="BookText"/>
        <w:rPr/>
      </w:pPr>
      <w:r>
        <w:rPr>
          <w:rFonts w:ascii="Amiri" w:hAnsi="Amiri" w:eastAsia="Amiri" w:cs="Amiri"/>
          <w:color w:val="111111"/>
          <w:sz w:val="28"/>
          <w:sz w:val="28"/>
          <w:szCs w:val="28"/>
          <w:rtl w:val="true"/>
          <w:lang w:bidi="ar-SA"/>
        </w:rPr>
        <w:t>جَعَلْنَاهُ لِلنَّاسِ سَوَاء الْعَاکِفُ فِیهِ وَالْبَادِ وَمَن یُرِدْ فِیهِ بِإِلْحَادٍ بِظُلْمٍ نُذِقْهُ مِنْ عَذَابٍ أَلِیم</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فالآیة تذمّ الذین یصدّون عَنْ سبیل الله عموماً، وعَنْ المسجد الحرام بالخصوص، وتجعل الظلم البسیط عظیماً بمنزلة الإلحاد، ففی صحیح الحلبی،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یُرِدْ فِیهِ بِإِلْحَادٍ بِظُلْمٍ نُذِقْهُ مِنْ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الظلم فیه إلحاد، حتّی لو ضربت خادمک ظلماً خشیت أنْ یکون إلحاداً؛ فلذلک کان الفُقهاء یکرهون سکنی مکَّة</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 جملة مِنْ الفُقهاء مِنْ الآیة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جَعَلْنَاهُ لِلنَّاسِ سَوَاء الْعَاکِفُ فِیهِ وَالْبَادِ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تملک أراضی مکَّة وحرمة إجارتها؛ لاستواء استحقاق الناس لها بمقتضی الآیة، وأنَّه لا ینبغی أنْ یُمنع الحاج شیئاً مِنْ دور مکَّة ومنازلها، وهذا ما تؤکّده الروایة، کما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فکانت مکَّة لیس علی شیء منها باب، وکان أوَّل مَنْ علّق علی بابها المصراعین معاویة بن أبی سفیان، ولیس ینبغی لأحد أنْ یمنع الحاج شیئاً مِنْ الدور ومنازلها</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الأمن فی البقاع المُقدَّسة وتأمینها واجب، کذلک تأمین الطریق للوصول إلیها؛ لأنَّ مقدّمة الواجب واجبة، کذلک ینبغی تسهیل أداء </w:t>
      </w:r>
    </w:p>
    <w:p>
      <w:pPr>
        <w:pStyle w:val="BookText"/>
        <w:rPr/>
      </w:pPr>
      <w:r>
        <w:rPr>
          <w:rFonts w:ascii="IRNazanin" w:hAnsi="IRNazanin" w:eastAsia="IRNazanin"/>
          <w:color w:val="111111"/>
          <w:sz w:val="28"/>
          <w:sz w:val="28"/>
          <w:szCs w:val="28"/>
          <w:rtl w:val="true"/>
          <w:lang w:bidi="fa-IR"/>
        </w:rPr>
        <w:t>العبادة فیها وإقامة الصلاة ، والممارسات الدینیة کافّة کالشعائر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عمارة البیت الحرام متولّدة مِنْ وجوب زیارته، فإنَّ تعاهد المساجد المُکرَّمة والمشاهد المُشرّفة تتولد منه ضرورة عمارتها، بلْ إنَّ علی الوالی إجبارهم إذا ترکوا الحج، ففی صحیح الفضلاء،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الناس ترکوا لحج لکان علی الوالی أن یُجبرهم علی ذلک وعلی المقام عنده، ولو ترکوا زیارة النَّبی، لکان علی الوالی أنْ یُجبرهم علی ذلک، وعلی المقام عنده، فإنْ لمْ یکن لهم أموال أنفق علیهم مِنْ بیت مال المُسْلمین</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 أَذِنَ الله أَن تُرْفَعَ وَیُذْکَرَ فِیهَا اسْمُهُ یُسَبِّحُ لَهُ فِیهَا بِالْغُدُوِّ وَالآصَال</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البیوت رفعها الله وأوجب بذلک علی المؤمنین رفعها، وأنْ یُذکر فیها اسمُه، فهذا تشعیر لها لجعلها مشاعر مُقدّسة، ثمَّ قال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 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التسبیح جاء بَعْدَ مفروغیة رفعها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تشعیرها وتقدیسها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لازم رفعها وتعظیمها القنوت والإخبات والضعة والتواضع فیها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روایة عَنْ الحسن بن العباس بن الجریش، عَنْ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حدیثٍ طویلٍ فی 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أعلم فی هذا الزمان جهاداً إلّا الحج والعمرة والجوار</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 ومفادها تنزیل الجوار للمشاهد المُشرّفة منزل الجهاد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ولکن بنظرة أُخری وبفهم أعمق ولمِا قُرّر فی العُلوم الروحیّة، وعلوم النفس، والاجتماع، مِنْ وجود الطاقات الغیبیّة التی تکون کأمواج روحیّة مرسلة، وهی بحسب مَنْ أُرسلت منه، فإنْ کان صالحاً کانت، وبالعکس إنْ کان طالحاً، کما أنَّ هُناک إشارة أُخری تُشیر إلی المُعاناة التی یعانیها المجاور لهم والزائر مِنْ قِبل الظالمین علی مرَّ العصور، کما أنَّ الزائر حین الزیارة یستلهم معانی الجهاد والأمر بالمعروف والنهی عَنْ المنکر، بلْ وکُلّ العقائد الحقّة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الواحد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سِقَایَةَ الْحَاجِّ وَعِمَارَةَ الْمَسْجِدِ الْحَرَامِ کَمَنْ آمَنَ بِالله وَالْیَوْمِ الآخِرِ وَجَاهَدَ فِی سَبِیلِ الله لاَ یَسْتَوُونَ عِندَ الله وَالله لاَ یَهْدِی الْقَوْمَ الظَّالِمِین</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الآیة الکریمة إشارة إلی أنَّ عمارة بیت الله الحرام وسقایة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بیت الله شیءٌ عظیمُ، کذلک سقایة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البیوت التی أَذِن الله أنْ تُرفع ویُذکر فیها اسمُه وعمارتها شیءٌ عظیمٌ، ولکن الجهاد أعظم مِنْ سقایة وخدمة الحجّاج والزوّار، وکذلک أعظم مِنْ العمارة، فیکون الجهاد فی الدفاع عَنْ المُقدّسات عظیماً وأعظم، لأنَّه یجمع بین عنوان الجهاد وعنوان العمارة والسقایة؛ لأنَّه مُقدّمة لبقائها وعمارتها وخدمة الزائرین بها</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اتَّخَذُواْ مَسْجِداً ضِرَاراً وَکُفْراً وَتَفْرِیقاً بَیْنَ الْمُؤْمِنِینَ وَإِرْصَاداً لمنْ حَارَبَ الله وَرَسُولَهُ مِن قَبْلُ وَلَیَحْلِفَنَّ إِنْ أَرَدْنَا إِلّا الْحُسْنَی وَالله یَشْهَدُ إِنَّهُمْ لَکَاذِبُون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تَقُمْ فِیهِ أَبَداً لمَسْجِدٌ أُسِّسَ عَلَی التَّقْوَی مِنْ أَوَّلِ یَوْمٍ أَحَقُّ أَن تَقُومَ فِیهِ فِیهِ رِجَالٌ یُحِبُّونَ أَن یَتَطَهَّرُواْ وَالله یُحِبُّ الْمُطَّهِّرِین</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فی قصة معروفة حاول فیها المنافقون احتواء الناس، واحتواء القیادة الدینیة؛ وذلک ببناء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وصفه القُرآن الکریم بأنَّه کفر ورصد ضد المؤمنین، فالقرآن یأمر بعدم الصلاة فیه أبداً، ویطلب القیام فی مسجد له صفتان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أسس علی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فیه رجال یحبّون أنْ یتطهروا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کان القُرآن یُشید بالتأسیس لذلک المسجد؛ لأنَّه أُسس علی التقوی سواء أسّسه النَّبی أو أسّسه المُسْلِمُون بأمر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فکیف بک ببیوت هی أعظم مِنْ المساجد؛ لأنَّ المؤسس لها هو الله؛ لأنَّه رفعها وعظّمها؟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کان المسجد عظیماً؛ فلأنَّه أُسس علی التقوی، فکیف بنفس التقوی ومعدن التقوی؟</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مشهور فُقهاء الإمامیّة إلی أنَّ المسافر یُخیر بین القصر والتمام فی أربعة أماکن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 الحرام، ومسجد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والحائر الحسینی، ومسجد الکوفة، وذهب الکثیر إلی أنَّ التخییر المذکور هو فی مدن تلک المُقدّسات علی سعتها، وبعضهم قال بالتخییر فی کُلّ مراقد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وکأنَّ الشریعة حین شعّرت هذه الأماکن جعلتها بمثابة وطن عالمی لکلِّ الناس</w:t>
      </w:r>
      <w:r>
        <w:rPr>
          <w:rFonts w:eastAsia="IRNazanin" w:cs="IRNazanin"/>
          <w:color w:val="111111"/>
          <w:sz w:val="28"/>
          <w:szCs w:val="28"/>
          <w:rtl w:val="true"/>
          <w:lang w:bidi="fa-IR"/>
        </w:rPr>
        <w:t xml:space="preserve">. </w:t>
      </w:r>
      <w:bookmarkStart w:id="737" w:name="pg5732_63069"/>
    </w:p>
    <w:p>
      <w:pPr>
        <w:pStyle w:val="Heading5"/>
        <w:numPr>
          <w:ilvl w:val="4"/>
          <w:numId w:val="1"/>
        </w:numPr>
        <w:rPr/>
      </w:pPr>
      <w:bookmarkStart w:id="738" w:name="__RefHeading___Toc3983603_581953129"/>
      <w:bookmarkStart w:id="739" w:name="_Toc268"/>
      <w:bookmarkEnd w:id="737"/>
      <w:bookmarkEnd w:id="738"/>
      <w:r>
        <w:rPr>
          <w:rtl w:val="true"/>
        </w:rPr>
        <w:t>العناصر الکلیّة لخارطة مسؤولیات العصر الراهن</w:t>
      </w:r>
      <w:bookmarkEnd w:id="739"/>
    </w:p>
    <w:p>
      <w:pPr>
        <w:pStyle w:val="Heading6"/>
        <w:numPr>
          <w:ilvl w:val="5"/>
          <w:numId w:val="1"/>
        </w:numPr>
        <w:rPr/>
      </w:pPr>
      <w:bookmarkStart w:id="740" w:name="__RefHeading___Toc3983605_581953129"/>
      <w:bookmarkStart w:id="741" w:name="_Toc269"/>
      <w:bookmarkEnd w:id="740"/>
      <w:r>
        <w:rPr>
          <w:rtl w:val="true"/>
        </w:rPr>
        <w:t>اشارة</w:t>
      </w:r>
      <w:bookmarkEnd w:id="741"/>
    </w:p>
    <w:p>
      <w:pPr>
        <w:pStyle w:val="BookText"/>
        <w:rPr/>
      </w:pPr>
      <w:r>
        <w:rPr>
          <w:rFonts w:ascii="IRNazanin" w:hAnsi="IRNazanin" w:eastAsia="IRNazanin"/>
          <w:color w:val="111111"/>
          <w:sz w:val="28"/>
          <w:sz w:val="28"/>
          <w:szCs w:val="28"/>
          <w:rtl w:val="true"/>
          <w:lang w:bidi="fa-IR"/>
        </w:rPr>
        <w:t>هناک عناوین أُخری لنفس هذا العنوان، تُمثل جوانب وزوایا فی نفس العنوان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خارطة المسیر والمسار الصحیح فی العصر الراهن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خارطة وظائف المؤمنین فی الظرف المعاصر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الرعایة للمؤمنین فی العصر الحاضر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کیفیة التعاطی مع لغة المرحلة الراهنة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الإصرار فی تحمل المضی بإدارة المسؤولیة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التخطیط الممنهج فی تطبیق المسؤولیات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برمجة المسارات الصحیحة للوصول إلی الهدف المنشود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الصمود فی تذلیل العقبات لتحقیق الهدف المنشود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یلی قواعد تُمثل عناصر مشترکة، أو عمومات فوقانیة لکلِّ القواعد التی ذکرنا والتی لم نذکر، من القواعد التی تُمثّل مناهجاً للنشاط الدینی والسیاسی، والاجتماعی والعسکری، فهی قواعد لتلک القواعد</w:t>
      </w:r>
      <w:r>
        <w:rPr>
          <w:rFonts w:eastAsia="IRNazanin" w:cs="IRNazanin"/>
          <w:color w:val="111111"/>
          <w:sz w:val="28"/>
          <w:szCs w:val="28"/>
          <w:rtl w:val="true"/>
          <w:lang w:bidi="fa-IR"/>
        </w:rPr>
        <w:t>.</w:t>
      </w:r>
    </w:p>
    <w:p>
      <w:pPr>
        <w:pStyle w:val="Heading6"/>
        <w:numPr>
          <w:ilvl w:val="5"/>
          <w:numId w:val="1"/>
        </w:numPr>
        <w:rPr/>
      </w:pPr>
      <w:bookmarkStart w:id="742" w:name="__RefHeading___Toc3983607_581953129"/>
      <w:bookmarkStart w:id="743" w:name="_Toc270"/>
      <w:bookmarkEnd w:id="742"/>
      <w:r>
        <w:rPr>
          <w:rtl w:val="true"/>
        </w:rPr>
        <w:t>قاعدة</w:t>
      </w:r>
      <w:r>
        <w:rPr>
          <w:rtl w:val="true"/>
        </w:rPr>
        <w:t xml:space="preserve">: </w:t>
      </w:r>
      <w:r>
        <w:rPr>
          <w:rtl w:val="true"/>
        </w:rPr>
        <w:t>إعداد القوة</w:t>
      </w:r>
      <w:bookmarkEnd w:id="743"/>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الْخَیْلِ</w:t>
      </w:r>
      <w:r>
        <w:rPr>
          <w:rFonts w:eastAsia="Amiri" w:cs="Amiri" w:ascii="Amiri" w:hAnsi="Amiri"/>
          <w:color w:val="111111"/>
          <w:sz w:val="28"/>
          <w:szCs w:val="28"/>
          <w:rtl w:val="true"/>
          <w:lang w:bidi="ar-SA"/>
        </w:rPr>
        <w:t>...}</w:t>
      </w:r>
      <w:r>
        <w:rPr>
          <w:rStyle w:val="FootnoteAnchor"/>
          <w:rtl w:val="true"/>
        </w:rPr>
        <w:footnoteReference w:id="587"/>
      </w:r>
      <w:r>
        <w:rPr>
          <w:rFonts w:ascii="IRNazanin" w:hAnsi="IRNazanin" w:eastAsia="IRNazanin"/>
          <w:color w:val="111111"/>
          <w:sz w:val="28"/>
          <w:sz w:val="28"/>
          <w:szCs w:val="28"/>
          <w:rtl w:val="true"/>
          <w:lang w:bidi="fa-IR"/>
        </w:rPr>
        <w:t xml:space="preserve">، وهذه الفریضة القرآنیّة العظیمة لیست مختصة بباب الجهاد، وحال مناجزة العدو، </w:t>
      </w:r>
      <w:bookmarkStart w:id="744" w:name="pg5732_63070"/>
    </w:p>
    <w:p>
      <w:pPr>
        <w:pStyle w:val="BookText"/>
        <w:rPr/>
      </w:pPr>
      <w:bookmarkEnd w:id="744"/>
      <w:r>
        <w:rPr>
          <w:rFonts w:ascii="IRNazanin" w:hAnsi="IRNazanin" w:eastAsia="IRNazanin"/>
          <w:color w:val="111111"/>
          <w:sz w:val="28"/>
          <w:sz w:val="28"/>
          <w:szCs w:val="28"/>
          <w:rtl w:val="true"/>
          <w:lang w:bidi="fa-IR"/>
        </w:rPr>
        <w:t>بل هی مطلقة علی الدوام، وأن یبنی المؤمنون أنفسهم وقوّتهم صرحاً یهابه العدو رادعاً له عن التطاول</w:t>
      </w:r>
      <w:r>
        <w:rPr>
          <w:rFonts w:eastAsia="IRNazanin" w:cs="IRNazanin"/>
          <w:color w:val="111111"/>
          <w:sz w:val="28"/>
          <w:szCs w:val="28"/>
          <w:rtl w:val="true"/>
          <w:lang w:bidi="fa-IR"/>
        </w:rPr>
        <w:t>.</w:t>
      </w:r>
    </w:p>
    <w:p>
      <w:pPr>
        <w:pStyle w:val="Heading6"/>
        <w:numPr>
          <w:ilvl w:val="5"/>
          <w:numId w:val="1"/>
        </w:numPr>
        <w:rPr/>
      </w:pPr>
      <w:bookmarkStart w:id="745" w:name="__RefHeading___Toc3983609_581953129"/>
      <w:bookmarkStart w:id="746" w:name="_Toc271"/>
      <w:bookmarkEnd w:id="745"/>
      <w:r>
        <w:rPr>
          <w:rtl w:val="true"/>
        </w:rPr>
        <w:t>قاعدة</w:t>
      </w:r>
      <w:r>
        <w:rPr>
          <w:rtl w:val="true"/>
        </w:rPr>
        <w:t>: (</w:t>
      </w:r>
      <w:r>
        <w:rPr>
          <w:rtl w:val="true"/>
        </w:rPr>
        <w:t>کلّکم راعٍ</w:t>
      </w:r>
      <w:r>
        <w:rPr>
          <w:rtl w:val="true"/>
        </w:rPr>
        <w:t xml:space="preserve">) </w:t>
      </w:r>
      <w:r>
        <w:rPr>
          <w:rtl w:val="true"/>
        </w:rPr>
        <w:t>وعموم المسؤولیّة علی الجمیع</w:t>
      </w:r>
      <w:bookmarkEnd w:id="7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سقوطها حتی لو تقاعس الأغلب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عذریة ترک المسؤولیة حتی لو تخاذل الأکثر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کلّکم راعٍ وکلّکم مسؤول عن رعیته</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الوصیة النبویة الخطیرة لم تقصر المسؤولیة علی بعضٍ دون بعض، ولا علی النُّخب دون عامّة آحاد الأُمّة، بل کلٌّ من موقعه یتحمل الثقل والعبء، سواء قام الآخرون بمسؤولیاتهم أم تخلّوا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أنت مسؤول عن إعداد القوة، وأنت مسؤول عن رعایتها، حتی لو تخاذل الأغلب، ولا عُذر لک حتی لو تخاذل الأکثر</w:t>
      </w:r>
      <w:r>
        <w:rPr>
          <w:rFonts w:eastAsia="IRNazanin" w:cs="IRNazanin"/>
          <w:color w:val="111111"/>
          <w:sz w:val="28"/>
          <w:szCs w:val="28"/>
          <w:rtl w:val="true"/>
          <w:lang w:bidi="fa-IR"/>
        </w:rPr>
        <w:t>.</w:t>
      </w:r>
    </w:p>
    <w:p>
      <w:pPr>
        <w:pStyle w:val="Heading6"/>
        <w:numPr>
          <w:ilvl w:val="5"/>
          <w:numId w:val="1"/>
        </w:numPr>
        <w:rPr/>
      </w:pPr>
      <w:bookmarkStart w:id="747" w:name="__RefHeading___Toc3983611_581953129"/>
      <w:bookmarkStart w:id="748" w:name="_Toc272"/>
      <w:bookmarkEnd w:id="747"/>
      <w:r>
        <w:rPr>
          <w:rtl w:val="true"/>
        </w:rPr>
        <w:t>قاعدة</w:t>
      </w:r>
      <w:r>
        <w:rPr>
          <w:rtl w:val="true"/>
        </w:rPr>
        <w:t xml:space="preserve">: </w:t>
      </w:r>
      <w:r>
        <w:rPr>
          <w:rtl w:val="true"/>
        </w:rPr>
        <w:t>الصبر لا یعنی الجمود</w:t>
      </w:r>
      <w:bookmarkEnd w:id="748"/>
    </w:p>
    <w:p>
      <w:pPr>
        <w:pStyle w:val="BookText"/>
        <w:rPr/>
      </w:pPr>
      <w:r>
        <w:rPr>
          <w:rFonts w:ascii="IRNazanin" w:hAnsi="IRNazanin" w:eastAsia="IRNazanin"/>
          <w:color w:val="111111"/>
          <w:sz w:val="28"/>
          <w:sz w:val="28"/>
          <w:szCs w:val="28"/>
          <w:rtl w:val="true"/>
          <w:lang w:bidi="fa-IR"/>
        </w:rPr>
        <w:t xml:space="preserve">إنَّ الصبر والتصبّر لا یعنی الجمود، بل الاندفاع فی النشاط والفاعلیة، والرعایة والتدابیر المتعددة الواسعة، کما أنَّ للصبر مواضع ومواطن یُمدح فیها وأُخری یُذم </w:t>
      </w:r>
      <w:r>
        <w:rPr>
          <w:rFonts w:eastAsia="IRNazanin" w:cs="IRNazanin"/>
          <w:color w:val="111111"/>
          <w:sz w:val="28"/>
          <w:szCs w:val="28"/>
          <w:rtl w:val="true"/>
          <w:lang w:bidi="fa-IR"/>
        </w:rPr>
        <w:t>.</w:t>
      </w:r>
    </w:p>
    <w:p>
      <w:pPr>
        <w:pStyle w:val="Heading6"/>
        <w:numPr>
          <w:ilvl w:val="5"/>
          <w:numId w:val="1"/>
        </w:numPr>
        <w:rPr/>
      </w:pPr>
      <w:bookmarkStart w:id="749" w:name="__RefHeading___Toc3983613_581953129"/>
      <w:bookmarkStart w:id="750" w:name="_Toc273"/>
      <w:bookmarkEnd w:id="749"/>
      <w:r>
        <w:rPr>
          <w:rtl w:val="true"/>
        </w:rPr>
        <w:t>قاعدة</w:t>
      </w:r>
      <w:r>
        <w:rPr>
          <w:rtl w:val="true"/>
        </w:rPr>
        <w:t xml:space="preserve">: </w:t>
      </w:r>
      <w:r>
        <w:rPr>
          <w:rtl w:val="true"/>
        </w:rPr>
        <w:t>للوفاء مواطن</w:t>
      </w:r>
      <w:bookmarkEnd w:id="750"/>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الوفاء لأهل الغدر غدر عند الله، والغدر بأهل الغدر وفاء عند الله</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bookmarkStart w:id="751" w:name="pg5732_63071"/>
    </w:p>
    <w:p>
      <w:pPr>
        <w:pStyle w:val="BookText"/>
        <w:rPr/>
      </w:pPr>
      <w:bookmarkEnd w:id="751"/>
      <w:r>
        <w:rPr>
          <w:rFonts w:ascii="IRNazanin" w:hAnsi="IRNazanin" w:eastAsia="IRNazanin"/>
          <w:color w:val="111111"/>
          <w:sz w:val="28"/>
          <w:sz w:val="28"/>
          <w:szCs w:val="28"/>
          <w:rtl w:val="true"/>
          <w:lang w:bidi="fa-IR"/>
        </w:rPr>
        <w:t>وهذا البیان العَلوی المحکم إشارة إلی أنَّ الالتزام مع الفاتک والهاتک للحرمات شراکة معه فی إفساده فی الأرض، بل اللازم المناورة للتخلّص من خداعه ودجله وألاعیبه، وهذه الوصیة أصل کبیر فی التعاطی مع تحایل العدو ومراوغته</w:t>
      </w:r>
      <w:r>
        <w:rPr>
          <w:rFonts w:eastAsia="IRNazanin" w:cs="IRNazanin"/>
          <w:color w:val="111111"/>
          <w:sz w:val="28"/>
          <w:szCs w:val="28"/>
          <w:rtl w:val="true"/>
          <w:lang w:bidi="fa-IR"/>
        </w:rPr>
        <w:t>.</w:t>
      </w:r>
    </w:p>
    <w:p>
      <w:pPr>
        <w:pStyle w:val="Heading6"/>
        <w:numPr>
          <w:ilvl w:val="5"/>
          <w:numId w:val="1"/>
        </w:numPr>
        <w:rPr/>
      </w:pPr>
      <w:bookmarkStart w:id="752" w:name="__RefHeading___Toc3983615_581953129"/>
      <w:bookmarkStart w:id="753" w:name="_Toc274"/>
      <w:bookmarkEnd w:id="752"/>
      <w:r>
        <w:rPr>
          <w:rtl w:val="true"/>
        </w:rPr>
        <w:t>قاعدة</w:t>
      </w:r>
      <w:r>
        <w:rPr>
          <w:rtl w:val="true"/>
        </w:rPr>
        <w:t xml:space="preserve">: </w:t>
      </w:r>
      <w:r>
        <w:rPr>
          <w:rtl w:val="true"/>
        </w:rPr>
        <w:t>ضرورة توازن القوی مع العدو</w:t>
      </w:r>
      <w:bookmarkEnd w:id="753"/>
    </w:p>
    <w:p>
      <w:pPr>
        <w:pStyle w:val="BookText"/>
        <w:rPr/>
      </w:pPr>
      <w:r>
        <w:rPr>
          <w:rFonts w:ascii="IRNazanin" w:hAnsi="IRNazanin" w:eastAsia="IRNazanin"/>
          <w:color w:val="111111"/>
          <w:sz w:val="28"/>
          <w:sz w:val="28"/>
          <w:szCs w:val="28"/>
          <w:rtl w:val="true"/>
          <w:lang w:bidi="fa-IR"/>
        </w:rPr>
        <w:t>فی وسط مواجهة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المارد الأُموی فی الطفِّ، أراد أحد الأنصار وعظ العدو، 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المرحلة التی وصل لها العدو فی عِتوه وطغیانه لیست تُعالج بوعظ ونصح، بل بتجاذب القوة معه ومناورة الشدّة، وهذا أصل مهم فی تشخیص لغة المرحلة، ونمط المکافحة مع العدو</w:t>
      </w:r>
      <w:r>
        <w:rPr>
          <w:rFonts w:eastAsia="IRNazanin" w:cs="IRNazanin"/>
          <w:color w:val="111111"/>
          <w:sz w:val="28"/>
          <w:szCs w:val="28"/>
          <w:rtl w:val="true"/>
          <w:lang w:bidi="fa-IR"/>
        </w:rPr>
        <w:t>.</w:t>
      </w:r>
    </w:p>
    <w:p>
      <w:pPr>
        <w:pStyle w:val="Heading6"/>
        <w:numPr>
          <w:ilvl w:val="5"/>
          <w:numId w:val="1"/>
        </w:numPr>
        <w:rPr/>
      </w:pPr>
      <w:bookmarkStart w:id="754" w:name="__RefHeading___Toc3983617_581953129"/>
      <w:bookmarkStart w:id="755" w:name="_Toc275"/>
      <w:bookmarkEnd w:id="754"/>
      <w:r>
        <w:rPr>
          <w:rtl w:val="true"/>
        </w:rPr>
        <w:t>المعصوم لنا قدوة</w:t>
      </w:r>
      <w:bookmarkEnd w:id="755"/>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لنا قدوةً عظیمةً بإمام عصرنا صاحب والعصر والزمان المهدی؛ حَیثُ إنَّ تطاول الدهور والعصور علی الظهور بمشروعه الإلهی بإقامة دولة العدل والقسط فی سائر أرجاء الأرض، لم یُثنه عن الاستقامة والرباط والمرابطة علی الطریق؛ لتحقیق الهدف، ولا زعزع طول المدّة من أمله ورجاءه بالله تعالی فی تقدیر وتدبیر الفتح والنصر، فکم هائل وعظیم هذا الإصرار من التحمل لإدارة المضی بالمسؤولیة والتخطیط عِبر عشرة قرون</w:t>
      </w:r>
      <w:r>
        <w:rPr>
          <w:rFonts w:eastAsia="IRNazanin" w:cs="IRNazanin"/>
          <w:color w:val="111111"/>
          <w:sz w:val="28"/>
          <w:szCs w:val="28"/>
          <w:rtl w:val="true"/>
          <w:lang w:bidi="fa-IR"/>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6" w:name="pg5732_63075"/>
      <w:bookmarkStart w:id="757" w:name="pg5732_63075"/>
      <w:bookmarkEnd w:id="757"/>
    </w:p>
    <w:p>
      <w:pPr>
        <w:pStyle w:val="Heading4"/>
        <w:numPr>
          <w:ilvl w:val="3"/>
          <w:numId w:val="1"/>
        </w:numPr>
        <w:rPr/>
      </w:pPr>
      <w:bookmarkStart w:id="758" w:name="pg5732_63075"/>
      <w:bookmarkStart w:id="759" w:name="__RefHeading___Toc3983619_581953129"/>
      <w:bookmarkStart w:id="760" w:name="_Toc276"/>
      <w:bookmarkEnd w:id="758"/>
      <w:bookmarkEnd w:id="759"/>
      <w:r>
        <w:rPr>
          <w:rtl w:val="true"/>
        </w:rPr>
        <w:t>مقاطع مختارة</w:t>
      </w:r>
      <w:bookmarkEnd w:id="760"/>
    </w:p>
    <w:p>
      <w:pPr>
        <w:pStyle w:val="Heading5"/>
        <w:numPr>
          <w:ilvl w:val="4"/>
          <w:numId w:val="1"/>
        </w:numPr>
        <w:rPr/>
      </w:pPr>
      <w:bookmarkStart w:id="761" w:name="__RefHeading___Toc3983621_581953129"/>
      <w:bookmarkStart w:id="762" w:name="_Toc277"/>
      <w:bookmarkEnd w:id="761"/>
      <w:r>
        <w:rPr>
          <w:rtl w:val="true"/>
        </w:rPr>
        <w:t>اشارة</w:t>
      </w:r>
      <w:bookmarkEnd w:id="762"/>
    </w:p>
    <w:p>
      <w:pPr>
        <w:pStyle w:val="BookText"/>
        <w:rPr/>
      </w:pPr>
      <w:r>
        <w:rPr>
          <w:rFonts w:ascii="IRNazanin" w:hAnsi="IRNazanin" w:eastAsia="IRNazanin"/>
          <w:color w:val="111111"/>
          <w:sz w:val="28"/>
          <w:sz w:val="28"/>
          <w:szCs w:val="28"/>
          <w:rtl w:val="true"/>
          <w:lang w:bidi="fa-IR"/>
        </w:rPr>
        <w:t>هذه مقاطع مختارة من البحوث المتقدمة بمثابة خلاصة فی نقاط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نشاط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رجاء، وتعطیل شیء مِنْ النشاط یعنی تعطیلاً لعنوان الرجاء، فلا بُدَّ أنْ یبقی عنوان الرجاء مَعَ بقاء عنوان الخوف بموازاته کموازنة بین الخوف والرجاء کما نصّت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أعطی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درساً مِنْ خلال عمله یُقتدی به، شعاره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أتحرک فی إرادة الله ولیسَ تجاوزاً عَلَی إرادة الله، بلْ ضمن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الإرادة ولیسَ عَلَی الإرادة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یتجاوز قانون الأسباب والمُسبَّبات مِنْ خلال نشاطه وحرکته الدؤوبة فی الطّف، بلْ کَانَ یرجو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بمکابدة التدبیر والتوکّل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فوق الأسباب وسبباً مُسبَّباً مِنْ قِبل مُسبِّب الأسباب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کربلاء یرفض المسلک الجبری الذی یُحدّد ویُقیِّد قدرة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مسألة الأمر بین الأمرین لَیسَت مُختصة بأفعال المخلوقین، بلْ هُوَ قاعدة ونظام وجودی فی کُلّ علاقة بین الخالق والمخلوق، وفی کُلّ وجوده وشؤونات وجوده المُتّصلة بخالقه هی أمر بین أمرین، وَهَذا هُوَ دین التوحید الخالص الذی رسمه لنا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الجزع الممدوح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الروایات التی أوردناها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الإلحاح فی الرجاء والدعاء والطلب مِنْ الله تعالی، وَهَذا میزان لموضع الحراک والفعالیّة والنشاط لإرادة التغییر قبل نزول أمر الله وقبل وقوع القضاء، أمَّا بَعْدَ وقوع </w:t>
      </w:r>
    </w:p>
    <w:p>
      <w:pPr>
        <w:pStyle w:val="BookText"/>
        <w:rPr/>
      </w:pPr>
      <w:r>
        <w:rPr>
          <w:rFonts w:ascii="IRNazanin" w:hAnsi="IRNazanin" w:eastAsia="IRNazanin"/>
          <w:color w:val="111111"/>
          <w:sz w:val="28"/>
          <w:sz w:val="28"/>
          <w:szCs w:val="28"/>
          <w:rtl w:val="true"/>
          <w:lang w:bidi="fa-IR"/>
        </w:rPr>
        <w:t>أمر الله ووقوع القضاء، فهُنا موطن التسلیم والرضا بما ثبت حصوله ولا یُرغب فی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الحرکة والحراک لیس اعتراضاً علی قضاء الله وقدره، بل استمطاراً من سعة بحر المشیئة، ومن طمطامه الزخّار للعلم الإلهی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مسلِّماً لأمر الله، راضیاً متفائلاً بسعة رحمة الله، ولکن الفرق أنّه تحرّک إلی خارج الحدث والمواجهة ولم یتحرّک فی الداخل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تحرّک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إلی خارج معرکة الهدایة؛ إذ ذهب مغاضباً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القرآنیة تصف یونس أنّه ظنّ أن لن یضیِّق الله علیه فی المسؤولیّة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العذاب رُفع عَنْ قوم یونس وقدْ أُبرم إبراماً، حیث أظلّهم قریباً منهم؛ لأنَّهم تضرّعوا ودعوا ربَّهم دعاء المُضطر، والله یجیب المُضْطر إذا دعاه ویکشف السوء، وَهُوَ إیمان عظیم بعظمة تدابیر الله؛ وبالتالی هُوَ إیمان بعظمة الله، والسبب أنَّ التعظیم خُلقٌ عظیم ینحدر عَنْ عقیدة صحیحة، وعظمة ذلک أنَّهم عندما نظروا مُقدّمات العذاب وقدْ تحقّقت أجزاء منها، وإنَّ المُخبِر بالعذاب صادق؛ لأنَّه نبی مِنْ الأنبیاء، مَعَ ذلک ظنّوا أنَّ الله أعظم مِنْ ذلک وَمِنْ الأسباب الطبیعیّة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الحَسم والحَتم فی أصل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والتقدیر الکُلِّی والعنوان الکُلِّی لما یحدث لا یعنی الحَسم والحَتم فی العنوان الجزئی،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التفاصیل الجزئیة لملابسات الحدث والواقعة، فیمکن الحرکة والحراک والنشاط فی صیاغة وقوع التفاصیل للحدث، بنحو تُقلِّل مِنْ نتائج الخسارة، وتصاعد أرقام الفتح والکیفیّات الإیجابیة فی الظروف المحیطة بالواقعة، وهذهِ معرفة عمیقة وقراءة ثاقبة لمعنی التوکُّل علی الله تعالی والرجاء لرحمته تفوق الإیمان بالقضاء والقدر</w:t>
      </w:r>
      <w:r>
        <w:rPr>
          <w:rFonts w:eastAsia="IRNazanin" w:cs="IRNazanin"/>
          <w:color w:val="111111"/>
          <w:sz w:val="28"/>
          <w:szCs w:val="28"/>
          <w:rtl w:val="true"/>
          <w:lang w:bidi="fa-IR"/>
        </w:rPr>
        <w:t xml:space="preserve">. </w:t>
      </w:r>
      <w:bookmarkStart w:id="763" w:name="pg5732_63077"/>
    </w:p>
    <w:p>
      <w:pPr>
        <w:pStyle w:val="BookText"/>
        <w:rPr/>
      </w:pPr>
      <w:bookmarkEnd w:id="763"/>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هُناک حقیقة أُخری ونظرة ثالثة بین الحَتمیة الجبریة مِنْ جهة، والتفویضیّة مِنْ جهة أُخری، وهی حتمیة البَداء وبدائیة الحَتم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نُکتة لطیفة ینبغی الالتفات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فحتمیة البَداء لا تری حَتماً وحَسماً فی شیء إلّا للبَداء، فیکون کُلّ شیء خاضعاً لحَتمیة البَداء، فلا حَتمیة إلّا له، أو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الحتمیات الصغری تنصهر فی الحَتمیة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حَتمیة البداء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تبَارَکَ وَتعَالی یعلم بسجود الملائکة وامتناع إبلیس، ولکن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قصاص قَبل الجریمة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فالله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یطرد إبلیس مِنْ رحمته قَبل صدور العصیان، وإنْ کَانَ یعلم بصدور العصیان منه، وَهَذا أصل عظیم وقاعدة أساسیة وَمِنْ مُحکمات المنظومة الخُلقیّة التأدیبیّة الإلهیّة فی تعامل البعض مَعَ البعض الآخر، مؤسَّسة علی أساس عقیدة البَداء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أنْ أسَّس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مِنَّا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الموت الذی هُوَ حیاة، حَیْثَ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لا أری الموت إلّا سعادة والحیاة مَعَ الظالمین إلّا برماً</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4" w:name="__RefHeading___Toc3983623_581953129"/>
      <w:bookmarkStart w:id="765" w:name="_Toc278"/>
      <w:bookmarkEnd w:id="764"/>
      <w:r>
        <w:rPr>
          <w:rtl w:val="true"/>
        </w:rPr>
        <w:t>عقیدة البَداء أهم مقوّمات النشاط الدینیّ والسیاسیّ والاجتماعیّ للأئمّة</w:t>
      </w:r>
      <w:r>
        <w:rPr>
          <w:rtl w:val="true"/>
        </w:rPr>
        <w:t>^</w:t>
      </w:r>
      <w:bookmarkEnd w:id="765"/>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الأسالیب الَّتی اتّخذها أئمّة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مواجهة أعدائهم عدیدة وأغلبها کانت عبارة عَنْ حرب باردة، وَهَذِهِ الحرب لا تنافی إیمانهم بسعة الرحمة وسعة البَداء وحَتمیة القضاء، وَقَدْ خفی عَلَی کثیر مِنْ</w:t>
      </w:r>
    </w:p>
    <w:p>
      <w:pPr>
        <w:pStyle w:val="BookText"/>
        <w:rPr/>
      </w:pPr>
      <w:r>
        <w:rPr>
          <w:rFonts w:ascii="IRNazanin" w:hAnsi="IRNazanin" w:eastAsia="IRNazanin"/>
          <w:color w:val="111111"/>
          <w:sz w:val="28"/>
          <w:sz w:val="28"/>
          <w:szCs w:val="28"/>
          <w:rtl w:val="true"/>
          <w:lang w:bidi="fa-IR"/>
        </w:rPr>
        <w:t xml:space="preserve">السطحیین الأسالیب المتنوّعة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العدیدة والکثیرة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 یواجه بها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أعداءهم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أکبر دولة إسلامیة تتخوّف وتتحسس من الإمامین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تبیِّن مواقفهما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توازن مسیرهما السیاسیّ، فلم یکونا فی الانتماء المعلن موالین للسلطة، بحیث یغیب صراط الشرعیّة عن وعی الأُمّة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رسم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 منهاجاً حیاتیاً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إنسان صغیر والدِّین إنسان کبیر، والمُهم هُوَ الحفاظ عَلَی الإنسان الکبیر، وتکون المحافظة عَلَی الإنسان الصغیر بالتبع،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بتبع محافظته عَلَی الإنسان الکبیر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یترک الخیارات الأُخری مَعَ تمسّکه بخیارات معیّنة، ففی حین کانت الظروف مؤاتیة لتأسیس الحوزات، لمْ یغفل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 الجهاد والأمر بالمعروف والنهی عَنْ المُنکر بآلیات مُتکثِّرة، فکَانَ یواجه أعداءه بحرب باردة مُبَاشرة أو غَیر مُبَاشرة بواسطة أتباعه کُلّما سنحت الفرصة وتوفَّر الظرف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مشهد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عکس مشهد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المشهد الحالی رغم حَتمیة النصر فلا یدعوه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إلی السکون عَنْ النشاط، وَهَذا مِنْ بدیع معرفة الأئمّة بالقضاء والقدر وعلمهم بالبَداء الإلهی الأعظم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التلطّف هُوَ فِی الکلام بقدر السُّؤال مَعَ عدم الزیادة، والکلام بشکل إجمالی ومُقتضب، أو بشکل بسیط وسلس وغیر مُعقّد؛ لأنَّ التعقید یزید السُّؤال، فالتلطّف وعدم إشعار الآخرین هُوَ إشارة للحسّ الأمنیّ العالی </w:t>
      </w:r>
    </w:p>
    <w:p>
      <w:pPr>
        <w:pStyle w:val="BookText"/>
        <w:rPr/>
      </w:pPr>
      <w:r>
        <w:rPr>
          <w:rFonts w:ascii="IRNazanin" w:hAnsi="IRNazanin" w:eastAsia="IRNazanin"/>
          <w:color w:val="111111"/>
          <w:sz w:val="28"/>
          <w:sz w:val="28"/>
          <w:szCs w:val="28"/>
          <w:rtl w:val="true"/>
          <w:lang w:bidi="fa-IR"/>
        </w:rPr>
        <w:t>الذی مارسه أصحاب الکهف، کذلک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جاء إلیه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یتعلّم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تلاقی موسی والخضر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وعداً إلهیّاً وقدراً محتّماً وقضاءً مُبرماً، إلّا أنَّ ذلک لمْ یدع موسی والخضر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یتوانیان عَنْ تحمّل أعلی المسؤولیّة وإتیان قمّة النشاط، ومراعاة أشدّ الحذر وأدقّ الترقُّب، مَعَ أنَّ الخضر قدْ شرب مِنْ عین الحیاة ومضمون البقاء إلی یوم الظهور المُقدّس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حذره مُتصاعد حتّی مَعَ مثل موسی نبیٍ مِنْ أُولی العزم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التقیّة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والبرنامج الأمنی المُکثّف لَیسَ تشکیکاً فی وعد الله المحتوم بالنصر والعیاذ بالله، ولا تشکیکاً فی قُدْرة الله، بلْ هُوَ عَلَی العکس تماماً زیادة فی الإیمان بمدی سعة القدرة والمشیئة الإلهیّة، وزیادة فی المعرفة بمشیئة الله وسعة قدرته الَّتِی هی البَداء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لذلک المخلِصون عَلَی خطر عظیم ووجل کبیر لتهیُّبهم مِنْ سعة المشیئة والعلم والقُدرة والبَداء، فبقدر ما لدیهم مِنْ رجاء ومعرفة بالجمال لدیهم خوف ومعرفة بالجلال، وَهُوَ ما یشیر إلیه سیِّد الشُّهداء فی دعاء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إنَّ اختلاف تدبیرک وسرعة طواء مقادیرک منعا عبادک العارفین بک عَنْ السکون إلی عطاء والیأس منک فی بلاء</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جذّر ثقافة الأمل والنشاط ما وَرَدَ فی زیارة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أسیر الکُرُبات</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تعقید الظروف کَانَ یحیط به مِنْ کُلّ جانب، </w:t>
      </w:r>
      <w:bookmarkStart w:id="766" w:name="pg5732_63080"/>
    </w:p>
    <w:p>
      <w:pPr>
        <w:pStyle w:val="BookText"/>
        <w:rPr/>
      </w:pPr>
      <w:bookmarkEnd w:id="766"/>
      <w:r>
        <w:rPr>
          <w:rFonts w:ascii="Amiri" w:hAnsi="Amiri" w:eastAsia="Amiri" w:cs="Amiri"/>
          <w:color w:val="111111"/>
          <w:sz w:val="28"/>
          <w:sz w:val="28"/>
          <w:szCs w:val="28"/>
          <w:rtl w:val="true"/>
          <w:lang w:bidi="ar-SA"/>
        </w:rPr>
        <w:t>وبرغم کُلّ ذلک لمْ یکن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مستسلماً لتلک الظروف، بلْ کَانَ فی قمّة الحیویّة والنشاط</w:t>
      </w:r>
      <w:r>
        <w:rPr>
          <w:rFonts w:eastAsia="Amiri" w:cs="Amiri" w:ascii="Amiri" w:hAnsi="Amiri"/>
          <w:color w:val="111111"/>
          <w:sz w:val="28"/>
          <w:szCs w:val="28"/>
          <w:rtl w:val="true"/>
          <w:lang w:bidi="ar-SA"/>
        </w:rPr>
        <w:t>.</w:t>
      </w:r>
    </w:p>
    <w:p>
      <w:pPr>
        <w:pStyle w:val="Heading5"/>
        <w:numPr>
          <w:ilvl w:val="4"/>
          <w:numId w:val="1"/>
        </w:numPr>
        <w:rPr/>
      </w:pPr>
      <w:bookmarkStart w:id="767" w:name="__RefHeading___Toc3983625_581953129"/>
      <w:bookmarkStart w:id="768" w:name="_Toc279"/>
      <w:bookmarkEnd w:id="767"/>
      <w:r>
        <w:rPr>
          <w:rtl w:val="true"/>
        </w:rPr>
        <w:t>الإیمان بالبَداء فی النتائج والتداعیات المُترتبة عَلَی الحدث</w:t>
      </w:r>
      <w:bookmarkEnd w:id="768"/>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النتائج والتداعیات المُترتّبة عَلَی الحدث غَیر محسومة سلفاً ومُسبقاً، والتفاصیل الأُخری المُتولِّدة مِنْ الحدث الخارجة عَنْ حاقّ الواقعة کذلک المجال فیها مُمکن للحرکة والحراک والسعی بلحاظها لإنجاز أکبر قدر مِنْ الأهداف العالیة، فلا یأس ولا إیاس، بلْ عنفوان رجاء ملؤه تفاؤل بالخیر والأمل، وهذهِ معرفة غائرة بالتوکُّل عَلَی الله تعالی والرجاء لرحمته تفوق الإیمان بالقضاء والقدر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التفاصیل ممّا یتطرَّق إلیها البَداء والتغییر، فلا بُدَّ مِنْ الخوف والیقظة والحذر، وَهَذا ممّا یوجب الحیویّة والنشاط فی الحراک رغم أنَّ الظفر والنصر محتوم، إلّا أنَّه لا یوجب ترک تحمّل المسؤولیّة، وَهَذا معنی ظریف تفسیری لقاعدة لا جبر ولا تفویض،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فی التفاصیل، رغم أنَّه لا تفویض فی أصل الحدث وأصل الوقوع والواقعة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المعنی تفسیر توحیدی لقاعدة الزهد التی قال عنها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مشروحة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 لَا تَأْسَوْا عَلَی مَا فَاتَکُمْ وَلَا تَفْرَحُوا بِمَا آَتَاکُمْ</w:t>
      </w:r>
      <w:r>
        <w:rPr>
          <w:rFonts w:eastAsia="Amiri" w:cs="Amiri" w:ascii="Amiri" w:hAnsi="Amiri"/>
          <w:color w:val="111111"/>
          <w:sz w:val="28"/>
          <w:szCs w:val="28"/>
          <w:rtl w:val="true"/>
          <w:lang w:bidi="ar-SA"/>
        </w:rPr>
        <w:t>}</w:t>
      </w:r>
      <w:r>
        <w:rPr>
          <w:rStyle w:val="FootnoteAnchor"/>
          <w:rtl w:val="true"/>
        </w:rPr>
        <w:footnoteReference w:id="593"/>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تفرحوا بحَتمیة النصر وتترکوا الخوف والحذر والیقظة، کما لا تأسوا مِنْ حَتمیة البلاء فتترکوا النشاط والحراک والرجاء فی تحسین النتائج والتفاصیل</w:t>
      </w:r>
      <w:r>
        <w:rPr>
          <w:rFonts w:eastAsia="IRNazanin" w:cs="IRNazanin"/>
          <w:color w:val="111111"/>
          <w:sz w:val="28"/>
          <w:szCs w:val="28"/>
          <w:rtl w:val="true"/>
          <w:lang w:bidi="fa-IR"/>
        </w:rPr>
        <w:t xml:space="preserve">. </w:t>
      </w:r>
      <w:bookmarkStart w:id="769" w:name="pg5732_63081"/>
    </w:p>
    <w:p>
      <w:pPr>
        <w:pStyle w:val="Heading5"/>
        <w:numPr>
          <w:ilvl w:val="4"/>
          <w:numId w:val="1"/>
        </w:numPr>
        <w:rPr/>
      </w:pPr>
      <w:bookmarkStart w:id="770" w:name="__RefHeading___Toc3983627_581953129"/>
      <w:bookmarkStart w:id="771" w:name="_Toc280"/>
      <w:bookmarkEnd w:id="769"/>
      <w:bookmarkEnd w:id="770"/>
      <w:r>
        <w:rPr>
          <w:rtl w:val="true"/>
        </w:rPr>
        <w:t>التفاؤل رجاءٌ بسعة البَداء</w:t>
      </w:r>
      <w:bookmarkEnd w:id="771"/>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 أهم تفاسیر قول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تفاءلوا بالخیر تجدوه</w:t>
      </w:r>
      <w:r>
        <w:rPr>
          <w:rFonts w:eastAsia="Amiri" w:cs="Amiri" w:ascii="Amiri" w:hAnsi="Amiri"/>
          <w:color w:val="111111"/>
          <w:sz w:val="28"/>
          <w:szCs w:val="28"/>
          <w:rtl w:val="true"/>
          <w:lang w:bidi="ar-SA"/>
        </w:rPr>
        <w:t>»</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إیجاده الخیر بواسطة التفاؤل، فیصبح المعنی واضحاً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تفاءلوا بالخیر توجدوه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فالتفاؤل حالة تکوینیّة تعیشها النفس والروح، تصنع المُعجزات فی عالم تدبیر وإدارة الحدث فِی التکوین الخارجی، کما صنعته فی عالم التکوین الباطنی للنفس، ولیسَ الأمر مُختصاً بالأفراد، بلْ هُوَ حتّی عَلَی صعید المُجتمعات وعَلَی صعید الدول والحکومات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التفاؤل علی إطلاقه ممدوحاً، فهناک مواطن یُذمّ فیها التفاؤل، وَهِیَ المواطن الَّتِی ینبغی فیها الحذر والخوف مِنْ سخطه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فینبغی التعرُّف علی تلک المواطن، فإنّ مواضع العفو والرحمة تغایر مواضع النکال والنقمة الإلهیّة، وهی مواقع تکوینیّة لا یمکن أن یمتزج بعضها بالبعض الآخر، کما فی دعاء الافتتاح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أیقنتُ أنّک أنت أرحمُ الراحمین فی موضع العفو والرحمة، وأشدُّ المعاقبین فی موضع النکال والنقمة</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تبلیغ الولایة رغم عظمتها وخطورتها فی الأمر الإلهی النازل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ذلک لمْ یدفع بالنبی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الاندفاع فی الحرکة والحراک مِنْ دون تدبیر وتخطیط فی توخّی الأفضل فی المساحة المفتوحة، بَعْدَ أنْ لمْ یکن الأمر مُضیَّقاً بَلْ موسّعاً، حتّی جاء الأمر مرّة أُخری بالفوریّة والتضییق، فترک </w:t>
      </w:r>
      <w:bookmarkStart w:id="772" w:name="pg5732_63082"/>
    </w:p>
    <w:p>
      <w:pPr>
        <w:pStyle w:val="BookText"/>
        <w:rPr/>
      </w:pPr>
      <w:bookmarkEnd w:id="772"/>
      <w:r>
        <w:rPr>
          <w:rFonts w:ascii="IRNazanin" w:hAnsi="IRNazanin" w:eastAsia="IRNazanin"/>
          <w:color w:val="111111"/>
          <w:sz w:val="28"/>
          <w:sz w:val="28"/>
          <w:szCs w:val="28"/>
          <w:rtl w:val="true"/>
          <w:lang w:bidi="fa-IR"/>
        </w:rPr>
        <w:t>التأخیر بسبب التروّی والتحرّی إلی المُبادرة والإسراع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النهی الشدید فی السنّة الإلهیّة عَنْ التضییق بکثرة السُّؤال، کما فی بنی إسرائیل ضیَّقوا عَلَی أنفسهم الأوامر الإلهیّة المُتّسعة ذَاتَ العموم بسبب کثرة السُّؤال عَنْ التفاصیل والقیود، کما فی أمره تعالی لهم بذبح البقرة فکان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مُتّسعاً لهم فی التفاصیل والحرکة فیها، إلّا أنَّهم أکثروا السُّؤال عَنْ القیود فی التفاصیل لیحتّموها عَلَی أنفسهم، مَعَ أنَّها لمْ تکن مُبرمة بالقیود مُضیّقة علیهم رغم إبرام أصل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الهدهد فی قصة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یبدو مِنْهُ التکبّر عَلَی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فَمَکَثَ غَیْرَ بَعِیدٍ فَقَالَ أَحَطتُ بِمَا لَمْ تُحِطْ بِهِ وَجِئْتُکَ مِنْ سَبَإٍ بِنَبَإٍ یَقِین</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xml:space="preserve">، فهو 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هو حال بعض مدّعی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عَلِم به کُلّ الحقیقة، مَعَ أنَّهُ جهل ما عدا ذَلِکَ، وَمِنْ ثَمَّ وقع فِی صفة غَیْر محمودة بسبب الجهل واختلاطه مَعَ مرتبة العلم لدیه</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3983629_581953129"/>
      <w:bookmarkStart w:id="774" w:name="_Toc281"/>
      <w:bookmarkEnd w:id="773"/>
      <w:r>
        <w:rPr>
          <w:rtl w:val="true"/>
        </w:rPr>
        <w:t>الفتح الحسینی</w:t>
      </w:r>
      <w:bookmarkEnd w:id="774"/>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تکن شجاعة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شجاعة فرد أو شجاعة فردیّة فحسب، بلْ کانت شجاعة فی التدبیر وشجاعة فی الحکمة وفی التخطیط والتقدیر، وهی ما یُسمّی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بشجاعة القیادة وشجاعة إدارة الأزمات وإمامة الأُمّة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نفوس واسعة الأمل والرجاء تستطیع أنْ تحوّل الهزیمة إلی نصر، تحوّل الغصّة إلی فرصة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یبحث عَنْ الفتح الذی هُوَ أعظم مِنْ </w:t>
      </w:r>
    </w:p>
    <w:p>
      <w:pPr>
        <w:pStyle w:val="BookText"/>
        <w:rPr/>
      </w:pPr>
      <w:r>
        <w:rPr>
          <w:rFonts w:ascii="IRNazanin" w:hAnsi="IRNazanin" w:eastAsia="IRNazanin"/>
          <w:color w:val="111111"/>
          <w:sz w:val="28"/>
          <w:sz w:val="28"/>
          <w:szCs w:val="28"/>
          <w:rtl w:val="true"/>
          <w:lang w:bidi="fa-IR"/>
        </w:rPr>
        <w:t xml:space="preserve">النصر، لکن ذلک لا یعنی مُطلقاً التفریط بالجوانب الأُخری وعدم البحث عَنْ الانتصارات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الجوانب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هُوَ ممکن ومقدور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کثیر من الانتصارات التی انتصر فیها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ذلک أنّ القُرآن لمْ یسمّها فتحاً، فما هی الأبعاد الَّتِی حملها صلح الحدیبیة حتّی سمّاه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وزاد فِی وصفه فسمّاه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الکثیر مِنْ المُسْلمین وخصوصاً المُشکّکین والمُرجفین یرونها هزیمة وفشلاً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قمّة الضیق والمضیق الذی یمرّ به النهر ینفتح عَلَی البحار والمحیطات العظیمة، هکذا کَانَ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یُؤسِّس لبناءٍ معرفیٍّ ویوصل رسالة للناس، فی أنَّ الفتح غَیر النصر، والنصر العسکری الخارجی قدْ یکون مُخالفاً للفتح؛ فتصبح الخسارة فتحاً وإنْ لمْ تکن نصراً،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لَحِق بی استُشهد، ومَنْ لمْ یلحق بی لمْ یدرک الفتح</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المُسْلِمُون ینتظرون کلمة تُشید بالانتصار بَعْدَ المعرکة، فإذا بأمیر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یُشیر إلی الفتح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فقأت عین الفتنة، وَلَمْ یکن لیجرأ علیها أحدٌ غیری</w:t>
      </w:r>
      <w:r>
        <w:rPr>
          <w:rFonts w:eastAsia="Amiri" w:cs="Amiri" w:ascii="Amiri" w:hAnsi="Amiri"/>
          <w:color w:val="111111"/>
          <w:sz w:val="28"/>
          <w:szCs w:val="28"/>
          <w:rtl w:val="true"/>
          <w:lang w:bidi="ar-SA"/>
        </w:rPr>
        <w:t>»</w:t>
      </w:r>
      <w:r>
        <w:rPr>
          <w:rStyle w:val="FootnoteAnchor"/>
          <w:rtl w:val="true"/>
        </w:rPr>
        <w:footnoteReference w:id="598"/>
      </w:r>
      <w:r>
        <w:rPr>
          <w:rFonts w:ascii="IRNazanin" w:hAnsi="IRNazanin" w:eastAsia="IRNazanin"/>
          <w:color w:val="111111"/>
          <w:sz w:val="28"/>
          <w:sz w:val="28"/>
          <w:szCs w:val="28"/>
          <w:rtl w:val="true"/>
          <w:lang w:bidi="fa-IR"/>
        </w:rPr>
        <w:t>، لیقول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تنظر إلی ما تحت قدمیک من الانتصارات، بل اُنظر إلی ما هو الأهم، وهو تغییر المعادلات بظهور الحقّ وانقشاع الفکر الباطل، بسقوط قادة الباطل من النفوس، فإنَّ البصیرة المعرفیّة فی متشابه المفاهیم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کموقعیّة أزواج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وموقعیّة صحابته </w:t>
      </w:r>
      <w:bookmarkStart w:id="775" w:name="pg5732_63084"/>
    </w:p>
    <w:p>
      <w:pPr>
        <w:pStyle w:val="BookText"/>
        <w:rPr/>
      </w:pPr>
      <w:bookmarkEnd w:id="775"/>
      <w:r>
        <w:rPr>
          <w:rFonts w:ascii="IRNazanin" w:hAnsi="IRNazanin" w:eastAsia="IRNazanin"/>
          <w:color w:val="111111"/>
          <w:sz w:val="28"/>
          <w:sz w:val="28"/>
          <w:szCs w:val="28"/>
          <w:rtl w:val="true"/>
          <w:lang w:bidi="fa-IR"/>
        </w:rPr>
        <w:t>وموقعیّة المصحف وموقعیّة الرایة والشعار بکلمة حقّ توظّف لغایة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النصر العسکری</w:t>
      </w:r>
      <w:r>
        <w:rPr>
          <w:rFonts w:eastAsia="IRNazanin" w:cs="IRNazanin"/>
          <w:color w:val="111111"/>
          <w:sz w:val="28"/>
          <w:szCs w:val="28"/>
          <w:rtl w:val="true"/>
          <w:lang w:bidi="fa-IR"/>
        </w:rPr>
        <w:t>.</w:t>
      </w:r>
    </w:p>
    <w:p>
      <w:pPr>
        <w:pStyle w:val="Heading5"/>
        <w:numPr>
          <w:ilvl w:val="4"/>
          <w:numId w:val="1"/>
        </w:numPr>
        <w:rPr/>
      </w:pPr>
      <w:bookmarkStart w:id="776" w:name="__RefHeading___Toc3983631_581953129"/>
      <w:bookmarkStart w:id="777" w:name="_Toc282"/>
      <w:bookmarkEnd w:id="776"/>
      <w:r>
        <w:rPr>
          <w:rtl w:val="true"/>
        </w:rPr>
        <w:t>فی معنی الحِلْس</w:t>
      </w:r>
      <w:bookmarkEnd w:id="777"/>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قول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فکونوا أحلاس بیوتکم</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استقم عَلَی ما أنت علیه مِنْ الإیمان وبیئة المؤمنین، والتزام جماعة الإیمان وبنمط ورویة الخفاء وکتمان موضع القوّة والضعف فی المؤمنین عَنْ الأعداء والمخالفین، والمواصلة فی مشروع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صخب فی العلانیة تُثیر الأعداء وتعرقل مسیرة الإیمان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المقصود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وأمثالها لیس هو الجمود والخمول، بل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تشبیه المؤمن فی بیت العقیدة المستقیمة بالمتاع الذی فی البیت، یظنّ الداخل أنّه لا قیمة له، فی حین أنّه من الأشیاء البالغة الأهمّیة والقیمة والفائدة الکبیرة، وأنّه لا یفارق البیت أبداً،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له أهمّیة ودوراً کبیراً فی البیت إلّا أنّه فی غطاء أمنی واحتراس خفی عن أن یفطن إلیه العدو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من أحلاس بیوتکم،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تصاعد الحِسّ الأمنی فی طبعکم وسیرتکم کیلا یفطن ولا یطمع بکم العدو فی حین کونکم سبباً فاعلاً کبیراً فی نفع وفائدة بیت العقیدة، ملازمین له لا تفارقوه ولا تتأثّروا بفتن الموجات الفکریّة المختلفة عن بیت منهاج العقیدة الحقّة من تیارات فکریّة </w:t>
      </w:r>
    </w:p>
    <w:p>
      <w:pPr>
        <w:pStyle w:val="BookText"/>
        <w:rPr/>
      </w:pPr>
      <w:r>
        <w:rPr>
          <w:rFonts w:ascii="IRNazanin" w:hAnsi="IRNazanin" w:eastAsia="IRNazanin"/>
          <w:color w:val="111111"/>
          <w:sz w:val="28"/>
          <w:sz w:val="28"/>
          <w:szCs w:val="28"/>
          <w:rtl w:val="true"/>
          <w:lang w:bidi="fa-IR"/>
        </w:rPr>
        <w:t>منحرفة وضالة، وقولهم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فاسکُنوا ما سکنت السماء والأرض</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اثبتوا ما کنتم علیه من الحقّ قَبل أن تعصف بکم الفتن، ولذلک فلسان هذه الروایات القیام بالواجب لحمایة الدین والعقیدة بقوّة الثبات العقائدیّ، لا التخاذل والتفرّج عن حمایة بیت العقیدة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النشاط وتحمّل المسؤولیّة لا یعنی الضجیج والصخب وإعلان الأسرار للأعداء فی العلانیة، وکذلک الخفاء والکتمان لا یعنی الجمود والانعزال والتفرّج مِنْ بعید، ولنا فی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القدوة البالغة؛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قمّة الخفاء مَعَ قمّة تحمّل کافة المسؤولیّات فی کُلّ الساحات والمیادین الساخنة والباردة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بدَّ أن تکون وسطیاً فی الحدث، فإنّ الوسطیّة بمعنی المعادل الموضوعی والعامل المشترک الذی لا غنی عنه لکثیر من العملیات التدبیریّة الحسابیة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التمرکّز لا یعنی التقوقع الجغرافی بقدر ما هُوَ تمرکّز الاستراتیجیة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المعنی لا یعنی السکون والرکود والنکول عَنْ هدف الانتظار، بلْ یعنی دوام استهدافه فی السعی والنشاط والحرکة والحراک، والسکون والسکوت عَنْ بقیة الأهداف الأُخری الدنیویّة، وکذلک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بتوظیف الأهداف المتوسطة لذلک الانتظار والظهور مِنْ دون الاغترار بتلک الأهداف لنفسها بنظرة موضوعیة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تطبیق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وَلَا یَسْتَخِفَّنَّکَ الَّذِینَ لَا یُوقِنُونَ</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bookmarkStart w:id="778" w:name="pg5732_63086"/>
    </w:p>
    <w:p>
      <w:pPr>
        <w:pStyle w:val="BookText"/>
        <w:rPr/>
      </w:pPr>
      <w:bookmarkEnd w:id="778"/>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الانتظار مِنْ مادّة الناظر،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المتطلّع لشیء آتٍ، حیث یجعل مرکز کُلّ برامجه وتخطیطه وخطاه وخططه السعی لذلک الهدف، والدوران حول تلک النقطة المرکزیّة مِنْ دون رسم هدف مغایر لذلک الفرج الحقیقی؛ وذلک بعدم الاغترار والفرح بالانفراج النسبی الضئیل؛ وبذلک یکون السعی والعمل والنشاط أکبر مِنْ الأهداف المتوسطة، فضلاً عَنْ الأهداف المقطعیّة الشخصیّة</w:t>
      </w:r>
      <w:r>
        <w:rPr>
          <w:rFonts w:eastAsia="IRNazanin" w:cs="IRNazanin"/>
          <w:color w:val="111111"/>
          <w:sz w:val="28"/>
          <w:szCs w:val="28"/>
          <w:rtl w:val="true"/>
          <w:lang w:bidi="fa-IR"/>
        </w:rPr>
        <w:t>.</w:t>
      </w:r>
    </w:p>
    <w:p>
      <w:pPr>
        <w:pStyle w:val="Heading5"/>
        <w:numPr>
          <w:ilvl w:val="4"/>
          <w:numId w:val="1"/>
        </w:numPr>
        <w:rPr/>
      </w:pPr>
      <w:bookmarkStart w:id="779" w:name="__RefHeading___Toc3983633_581953129"/>
      <w:bookmarkStart w:id="780" w:name="_Toc283"/>
      <w:bookmarkEnd w:id="779"/>
      <w:r>
        <w:rPr>
          <w:rtl w:val="true"/>
        </w:rPr>
        <w:t>قاعدة إعداد القوّة</w:t>
      </w:r>
      <w:bookmarkEnd w:id="780"/>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 هذهِ الآیة ترسم أصلاً مُحکماً وقاعدةً خطیرةً استراتیجیة، ألا وهی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بناء القوّة لَیسَ له سقف یقف عنده، بلْ هُوَ أُفق مفتوح لا یتناهی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القدرة والقوّة لیس له سقف فی دعوة القرآن، نعم استخدام القوّة تّجاه الآخرین ولو کانوا من الأعداء المُعتدین له سقف وحدٌّ محدود، کما أنّ استخدام القوّة تّجاه الآخرین حالة استثنائیة واضطراریّة ولیست حالة أولیّة فی منطق القرآن ومدرسة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فبین بناء القوّة وإعدادها واستخدام القوّة واستعمالها بون شاسع، ومن ذلک تُفهم التوصیة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فکونوا أحلاس بیوتکم</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1" w:name="__RefHeading___Toc3983635_581953129"/>
      <w:bookmarkStart w:id="782" w:name="_Toc284"/>
      <w:bookmarkEnd w:id="781"/>
      <w:r>
        <w:rPr>
          <w:rtl w:val="true"/>
        </w:rPr>
        <w:t xml:space="preserve">برنامج التقیّة الأمنیّة والإعداد الخفیّ </w:t>
      </w:r>
      <w:r>
        <w:rPr>
          <w:rtl w:val="true"/>
        </w:rPr>
        <w:t>(</w:t>
      </w:r>
      <w:r>
        <w:rPr>
          <w:rtl w:val="true"/>
        </w:rPr>
        <w:t>الذکی</w:t>
      </w:r>
      <w:r>
        <w:rPr>
          <w:rtl w:val="true"/>
        </w:rPr>
        <w:t>)</w:t>
      </w:r>
      <w:bookmarkEnd w:id="782"/>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الطریف أنَّ قاعدة الإعداد الأمنیّ مُتمازجة ومُتداخلة مع أقسام الجهاد الدفاعی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ستأتی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ذلک هی مُتعاکسة معها، ولیسَ</w:t>
      </w:r>
      <w:bookmarkStart w:id="783" w:name="pg5732_63087"/>
    </w:p>
    <w:p>
      <w:pPr>
        <w:pStyle w:val="BookText"/>
        <w:rPr/>
      </w:pPr>
      <w:bookmarkEnd w:id="783"/>
      <w:r>
        <w:rPr>
          <w:rFonts w:ascii="Amiri" w:hAnsi="Amiri" w:eastAsia="Amiri" w:cs="Amiri"/>
          <w:color w:val="111111"/>
          <w:sz w:val="28"/>
          <w:sz w:val="28"/>
          <w:szCs w:val="28"/>
          <w:rtl w:val="true"/>
          <w:lang w:bidi="ar-SA"/>
        </w:rPr>
        <w:t>معنی التعاکس هُوَ التضاد، بلْ هُوَ تعاکس السیر المنظومیّ لتنامی هذهِ القاعدة مَعَ تلک الأقسام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فینبغی بالمؤمن أن یعی بذکاءٍ ذلک السیر العکسی ویستثمره بشکل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وسّعوا عنوان التقیّة إلی التقیّة التعلیمیة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 التعلیمی أو المعلوماتی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والتقیة المداراتیة</w:t>
      </w:r>
      <w:r>
        <w:rPr>
          <w:rFonts w:eastAsia="IRNazanin" w:cs="IRNazanin"/>
          <w:color w:val="111111"/>
          <w:sz w:val="28"/>
          <w:szCs w:val="28"/>
          <w:rtl w:val="true"/>
          <w:lang w:bidi="fa-IR"/>
        </w:rPr>
        <w:t>.</w:t>
      </w:r>
    </w:p>
    <w:p>
      <w:pPr>
        <w:pStyle w:val="Heading5"/>
        <w:numPr>
          <w:ilvl w:val="4"/>
          <w:numId w:val="1"/>
        </w:numPr>
        <w:rPr/>
      </w:pPr>
      <w:bookmarkStart w:id="784" w:name="__RefHeading___Toc3983637_581953129"/>
      <w:bookmarkStart w:id="785" w:name="_Toc285"/>
      <w:bookmarkEnd w:id="784"/>
      <w:r>
        <w:rPr>
          <w:rtl w:val="true"/>
        </w:rPr>
        <w:t>الحذر أنواع ومراتب</w:t>
      </w:r>
      <w:bookmarkEnd w:id="785"/>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بالإنسان أن یخطّط بخفاء لمواجهة مستوی الخداع أو الجهل الموجود فی النفس الأمّارة بالسوء، أو عند الأزواج أو الأولاد أو الأعداء الحقیقیین، وهذا یحتاج إلی ضابط ومیزان لا یسقط فیه التدبیر إلی الازدواجیة، بل یبقی علی الاستقامة بتدبیر خفی یحرس فیه الأمن؛ ولذلک حذر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من استخدام التقیة فی غیر موطنها، کما فی احتجاج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جماعة من الشیعة،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وتتّقون حیث لا تجب التقیّة، وتترکون التقیّة حیث لا بدّ من التقیّة</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کتمان الإیمان دور عظیم وَهُوَ المحافظة بالتقیّة عَلَی النفس أو عَلَی جماعة الإیمان، ولکن هناک ما هُوَ أعظم، وهی قاعدة أُخری ملازمة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الکتمان الذکی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اصطناع الکُفْر تقیّة وخداعاً للعدو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وکلا الدورین مارسهما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فهناک روایة شبّهته بمؤمن آل فرعون، وأُخری تشبّهه بأصحاب الکهف وَهُوَ دور ثُنائی مزدوج أعظم مِنْ الدور الأوَّل</w:t>
      </w:r>
      <w:r>
        <w:rPr>
          <w:rFonts w:eastAsia="IRNazanin" w:cs="IRNazanin"/>
          <w:color w:val="111111"/>
          <w:sz w:val="28"/>
          <w:szCs w:val="28"/>
          <w:rtl w:val="true"/>
          <w:lang w:bidi="fa-IR"/>
        </w:rPr>
        <w:t xml:space="preserve">. </w:t>
      </w:r>
      <w:bookmarkStart w:id="786" w:name="pg5732_63088"/>
    </w:p>
    <w:p>
      <w:pPr>
        <w:pStyle w:val="BookText"/>
        <w:rPr/>
      </w:pPr>
      <w:bookmarkEnd w:id="786"/>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السبّ فسبّونی؛ فإنّه لی زکاة ولکم نجاة، وأمّا البراءة فلا تتبرّأوا منّی</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 xml:space="preserve">، هذه الروایة المستفیضة هی تحدید لأمد التقیّة بأن لا تصل بالإنسان فی ذوبان هویته فی نهج الباطل وانسلاخه عن هویة منهاج الإیمان، إذ لیس المراد تحریم البراءة اللفظیّة فی مقابل تجویز السبّ لفظاً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کذّبه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نسبة ذلک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بالبراءة کسیرة ومنهاج عمل ینسلخ فیه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سبب عدم استمرار النبیّ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مصاحبة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عدم صبره علی الصرامة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انضباطاً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إنفاذ الأُمور بلا تتعتع سؤال وتلکؤ استنکار؛ مما یُفشی سرّ المهمات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أحد تفاسیر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الحجّة لساخت الأرضُ بأهلها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أن تسیخ الأرض فقط بأهلها تکویناً بسبب الملکوت بالقضاء والقدر الإلهی، بل أیضاً بحسب الأسباب الطبیعیّة،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رعایة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الإنسان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بالأسباب الطبیعیّة الإداریّة والتدبیریّة والتنظیمیّة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بإحداث الموازنات والمعالجات السیاسیّة والأمنیّة والاجتماعیّة الظاهریّة والخفیّة وکلّ المجالات المعیشیّة الأُخری لساخت الأرض بأهلها</w:t>
      </w:r>
      <w:r>
        <w:rPr>
          <w:rFonts w:eastAsia="IRNazanin" w:cs="IRNazanin"/>
          <w:color w:val="111111"/>
          <w:sz w:val="28"/>
          <w:szCs w:val="28"/>
          <w:rtl w:val="true"/>
          <w:lang w:bidi="fa-IR"/>
        </w:rPr>
        <w:t>.</w:t>
      </w:r>
    </w:p>
    <w:p>
      <w:pPr>
        <w:pStyle w:val="Heading5"/>
        <w:numPr>
          <w:ilvl w:val="4"/>
          <w:numId w:val="1"/>
        </w:numPr>
        <w:rPr/>
      </w:pPr>
      <w:bookmarkStart w:id="787" w:name="__RefHeading___Toc3983639_581953129"/>
      <w:bookmarkStart w:id="788" w:name="_Toc286"/>
      <w:bookmarkEnd w:id="787"/>
      <w:r>
        <w:rPr>
          <w:rtl w:val="true"/>
        </w:rPr>
        <w:t>جدلیّة حفظ النظام الثابت والإصلاح المتغیِّر</w:t>
      </w:r>
      <w:bookmarkEnd w:id="788"/>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البعض ینظر إلی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تحرّک فی صُلحه مَعَ معاویة عَلَی أساس البراغماتیة، وکَانَ فی مُنتهی الواقعیة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البراغماتیة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مثالیّاً، تطبیقاً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لأُسس أساس مبادئ 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توُجد عداوة دائمة ولا صداقة دائمة، وإنَّما توُجد مصلحة دائمة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هَذا الکلام غَیر صحیح؛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 عَلَی أساس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المبدأیة والواقعیّة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مزجاً بین الواقعیة الَّتِی تتحرّک عَلَی أساس النفع، والمبدأیة الَّتِی تسیر وفق ثوابت الدِّین، بابتکار سلوکی لمْ یسبقه أحد مِنْ الأنبیاء والأولیاء، نستطیع أنْ نُسمیه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کاصطلاح بین المبدأیّة والنفعیّة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المبدأیّة النفعیّة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علاقة متوازنة بین النفع التفویضی والجبریّة المبدأیّة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ولا تفویض ولکن أمر بین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وبالتالی یکون الإمام الحسن قدْ وفّق بین النزعتین،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یخسر أیّ ورقة إیجابیة فی هَذا الطرف مَعَ تفادی الطعون عَلَی الطرف المُقابل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البراغماتی یطالب بالانعطاف مَعَ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مرونة التعاطی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ینعطفُ مَعَ الواقع مَعَ عدم التفریط بأیّ مبدأ مِنْ المبادئ، وعدم خسران أیّ ورقة مِنْ الأوراق، حَیْثُ یمکن استثمار بدائل آلیّة للحفاظ عَلَی المبدأ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کلمة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وللبیت ربٌّ هُوَ أمنع له مِنْ الخلق کلّهم وأوْلی به منهم</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هی کلمة تحدٍّ وتهدید، وقوّة وقُدْرة فی مناورة العدو للحصول عَلَی مکاسب أُخری مِنْ خلال المُناورة فی المسیر والمسار، وفعلاً حصل عَلَی ما یرید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والدرس المُهِم الذی نبع مِنْ صُلح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ومناورة جدّه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أنَّ الإنسان إذا کَانَ فی معرکة ویتوقّع الخسران مِنْ جهة فلا ینبغی أنْ یفرِّط فی کُلّ شیء، بلْ یتوخّی مِنْ خلال محاورته ومناورته الإبقاء عَلَی بقیة القُدرات</w:t>
      </w:r>
      <w:r>
        <w:rPr>
          <w:rFonts w:eastAsia="Amiri" w:cs="Amiri" w:ascii="Amiri" w:hAnsi="Amiri"/>
          <w:color w:val="111111"/>
          <w:sz w:val="28"/>
          <w:szCs w:val="28"/>
          <w:rtl w:val="true"/>
          <w:lang w:bidi="ar-SA"/>
        </w:rPr>
        <w:t xml:space="preserve">. </w:t>
      </w:r>
      <w:bookmarkStart w:id="789" w:name="pg5732_63090"/>
    </w:p>
    <w:p>
      <w:pPr>
        <w:pStyle w:val="Heading5"/>
        <w:numPr>
          <w:ilvl w:val="4"/>
          <w:numId w:val="1"/>
        </w:numPr>
        <w:rPr/>
      </w:pPr>
      <w:bookmarkStart w:id="790" w:name="__RefHeading___Toc3983641_581953129"/>
      <w:bookmarkStart w:id="791" w:name="_Toc287"/>
      <w:bookmarkEnd w:id="789"/>
      <w:bookmarkEnd w:id="790"/>
      <w:r>
        <w:rPr>
          <w:rtl w:val="true"/>
        </w:rPr>
        <w:t>الوسطیة فی المسیر والمسار</w:t>
      </w:r>
      <w:bookmarkEnd w:id="791"/>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الوسطیّة قد تکون بالمناورة الَّتِی تحافظ عَلَی الثابت التولیفی الذی یوازن بین النهج التقلیدی والنهج الحدیث العصری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استخراج للبّ الثابت فی النهج التقلیدی عَنْ القشور القدیمة وتلبیسه آلیات عصریّة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 بین الإفراط فی التغیُّر بإیصاله للبّ الثابت، وبین التفریط وتضییع الأُمور بحجّة الثبات فیصاعدون بالثابت إلی الآلیة، بلا موازنة بین الثابت والمُتحرّک، بین الآلیة المُتغیّرة وبین اللبّ الثابت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الدِّین وسیع ومتین، والشَّریعة سمحة سهلة لیِّنة، وهی مِنْ الدِّین، وَمِنْ أصعب الصعاب الذی حارت فیه الألباب، هو التوفیق بین ما هُوَ ثابت ومتین وبین ما هُوَ سهل لیّن هیّن، فاللیونة والسهولة فی الآلیّة تعنی التغیّر، وتغیُّر الآلیة لا یعنی تغیُّر الدِّین الثابت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وَالصُّلْحُ خَیْرٌ</w:t>
      </w:r>
      <w:r>
        <w:rPr>
          <w:rFonts w:eastAsia="Amiri" w:cs="Amiri" w:ascii="Amiri" w:hAnsi="Amiri"/>
          <w:color w:val="111111"/>
          <w:sz w:val="28"/>
          <w:szCs w:val="28"/>
          <w:rtl w:val="true"/>
          <w:lang w:bidi="ar-SA"/>
        </w:rPr>
        <w:t>}</w:t>
      </w:r>
      <w:r>
        <w:rPr>
          <w:rStyle w:val="FootnoteAnchor"/>
          <w:rtl w:val="true"/>
        </w:rPr>
        <w:footnoteReference w:id="607"/>
      </w:r>
      <w:r>
        <w:rPr>
          <w:rFonts w:ascii="IRNazanin" w:hAnsi="IRNazanin" w:eastAsia="IRNazanin"/>
          <w:color w:val="111111"/>
          <w:sz w:val="28"/>
          <w:sz w:val="28"/>
          <w:szCs w:val="28"/>
          <w:rtl w:val="true"/>
          <w:lang w:bidi="fa-IR"/>
        </w:rPr>
        <w:t xml:space="preserve">، هُناک قاعدة یبنی علیها الفُقهاء وهی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أعظم مِنْ القضاء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بحق ولیسَ بباطل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القضاء یکون فیه طرف خاسر وطرف رابح، وکأنَّ هُناک نوعاً مِنْ القهر والإلجاء للطرف الآخر، ولنفس السبب هو أفضل مِنْ الحرب</w:t>
      </w:r>
      <w:r>
        <w:rPr>
          <w:rFonts w:eastAsia="IRNazanin" w:cs="IRNazanin"/>
          <w:color w:val="111111"/>
          <w:sz w:val="28"/>
          <w:szCs w:val="28"/>
          <w:rtl w:val="true"/>
          <w:lang w:bidi="fa-IR"/>
        </w:rPr>
        <w:t>.</w:t>
      </w:r>
    </w:p>
    <w:p>
      <w:pPr>
        <w:pStyle w:val="Heading5"/>
        <w:numPr>
          <w:ilvl w:val="4"/>
          <w:numId w:val="1"/>
        </w:numPr>
        <w:rPr/>
      </w:pPr>
      <w:bookmarkStart w:id="792" w:name="__RefHeading___Toc3983643_581953129"/>
      <w:bookmarkStart w:id="793" w:name="_Toc288"/>
      <w:bookmarkEnd w:id="792"/>
      <w:r>
        <w:rPr>
          <w:rtl w:val="true"/>
        </w:rPr>
        <w:t>معنی نسبیّة الحقیقة</w:t>
      </w:r>
      <w:bookmarkEnd w:id="793"/>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الحقیقة نسبیّة، بمعنی أنّها ذات مراتب لا متناهیة ولیست نسبیّة سفسطیّة، یختلط فیها السراب مَعَ الحقیقة، فهی نسبیة فی نفس الحقیقة، ولیسَ</w:t>
      </w:r>
      <w:bookmarkStart w:id="794" w:name="pg5732_63091"/>
    </w:p>
    <w:p>
      <w:pPr>
        <w:pStyle w:val="BookText"/>
        <w:rPr/>
      </w:pPr>
      <w:bookmarkEnd w:id="794"/>
      <w:r>
        <w:rPr>
          <w:rFonts w:ascii="Amiri" w:hAnsi="Amiri" w:eastAsia="Amiri" w:cs="Amiri"/>
          <w:color w:val="111111"/>
          <w:sz w:val="28"/>
          <w:sz w:val="28"/>
          <w:szCs w:val="28"/>
          <w:rtl w:val="true"/>
          <w:lang w:bidi="ar-SA"/>
        </w:rPr>
        <w:t>فی الحقّ المختلط بالباطل والوهم والسراب؛ لأنَّ هَذا یؤدِّی إلی أنَّ أیّ شیء یساوی أیّ شیء</w:t>
      </w:r>
      <w:r>
        <w:rPr>
          <w:rFonts w:eastAsia="Amiri" w:cs="Amiri" w:ascii="Amiri" w:hAnsi="Amiri"/>
          <w:color w:val="111111"/>
          <w:sz w:val="28"/>
          <w:szCs w:val="28"/>
          <w:rtl w:val="true"/>
          <w:lang w:bidi="ar-SA"/>
        </w:rPr>
        <w:t>.</w:t>
      </w:r>
    </w:p>
    <w:p>
      <w:pPr>
        <w:pStyle w:val="Heading5"/>
        <w:numPr>
          <w:ilvl w:val="4"/>
          <w:numId w:val="1"/>
        </w:numPr>
        <w:rPr/>
      </w:pPr>
      <w:bookmarkStart w:id="795" w:name="__RefHeading___Toc3983645_581953129"/>
      <w:bookmarkStart w:id="796" w:name="_Toc289"/>
      <w:bookmarkEnd w:id="795"/>
      <w:r>
        <w:rPr>
          <w:rtl w:val="true"/>
        </w:rPr>
        <w:t>الوفاء مع أهل الغدرِ غدرٌ عند الله</w:t>
      </w:r>
      <w:bookmarkEnd w:id="796"/>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غدر العدو أذا قوبل بسلمیّةٍ وبوداعة وحسن ظنّ فهو غدر عند الله، فیصبح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غادراً عند الله؛ لأنّه أحسن الظنّ بأهل الغدر، فنخطط لمواجهة غدره من حیث هو غادر وقد ظهرت منه بوادر الغدر، وهذا أصل عظیم فی التعاطی مع تحایل العدو وخدعه ومراوغته</w:t>
      </w:r>
      <w:r>
        <w:rPr>
          <w:rFonts w:eastAsia="IRNazanin" w:cs="IRNazanin"/>
          <w:color w:val="111111"/>
          <w:sz w:val="28"/>
          <w:szCs w:val="28"/>
          <w:rtl w:val="true"/>
          <w:lang w:bidi="fa-IR"/>
        </w:rPr>
        <w:t>.</w:t>
      </w:r>
    </w:p>
    <w:p>
      <w:pPr>
        <w:pStyle w:val="Heading5"/>
        <w:numPr>
          <w:ilvl w:val="4"/>
          <w:numId w:val="1"/>
        </w:numPr>
        <w:rPr/>
      </w:pPr>
      <w:bookmarkStart w:id="797" w:name="__RefHeading___Toc3983647_581953129"/>
      <w:bookmarkStart w:id="798" w:name="_Toc290"/>
      <w:bookmarkEnd w:id="797"/>
      <w:r>
        <w:rPr>
          <w:rtl w:val="true"/>
        </w:rPr>
        <w:t>نظریة تخادم القواعد</w:t>
      </w:r>
      <w:bookmarkEnd w:id="798"/>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شکّ فی أنّ بین جمیع القواعد الدینیّة تعاون بترابط منظومی نظامی متّصل ومتواصل بین القواعد کحلقات فی سلسلة وسلاسل وطبقات، کنظام الولایة للمُحکمات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وکمثال للتخادم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قاعدة الرعایة وقاعدة الإعداد إحداهما أکبر من الأُخری من جهة، فقاعدة الرعایة المستقاة من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وکلُّکم مسؤول عن رعیته</w:t>
      </w:r>
      <w:r>
        <w:rPr>
          <w:rFonts w:eastAsia="IRNazanin" w:cs="IRNazanin"/>
          <w:color w:val="111111"/>
          <w:sz w:val="28"/>
          <w:szCs w:val="28"/>
          <w:rtl w:val="true"/>
          <w:lang w:bidi="fa-IR"/>
        </w:rPr>
        <w:t>»</w:t>
      </w:r>
      <w:r>
        <w:rPr>
          <w:rStyle w:val="FootnoteAnchor"/>
          <w:rtl w:val="true"/>
        </w:rPr>
        <w:footnoteReference w:id="608"/>
      </w:r>
      <w:r>
        <w:rPr>
          <w:rFonts w:ascii="Amiri" w:hAnsi="Amiri" w:eastAsia="Amiri" w:cs="Amiri"/>
          <w:color w:val="111111"/>
          <w:sz w:val="28"/>
          <w:sz w:val="28"/>
          <w:szCs w:val="28"/>
          <w:rtl w:val="true"/>
          <w:lang w:bidi="ar-SA"/>
        </w:rPr>
        <w:t>، تُمَنهِج وتُمَنطِق قاعدة إعداد القوّة المأخوذة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609"/>
      </w:r>
      <w:r>
        <w:rPr>
          <w:rFonts w:ascii="IRNazanin" w:hAnsi="IRNazanin" w:eastAsia="IRNazanin"/>
          <w:color w:val="111111"/>
          <w:sz w:val="28"/>
          <w:sz w:val="28"/>
          <w:szCs w:val="28"/>
          <w:rtl w:val="true"/>
          <w:lang w:bidi="fa-IR"/>
        </w:rPr>
        <w:t>، من جهة أنّ الإعداد یحتاج إلی رعایة، فلیس الإعداد کیفما اتّفق، ولیس هو بشکل عشوائی ینفرط وینفلت فیه الأمر، فیمکن للمؤمنین فی الساحات العلمیّة أو العملیّة أن یمازجوا ویزاوجوا بین القواعد لاستیضاح بعض التکالیف والواجبات، أو لاستکشاف تکالیف جدیدة</w:t>
      </w:r>
      <w:r>
        <w:rPr>
          <w:rFonts w:eastAsia="IRNazanin" w:cs="IRNazanin"/>
          <w:color w:val="111111"/>
          <w:sz w:val="28"/>
          <w:szCs w:val="28"/>
          <w:rtl w:val="true"/>
          <w:lang w:bidi="fa-IR"/>
        </w:rPr>
        <w:t xml:space="preserve">. </w:t>
      </w:r>
      <w:bookmarkStart w:id="799" w:name="pg5732_63092"/>
    </w:p>
    <w:p>
      <w:pPr>
        <w:pStyle w:val="Heading5"/>
        <w:numPr>
          <w:ilvl w:val="4"/>
          <w:numId w:val="1"/>
        </w:numPr>
        <w:rPr/>
      </w:pPr>
      <w:bookmarkStart w:id="800" w:name="__RefHeading___Toc3983649_581953129"/>
      <w:bookmarkStart w:id="801" w:name="_Toc291"/>
      <w:bookmarkEnd w:id="799"/>
      <w:bookmarkEnd w:id="800"/>
      <w:r>
        <w:rPr>
          <w:rtl w:val="true"/>
        </w:rPr>
        <w:t>المعنی الصحیح لمفهوم الانتظار</w:t>
      </w:r>
      <w:bookmarkEnd w:id="801"/>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أن یفهم المؤمن أنّه الآن یعیش کفرد فی مجتمع دولة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الخفیّة، فکیف یتعامل معها؟ وکیف یبنیها؟ وهذه النظرة هی شکل آخر غیر التعبّد الدینیّ المحض وغیر فکرة إسقاط الواجب الدینیّ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بفکرة استثمار الواجب التعبّدی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عمّار،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دولة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الصدقة فی العلانیة، وکذلک عبادتکم فی السرّ مع إمامکم المستتر فی دولة الباطل أفضل؛ لخوفکم من عدوِکم فی دولة الباطل وحال الهدنة</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المنهج الصحیح الواقعی لقراءة أحداث مسرح الظهور ولعلامات الظهور ولشخصیات الظهور، هو منهج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تفویضیّة بجعل المحور هو العلامات، أو بید شخصیات مسرح الظهور، ولا جبریّة مطلقة لا تری أهمّیة لأیّ دور وشخصیّة فی مسرح الظهور، بل إنّما أمر بین أمرین، وذلک بالالتفات إلی المناهج الذی یتّبعها هؤلاء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الیمانی والخراسانی والسفیانی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جَبر ولا حَتمیة مطلقة للأسباب الغیبیّة والإعجاز الغیبی والإدارة الغیبیّة بمعزل عن الأسباب الطبیعیّة فی تعجیل الظهور، کما أنّه لا تفویضیّة بجعل کلّ الأسباب بید المؤمنین فی إدارة وتنامی الحکومة الخفیّة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ذکرناه من منهج سوف یبطل منهج مَن یجعل العلامة بمثابة </w:t>
      </w:r>
      <w:bookmarkStart w:id="802" w:name="pg5732_63093"/>
    </w:p>
    <w:p>
      <w:pPr>
        <w:pStyle w:val="BookText"/>
        <w:rPr/>
      </w:pPr>
      <w:bookmarkEnd w:id="802"/>
      <w:r>
        <w:rPr>
          <w:rFonts w:ascii="IRNazanin" w:hAnsi="IRNazanin" w:eastAsia="IRNazanin"/>
          <w:color w:val="111111"/>
          <w:sz w:val="28"/>
          <w:sz w:val="28"/>
          <w:szCs w:val="28"/>
          <w:rtl w:val="true"/>
          <w:lang w:bidi="fa-IR"/>
        </w:rPr>
        <w:t>العلّة إذا حدثتْ حدثَ الظهور، وإذا لم تحدث سوف لا یحدث الظهور، وکأنّه یُعلِّق ظهور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ظهور هذه العلامات، فهو فی الحقیقة مُنتَظِر للعلامات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کالیمانی والخراسانی والسفیانی وغیرهم برؤیة جبریة للظهور لا رؤیة مسؤولة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مُنتَظِراً انتظار نصرة وعون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وسیکون من الفاشلین فی الامتحان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العلامات قابلة للبَداء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فشل المُنتَظِرون فی زمن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علّقوا انتظارهم علی العلامات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 التمر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کذلک یبطل منهج مَن یُعلِّق أمله وعمله فقط علی حدوث البَداء فی کلِّ العلامات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مسلک جبریّ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دامت العلامة یمکن فیها البَداء ولا یرتبط بها الظهور فلماذا أنظر إلیها؟ وبما أنّ الله ناصر ولیّه ومظهر دینه علی الدین کلّه، فما الداعی للبحث وراء العلامات ومتابعة الأحداث تسارعت أم تباطأت؟</w:t>
      </w:r>
    </w:p>
    <w:p>
      <w:pPr>
        <w:pStyle w:val="Heading5"/>
        <w:numPr>
          <w:ilvl w:val="4"/>
          <w:numId w:val="1"/>
        </w:numPr>
        <w:rPr/>
      </w:pPr>
      <w:bookmarkStart w:id="803" w:name="__RefHeading___Toc3983651_581953129"/>
      <w:bookmarkStart w:id="804" w:name="_Toc292"/>
      <w:bookmarkEnd w:id="803"/>
      <w:r>
        <w:rPr>
          <w:rtl w:val="true"/>
        </w:rPr>
        <w:t>والمنهج الصحیح یتّضح بضوابط ثلاث</w:t>
      </w:r>
      <w:r>
        <w:rPr>
          <w:rtl w:val="true"/>
        </w:rPr>
        <w:t>:</w:t>
      </w:r>
      <w:bookmarkEnd w:id="804"/>
    </w:p>
    <w:p>
      <w:pPr>
        <w:pStyle w:val="Heading6"/>
        <w:numPr>
          <w:ilvl w:val="5"/>
          <w:numId w:val="1"/>
        </w:numPr>
        <w:rPr/>
      </w:pPr>
      <w:bookmarkStart w:id="805" w:name="__RefHeading___Toc3983653_581953129"/>
      <w:bookmarkStart w:id="806" w:name="_Toc293"/>
      <w:bookmarkEnd w:id="805"/>
      <w:r>
        <w:rPr>
          <w:rtl w:val="true"/>
        </w:rPr>
        <w:t>أ</w:t>
      </w:r>
      <w:r>
        <w:rPr>
          <w:rtl w:val="true"/>
        </w:rPr>
        <w:t xml:space="preserve">) </w:t>
      </w:r>
      <w:r>
        <w:rPr>
          <w:rtl w:val="true"/>
        </w:rPr>
        <w:t>ضابطة معرفة المنهج</w:t>
      </w:r>
      <w:r>
        <w:rPr>
          <w:rtl w:val="true"/>
        </w:rPr>
        <w:t>:</w:t>
      </w:r>
      <w:bookmarkEnd w:id="806"/>
    </w:p>
    <w:p>
      <w:pPr>
        <w:pStyle w:val="BookText"/>
        <w:rPr/>
      </w:pPr>
      <w:r>
        <w:rPr>
          <w:rFonts w:ascii="IRNazanin" w:hAnsi="IRNazanin" w:eastAsia="IRNazanin"/>
          <w:color w:val="111111"/>
          <w:sz w:val="28"/>
          <w:sz w:val="28"/>
          <w:szCs w:val="28"/>
          <w:rtl w:val="true"/>
          <w:lang w:bidi="fa-IR"/>
        </w:rPr>
        <w:t xml:space="preserve">إنّ معرفة منهاج هؤلاء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الیمانی والخراسانی والسفیانی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الظهور أهمّ من معرفة أشخاصهم؛ لأنّ المیزان هو علی المنهج لا علی الشخص، والبصیرة هی علی الحقِّ لا علی الرجال؛ ومن ثَمَّ فمن أخطاء ثقافة التعلیم لعلامات الظهور شخصنة البصیرة بأشخاص، بینما البصیرة مرهونة بالمنهج والمیزان</w:t>
      </w:r>
      <w:r>
        <w:rPr>
          <w:rFonts w:eastAsia="IRNazanin" w:cs="IRNazanin"/>
          <w:color w:val="111111"/>
          <w:sz w:val="28"/>
          <w:szCs w:val="28"/>
          <w:rtl w:val="true"/>
          <w:lang w:bidi="fa-IR"/>
        </w:rPr>
        <w:t>.</w:t>
      </w:r>
    </w:p>
    <w:p>
      <w:pPr>
        <w:pStyle w:val="Heading6"/>
        <w:numPr>
          <w:ilvl w:val="5"/>
          <w:numId w:val="1"/>
        </w:numPr>
        <w:rPr/>
      </w:pPr>
      <w:bookmarkStart w:id="807" w:name="__RefHeading___Toc3983655_581953129"/>
      <w:bookmarkStart w:id="808" w:name="_Toc294"/>
      <w:bookmarkEnd w:id="807"/>
      <w:r>
        <w:rPr>
          <w:rtl w:val="true"/>
        </w:rPr>
        <w:t>ب</w:t>
      </w:r>
      <w:r>
        <w:rPr>
          <w:rtl w:val="true"/>
        </w:rPr>
        <w:t xml:space="preserve">) </w:t>
      </w:r>
      <w:r>
        <w:rPr>
          <w:rtl w:val="true"/>
        </w:rPr>
        <w:t>ضابطة النظرة المجموعیّة</w:t>
      </w:r>
      <w:r>
        <w:rPr>
          <w:rtl w:val="true"/>
        </w:rPr>
        <w:t>:</w:t>
      </w:r>
      <w:bookmarkEnd w:id="808"/>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ضابطة خطیرة أیضاً فی قراءة علامات الظهور، وهی أنّ الثقافة والمعرفة بالمشروع المهدویّ مبتوراً عن الثقافة والمعرفة بأصحاب الکساء، بدءاً بالمعرفة النبویّة ومعرفة المنهاج العلویّ والفاطمیّ والحسنیّ والحُسینیّ، فضلاً </w:t>
      </w:r>
      <w:bookmarkStart w:id="809" w:name="pg5732_63094"/>
    </w:p>
    <w:p>
      <w:pPr>
        <w:pStyle w:val="BookText"/>
        <w:rPr/>
      </w:pPr>
      <w:bookmarkEnd w:id="809"/>
      <w:r>
        <w:rPr>
          <w:rFonts w:ascii="IRNazanin" w:hAnsi="IRNazanin" w:eastAsia="IRNazanin"/>
          <w:color w:val="111111"/>
          <w:sz w:val="28"/>
          <w:sz w:val="28"/>
          <w:szCs w:val="28"/>
          <w:rtl w:val="true"/>
          <w:lang w:bidi="fa-IR"/>
        </w:rPr>
        <w:t>عن التوحید، وثمرة ذلک هیمنة ثوابت الدین العُلیا فی قراءة المشروع المهدویّ</w:t>
      </w:r>
      <w:r>
        <w:rPr>
          <w:rFonts w:eastAsia="IRNazanin" w:cs="IRNazanin"/>
          <w:color w:val="111111"/>
          <w:sz w:val="28"/>
          <w:szCs w:val="28"/>
          <w:rtl w:val="true"/>
          <w:lang w:bidi="fa-IR"/>
        </w:rPr>
        <w:t>.</w:t>
      </w:r>
    </w:p>
    <w:p>
      <w:pPr>
        <w:pStyle w:val="Heading6"/>
        <w:numPr>
          <w:ilvl w:val="5"/>
          <w:numId w:val="1"/>
        </w:numPr>
        <w:rPr/>
      </w:pPr>
      <w:bookmarkStart w:id="810" w:name="__RefHeading___Toc3983657_581953129"/>
      <w:bookmarkStart w:id="811" w:name="_Toc295"/>
      <w:bookmarkEnd w:id="810"/>
      <w:r>
        <w:rPr>
          <w:rtl w:val="true"/>
        </w:rPr>
        <w:t>ج</w:t>
      </w:r>
      <w:r>
        <w:rPr>
          <w:rtl w:val="true"/>
        </w:rPr>
        <w:t xml:space="preserve">) </w:t>
      </w:r>
      <w:r>
        <w:rPr>
          <w:rtl w:val="true"/>
        </w:rPr>
        <w:t xml:space="preserve">ضابطة فی کیفیّة قراءة روایات علامات الظهور بالعلامة المرکزیّة </w:t>
      </w:r>
      <w:r>
        <w:rPr>
          <w:rtl w:val="true"/>
        </w:rPr>
        <w:t>(</w:t>
      </w:r>
      <w:r>
        <w:rPr>
          <w:rtl w:val="true"/>
        </w:rPr>
        <w:t>محوریّة الرجعة</w:t>
      </w:r>
      <w:r>
        <w:rPr>
          <w:rtl w:val="true"/>
        </w:rPr>
        <w:t>):</w:t>
      </w:r>
      <w:bookmarkEnd w:id="8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روایات علامات الظهور هی فی الحقیقة إحداثیات ومعلومات استطلاعیة بُغیة التحفیز للقیام بالممانعة عن وقوع مخططات العدو، والوقایة عن حصول الإخفاقات والدعوة إلی إطلاق مبادرات استباقیة تستهدف أوکار ومعاقل العدو، ورسم خارطة سیاسیّة وعسکریّة أمنیّة واجتماعیّة لسنین أو لسنة الظهور، وأنّها تقریر یرسم الوظیفة الاستراتیجیّة والتکتیکیّة والتقنیّة واللوجستیّة للمؤمنین فیما ینبغی علیهم القیام به والحذر منه والیقظة تجاهه، لا أنّها أنباء عن مقدرات لا بدیّة الغرض منها التفرّج والخروج عن الخوض مع اللاعبین فی لعبة المواجهة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معرفة حقیقة الظهور وحقیقة دولة العدل للإمام الثّانِی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 بدون معرفة الغایة مِنْ الظهور، والغایة مِنْ الدولة؛ فإنَّ غایة کُلّ شیء هُوَ أبین أمر فی تعریف الشیء حتّی أنَّه قِیلَ فی علم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الأجزاء الرُکنیّة القوامیّة الَّتِی یتکوَّن منها الشیء لیست بمثابة مِنْ الأهمّیة فی تعریف الشیء بقدر تعریفه بغایته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الدراسات والبحوث جعلت نجوم ومحاور مسرح أحداث سنة الظهور، عبارة عَنْ الخراسانی والیمانی والسُّفیانی، بینما الظاهر فی روایات مُسْتفیضة أنَّ محور محاور أحداث سنة الظهور هُوَ حصول الرجعة لثُلّة من الأموات فی الکوفة هم سبعة وعشرون نفراً، وهم الدائرة المرکزیّة من ال</w:t>
      </w:r>
      <w:r>
        <w:rPr>
          <w:rFonts w:eastAsia="IRNazanin" w:cs="IRNazanin"/>
          <w:color w:val="111111"/>
          <w:sz w:val="28"/>
          <w:szCs w:val="28"/>
          <w:rtl w:val="true"/>
          <w:lang w:bidi="fa-IR"/>
        </w:rPr>
        <w:t>-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أعضاء الحکومة المرکزیّة لدولة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لهؤلاء الراجعین دور بالغ الخطورة فی توازن معادلات الأحداث، وَمِنْ عظم هَذا الدور لهم وَردت المقولة المُسْتفیضة عَنْ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العجب کُلّ العجب ما بین جمادی ورجب</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غیر الصحیح بلورة العقیدة المهدویّة بالإمام الثّانِی عشر وظهوره ودولته بصیاغتها وقولبتها بعیداً عَنْ ماهیّة منهاج آبائه، کالمنهاج العلویّ والفاطمیّ والحسنیّ والحُسینیّ وبقیّة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فصار البیان لماهیّة الظهور ومشروع الدولة للإمام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مبتوراً عَنْ لبّه الحقیقی ومجتثّاً عَنْ جذوره الأصلیّة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وبهذه الضوابط یُقطع الطریق علی الأدعیاء، ویکون التمحور بهذه الضوابط تمحوراً حول منهج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تلک المحاور مسارات وخطوط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رسموها لنا</w:t>
      </w:r>
      <w:r>
        <w:rPr>
          <w:rFonts w:eastAsia="IRNazanin" w:cs="IRNazanin"/>
          <w:color w:val="111111"/>
          <w:sz w:val="28"/>
          <w:szCs w:val="28"/>
          <w:rtl w:val="true"/>
          <w:lang w:bidi="fa-IR"/>
        </w:rPr>
        <w:t xml:space="preserve">. </w:t>
      </w:r>
      <w:bookmarkStart w:id="812" w:name="pg5732_63096"/>
    </w:p>
    <w:p>
      <w:pPr>
        <w:pStyle w:val="Heading5"/>
        <w:numPr>
          <w:ilvl w:val="4"/>
          <w:numId w:val="1"/>
        </w:numPr>
        <w:rPr/>
      </w:pPr>
      <w:bookmarkStart w:id="813" w:name="__RefHeading___Toc3983659_581953129"/>
      <w:bookmarkStart w:id="814" w:name="_Toc296"/>
      <w:bookmarkEnd w:id="812"/>
      <w:bookmarkEnd w:id="813"/>
      <w:r>
        <w:rPr>
          <w:rtl w:val="true"/>
        </w:rPr>
        <w:t>إرهاصات الظهور</w:t>
      </w:r>
      <w:bookmarkEnd w:id="814"/>
    </w:p>
    <w:p>
      <w:pPr>
        <w:pStyle w:val="Heading6"/>
        <w:numPr>
          <w:ilvl w:val="5"/>
          <w:numId w:val="1"/>
        </w:numPr>
        <w:rPr/>
      </w:pPr>
      <w:bookmarkStart w:id="815" w:name="__RefHeading___Toc3983661_581953129"/>
      <w:bookmarkStart w:id="816" w:name="_Toc297"/>
      <w:bookmarkEnd w:id="815"/>
      <w:r>
        <w:rPr>
          <w:rtl w:val="true"/>
        </w:rPr>
        <w:t>الرایات المُناهضة لمشروع السُّفیانی</w:t>
      </w:r>
      <w:bookmarkEnd w:id="816"/>
    </w:p>
    <w:p>
      <w:pPr>
        <w:pStyle w:val="Heading6"/>
        <w:numPr>
          <w:ilvl w:val="5"/>
          <w:numId w:val="1"/>
        </w:numPr>
        <w:rPr/>
      </w:pPr>
      <w:bookmarkStart w:id="817" w:name="__RefHeading___Toc3983663_581953129"/>
      <w:bookmarkStart w:id="818" w:name="_Toc298"/>
      <w:bookmarkEnd w:id="817"/>
      <w:r>
        <w:rPr>
          <w:rtl w:val="true"/>
        </w:rPr>
        <w:t>(</w:t>
      </w:r>
      <w:r>
        <w:rPr>
          <w:rtl w:val="true"/>
        </w:rPr>
        <w:t>القیام بالمسؤولیّة</w:t>
      </w:r>
      <w:r>
        <w:rPr>
          <w:rtl w:val="true"/>
        </w:rPr>
        <w:t>)</w:t>
      </w:r>
      <w:bookmarkEnd w:id="818"/>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خروج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الخراسانی والسُّفیانی والیمانی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واحدة فی شهر واحد فی یوم واحد، ولیسَ فیها رایة بأهدی مِنْ رایة الیمانی یهدی إلی الحقّ</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الیمانی یتحمّل المسؤولیّة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الروایات بمجموعها تُشیر إلی أنَّ هُناک مَنْ یتحمّل المسؤولیّة، نَعَمْ هی تُبیِّن أنَّ الیمانی رایته أهدی، وبذلک هی تدفع المؤمنین للقیام بواجباتهم ومسؤولیاتهم تّجاه الأخطار وحرکات الضلال، فإنَّ الیمانی لَیسَ هُوَ مِنْ الملائکة المُقرّبین ولا من المعصومین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هُوَ مؤمن قام بواجبه وتحمّل مسؤولیته؛ وبالتالی هُوَ قدوة للآخرین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لا ینبغی لهم القعود وترک المسؤولیّات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السفیانی حرکة مقهورة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حرکة السُّفیانی رغم قسوتها وشدّتها یمکن للمؤمنین أنْ یقهروها أو یُقلَّلوا مِنْ توسّعها؛ فیکفّون شرّها بالجملة أو فی الجملة، مُضافاً إلی سلامة التوجّه الذی یدعو إلیه مِنْ مرکزیّة إمامة الأئمّة الاثنی عشر وإمامة الإمام الثّانی عشر</w:t>
      </w:r>
      <w:r>
        <w:rPr>
          <w:rFonts w:eastAsia="Amiri" w:cs="Amiri" w:ascii="Amiri" w:hAnsi="Amiri"/>
          <w:color w:val="111111"/>
          <w:sz w:val="28"/>
          <w:szCs w:val="28"/>
          <w:rtl w:val="true"/>
          <w:lang w:bidi="ar-SA"/>
        </w:rPr>
        <w:t xml:space="preserve">. </w:t>
      </w:r>
      <w:bookmarkStart w:id="819" w:name="pg5732_63097"/>
    </w:p>
    <w:p>
      <w:pPr>
        <w:pStyle w:val="Heading6"/>
        <w:numPr>
          <w:ilvl w:val="5"/>
          <w:numId w:val="1"/>
        </w:numPr>
        <w:rPr/>
      </w:pPr>
      <w:bookmarkStart w:id="820" w:name="__RefHeading___Toc3983665_581953129"/>
      <w:bookmarkStart w:id="821" w:name="_Toc299"/>
      <w:bookmarkEnd w:id="819"/>
      <w:bookmarkEnd w:id="820"/>
      <w:r>
        <w:rPr>
          <w:rtl w:val="true"/>
        </w:rPr>
        <w:t>الرایات المُمهِّدة للسُّفیانی</w:t>
      </w:r>
      <w:bookmarkEnd w:id="821"/>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الأوصاف للحرکات الَّتِی قَبل السُّفیانی عدیدة، بعض الحرکات یصفها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بحرکة السُّفیانی، وَمِنْ الواضح أنَّه لَیسَ للسُّفیانی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قُبیل ظهور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فهُناک حرکة الأصهب والأبقع وغیرهما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السفیانی نتیجة لتقاعس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الروایات وغیرها تؤکِّد أنَّ قَبل حرکة السُّفیانی هُناک حرکات ضالّة ومضلّة وباطلة تفتن المؤمنین، وکأنَّها تشیر إلی أنَّ السُّفیانی نتیجة سلبیة متولِّدة مِنْ سلبیة أُخری، وَهِیَ عدم قیام المؤمنین بمسؤولیاتهم تّجاه أنفسهم وتّجاه المُجْتَمع بالتصدّی لتلک الحرکات، ووأدها فی مهدها ولعدم توعیة المُجْتَمع للقیام بمسؤولیّته بالتحرُّک الصحیح والتصرُّف المُتقن</w:t>
      </w:r>
      <w:r>
        <w:rPr>
          <w:rFonts w:eastAsia="Amiri" w:cs="Amiri" w:ascii="Amiri" w:hAnsi="Amiri"/>
          <w:color w:val="111111"/>
          <w:sz w:val="28"/>
          <w:szCs w:val="28"/>
          <w:rtl w:val="true"/>
          <w:lang w:bidi="ar-SA"/>
        </w:rPr>
        <w:t>.</w:t>
      </w:r>
    </w:p>
    <w:p>
      <w:pPr>
        <w:pStyle w:val="Heading6"/>
        <w:numPr>
          <w:ilvl w:val="5"/>
          <w:numId w:val="1"/>
        </w:numPr>
        <w:rPr/>
      </w:pPr>
      <w:bookmarkStart w:id="822" w:name="__RefHeading___Toc3983667_581953129"/>
      <w:bookmarkStart w:id="823" w:name="_Toc300"/>
      <w:bookmarkEnd w:id="822"/>
      <w:r>
        <w:rPr>
          <w:rtl w:val="true"/>
        </w:rPr>
        <w:t>الشیصبانی</w:t>
      </w:r>
      <w:bookmarkEnd w:id="823"/>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الشیصبانی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مُرکّب مِنْ کلمتین دُمجتا فی کلمة واحدة، والکلمتان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وصبی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شیصبان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موجود فی کثیر مِنْ المُصطلحات، فمثلاً یدمجون الزمان مَعَ المکان فتصیر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حکومة شیصبان حکومة شیطانیّة صبیانیّة لا تحسن التصرُّف کالصبی، وتنحدر فی مهاوی الفسق والفجور والرذیلة کالشیطان، وبطابع مُراهق انفلاتی نحو الوجوم، وهذهِ الحُکومة مُقدّمة وأرضیة لفجور وفسق ودمار وتقاعس أکبر بواسطة تسلُّط السُّفیانی</w:t>
      </w:r>
      <w:r>
        <w:rPr>
          <w:rFonts w:eastAsia="IRNazanin" w:cs="IRNazanin"/>
          <w:color w:val="111111"/>
          <w:sz w:val="28"/>
          <w:szCs w:val="28"/>
          <w:rtl w:val="true"/>
          <w:lang w:bidi="fa-IR"/>
        </w:rPr>
        <w:t>.</w:t>
      </w:r>
    </w:p>
    <w:p>
      <w:pPr>
        <w:pStyle w:val="Heading6"/>
        <w:numPr>
          <w:ilvl w:val="5"/>
          <w:numId w:val="1"/>
        </w:numPr>
        <w:rPr/>
      </w:pPr>
      <w:bookmarkStart w:id="824" w:name="__RefHeading___Toc3983669_581953129"/>
      <w:bookmarkStart w:id="825" w:name="_Toc301"/>
      <w:bookmarkEnd w:id="824"/>
      <w:r>
        <w:rPr>
          <w:rtl w:val="true"/>
        </w:rPr>
        <w:t>حکومة بنی العبّاس</w:t>
      </w:r>
      <w:bookmarkEnd w:id="825"/>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الروایات تؤکِّد أنَّ ملکهم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لقائم، وَمِنْ الواضح أنَّه لا</w:t>
      </w:r>
      <w:bookmarkStart w:id="826" w:name="pg5732_63098"/>
    </w:p>
    <w:p>
      <w:pPr>
        <w:pStyle w:val="BookText"/>
        <w:rPr/>
      </w:pPr>
      <w:bookmarkEnd w:id="826"/>
      <w:r>
        <w:rPr>
          <w:rFonts w:ascii="Amiri" w:hAnsi="Amiri" w:eastAsia="Amiri" w:cs="Amiri"/>
          <w:color w:val="111111"/>
          <w:sz w:val="28"/>
          <w:sz w:val="28"/>
          <w:szCs w:val="28"/>
          <w:rtl w:val="true"/>
          <w:lang w:bidi="ar-SA"/>
        </w:rPr>
        <w:t xml:space="preserve">یقصد أشخاصهم ولا أولادهم؛ لأنَّه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حکمهم وسیاستهم، فحکمهم وسیاستهم قدْ بُنیت وأُسست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ولکنَّه مُجرَّد شعار لَیسَ فیه إلّا الخُداع والتضلیل الإعلامی، وکأنَّ کُلّ حکومة تُؤسِّس بنیانها عَلَی ذلک الشعار انتهازاً لغرض الوصول للحکم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الأرضیة العامَّة للمُسْلمین تهتف بأهل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یسمیها المعصوم حکومة بنی العبّاس، ولو کانت فی هذا الزمن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حکومة المکر والخُداع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المُستشعر مِنْ لسان الروایات أنَّ المؤمنین وجماعتهم إذا لمْ یقوموا بالمسؤولیّة المُلقاة عَلَی عاتقهم ولم یدرکوا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بوعی وهمّة عالیة وبُعد فی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عُمقَ الخطر المُحدق بهم سوف تستمرّ حکومات المکر والخُداع والتضلیل الإعلامی، وکذلک الحکومات الشیطانیّة الَّتِی لا تُحسن التصرُّف بالتسلُّط علیها، وسیذوقون الذلّ والهوان، ثمَّ یدخلون فیما هُوَ أتعس وَهُوَ تسلُّط السُّفیانی، فهذا لا یکون حَتماً علیهم إلّا بتلک المُقدّمات المُهیأة لأشرِّ وأقسی حکومة عرفها تاریخ البشریّة، فالمعصوم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حینما یفصّل فی تعاقُب الحکومات الباطلة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شیصبانی، بنی العباس، سفیانی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لَیسَ هُوَ نبوءة فلکیّة، بل هی قراءة هدفها التوصیة وإیجاد الوعی فی کیفیّة تحمّل المسؤولیّة،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 مِنْ بَیْنِ یَدَیْهِ وَمِنْ خَلْفِهِ یَحْفَظُونَهُ مِنْ أَمْرِ الله إِنَّ الله لَا یُغَیِّرُ مَا بِقَوْمٍ حَتَّی یُغَیِّرُوا مَا بِأَنْفُسِهِمْ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7" w:name="__RefHeading___Toc3983671_581953129"/>
      <w:bookmarkStart w:id="828" w:name="_Toc302"/>
      <w:bookmarkEnd w:id="827"/>
      <w:r>
        <w:rPr>
          <w:rtl w:val="true"/>
        </w:rPr>
        <w:t>السفیانی وداعش ویأجوج ومأجوج وجوه لعملة واحدة</w:t>
      </w:r>
      <w:bookmarkEnd w:id="828"/>
    </w:p>
    <w:p>
      <w:pPr>
        <w:pStyle w:val="BookText"/>
        <w:rPr/>
      </w:pPr>
      <w:r>
        <w:rPr>
          <w:rFonts w:ascii="IRNazanin" w:hAnsi="IRNazanin" w:eastAsia="IRNazanin"/>
          <w:color w:val="111111"/>
          <w:sz w:val="28"/>
          <w:sz w:val="28"/>
          <w:szCs w:val="28"/>
          <w:rtl w:val="true"/>
          <w:lang w:bidi="fa-IR"/>
        </w:rPr>
        <w:t>السفیانی وداعش</w:t>
      </w:r>
      <w:r>
        <w:rPr>
          <w:rStyle w:val="FootnoteAnchor"/>
          <w:rtl w:val="true"/>
        </w:rPr>
        <w:footnoteReference w:id="613"/>
      </w:r>
      <w:r>
        <w:rPr>
          <w:rFonts w:ascii="IRNazanin" w:hAnsi="IRNazanin" w:eastAsia="IRNazanin"/>
          <w:color w:val="111111"/>
          <w:sz w:val="28"/>
          <w:sz w:val="28"/>
          <w:szCs w:val="28"/>
          <w:rtl w:val="true"/>
          <w:lang w:bidi="fa-IR"/>
        </w:rPr>
        <w:t>ویأجوج ومأجوج وجوه لعملة واحدة</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خراب العمران والطابع المدنی والإفساد وسفک الدماء والهرج</w:t>
      </w:r>
    </w:p>
    <w:p>
      <w:pPr>
        <w:pStyle w:val="BookText"/>
        <w:rPr/>
      </w:pPr>
      <w:r>
        <w:rPr>
          <w:rFonts w:ascii="IRNazanin" w:hAnsi="IRNazanin" w:eastAsia="IRNazanin"/>
          <w:color w:val="111111"/>
          <w:sz w:val="28"/>
          <w:sz w:val="28"/>
          <w:szCs w:val="28"/>
          <w:rtl w:val="true"/>
          <w:lang w:bidi="fa-IR"/>
        </w:rPr>
        <w:t>والمرج هی صفة یأجوج ومأجوج الَّتِی ذکرها القُرآن الکریم، وقدْ ذُکر فی جملة مِنْ الروایات الواردة فی ملاحم آخر الزمان نبوءة عَنْ خروج یأجوج ومأجوج فی آخر الزمان، والظاهر أنَّ المُراد به عنوان وصفی، لا أنَّه عنوان واسم علم لجنس مخلوق، وإنْ کَانَ المعنی الوصفی یُأول للمعنی الثّانِی مِنْ الحقیقة النوعیّة؛ وذلک بناءً عَلَی تجسّم الأعمال وتجوهر الذات بسنخ الأعمال،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الذات والروح والنفس وما لها مِنْ أبدان تنمسخ ویتکوّن بها جوهر مسانخ لطبیعة العمل، فالصورة صورة إنسان، وأمَّا الروح فقدْ تبدّلت إلی جنس یأجوج ومأجوج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ناموس ولا قاموس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یصف القرآن هرجهم ومرجهم بتموّج بعضهم فی بعض عندما یزول السدّ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تبیاناً لعدم انضباطهم بمبدأ، ولا ناموس ولا قاموس یتعاطی معه فی المعیشة بشکل لا یُطاق حیث لم یتحمّله أُولئک الأقوام البدائیین رغم جهلهم وأُمّیَّتِهم وتخلُّفهم، وإذا کان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قریظة وبنو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غدرهم فی ذمّة التعایش المدنی مَعَ مجتمع المُسْلمین أجلاهم وأبعدهم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أرض الحجاز، فکیف بمَن یفسدون فی الأرض مِنْ کُلّ حدب وصوب؟ فهؤلاء لا یکفی فیهم الإجلاء والإبعاد عَنْ النسیج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مِنْ إقامة سدّ عازل یحول بینهم وبین انطلاق أمواج فسادهم تجاه المُجْتَمع المدنی الإنسانی الآمن، فضلاً عَنْ المُجْتَمع المؤمن المُسالم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نلاحظه حالیاً طابعاً مُتمیِّزاً فی القاعدة المشکَّلة مِنْ السلفیّة والوهابیّة وداعش، فإنَّ سفک الدماء الذی یُمارسونه وقتل الأبریاء وخراب المُدن بلا أیّ رادع ولا وازع، وبلا التزام بثابت مِنْ الثوابت، ولا تتقیّد </w:t>
      </w:r>
      <w:bookmarkStart w:id="829" w:name="pg5732_63100"/>
    </w:p>
    <w:p>
      <w:pPr>
        <w:pStyle w:val="BookText"/>
        <w:rPr/>
      </w:pPr>
      <w:bookmarkEnd w:id="829"/>
      <w:r>
        <w:rPr>
          <w:rFonts w:ascii="IRNazanin" w:hAnsi="IRNazanin" w:eastAsia="IRNazanin"/>
          <w:color w:val="111111"/>
          <w:sz w:val="28"/>
          <w:sz w:val="28"/>
          <w:szCs w:val="28"/>
          <w:rtl w:val="true"/>
          <w:lang w:bidi="fa-IR"/>
        </w:rPr>
        <w:t>بناموس مُقدّس إلّا عَلَی مُستوی الشعار کدجل إعلامیّ وخداع إعلانی، کقناع یلبسونه لتغطیّة صفة الیأجوجیّة والمأجوجیّة لدیهم</w:t>
      </w:r>
      <w:r>
        <w:rPr>
          <w:rFonts w:eastAsia="IRNazanin" w:cs="IRNazanin"/>
          <w:color w:val="111111"/>
          <w:sz w:val="28"/>
          <w:szCs w:val="28"/>
          <w:rtl w:val="true"/>
          <w:lang w:bidi="fa-IR"/>
        </w:rPr>
        <w:t>.</w:t>
      </w:r>
    </w:p>
    <w:p>
      <w:pPr>
        <w:pStyle w:val="Heading6"/>
        <w:numPr>
          <w:ilvl w:val="5"/>
          <w:numId w:val="1"/>
        </w:numPr>
        <w:rPr/>
      </w:pPr>
      <w:bookmarkStart w:id="830" w:name="__RefHeading___Toc3983673_581953129"/>
      <w:bookmarkStart w:id="831" w:name="_Toc303"/>
      <w:bookmarkEnd w:id="830"/>
      <w:r>
        <w:rPr>
          <w:rtl w:val="true"/>
        </w:rPr>
        <w:t xml:space="preserve">شخصیّات فی مسرح الظهور نفاق الإیمان </w:t>
      </w:r>
      <w:r>
        <w:rPr>
          <w:rtl w:val="true"/>
        </w:rPr>
        <w:t>(</w:t>
      </w:r>
      <w:r>
        <w:rPr>
          <w:rtl w:val="true"/>
        </w:rPr>
        <w:t>البتریّة</w:t>
      </w:r>
      <w:r>
        <w:rPr>
          <w:rtl w:val="true"/>
        </w:rPr>
        <w:t>)</w:t>
      </w:r>
      <w:bookmarkEnd w:id="831"/>
    </w:p>
    <w:p>
      <w:pPr>
        <w:pStyle w:val="BookText"/>
        <w:rPr/>
      </w:pPr>
      <w:r>
        <w:rPr>
          <w:rFonts w:ascii="Amiri" w:hAnsi="Amiri" w:eastAsia="Amiri" w:cs="Amiri"/>
          <w:color w:val="111111"/>
          <w:sz w:val="28"/>
          <w:sz w:val="28"/>
          <w:szCs w:val="28"/>
          <w:rtl w:val="true"/>
          <w:lang w:bidi="ar-SA"/>
        </w:rPr>
        <w:t>البتریّة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ظاهرة تلفیقیّة مزجیّة مخلّطة؛ لأنَّهم یخلطون مَعَ ولایة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الشیخین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تُشیر إلی تکرُّر هذهِ الظاهرة واستمرارها فی الوسط الشیعیّ إلی عام الظهور کحالة نفاقیة فی الإیمان، وإنَّ أصحاب هَذا التیار البتری التوفیقی التلفیقی یعتمدون المسحة العلمیَّة، ویتضرّعون بالمبررات الفقهیة لهذا المنهج، ونداؤهم وخطابهم القائم ببنی فاطمة إشارة إلی نهج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الإنکار عَلَی مسار السقیفة والبراءة مِنْ الانحراف، فکأنَّ المیزان المائز لهم هو رفض التبری مِنْ أعداء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أنَّهم فی بدایة أمرهم حیث أنکروا البراءة مِنْ الشیخین وأظهروا البراءة مِنْ أعدائهما،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إلیهم زیدُ بن علیّ فی محضر أخیه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أتتبرأون مِنْ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بترتُم أمرَنا بترکم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فیومئذٍ سُمّوا البتریّة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فعدم المعاداة مَعَ الشیخین یأول إلی مُعاداة فاطمة؛ ولذلک یُخاطبون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یا بن فاطمة، لا حاجة لنا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فی النهج الفاطمی الذی ینطلق مِنْ البراءة لأعداء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6"/>
        <w:numPr>
          <w:ilvl w:val="5"/>
          <w:numId w:val="1"/>
        </w:numPr>
        <w:rPr/>
      </w:pPr>
      <w:bookmarkStart w:id="832" w:name="__RefHeading___Toc3983675_581953129"/>
      <w:bookmarkStart w:id="833" w:name="_Toc304"/>
      <w:bookmarkEnd w:id="832"/>
      <w:r>
        <w:rPr>
          <w:rtl w:val="true"/>
        </w:rPr>
        <w:t>عَلَی طرفی نقیض</w:t>
      </w:r>
      <w:bookmarkEnd w:id="833"/>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ظاهرة التلفیق بین منهاج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والمناهج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التبرّی والبراءة مِنْ تلک المناهج والمدارس المناوئة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کظاهرة</w:t>
      </w:r>
    </w:p>
    <w:p>
      <w:pPr>
        <w:pStyle w:val="BookText"/>
        <w:rPr/>
      </w:pPr>
      <w:r>
        <w:rPr>
          <w:rFonts w:ascii="Amiri" w:hAnsi="Amiri" w:eastAsia="Amiri" w:cs="Amiri"/>
          <w:color w:val="111111"/>
          <w:sz w:val="28"/>
          <w:sz w:val="28"/>
          <w:szCs w:val="28"/>
          <w:rtl w:val="true"/>
          <w:lang w:bidi="ar-SA"/>
        </w:rPr>
        <w:t>المُقصّرة والمارقة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ظاهرة تتکرّر فی کُلّ عصر، تأخذ ألواناً وأشکالاً ومُسمّیات مُخْتلِفة، تَحْتَ أُطر الوحدة والتقریب بین المذاهب، وتَحْتَ أُطر وذرائع مُخْتلِفة أُخری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التیّار المصادم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مقابل هَذا التیّار المخلط نری هُناک تیّاراً مصادماً یُشدّد عَلَی الفصل والتمییز بین مدرسة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والمدارس الأُخری، ویحصر التبعیّة والمرجعیّة الشَّرعیّة الإلهیة بأهل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ما یُعرف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وسلبها ونفی الصلاحیة عَنْ بقیة المدارس، وتخطئة المسارات المباینة للعترة، وَهُوَ ما یعرف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طُعن عَلَی هَذا التیار الثّانِی بالتشدّد والغلو فی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التجاذُب بین الظاهرتین جدلیّة تتکرّر فی الأزمنة المُختلفة، وهی قائمة فی الزمان الحاضر أیضاً، وَرُبَّما یُبرَّر التیار الأوَّل بمنهجه المزجی والتلفیقی بجملة مِنْ الذرائع، کما أنَّه قدْ تُسجّل عَلَی التیار الثّانِی جملة مِنْ المؤاخذات بسبب صراحته الصارخة وعدم مداراته وعدم اتّخاذه أُسلوب الرِّفق واللّین فی تبیین الحقائق، ومفاجأة الوسط العام بخطاب لمْ تتهیأ لها الذهنیّة العامَّة فی الوسط الخاص، فضلاً عَنْ الوسط العام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سِرّ استعراض هذهِ الروایات المُستفیضة المُتکاثرة لتفاصیل عسکریة وأمنیّة، وإحداثیات جغرافیّة، وملفات سیاسیّة، وملفات ومعلومات أمنیّة عَنْ طبیعة حرکة السُّفیانی ونقاط الضعف والقوّة فیها، وکذلک فی الروایات الشیعیّة المُناهضة لها، فهل یا تری کُلّ هَذا إنَّما هُوَ کمعلومات قمر صناعی عَنْ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بلْ هُوَ دعوة للمؤمنین بالاطّلاع عَلَی هذهِ المعلومات لیرسموا لأنفسهم استراتیجیّة وبرنامج مقاومة ومواجهة،</w:t>
      </w:r>
      <w:bookmarkStart w:id="834" w:name="pg5732_63102"/>
    </w:p>
    <w:p>
      <w:pPr>
        <w:pStyle w:val="BookText"/>
        <w:rPr/>
      </w:pPr>
      <w:bookmarkEnd w:id="834"/>
      <w:r>
        <w:rPr>
          <w:rFonts w:ascii="IRNazanin" w:hAnsi="IRNazanin" w:eastAsia="IRNazanin"/>
          <w:color w:val="111111"/>
          <w:sz w:val="28"/>
          <w:sz w:val="28"/>
          <w:szCs w:val="28"/>
          <w:rtl w:val="true"/>
          <w:lang w:bidi="fa-IR"/>
        </w:rPr>
        <w:t xml:space="preserve">وهذهِ القراءة لنصوص علامات الظهور تختلف عَنْ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السائدة، کتنبؤات فلکیّة أو کهانات أو أبراج فلکیّة للمنجمین</w:t>
      </w:r>
      <w:r>
        <w:rPr>
          <w:rFonts w:eastAsia="IRNazanin" w:cs="IRNazanin"/>
          <w:color w:val="111111"/>
          <w:sz w:val="28"/>
          <w:szCs w:val="28"/>
          <w:rtl w:val="true"/>
          <w:lang w:bidi="fa-IR"/>
        </w:rPr>
        <w:t>.</w:t>
      </w:r>
    </w:p>
    <w:p>
      <w:pPr>
        <w:pStyle w:val="Heading6"/>
        <w:numPr>
          <w:ilvl w:val="5"/>
          <w:numId w:val="1"/>
        </w:numPr>
        <w:rPr/>
      </w:pPr>
      <w:bookmarkStart w:id="835" w:name="__RefHeading___Toc3983677_581953129"/>
      <w:bookmarkStart w:id="836" w:name="_Toc305"/>
      <w:bookmarkEnd w:id="835"/>
      <w:r>
        <w:rPr>
          <w:rtl w:val="true"/>
        </w:rPr>
        <w:t>صور عدیدة للبَداء فی مشروع السفیانی</w:t>
      </w:r>
      <w:bookmarkEnd w:id="836"/>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البَداء التی ذکرناها تنطبق عَلَی مشروع السُّفیانی المستقبلی بیاناً لآفاق الاختیار والمسؤولیة فی ظل کونه مِنْ المحتوم، إلّا أنَّ حتمیّته لا تفلت مِنْ البَداء، ولم یکن تقریراً ضمن المباحث السابقة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المحتوم مَن شارفت أسبابُ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کونه محتوماً لا یعنی عدم تطرّق البَداء فیه؛ لأنّ المحتوم لیس الذی وقع ووُجِد، إنّما قُدر تقدیراً باتاً ولمّا یقع، وقد اکتملت أسباب وقوعه،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شارفت أسبابُ وقوعه علی الاکتمال ولمّا یقع، وعلی ضوء ذلک فإمکان هیمنة تقدیر آخر حاکم ووارد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استراتیجیّة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الروایات عَلَی أنَّ السُّفیانی یُلاقی مُقاومة مجامیع مؤمنة، فلا تستتب له السیطرة علی المناطق الَّتِی یسیطر علیها، بلْ یکون هُناک کرٌّ وفرٌّ، وَهَذا یعطی استراتیجیّة ثانیة وهی الرفع بَعْدَ الاستراتیجیّة الأُولی الَّتِی هی الدفع،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سیطرته قبل السیطرة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مفتاح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الاستراتیجیتین دالتان عَلَی لزوم شِدَّة المقاومة وصلابتها حدوثاً وبقاءً وفی کُلّ الظروف، وأنْ لا تهدأ مجامیع المؤمنین عَنْ المُقاومة حتّی لو تحقّق لجیش السُّفیانی سیطرة نسبیة فی بعض المناطق، فإنَّ ذلک لا یعنی بقاء تلک السیطرة والقدرة له عَلَی تلک المناطق عَلَی درجة ووتیرة واحدة، بلْ بالإمکان إضعافها وإزالتها، وهذهِ الدلالة نجدها فی روایات کثیرة دالّة عَلَی هشاشة بقاء سیطرة السُّفیانی فیما یسیطر علیه مِنْ مناطق، وَهَذا مفتاح أمل لبقاء ومسؤولیّة المقاومة والمواجهة لمشروعه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عقد الدرر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یدخُل الکوفة فیصیر أهلها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تلحق به وهم أشرّ خلق الله، وفرقة تقاتله وهم عِنْدَ الله شُهداء، وفرقة تلحق بالأعراب وهم العصاة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فیبلغ الخبر أهل البصرة، فیرکبون إلیهم فی البرّ والبحر، فیستنقذون أُولئک النساء مِنْ أیدیهم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حاکم ومُحکم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وفیها مواضع دالّة عَلَی أنَّ الوظیفة الأوّلیّة والمسؤولیّة هی المقاومة والمواجهة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لمشروع السُّفیانی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الخضوع للسفیانی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عِنْدَ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فیصیر أهلها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تلحق به وهی أشرّ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یشیر إلی حرمة الانقیاد والذوبان مَعَ مشروعه؛ لأنَّه یوجب الخسران الأبدی ومقتضاه لزوم مقاومته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وفرقة تقاتله وَهُم عِنْدَ الله 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هَذا البیان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عَلَی أنَّ القاعدة الأولیّة والوظیفة والمسؤولیّة هی مقاومة مشروعه ومواجهته بلغ ما بلغ، ولا ریب فی أنَّ هذهِ الوظیفة لیست مقرّرة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دخوله الکوفة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البلدان حتّی فی الشام؛ لأنَّ مشروعه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إبادة للدین باسم الدِّین، کما هی شاکلة النهج الأُمویّ</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وفرقة تلحق الأعراب وهم العصاة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أیضاً بیان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ترک مقاومة السُّفیانی والتخاذُل عَنْ هذهِ المسؤولیّة والاهتمام بنجاة النفس معصیة کبیرة جدّاً، ووجه الدلالة عَلَی أنَّها کبیرة أنَّ هَذا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والتوصیف قدْ وَرَدَ نظیره فی الذین خالفوا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مواطن، نظیر ما وَرَدَ فی الصوم فی السفر مِنْ جماعة کانوا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وبقوا صیاماً سمّاهم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العُصاة وبقی ذلک الوصف 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خصوصیة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البصرة والکوفة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إشارة لخصوصیة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العراق، فالأمر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تعیُّنی وواجب وفریضة کُبری، بحیث یکون التخلُّف عنها معصیة، ویوسم المتخاذل بوصف العصاة إلی یوم القیامة، ولم یکن التعبیر بهذهِ الشهادة والتأکید فی الروایات الَّتِی ذکرت البلدان الأُخری</w:t>
      </w:r>
      <w:r>
        <w:rPr>
          <w:rFonts w:eastAsia="IRNazanin" w:cs="IRNazanin"/>
          <w:color w:val="111111"/>
          <w:sz w:val="28"/>
          <w:szCs w:val="28"/>
          <w:rtl w:val="true"/>
          <w:lang w:bidi="fa-IR"/>
        </w:rPr>
        <w:t>.</w:t>
      </w:r>
      <w:bookmarkStart w:id="837" w:name="pg5732_63105"/>
    </w:p>
    <w:p>
      <w:pPr>
        <w:pStyle w:val="Heading6"/>
        <w:numPr>
          <w:ilvl w:val="5"/>
          <w:numId w:val="1"/>
        </w:numPr>
        <w:rPr/>
      </w:pPr>
      <w:bookmarkStart w:id="838" w:name="__RefHeading___Toc3983679_581953129"/>
      <w:bookmarkStart w:id="839" w:name="_Toc306"/>
      <w:bookmarkEnd w:id="837"/>
      <w:bookmarkEnd w:id="838"/>
      <w:r>
        <w:rPr>
          <w:rtl w:val="true"/>
        </w:rPr>
        <w:t>الجهاد الدفاعی</w:t>
      </w:r>
      <w:bookmarkEnd w:id="839"/>
    </w:p>
    <w:p>
      <w:pPr>
        <w:pStyle w:val="Heading6"/>
        <w:numPr>
          <w:ilvl w:val="5"/>
          <w:numId w:val="1"/>
        </w:numPr>
        <w:rPr/>
      </w:pPr>
      <w:bookmarkStart w:id="840" w:name="__RefHeading___Toc3983681_581953129"/>
      <w:bookmarkStart w:id="841" w:name="_Toc307"/>
      <w:bookmarkEnd w:id="840"/>
      <w:r>
        <w:rPr>
          <w:rtl w:val="true"/>
        </w:rPr>
        <w:t>اشارة</w:t>
      </w:r>
      <w:bookmarkEnd w:id="841"/>
    </w:p>
    <w:p>
      <w:pPr>
        <w:pStyle w:val="BookText"/>
        <w:rPr/>
      </w:pPr>
      <w:r>
        <w:rPr>
          <w:rFonts w:ascii="IRNazanin" w:hAnsi="IRNazanin" w:eastAsia="IRNazanin"/>
          <w:color w:val="111111"/>
          <w:sz w:val="28"/>
          <w:sz w:val="28"/>
          <w:szCs w:val="28"/>
          <w:rtl w:val="true"/>
          <w:lang w:bidi="fa-IR"/>
        </w:rPr>
        <w:t>ینقسم الجهاد الدفاعی فقهیّاً بحسب الأدلّة إلی أقسام أربعة</w:t>
      </w:r>
      <w:r>
        <w:rPr>
          <w:rFonts w:eastAsia="IRNazanin" w:cs="IRNazanin"/>
          <w:color w:val="111111"/>
          <w:sz w:val="28"/>
          <w:szCs w:val="28"/>
          <w:rtl w:val="true"/>
          <w:lang w:bidi="fa-IR"/>
        </w:rPr>
        <w:t>:</w:t>
      </w:r>
    </w:p>
    <w:p>
      <w:pPr>
        <w:pStyle w:val="Heading6"/>
        <w:numPr>
          <w:ilvl w:val="5"/>
          <w:numId w:val="1"/>
        </w:numPr>
        <w:rPr/>
      </w:pPr>
      <w:bookmarkStart w:id="842" w:name="__RefHeading___Toc3983683_581953129"/>
      <w:bookmarkStart w:id="843" w:name="_Toc308"/>
      <w:bookmarkEnd w:id="842"/>
      <w:r>
        <w:rPr>
          <w:rtl w:val="true"/>
        </w:rPr>
        <w:t>القسم الأوَّل</w:t>
      </w:r>
      <w:r>
        <w:rPr>
          <w:rtl w:val="true"/>
        </w:rPr>
        <w:t xml:space="preserve">: </w:t>
      </w:r>
      <w:r>
        <w:rPr>
          <w:rtl w:val="true"/>
        </w:rPr>
        <w:t>الدِّفاع الوقائی الرادع عَنْ عدوان المعتدی</w:t>
      </w:r>
      <w:r>
        <w:rPr>
          <w:rtl w:val="true"/>
        </w:rPr>
        <w:t>:</w:t>
      </w:r>
      <w:bookmarkEnd w:id="843"/>
    </w:p>
    <w:p>
      <w:pPr>
        <w:pStyle w:val="BookText"/>
        <w:rPr/>
      </w:pPr>
      <w:r>
        <w:rPr>
          <w:rFonts w:ascii="Amiri" w:hAnsi="Amiri" w:eastAsia="Amiri" w:cs="Amiri"/>
          <w:color w:val="111111"/>
          <w:sz w:val="28"/>
          <w:sz w:val="28"/>
          <w:szCs w:val="28"/>
          <w:rtl w:val="true"/>
          <w:lang w:bidi="ar-SA"/>
        </w:rPr>
        <w:t>وَهُوَ مضمون القاعدة فی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 xml:space="preserve">وَهَذا النوع مِنْ الجهاد الباب مفتوح عَلَی مصراعیه لإعداد المُجْتَمع للقوّة أمام عدوان المُعتدی، ولیسَ هُناک سقف مُعیَّن یقف عنده ذلک الإعداد، وَهُوَ نحو مِنْ القوّة الناعمة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الاصطلاح الاستراتیجی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تُراق فیه محجمة دم ولا تنشب فیه نار تشتعل، بلْ قُوّة ردع واقیة عَنْ العدوان، وَمِنْ خصائص هَذا القسم أنَّه لا یعطل فی حال مِنْ الأحوال، کَمَا أنَّه عینیّ عَلَی الجمیع استغراقاً کُلٌّ بحسب قدرته وطاقته، فضلاً عَنْ کفایته بحسب مراتب الإعداد</w:t>
      </w:r>
      <w:r>
        <w:rPr>
          <w:rFonts w:eastAsia="Amiri" w:cs="Amiri" w:ascii="Amiri" w:hAnsi="Amiri"/>
          <w:color w:val="111111"/>
          <w:sz w:val="28"/>
          <w:szCs w:val="28"/>
          <w:rtl w:val="true"/>
          <w:lang w:bidi="ar-SA"/>
        </w:rPr>
        <w:t>.</w:t>
      </w:r>
    </w:p>
    <w:p>
      <w:pPr>
        <w:pStyle w:val="Heading6"/>
        <w:numPr>
          <w:ilvl w:val="5"/>
          <w:numId w:val="1"/>
        </w:numPr>
        <w:rPr/>
      </w:pPr>
      <w:bookmarkStart w:id="844" w:name="__RefHeading___Toc3983685_581953129"/>
      <w:bookmarkStart w:id="845" w:name="_Toc309"/>
      <w:bookmarkEnd w:id="844"/>
      <w:r>
        <w:rPr>
          <w:rtl w:val="true"/>
        </w:rPr>
        <w:t>القسم الثّانِی</w:t>
      </w:r>
      <w:r>
        <w:rPr>
          <w:rtl w:val="true"/>
        </w:rPr>
        <w:t xml:space="preserve">: </w:t>
      </w:r>
      <w:r>
        <w:rPr>
          <w:rtl w:val="true"/>
        </w:rPr>
        <w:t>الدِّفاع العلاجی</w:t>
      </w:r>
      <w:r>
        <w:rPr>
          <w:rtl w:val="true"/>
        </w:rPr>
        <w:t>:</w:t>
      </w:r>
      <w:bookmarkEnd w:id="845"/>
    </w:p>
    <w:p>
      <w:pPr>
        <w:pStyle w:val="BookText"/>
        <w:rPr/>
      </w:pPr>
      <w:r>
        <w:rPr>
          <w:rFonts w:ascii="Amiri" w:hAnsi="Amiri" w:eastAsia="Amiri" w:cs="Amiri"/>
          <w:color w:val="111111"/>
          <w:sz w:val="28"/>
          <w:sz w:val="28"/>
          <w:szCs w:val="28"/>
          <w:rtl w:val="true"/>
          <w:lang w:bidi="ar-SA"/>
        </w:rPr>
        <w:t>وَهَذا القسم یُقرِّر أنَّ الدِّفاع بَعْدَ وقوع الاعتداء لرفع العدوان والغزو، وطرده مِنْ بقاع الإیمان مکانیّة کانت أو جغرافیّة أو غیرهما، وَهُوَ المعهود فی الأذهان والثقافة الفقهیّة</w:t>
      </w:r>
      <w:r>
        <w:rPr>
          <w:rFonts w:eastAsia="Amiri" w:cs="Amiri" w:ascii="Amiri" w:hAnsi="Amiri"/>
          <w:color w:val="111111"/>
          <w:sz w:val="28"/>
          <w:szCs w:val="28"/>
          <w:rtl w:val="true"/>
          <w:lang w:bidi="ar-SA"/>
        </w:rPr>
        <w:t>.</w:t>
      </w:r>
    </w:p>
    <w:p>
      <w:pPr>
        <w:pStyle w:val="Heading6"/>
        <w:numPr>
          <w:ilvl w:val="5"/>
          <w:numId w:val="1"/>
        </w:numPr>
        <w:rPr/>
      </w:pPr>
      <w:bookmarkStart w:id="846" w:name="__RefHeading___Toc3983687_581953129"/>
      <w:bookmarkStart w:id="847" w:name="_Toc310"/>
      <w:bookmarkEnd w:id="846"/>
      <w:r>
        <w:rPr>
          <w:rtl w:val="true"/>
        </w:rPr>
        <w:t>القسم الثَّالث</w:t>
      </w:r>
      <w:r>
        <w:rPr>
          <w:rtl w:val="true"/>
        </w:rPr>
        <w:t xml:space="preserve">: </w:t>
      </w:r>
      <w:r>
        <w:rPr>
          <w:rtl w:val="true"/>
        </w:rPr>
        <w:t>الدِّفاع الاقتصاصی</w:t>
      </w:r>
      <w:r>
        <w:rPr>
          <w:rtl w:val="true"/>
        </w:rPr>
        <w:t>:</w:t>
      </w:r>
      <w:bookmarkEnd w:id="847"/>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القسم غایته الردع عَنْ تکرّر العدوان، وَهُوَ مفاد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وَلَکُمْ </w:t>
      </w:r>
      <w:bookmarkStart w:id="848" w:name="pg5732_63106"/>
    </w:p>
    <w:p>
      <w:pPr>
        <w:pStyle w:val="BookText"/>
        <w:rPr/>
      </w:pPr>
      <w:bookmarkEnd w:id="848"/>
      <w:r>
        <w:rPr>
          <w:rFonts w:ascii="Amiri" w:hAnsi="Amiri" w:eastAsia="Amiri" w:cs="Amiri"/>
          <w:color w:val="111111"/>
          <w:sz w:val="28"/>
          <w:sz w:val="28"/>
          <w:szCs w:val="28"/>
          <w:rtl w:val="true"/>
          <w:lang w:bidi="ar-SA"/>
        </w:rPr>
        <w:t>فِی الْقِصَاصِ حَیَاةٌ یَا أُولِی الأَلْبَابِ لَعَلَّکُمْ تَتَّقُونَ</w:t>
      </w:r>
      <w:r>
        <w:rPr>
          <w:rFonts w:eastAsia="Amiri" w:cs="Amiri" w:ascii="Amiri" w:hAnsi="Amiri"/>
          <w:color w:val="111111"/>
          <w:sz w:val="28"/>
          <w:szCs w:val="28"/>
          <w:rtl w:val="true"/>
          <w:lang w:bidi="ar-SA"/>
        </w:rPr>
        <w:t>}</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عِدَّة مضامین قرآنیة تصبُّ فی هَذا المفاد</w:t>
      </w:r>
      <w:r>
        <w:rPr>
          <w:rFonts w:eastAsia="Amiri" w:cs="Amiri" w:ascii="Amiri" w:hAnsi="Amiri"/>
          <w:color w:val="111111"/>
          <w:sz w:val="28"/>
          <w:szCs w:val="28"/>
          <w:rtl w:val="true"/>
          <w:lang w:bidi="ar-SA"/>
        </w:rPr>
        <w:t>.</w:t>
      </w:r>
    </w:p>
    <w:p>
      <w:pPr>
        <w:pStyle w:val="Heading6"/>
        <w:numPr>
          <w:ilvl w:val="5"/>
          <w:numId w:val="1"/>
        </w:numPr>
        <w:rPr/>
      </w:pPr>
      <w:bookmarkStart w:id="849" w:name="__RefHeading___Toc3983689_581953129"/>
      <w:bookmarkStart w:id="850" w:name="_Toc311"/>
      <w:bookmarkEnd w:id="849"/>
      <w:r>
        <w:rPr>
          <w:rtl w:val="true"/>
        </w:rPr>
        <w:t>القسم الرَّابع</w:t>
      </w:r>
      <w:r>
        <w:rPr>
          <w:rtl w:val="true"/>
        </w:rPr>
        <w:t xml:space="preserve">: </w:t>
      </w:r>
      <w:r>
        <w:rPr>
          <w:rtl w:val="true"/>
        </w:rPr>
        <w:t>الجهاد الدفاعی الاستباقی</w:t>
      </w:r>
      <w:r>
        <w:rPr>
          <w:rtl w:val="true"/>
        </w:rPr>
        <w:t>:</w:t>
      </w:r>
      <w:bookmarkEnd w:id="850"/>
    </w:p>
    <w:p>
      <w:pPr>
        <w:pStyle w:val="Heading6"/>
        <w:numPr>
          <w:ilvl w:val="5"/>
          <w:numId w:val="1"/>
        </w:numPr>
        <w:rPr/>
      </w:pPr>
      <w:bookmarkStart w:id="851" w:name="__RefHeading___Toc3983691_581953129"/>
      <w:bookmarkStart w:id="852" w:name="_Toc312"/>
      <w:bookmarkEnd w:id="851"/>
      <w:r>
        <w:rPr>
          <w:rtl w:val="true"/>
        </w:rPr>
        <w:t>اشارة</w:t>
      </w:r>
      <w:bookmarkEnd w:id="852"/>
    </w:p>
    <w:p>
      <w:pPr>
        <w:pStyle w:val="BookText"/>
        <w:rPr/>
      </w:pPr>
      <w:r>
        <w:rPr>
          <w:rFonts w:ascii="Amiri" w:hAnsi="Amiri" w:eastAsia="Amiri" w:cs="Amiri"/>
          <w:color w:val="111111"/>
          <w:sz w:val="28"/>
          <w:sz w:val="28"/>
          <w:szCs w:val="28"/>
          <w:rtl w:val="true"/>
          <w:lang w:bidi="ar-SA"/>
        </w:rPr>
        <w:t xml:space="preserve">وَهُوَ یُقام به فی المورد الذی یُعلم بأنَّ العدو مُتربِّص لشنِّ عدوان قریب قدْ أخذ أُهبته فی ذلک، وبدت علامات ولوائح ذلک شاهرة ظاهرة، والقدر المُتیقّن مِنْ مشروعیّة هَذا القسم ما إذا کَانَ عدم الاستباق بالحرب والتوانی عَنْ المُبادرة یستلزم عدم القُدرة عَلَی الجهاد الدفاعی مِنْ القسم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العلاجی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سیکبِّد المؤمنین والمسلمین خسائر کبیرة فی الأرواح والثروات، ویشیر إلی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تَخَافَنَّ مِن قَوْمٍ خِیَانَةً فَانبِذْ إِلَیْهِمْ عَلَی سَوَاء إِنَّ الله لاَ یُحِبُّ الخَائِنِین</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ها هُنا أقساماً أُخری مِنْ أقسام الدِّفاع وهی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الخامس 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الاستباقی والاقتصاصی للدفاع عن المقدَّسات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الأقسام أعظم من الأقسام السابقة؛ لأنَّ هذهِ الأقسام للدفاع عَنْ الأراضی المُقدَّسة،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البلاد الَّتِی فیها مراقد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المساجد المشرَّفة، فالحرم المکّی أرض مُقدّسة والحرم المدنی کذلک، بلْ یشمل ما هُوَ أوسع مِنْ الحرم المکّی والمدنی فیشمل أرض الحجاز کُلّها، فهذهِ الأرض ینبغی تطهیرها مِنْ دنس المنتهِکین لقدسیتها وحرمتها، کذلک النجف وکربلاء والکاظمیّة وخراسان وسامراء، مدنٌ یجب الدِّفاع عنها وحمایتها وقطع أیدی </w:t>
      </w:r>
    </w:p>
    <w:p>
      <w:pPr>
        <w:pStyle w:val="BookText"/>
        <w:rPr/>
      </w:pPr>
      <w:r>
        <w:rPr>
          <w:rFonts w:ascii="Amiri" w:hAnsi="Amiri" w:eastAsia="Amiri" w:cs="Amiri"/>
          <w:color w:val="111111"/>
          <w:sz w:val="28"/>
          <w:sz w:val="28"/>
          <w:szCs w:val="28"/>
          <w:rtl w:val="true"/>
          <w:lang w:bidi="ar-SA"/>
        </w:rPr>
        <w:t>الباطل عنها إنْ کانت فی أیدیهم، بلْ حمایة المقدَّسات توجب حمایة کُلّ أرض العراق، وَهَذا حال وحکم کُلّ البلدان الَّتِی فیها المقدَّسات، وَهَذا یشیر إلی أنَّ برنامج الثأر والثورة مُستمرّ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تعصباً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بیت الَمقدِس إنَّما صار قبلة وقُدِّس لعبادة الأنبیاء فیه ولقُدسیتهم، کَمَا فی الروایة عَنْ ابن عباس</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فسار بهم موسی فانطلقوا یؤمّون الأرض المُقدَّسة وهی فلسطین، وإنَّما قدَّسها لأنَّ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بها، وکانت مسکنَ أبیه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ونُقلوا کلّهم بَعْدَ الموت إلی أرض فلسطین</w:t>
      </w:r>
      <w:r>
        <w:rPr>
          <w:rFonts w:eastAsia="Amiri" w:cs="Amiri" w:ascii="Amiri" w:hAnsi="Amiri"/>
          <w:color w:val="111111"/>
          <w:sz w:val="28"/>
          <w:szCs w:val="28"/>
          <w:rtl w:val="true"/>
          <w:lang w:bidi="ar-SA"/>
        </w:rPr>
        <w:t>»</w:t>
      </w:r>
      <w:r>
        <w:rPr>
          <w:rStyle w:val="FootnoteAnchor"/>
          <w:rtl w:val="true"/>
        </w:rPr>
        <w:footnoteReference w:id="617"/>
      </w:r>
      <w:r>
        <w:rPr>
          <w:rFonts w:ascii="IRNazanin" w:hAnsi="IRNazanin" w:eastAsia="IRNazanin"/>
          <w:color w:val="111111"/>
          <w:sz w:val="28"/>
          <w:sz w:val="28"/>
          <w:szCs w:val="28"/>
          <w:rtl w:val="true"/>
          <w:lang w:bidi="fa-IR"/>
        </w:rPr>
        <w:t>، إذا کان الدفاع عن الأرض المقدَّسة أعظم من الدفاع عن باقی الأراضی، فبالأوْلی الدفاع تعصباً لذات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أعظم، فلیس التعصب مختصاً بحیاة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لما بَعْدَ حیاة الإمام المعصوم، کَمَا یظهر مِنْ قول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عبداً زنجیاً تعصّب لنا أهل البیت لوجب علی الناس مؤازرته</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 فیکون التعصب غَیر مقیّد بزمان أو مکان ما دام یصبّ فی نصرتهم، ویُضاف نسبته إلیهم وإذا کنّا نقول فی زیارة أبی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انتُهکت بقتلک حرمةُ الإسلام</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حرب باردة وحرب ساخنة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معرکة الطف یختار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الباردة، فی حین تختار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العالمة غَیر المعلَّمة</w:t>
      </w:r>
    </w:p>
    <w:p>
      <w:pPr>
        <w:pStyle w:val="BookText"/>
        <w:rPr/>
      </w:pPr>
      <w:r>
        <w:rPr>
          <w:rFonts w:ascii="IRNazanin" w:hAnsi="IRNazanin" w:eastAsia="IRNazanin"/>
          <w:color w:val="111111"/>
          <w:sz w:val="28"/>
          <w:sz w:val="28"/>
          <w:szCs w:val="28"/>
          <w:rtl w:val="true"/>
          <w:lang w:bidi="fa-IR"/>
        </w:rPr>
        <w:t xml:space="preserve">والفهمة غَیر المفهمة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وصفها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 آخر، وهی لمْ تکن لتتصرف إلّا فیما یأمر به الشرع وتَحْتَ نظر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فهُنا نهجان یسیران فی عرض بعضهما، وکلاهما تَحْتَ نظر ورعایة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بعینه موقف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کَانَ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حرب باردة وعدم مواجهة مَعَ الطرف الآخر، فی حین کانت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تحرّض الأنصار عَلَی القتال، فقدْ روی فی الخبر مسنداً عَنْ مصعب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کانت زینب بنت عَلیّ وهی بالمدینة تؤلّب النَّاس عَلَی القیام بأخذ ثأر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620"/>
      </w:r>
      <w:r>
        <w:rPr>
          <w:rFonts w:ascii="IRNazanin" w:hAnsi="IRNazanin" w:eastAsia="IRNazanin"/>
          <w:color w:val="111111"/>
          <w:sz w:val="28"/>
          <w:sz w:val="28"/>
          <w:szCs w:val="28"/>
          <w:rtl w:val="true"/>
          <w:lang w:bidi="fa-IR"/>
        </w:rPr>
        <w:t>، فبلغ ذلک عمر بن سعید، فکتب إلی یزید یُعلمه الخبر،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فرِّق بینها وبینهم، فأمر أنْ یُنادی علیها بالخروج مِنْ المدینة والإقامة حَیْثُ تشاء،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 الله ما صار إلینا، قد علم الله ما صار إلینا، قُتِل خیّرنا، وانسقنا کَمَا تُساق الأنعام، وحُملنا عَلَی الأقتاب، فو الله، لا خرجنا وإنْ أُهریقت دماؤنا</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استمرار الثأر والثورة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یشیر إشارة قویّة إلی الثورة والثأر وضرورة المطالبة بثأر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أعدائه مهما کانت الظروف ومهما کلّف الأمر، کَمَا قدْ کلّف زینب الخروج مِنْ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تختلف الآلیات فمرّة تکون الآلیة باردة ومرّة تکون ساخنة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 حسب ما تذکر نفس القصّة أنَّها رفضت الخروج لولا إلحاح الهاشمیّات،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فأبت الخروج، ثمَّ اجتمع علیها نساء بنی هاشم وتلطفنَ معها فی الکلام، فاختارت مصر</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هَذَا إشارة إلی أنَّ زینب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مُصرّة عَلَی الاستمرار فِی الثورة لولا إلحاح الهاشمیّات، وکذلک یشیر إلی أنَّ حکومة بنی أُمیة لَمْ تستطع مواجهة الثورة الزینبیّة إلَّا بالأسالیب القذرة فِی الضغط عَلَی بنی هاشم، وَهَذَا أمر بالغ الأهمّیة أغفله الکثیر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أقسام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للمواساة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یغایر الجهاد لأجل الدفاع أو للدعوة؛ حیث إن غایته لیس حصول الدفاع والنجاة ولا الدعوة واستجابة الطرف والخصم، بل مواساة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القتل والقتال، وهو وإن کان یتّفق من حیث الموضوع مع القسم السابق إلّا أنّه قسم مستقل برأسه، وهو عبارة عن الجهاد الذی یکون من أجل ذات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حیاته بلا رجاء إنقاذ حیاته، بل للمواساة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القسم کان واضحاً فی الثقافة الإسلامیّة فی زمن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أغفلته ثقافتنا الیوم، وفی زیارة الناحیة المقدّسة یشیر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القسم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 مسلم بن عوسجة الأسدی، القائل للحسین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أذِنَ له فی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أنحن نُخلی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 نعتذر عند الله من أداء حقّک؟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أول مَن شری نفسه وأول شهید شهد الله وقضی نحبه، ففزت وربّ الکعبة، شکر الله استقدامک ومواساتک إمامک</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فی سلامه علی سعد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السلام علی سعد بن عبد الله الحنفی، القائل للحسین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أذِنَ له فی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نخلیک حتی یعلم الله أن قد حفظنا غیبة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هی بعدها الکرامة التی </w:t>
      </w:r>
      <w:bookmarkStart w:id="853" w:name="pg5732_63110"/>
    </w:p>
    <w:p>
      <w:pPr>
        <w:pStyle w:val="BookText"/>
        <w:rPr/>
      </w:pPr>
      <w:bookmarkEnd w:id="853"/>
      <w:r>
        <w:rPr>
          <w:rFonts w:ascii="IRNazanin" w:hAnsi="IRNazanin" w:eastAsia="IRNazanin"/>
          <w:color w:val="111111"/>
          <w:sz w:val="28"/>
          <w:sz w:val="28"/>
          <w:szCs w:val="28"/>
          <w:rtl w:val="true"/>
          <w:lang w:bidi="fa-IR"/>
        </w:rPr>
        <w:t>لا انقضاء لها أبداً، فقد لقیت حمامک وواسیت إمامک</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أعظم المواساة مواساة أبی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تقدم تتّضح عظمة الشهادة بجهاد المواساة التی شهدها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ورد معنی المواساة فی زیارة أبی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حمزة الثمالی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لک بالتسلیم والتصدیق والوفاء والنصیحة لخلف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لقد نصحت لله ولرسوله، فنِعمَ الأخ المواسی</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سلاح للسَّلام لا للاستسلام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الآلیة الَّتِی اتّفق علیها جمیع الفُقهاء، ولم یشکک فیها أحد منهم هی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إعداد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واستدلَّ لهذه القاعدة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وَهَذا المُقدار المُتّفق عَلَیه دینیّاً وشرعیّاً وعقلائیاً، العدو یرفضه ویتهموننا بالأوباشیة، ویحاولون قصّ أظافرنا وأجنحتنا بحجّة أنَّها مخالب عدوانیّة،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لیست للعدوان، بلْ للدفاع عَنْ أنفسنا، نُریدُ حمایة أنفسنا، لمْ ولَنْ نبدأ الآخرین بعدوان، هَذا هُوَ منطق دیننا ومنطق قادتنا المعصومین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ولکن هم مَن بدأ الحرب وأجّج نار الفتنة فی مجتمعنا</w:t>
      </w:r>
      <w:r>
        <w:rPr>
          <w:rFonts w:eastAsia="Amiri" w:cs="Amiri" w:ascii="Amiri" w:hAnsi="Amiri"/>
          <w:color w:val="111111"/>
          <w:sz w:val="28"/>
          <w:szCs w:val="28"/>
          <w:rtl w:val="true"/>
          <w:lang w:bidi="ar-SA"/>
        </w:rPr>
        <w:t>.</w:t>
      </w:r>
    </w:p>
    <w:p>
      <w:pPr>
        <w:pStyle w:val="Heading6"/>
        <w:numPr>
          <w:ilvl w:val="5"/>
          <w:numId w:val="1"/>
        </w:numPr>
        <w:rPr/>
      </w:pPr>
      <w:bookmarkStart w:id="854" w:name="__RefHeading___Toc3983693_581953129"/>
      <w:bookmarkStart w:id="855" w:name="_Toc313"/>
      <w:bookmarkEnd w:id="854"/>
      <w:r>
        <w:rPr>
          <w:rtl w:val="true"/>
        </w:rPr>
        <w:t>رکنیة الأراضی المُقدَّسة</w:t>
      </w:r>
      <w:bookmarkEnd w:id="855"/>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الدِّین مِنْ الأُمور ذات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فهُناک مرتبة العقائد وهی أعلی مراتب الدِّین، ثمَّ تأتی مرتبة الأخلاق، ثمَّ مرتبة فروع الدِّین، کما بیَّنها</w:t>
      </w:r>
    </w:p>
    <w:p>
      <w:pPr>
        <w:pStyle w:val="BookText"/>
        <w:rPr/>
      </w:pPr>
      <w:r>
        <w:rPr>
          <w:rFonts w:ascii="Amiri" w:hAnsi="Amiri" w:eastAsia="Amiri" w:cs="Amiri"/>
          <w:color w:val="111111"/>
          <w:sz w:val="28"/>
          <w:sz w:val="28"/>
          <w:szCs w:val="28"/>
          <w:rtl w:val="true"/>
          <w:lang w:bidi="ar-SA"/>
        </w:rPr>
        <w:t>الحدیث النَّبوی الذی هُوَ مِنْ جوامع الکلم، فعن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مُحکمة، أو فریضة عادلة، أو سنّة قائمة</w:t>
      </w:r>
      <w:r>
        <w:rPr>
          <w:rFonts w:eastAsia="Amiri" w:cs="Amiri" w:ascii="Amiri" w:hAnsi="Amiri"/>
          <w:color w:val="111111"/>
          <w:sz w:val="28"/>
          <w:szCs w:val="28"/>
          <w:rtl w:val="true"/>
          <w:lang w:bidi="ar-SA"/>
        </w:rPr>
        <w:t>»</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هذهِ المراتب رُتِّبت مِنْ حیث الأهمّیة؛ وبالتالی یکون الواجب فی کُلّ مرتبة أوجب مِنْ الواجب فی المرتبة الأُخری، فمثلاً الصَّلاة رکن مِنْ أهمّ أرکان فروع الدِّین، لکن لا تُقاس بواجب رُکنیّ اعتقادیّ رغم رکنیتها، فضلاً عَنْ أنْ تُقاس بأصل مِنْ أُصول الاعتقاد، کالولایة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قیمة للصلاة بلا 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صَلَاتُهُمْ عِنْدَ الْبَیْتِ إِلَّا مُکَاءً وَتَصْدِیَةً فَذُوقُوا الْعَذَابَ بِمَا کُنْتُمْ تَکْفُرُونَ</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 فالصَّلاة رغم عظمتها حالها بدون ولایة الله ورسوله وأُولی الأمر حرکات ضوضائیة کالتصفیق والصفیر، وهذهِ الصَّلاة مکاء وتصدیة حتّی لو کانت بزعم ولایة الله؛ ولذلک رغم أنَّهم یؤمنون بالله،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یقرّون بالشهادة الأُولی، ولکن لعدم إقرارهم بالشهادة الثَّانیة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 ویعتبر اللهُ سُبْحَانَهُ وتعالی طوافَهم وحجّهم وعبادتهم وتقربّهم إلیه بُعداً عنه ونجاسة ینبغی إزالتها وإبعادها عَنْ المسجد الحرام،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إِنَّمَا الْمُشْرِکُونَ نَجَسٌ فَلَا یَقْرَبُوا الْمَسْجِدَ الْحَرَامَ</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الزیارة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العجیب أنَّ بعضاً مِنْ أوساطنا الشیعیّة یُقایس حجاب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بالزیارة لأنَّها مستحبّة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خلط وخبط وعدم تمییز ومعرفة بمراتب الدِّین، فأیُّهما هُوَ المُستحبّ؟ وأیُّهما هُوَ الواجب؟ فالزیارة تتضمَّن عِدَّة واجبات کفائیة وأُخری عینیّة،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ترویج الدِّین وإرشاد وتعاهد المؤمن لولایة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وعمارة المُقدَّسات وغیرها مِنْ العناوین الواجبة المُنطبقة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لترکبن سُنن مَن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عَنْ حریز، عَنْ بعض أصحابه،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نفسی بیده، لترکبُن سُنن مَن قبلکم حذوا النعل بالنعل والقذّة بالقذّة حتی لا تخطئون طریقهم ولا یخطئکم سنّة بنی إسرائیل، ثمَّ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ادْخُلُوا الْأَرْضَ الْمُقَدَّسَةَ الَّتِی کَتَبَ الله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فردّوا علیه وکانوا ستمائة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مُوسَی إِنَّ فِیهَا قَوْماً جَبَّارِینَ وَإِنَّا لَنْ نَدْخُلَهَا حَتَّی یَخْرُجُوا مِنْهَا فَإِنْ یخْرُجُوا مِنْهَا فَإِنَّا دَاخِلُونَ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رَجُلَانِ مِنَ الَّذِینَ یَخَافُونَ أَنْعَمَ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أحدهما یوشع بن نون والآخر کالب بن یافنا،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ابنا عمّه،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عَلَیْهِمُ الْبَابَ فَإِذَا دَخَلْتُمُوهُ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هَاهُنَا 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فعصی أربعون ألف وسلم هارون وابناه ویوشع بن نون وکالب بن یافنا فسمّاهم الله فاسقین،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تأس علی القوم الفاسقین، فتاهوا أربعین سنة؛ لأنّهم عصوا فکان حذو النعل بالنعل،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لم یکن علی أمر الله إلّا علیّ والحسن والحسین وسلمان والمقداد وأبو ذرّ، فمکثوا أربعین حتی قام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مَن خالفه</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أدخلوا الأرض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الإشارات القُرآنیة والروائیة واضحة بضرورة دخول المؤمنین الأرض المُقدَّسة، وبالتالی ضرورة إخراج الکفّار </w:t>
      </w:r>
      <w:bookmarkStart w:id="856" w:name="pg5732_63113"/>
    </w:p>
    <w:p>
      <w:pPr>
        <w:pStyle w:val="BookText"/>
        <w:rPr/>
      </w:pPr>
      <w:bookmarkEnd w:id="856"/>
      <w:r>
        <w:rPr>
          <w:rFonts w:ascii="Amiri" w:hAnsi="Amiri" w:eastAsia="Amiri" w:cs="Amiri"/>
          <w:color w:val="111111"/>
          <w:sz w:val="28"/>
          <w:sz w:val="28"/>
          <w:szCs w:val="28"/>
          <w:rtl w:val="true"/>
          <w:lang w:bidi="ar-SA"/>
        </w:rPr>
        <w:t>والفُسّاق والمنحرفین منها وإلّا سیکون المؤمن الذی کتب الله له أنْ یدخُل الأرض هُوَ الفاسق؛ إذا امتنع عن الدخول، وسیشمله عنوان الفسق، فَهُوَ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 الله ما یشاء ویُثْبِتُ وعِندَهُ أُمُّ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الأرض المُقدَّسة کما یقول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الروایة الأخیرة عَنْ مسعدة بن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کتبها الله لهم ثمَّ محاها عنهم، ثمَّ کتبها للأبناء فدخلوها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والروایة تُخبر أنّ الأُمّة ابتُلیت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بنصرة البیوت المُقدَّسة، فلم یستجیبوا فتاهوا أربعین سنة، وسنُبتلی بمثلها إنْ تخاذلنا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التیه فی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الأراضی المُقدَّسة فَرْضٌ عینٌ عَلَی کُلّ المؤمنین، ولیست القضیة مختصّة بزمن النَّبی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أراد الإمام الإشارة إلیه حیث أورد حدیث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لترکبُنّ سُنن مَنْ قبلکم حذوا النعل بالنعل والقذّة بالقذّة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وطبقه عَلَی قول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الأَرْضَ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وأکّد أنَّ الأُمّة تتخاذل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تنصره فیصیبها الله التیه أربعین سنة، وما دامت سنّة إلهیّة فی کُلّ الأُمم السابقة، فینبغی بنا أنْ نعی خطورة ما یجری وعظم المسؤولیّة المُلقاة عَلَی عواتقنا، وإلّا فسوف نُبتلی بالتیه أربعین عاماً، ونکون مِنْ المؤخِرین للظهور ولیسَ المُعجِّلین</w:t>
      </w:r>
      <w:r>
        <w:rPr>
          <w:rFonts w:eastAsia="Amiri" w:cs="Amiri" w:ascii="Amiri" w:hAnsi="Amiri"/>
          <w:color w:val="111111"/>
          <w:sz w:val="28"/>
          <w:szCs w:val="28"/>
          <w:rtl w:val="true"/>
          <w:lang w:bidi="ar-SA"/>
        </w:rPr>
        <w:t>.</w:t>
      </w:r>
    </w:p>
    <w:p>
      <w:pPr>
        <w:pStyle w:val="Heading6"/>
        <w:numPr>
          <w:ilvl w:val="5"/>
          <w:numId w:val="1"/>
        </w:numPr>
        <w:rPr/>
      </w:pPr>
      <w:bookmarkStart w:id="857" w:name="__RefHeading___Toc3983695_581953129"/>
      <w:bookmarkStart w:id="858" w:name="_Toc314"/>
      <w:bookmarkEnd w:id="857"/>
      <w:r>
        <w:rPr>
          <w:rtl w:val="true"/>
        </w:rPr>
        <w:t>باب حطّة</w:t>
      </w:r>
      <w:bookmarkEnd w:id="8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ادْخُلُوا هَذِهِ الْقَرْیَةَ فَکُلُوا مِنْهَا حَیْثُ شِئْتُمْ رَغَداً وَادْخُلُوا الْبَابَ سُجَّداً وَقُولُوا حِطَّةٌ نَغْفِرْ لَکُمْ خَطَایَاکُمْ وَسَنَزِیدُ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 الَّذِینَ ظَلَمُوا قَوْلاً غَیْرَ الَّذِی قِیلَ لَهُمْ فَأَنْزَلْنَا عَلَی الَّذِینَ ظَلَمُوا رِجْزاً مِنَ السَّمَاءِ بِمَا کَانُوا یَفْسُقُونَ</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قِیلَ لَهُمُ اسْکُنُوا هَذِهِ الْقَرْیَةَ وَکُلُوا مِنْهَا حَیْثُ شِئْتُمْ </w:t>
      </w:r>
      <w:bookmarkStart w:id="859" w:name="pg5732_63114"/>
    </w:p>
    <w:p>
      <w:pPr>
        <w:pStyle w:val="BookText"/>
        <w:rPr/>
      </w:pPr>
      <w:bookmarkEnd w:id="859"/>
      <w:r>
        <w:rPr>
          <w:rFonts w:ascii="Amiri" w:hAnsi="Amiri" w:eastAsia="Amiri" w:cs="Amiri"/>
          <w:color w:val="111111"/>
          <w:sz w:val="28"/>
          <w:sz w:val="28"/>
          <w:szCs w:val="28"/>
          <w:rtl w:val="true"/>
          <w:lang w:bidi="ar-SA"/>
        </w:rPr>
        <w:t>وَقُولُوا حِطَّةٌ وَادْخُلُوا الْبَابَ سُجَّداً نَغْفِرْ لَکُمْ خَطِیئَاتِکُمْ سَنَزِیدُ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 الَّذِینَ ظَلَمُوا مِنْهُمْ قَوْلاً غَیْرَ الَّذِی قِیلَ لَهُمْ فَأَرْسَلْنَا عَلَیْهِمْ رِجْزاً مِنَ السَّمَاءِ بِمَا کَانُوا یَظْلِمُونَ</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وَرَدَ مُستفیضاً لدی الفریقین أنَّ باب حطّة فی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باب حطّة فی بنی إسرائیل کَانَ لأنَّ أسماء النَّبی وأهل بیته مکتوبة علیه استشفاعاً بهم، کَمَا وَرَدَ فی الروایة المتقدِّمة، وتفید الآیتین حینئذٍ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افتراض دخول باب حطّة افتراض سُکنی القریة المُقدَّسة عمارة وإحیاءً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افتراض التوسُّل والاستشفاع لغفران الذُّنوب بباب حطّة فی الأراضی المُقدَّسة وهم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الخضوع والسجود لله تعالی فیها، والعبادة له بالتوجّه بها إلیه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الإعراض عَنْ التوجّه والتوسُّل بباب حطّة عقوبته دنیویّة عاجلة قبل الأُخرویّة، وبنزول الرجز مِنْ السماء عَلَی العصاة لذلک</w:t>
      </w:r>
      <w:r>
        <w:rPr>
          <w:rFonts w:eastAsia="Amiri" w:cs="Amiri" w:ascii="Amiri" w:hAnsi="Amiri"/>
          <w:color w:val="111111"/>
          <w:sz w:val="28"/>
          <w:szCs w:val="28"/>
          <w:rtl w:val="true"/>
          <w:lang w:bidi="ar-SA"/>
        </w:rPr>
        <w:t>.</w:t>
      </w:r>
    </w:p>
    <w:p>
      <w:pPr>
        <w:pStyle w:val="Heading6"/>
        <w:numPr>
          <w:ilvl w:val="5"/>
          <w:numId w:val="1"/>
        </w:numPr>
        <w:rPr/>
      </w:pPr>
      <w:bookmarkStart w:id="860" w:name="__RefHeading___Toc3983697_581953129"/>
      <w:bookmarkStart w:id="861" w:name="_Toc315"/>
      <w:bookmarkEnd w:id="860"/>
      <w:r>
        <w:rPr>
          <w:rtl w:val="true"/>
        </w:rPr>
        <w:t>کیف نُقدِّسهم</w:t>
      </w:r>
      <w:bookmarkEnd w:id="861"/>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الأمن فی البقاع المُقدَّسة وتأمینها واجب، کذلک تأمین الطریق للوصول إلیها؛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الواجب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کذلک ینبغی تسهیل أداء العبادة فیها وإقامة الصَّلاة وکافة الممارسات الدینیّة کالشعائر وغیرها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عمارة البیوت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عمارة البیت الحرام متولِّدة مِنْ وجوب زیارته، فإنَّ تعاهد المساجد المُکرَّمة والمشاهد المُشرّفة تتوّلد منه ضرورة عمارتها، بلْ إنَّ عَلَی الوالی إجبارهم إذا ترکوا الحجّ، ففی صحیح الفضلاء،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ترکوا زیارة النَّبی لکان عَلَی الوالی أنْ یجبرهم عَلَی ذلک، أو عَلَی المقام عنده، فإنْ لمْ یکن لهم أموال أُنفقت علیهم مِنْ بیت مال المُسْلمین</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التشعیر والتقدیس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 أَذِنَ الله أَنْ تُرْفَعَ وَیُذْکَرَ فِیهَا اسْمُهُ یُسَبِّحُ لَهُ فِیهَا بِالْغُدُوِّ وَالْآَصَالِ</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البیوت رفعها الله وأوجب بذلک عَلَی المؤمنین رفعها، وأنْ یُذکر فیها اسمه، فهَذا تشعیر لها لجعلها مشاعر مقدَّسة، ثمَّ قَالَ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 له فیها،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التسبیح جاء بَعْدَ مفروغیّة رفعها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تشعیرها وتقدیسها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لازم رفعها وتعظیمها القنوت والإخبات والضعة والتواضع فیها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الزیارة والجوار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روایة عَنْ الحسن بن العباس بن الجریش، عَنْ أبی جعفر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طویل فی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أعلم فی هَذا الزمان جهاداً إلّا الحجّ والعمرة والجوار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ومفادها تنزیل الجوار للمشاهد المُشرّفة منزل الجهاد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ولکن بنظرة أُخری وبفهم أعمق؛ ولما قُرِّر فی العُلوم الروحیّة وعلوم </w:t>
      </w:r>
    </w:p>
    <w:p>
      <w:pPr>
        <w:pStyle w:val="BookText"/>
        <w:rPr/>
      </w:pPr>
      <w:r>
        <w:rPr>
          <w:rFonts w:ascii="Amiri" w:hAnsi="Amiri" w:eastAsia="Amiri" w:cs="Amiri"/>
          <w:color w:val="111111"/>
          <w:sz w:val="28"/>
          <w:sz w:val="28"/>
          <w:szCs w:val="28"/>
          <w:rtl w:val="true"/>
          <w:lang w:bidi="ar-SA"/>
        </w:rPr>
        <w:t>النفس والاجتماع مِنْ وجود الطاقات الغیبیّة الَّتِی تکون کأمواج روحیّة مرسلة، وهی بحسب مَنْ أُرسلت منه، فَإنْ کَانَ صالحاً کانت، وبالعکس إنْ کَانَ طالحاً، کَمَا أنَّ هُناک إشارة أُخری تشیر إلی المُعاناة الَّتِی یعانیها المجاور لهم والزائر مِنْ قِبَل الظالمین عَلَی مرَّ العصور، کَمَا أنَّ الزائر حین الزیارة یستلهم معانی الجهاد والأمر بالمعروف والنهی عَنْ المنکر، بلْ وَکُلّ العقائد الحقّة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الجهاد عمارة للمقدَّسات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سِقَایَةَ الْحَاجِّ وَعِمَارَةَ الْمَسْجِدِ الْحَرَامِ کَمَنْ آَمَنَ بِالله وَالْیَوْمِ الْآَخِرِ وَجَاهَدَ فِی سَبِیلِ الله لَا یَسْتَوُونَ عِنْدَ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الآیة الکریمة إشارة إلی أنَّ عمارة بیت الله الحرام سقایة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بیت الله شیء عظیم، کذلک سقایة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البیوت الَّتِی أذِن اللهُ أنْ تُرفع ویُذکر فیها اسمه وعمارتها شیء عظیم، ولکن الجهاد أعظم مِنْ سقایة وخدمة الحجّاج والزوّار، وکذلک أعظم مِنْ العمارة، فیکون الجهاد فی الدِّفاع عَنْ المقدَّسات عظیماً وأعظم؛ لأنَّه یجمع بین عنوان الجهاد وعنوان العمارة والسقایة، لأنَّه مُقدّمة لبقائها وعمارتها وخدمة الزائرین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أُسِّس علی 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اتَّخَذُوا مَسْجِداً ضِرَاراً وَکُفْراً وَتَفْرِیقاً بَیْنَ الْمُؤْمِنِینَ وَإِرْصَاداً لِمَنْ حَارَبَ الله وَرَسُولَهُ مِنْ قَبْلُ وَلَیَحْلِفُنَّ إِنْ أَرَدْنَا إِلَّا الْحُسْنَی وَالله یَشْهَدُ إِنَّهُمْ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فِیهِ أَبَداً لَمَسْجِدٌ أُسِّسَ عَلَی التَّقْوَی مِنْ أَوَّلِ یَوْمٍ أَحَقُّ أَنْ تَقُومَ فِیهِ فِیهِ رِجَالٌ یُحِبُّونَ أَنْ یَتَطَهَّرُوا وَالله یُحِبُّ الْمُطَّهِّرِینَ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قصّة معروفة حاول فیها المنافقون احتواء الناس واحتواء القیادة </w:t>
      </w:r>
    </w:p>
    <w:p>
      <w:pPr>
        <w:pStyle w:val="BookText"/>
        <w:rPr/>
      </w:pPr>
      <w:r>
        <w:rPr>
          <w:rFonts w:ascii="IRNazanin" w:hAnsi="IRNazanin" w:eastAsia="IRNazanin"/>
          <w:color w:val="111111"/>
          <w:sz w:val="28"/>
          <w:sz w:val="28"/>
          <w:szCs w:val="28"/>
          <w:rtl w:val="true"/>
          <w:lang w:bidi="fa-IR"/>
        </w:rPr>
        <w:t xml:space="preserve">الدینیّة؛ وذلک ببناء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وصفه القُرآن الکریم أنَّه کفر ورَصد ضد المؤمنین، فالقرآن یأمر بعدم الصَّلاة فیه أبداً ویطلب القیام فی مسجد له صفتان أنَّه أُسس عَلَی التقوی، وأنَّه فیه رجال یحبّون أنْ یتطهروا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معدن التقوی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القُرآن یشید بالتأسیس لذلک المسجد؛ لأنَّه أُسِّس عَلَی التقوی، سواء أسَّسه النَّبی أو أسَّسه المُسْلِمُون بأمر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فکیف بک ببیوت هی أعظم مِنْ المساجد؛ لأنَّ المؤسس لها هُوَ الله، لأنَّه رفعها وعظّمها، وإذا کَانَ المسجد عظیماً لأنَّه أُسِّس عَلَی التقوی، فکیف بنفس التقوی ومعدن التقوی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مشهور فُقهاء الإمامیّة أنَّ المسافر یُخیَّر بین القصر والتمام فی أربعة أماکن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ومسجد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والحائر الحسینی ومسجد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الکثیر إلی أنَّ التخییر المذکور هُوَ فی مُدن تلک المقدَّسات عَلَی سعتها، وبعضهم قال بالتخییر فی کُلّ مراقد المعصومین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وکأنَّ الشَّریعة حین شعّرت هذهِ الأماکن جعلتها بمثابة وطن عالمی لکلِّ النَّاس</w:t>
      </w:r>
      <w:r>
        <w:rPr>
          <w:rFonts w:eastAsia="Amiri" w:cs="Amiri" w:ascii="Amiri" w:hAnsi="Amiri"/>
          <w:color w:val="111111"/>
          <w:sz w:val="28"/>
          <w:szCs w:val="28"/>
          <w:rtl w:val="true"/>
          <w:lang w:bidi="ar-SA"/>
        </w:rPr>
        <w:t xml:space="preserve">. </w:t>
      </w:r>
      <w:bookmarkStart w:id="862" w:name="pg5732_63118"/>
    </w:p>
    <w:p>
      <w:pPr>
        <w:pStyle w:val="Heading2"/>
        <w:numPr>
          <w:ilvl w:val="1"/>
          <w:numId w:val="1"/>
        </w:numPr>
        <w:rPr/>
      </w:pPr>
      <w:bookmarkStart w:id="863" w:name="__RefHeading___Toc3983699_581953129"/>
      <w:bookmarkStart w:id="864" w:name="_Toc316"/>
      <w:bookmarkEnd w:id="862"/>
      <w:bookmarkEnd w:id="863"/>
      <w:r>
        <w:rPr>
          <w:rtl w:val="true"/>
        </w:rPr>
        <w:t>أخیراً هذا الکتاب</w:t>
      </w:r>
      <w:bookmarkEnd w:id="864"/>
    </w:p>
    <w:p>
      <w:pPr>
        <w:pStyle w:val="BookText"/>
        <w:rPr/>
      </w:pPr>
      <w:r>
        <w:rPr>
          <w:rFonts w:ascii="IRNazanin" w:hAnsi="IRNazanin" w:eastAsia="IRNazanin"/>
          <w:color w:val="111111"/>
          <w:sz w:val="28"/>
          <w:sz w:val="28"/>
          <w:szCs w:val="28"/>
          <w:rtl w:val="true"/>
          <w:lang w:bidi="fa-IR"/>
        </w:rPr>
        <w:t>نحن لسنا فی صدد قدح أو مدح الکتاب، ولا فی صدد نقد أو تقیم الکتاب، فهذا أمر متروک للقارئ اللبیب وللباحث النَیقَد، وإنّما نحن فی صدد وصف للکتاب زیادة فی تنویر القارئ الکریم إلی بعض میزات هذا الکتاب حتی یسهل علیه خارطة السیر فی قراءة وفهم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حیث الصفات الفنیّة والصیاغیّة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 غالباً إلی صیاغة الموضوعات علی شکل نقاط، فبدل أن یتمّ سرد الموضوع بالشکل المتعارف یسرد بشکل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 غالباً إلی ذِکر أکثر من عنوان للموضوع الواحد وذلک لأسباب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إفهام القارئ أنّ للموضوع زوایا عدیدة یمکن أن یُقرأ من خلالها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کثرة العناوین لیست کثرة ترفیّة وبلا فائدة، بل لها جُلّ الفائدة فی وضع القارئ الکریم بالصورة المرجوة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کثرة العناوین أحیاناً تکون بسبب تعدد القراءات للعنوان الواحد، وکلّها تعبر عن نفس العنوان، ولیست تُعبّر عن جانب من العنوان وزاویة منه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أحیاناً یُذکر العنوان وتُذکر تحته کتابة بأسطر قلیلة قد تصل إلی خمسة أسطر وبشکل أنصاف سطور، تکون بمثابة مقدّمة تنویریّة کإضاءة </w:t>
      </w:r>
    </w:p>
    <w:p>
      <w:pPr>
        <w:pStyle w:val="BookText"/>
        <w:rPr/>
      </w:pPr>
      <w:r>
        <w:rPr>
          <w:rFonts w:ascii="IRNazanin" w:hAnsi="IRNazanin" w:eastAsia="IRNazanin"/>
          <w:color w:val="111111"/>
          <w:sz w:val="28"/>
          <w:sz w:val="28"/>
          <w:szCs w:val="28"/>
          <w:rtl w:val="true"/>
          <w:lang w:bidi="fa-IR"/>
        </w:rPr>
        <w:t>لعناوین الفصل إن کانت لعنوانه أو للموضوع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العناوین المتعدّدة هی قراءة علمیّة عملیّة تجعل القارئ یقرأ الموضوع من خلال العنوان الأول، فیطبقه فی حیاته الیومیّة حینما یکون ظرفه مناسباً ومتناسباً مع هذا العنوان، ویُقرأ الموضوع من خلال العنوان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کقراءة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لیطبقه فی حیاته الیومیّة حینما یکون الظرف مناسباً ومتناسباً مع القراءة الثانیة للموضوع، وهکذا لو کان هناک عنوان ثالث أو 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حیث المادة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قراءة المشهد الحسینی کقراءة توحیدیّة من خلال البَداء الذی ما عُظمَ وما عُبد الله بمثله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محضاً فی القراءة العقدیّة الفکریّة التی قد تکون فی أکثر أحیانها ترفیّة أو عملیّة ونافعة، ولکن لفئة محدودة من المثقفین أو الباحثین، ویبقی بالنسبة لعامّة المؤمنین أمراً مطلسماً ومرمّزاً؛ ولذلک أشرنا بین شارحتین تحت العنوان أنّها مباحث فی العقیدة الفقهیّة، إشارة إلی الجانب العلمیّ والعملیّ فی حیاة الأفراد کافة؛ لأنّ العقیدة تمثِّل تصحیح الجانب الفکریّ العقدیّ، والفقه یصحح المسار العملیّ فی الوظیفة العملیّة فی الحیاة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نقرأ المشهد الحسینیّ لنصحح مشهدنا الحیاتی، لأنّ مشهد الطفّ لم یقتصر علی بُعد واحد، بل شمل کلّ أبعاد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سیاسیّاً واجتماعیّاً واقتصادیّاً وعسکریّاً، وهکذا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یری القارئ الکریم فی طیات بحث التوحید کلاماً عن حیاة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کلاماً عن حیاة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 حیاة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 بقیّة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وذلک إشارة إلی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واحد، فکلّهم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وصادق، وباقر، ورضا، وکاظم، وجواد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الوقائع الجزئیّة الحیاتیّة للمعصومین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من خلالها أن نقرأ الطفّ، ویمکن من خلال الطفّ أن نقرأها، فأحدها یحکی الآخر، فمرّة نسیر 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المفردات الجزئیّة الحیاتیّة، التی تکون کمعلولات تشیر إلی علّة واحدة، وتُقرأ جزئیّة فاردة، وأُخری بالعکس نقرأ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المشهد الحسینیّ،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العلّة إلی المعلول؛ وبالتالی تکون هکذا رؤیة متبادلة متکاملة، لأنّه لیس کلّ رؤیة متبادلة هی متکاملة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الکثیر من المثقفین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المختصّین فی البحوث الفقهیّة أو العقائدیّة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یرون أنّ من غیر الصحیح عند البحث 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جانب من جوانب حیاته المبارکة جرجرة البحث للکلام عن موضوع آخر، ولو کان هو الحدیث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ذلک یُبعِد القارئ عن بوصلة البحث الأساسیّة ویشتِّت ذهنه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علی العکس، فهو لا یُبعِد، بل یفصل، ولا یشتِّت بل یوسِّع؛ لأنّ البحوث الدقّیة المعمَّقة من الضروری أن تری النور بآلیات عدیدة موسَّعة ومفصَّلة، ومن الضروری أن تکون تلک القراءة بآلیات مناسبة، کأن یُقرأ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وصفاته، أو سیرة أحد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الأُسلوب وهذه الطریقة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المفصِّلة الموسِّعة بالآلیات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یُلحظ کطریقة من طرق القرآن الکریم، بل ومن طُرق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واضح لمَن قرأ خُطب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فالقرآن عندما یتحدَّث فی </w:t>
      </w:r>
    </w:p>
    <w:p>
      <w:pPr>
        <w:pStyle w:val="BookText"/>
        <w:rPr/>
      </w:pPr>
      <w:r>
        <w:rPr>
          <w:rFonts w:ascii="Amiri" w:hAnsi="Amiri" w:eastAsia="Amiri" w:cs="Amiri"/>
          <w:color w:val="111111"/>
          <w:sz w:val="28"/>
          <w:sz w:val="28"/>
          <w:szCs w:val="28"/>
          <w:rtl w:val="true"/>
          <w:lang w:bidi="ar-SA"/>
        </w:rPr>
        <w:t>مبحث عقائدی أو عن مبحث أخلاقی؛ فأنّه یأتی بمصداق للصدق،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فِی الْکِتَابِ إِسْمَاعِیلَ إِنَّهُ کَانَ صَادِقَ الْوَعْدِ وَکَانَ رَسُولاً نَبِیّاً</w:t>
      </w:r>
      <w:r>
        <w:rPr>
          <w:rFonts w:eastAsia="Amiri" w:cs="Amiri" w:ascii="Amiri" w:hAnsi="Amiri"/>
          <w:color w:val="111111"/>
          <w:sz w:val="28"/>
          <w:szCs w:val="28"/>
          <w:rtl w:val="true"/>
          <w:lang w:bidi="ar-SA"/>
        </w:rPr>
        <w:t>}</w:t>
      </w:r>
      <w:r>
        <w:rPr>
          <w:rStyle w:val="FootnoteAnchor"/>
          <w:rtl w:val="true"/>
        </w:rPr>
        <w:footnoteReference w:id="635"/>
      </w:r>
      <w:r>
        <w:rPr>
          <w:rFonts w:ascii="IRNazanin" w:hAnsi="IRNazanin" w:eastAsia="IRNazanin"/>
          <w:color w:val="111111"/>
          <w:sz w:val="28"/>
          <w:sz w:val="28"/>
          <w:szCs w:val="28"/>
          <w:rtl w:val="true"/>
          <w:lang w:bidi="fa-IR"/>
        </w:rPr>
        <w:t>ومن جهة أُخری، نری الآیات القرآنیّة تتحدّث فی موضوع معین، ثمّ تنتقل فجأة وبلا سابق إلی موضوع آخر کأنّه لا صلة له بالآیات السابقة، وأمّا الشواهد فی کلام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نهج البلاغة فکثیرة لا حاجة لاستعرضها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 استعراض وظائف أُخری عقائدیّة لم تُبسط فی أبحاث العقیدة الفقهیّة، کالجبر والاختیار وغیرهما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الکتاب یحتوی علی أکثر من سبعة قواعد منهجیّة، وهذه القواعد السبعة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النشاط الدینیّ الفقهیّ السیاسیّ والاجتماعیّ، وهذا ما یعطی القاعدة الواحدة مرونة فی الاستعمال فی أکثر من مکان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فی هذا الکتاب بحث بعض الوظائف والواجبات التی قلَّ البحث عنها فی الکتب التخصصیّة، أو بُحثت بشکل مقتضب وبسیط، فمثلاً التقیّة وظیفة فقهیّة لها مستویات بحسب الأحکام الفقهیّة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بُحثت بشکل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ولکنّها لم تتناول إلّا الجانب الفردی، أمّا بُعدها الاجتماعی فلعلّه یندر البحث عنه، وأمّا فی هذا الکتاب، فإنّ سماحة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 البُعد الفردیّ والاجتماعیّ والسیاسیّ أیضاً، بل والاستراتیجی، وبمعالجة موضوعیّة میدانیّة من خلال ذِکر مصادیق جلیَّة وواضحة، مارسها الأنبیاء والأئمّة ومارسها أصحابهم أیضاً، هذا مضافاً إلی تصحیح المسار الفکریّ الخاطئ فی فهم التقیّة؛ حیث کان یُفهم منها مجرّد </w:t>
      </w:r>
    </w:p>
    <w:p>
      <w:pPr>
        <w:pStyle w:val="BookText"/>
        <w:rPr/>
      </w:pPr>
      <w:r>
        <w:rPr>
          <w:rFonts w:ascii="IRNazanin" w:hAnsi="IRNazanin" w:eastAsia="IRNazanin"/>
          <w:color w:val="111111"/>
          <w:sz w:val="28"/>
          <w:sz w:val="28"/>
          <w:szCs w:val="28"/>
          <w:rtl w:val="true"/>
          <w:lang w:bidi="fa-IR"/>
        </w:rPr>
        <w:t>الإحجام والاحتیاط والحذر بلا أن تکون برنامج عمل مختلف الأبعاد والمستویات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السیر الفکریّ الخاطئ ارتُکب فی فهم الحِلْس، فإنّ الحلس کما هو الظاهر أشدّ إیهاماً من التقیّة؛ لأنّه ظاهر فی ضرورة السکون ومسک الأرض وعدم الحرکة، والذی بدا لنا بعد التحقیق هو العکس تماماً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یصعب علی الفهم أنّ المؤمن هل یمکن أن یناور؟ وأنه کیف یمکن المحافظة علی المبادئ ورعایة الثوابت؟ وأنّه أساساً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للمؤمن ذلک؟ وکیف یمکن تصوره للمعصوم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قاعدة المرونة والمناورة فی المسیر والمسار تجیب علی ذلک بإجابة بسیطة، ولکنّها عمیقة ودقیقة بفکرةِ جعلِ المرونة فی الآلیات والقشور مع الحفاظ علی اللّب الثابت، وتُبیِّن کیف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 فی ذلک الظرف العصیب الجمع بین البراغماتیّة والمبدأیة کما تبیِّن بعض ما مارسه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هناک تکالیف خاصّة فی أوقات معیَّنة من زوایا معیَّنة، ولکن خصوصیتها لا تعنی فردیتها، وهذا أمر بالغ الأهمّیة، فإنّ الکثیر یتصور أنّ الخصوصیّة تعنی الفردیّة، والبُعد الفردی والتکلیف علی مستوی خاص وفردیّ، وهذه قراءة مغلوطة؛ لأنّ البُعد الفردی جانب متدنٍّ من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تلک الأُمور الخاصّة بمسؤولیّات العصر الراهن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کما بیَّنا لا تقتصر مسؤولیّتها علی البُعد الفردیّ، بل علی المستوی الاجتماعیّ والسیاسیّ والاقتصادیّ والعسکریّ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تکلیف المؤمنین فی عصر الغیبة، ومنها التکلیف فی مواجهة حرکات الانحراف، وخصوصاً حرکة السفیانی، وأمّا کیفیّة المواجهة فنری أنّها المواجهة التی تنعکس من سلوک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الطفّ، فرغم ذلک الوعد الإلهی الجازم بشهادة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یقوم </w:t>
      </w:r>
    </w:p>
    <w:p>
      <w:pPr>
        <w:pStyle w:val="BookText"/>
        <w:rPr/>
      </w:pPr>
      <w:r>
        <w:rPr>
          <w:rFonts w:ascii="IRNazanin" w:hAnsi="IRNazanin" w:eastAsia="IRNazanin"/>
          <w:color w:val="111111"/>
          <w:sz w:val="28"/>
          <w:sz w:val="28"/>
          <w:szCs w:val="28"/>
          <w:rtl w:val="true"/>
          <w:lang w:bidi="fa-IR"/>
        </w:rPr>
        <w:t>بواجبه قیام الواثق بالنصر والنجاة بنظرٍ إلی البَداء الأعظم والبَداء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ینعکس ذلک علی مواجهتنا لحرکة السفیانی؟ التی قد وردت فیها روایات تشیر بالصراحة أو بالمضمون إلی إمکان حصول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تکُ لدینا تلک القراءة للمشهد الحسینیّ، لم ینعکس علی سلوکنا فی مواجهة السفیانی أمل ملؤه الرجاء بالنصر المتولِّد من معرفتنا بالبَداء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والبَداء الذی نریده لیس البَداء التکوینیّ، فنحن لا نرید أن نبیِّن البَداء من الوجهة العقائدیّة المحضة،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نرید بیان البَداء من جهة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نبیِّن کیف مارس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البَداء کحقیقة عقائدیّة وفکریّة فی سلوکه فی ساحة الطفّ، بل کیف مارس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فی ساحات طفوفهم، سواء مع الأباعد أو الأقارب، وکذلک نرید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نبیِّن کیف ینعکس ذلک کلّه علی خارطة مسؤولیّات المؤمنین فی العصر الراهن کعقیدة فقهیّة</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موعوداً بالشهادة، ومع ذلک کان ینظِّم معسکره، بل ویقاتل قتال مَن لا یقین له بالشهادة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یقینه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ومقابل ذلک الإمام صاحب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 خائف، رغم کونه موعوداً بالنصر، ورغم یقینه بالنصر، وهو خوف یوازن شدّة الرجاء التی یعیشها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تفاؤل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وتفاؤل باقی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فی تجاربهم الحیاتیّة أو ما تعکسه سلوکیّات الآخرین بالنسبة إلیهم هو ترجمة للأمل الذی یقابل الحذر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ترجمة للخوف الموازن للرجاء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أحذر الناس من الناس، فلم یأخذه التفاؤل إلی الإفراط، ولم یجرّه الحذر إلی الأحجام عن العطاء والدعوة إلی الخیر، فلا إفراط تفاؤلی ولا تفریط حذری، ولکن أمر بین أمرین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کذلک فی الفصل الثالث من القسم الثانی ثمانیة أقسام من أقسام الجهاد، وهذه الأقسام تبیِّن وظیفة المؤمن فی النشاط العسکری ووظیفة تقدیس المقدَّسات، ولم یخالف سماحة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فقهاء الإمامیّة فی مسألة الجهاد، ولکنّه فصَّل ما لم یفصِّله الآخرون بما لا یخرج عن ظهور عموم الآیات والروایات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الجهاد الدفاعی کما هو مقرّر یکون ردعاً للعدوان، ولکن آلیة الجهاد الدفاعی لتحقیق ذلک الردع تختلف شدّة وضعفاً بشکل متناسب مع حجم وشدّة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فالجهاد الدفاعی الوقائی یکون من باب الوقایة خیر من العلاج، والجهاد الدفاعی العلاجی یکون من العلاج بعد وقوع الاعتداء وبقدر العدوان، فإنّ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فِی الْقِصَاصِ حَیَاةٌ</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 إشارة إلی أنّ القصاص لا یقتصر علی البُعد الفردیّ، أو البُعد الاجتماعی، بل فی البُعد السیاسی والعسکری لأجل حیاة الأُمّة وسعادة أُمّة الإیمان والإسلام، کما أنّ الجهاد دفاعاً عن المقدَّسات هو الآخر قسم برأسه، بل أقسام عدیدة تدور حول تقدیس مَن قدَّسهم الله تعالی، فإنّ الدفاع عن بلدٍ فیه مقدَّسات أنبل وأشرف من الدفاع عن الأراضی التی لا مقدَّسات فیها</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أنّ هذه الأراضی وبحسب الآیات والروایات قُدِّست لوجود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فیکون الدفاع عن ذات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وأقدس وأشرف من الدفاع عن الأراضی المقدَّسة، وبذلک یتنقّح لنا القسم السابع من أقسام الجهاد، وهو الجهاد تعصُّباً لذات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المقدّسة، </w:t>
      </w:r>
    </w:p>
    <w:p>
      <w:pPr>
        <w:pStyle w:val="BookText"/>
        <w:rPr/>
      </w:pPr>
      <w:r>
        <w:rPr>
          <w:rFonts w:ascii="IRNazanin" w:hAnsi="IRNazanin" w:eastAsia="IRNazanin"/>
          <w:color w:val="111111"/>
          <w:sz w:val="28"/>
          <w:sz w:val="28"/>
          <w:szCs w:val="28"/>
          <w:rtl w:val="true"/>
          <w:lang w:bidi="fa-IR"/>
        </w:rPr>
        <w:t xml:space="preserve">والذی یتفرّع علیه جهاد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قسم مستقلّ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الجهاد المواساتی، والذی یکون فقط من أجل مواساة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وتمّ فی هذا الکتاب تصحیح بعض المسارات الخاطئة فی فهم کثیر من الألفاظ التی وردت فی الروایات، والتی لعلّه بُنیت علیها مناهج ومدارس معرفیّة، 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فُهم لدی الکثیرین بشکل خاطئ ومخالف تماماً لما هو المراد فی الروایات، وکذلک معنی التقیّة وأبعادها وأقسامها المختلفة وأنّ معنی التقیّة المعروف جزء من المعنی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 دیناً ومنهاجاً حیاتیّاً، کما 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من دینی ودین آبائی، ولا دین لمَن لا تقیّة له</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 کذلک اللّین والرفق والمرونة واللطف له الأهمّیة العظمی، ولکن فی أبوابه الصحیحة، بل الوفاء الذی هو أشرف وأنبل من هذه المعانی له مواطن، ولا یصح فی کلّ المواطن، فإنّ الوفاء مع أهل الغدر غدر عند الله، کما یقول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وقد بیَّن الکتاب نظریّة تخادم العلوم التی تبیِّن أهمّیة العلاقة بین العلوم المختلفة، أهم جانب فی تطور وتکامل العلوم هو ذاک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والشیء الأهمّ والحیویّ الأساسی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الکتاب، هو وضع ضوابط ومناهج لدراسة روایات زمن الغَیبة ورایات وأشخاص هذه الفترة الحسّاسة والمهمّة فی حیاة المؤمنین، وأنّ الدراسات الکثیرة فی هذا الزمن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شدید الأسف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 محاورها الأساسیة شخصیات وشخوص زمن الغَیبة وتحاول معالجة الروایات علی أساس ذلک المحور، وهذا مسار مغلوط یحرف</w:t>
      </w:r>
    </w:p>
    <w:p>
      <w:pPr>
        <w:pStyle w:val="BookText"/>
        <w:rPr/>
      </w:pPr>
      <w:r>
        <w:rPr>
          <w:rFonts w:ascii="IRNazanin" w:hAnsi="IRNazanin" w:eastAsia="IRNazanin"/>
          <w:color w:val="111111"/>
          <w:sz w:val="28"/>
          <w:sz w:val="28"/>
          <w:szCs w:val="28"/>
          <w:rtl w:val="true"/>
          <w:lang w:bidi="fa-IR"/>
        </w:rPr>
        <w:t xml:space="preserve">النظرة المجموعیّة التی ترمی إلیها تلک الروایات، وهذا التأسیس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نظری القاصر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عظم وتشیید لمنهج جدید فی قراءة روایات زمن الغَیبة وسنة الظهور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ذلک کله ذکرنا مقاطع مختارة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الکتاب لأجل أن تبقی فی الذاکرة</w:t>
      </w:r>
      <w:r>
        <w:rPr>
          <w:rFonts w:eastAsia="IRNazanin" w:cs="IRNazanin"/>
          <w:color w:val="111111"/>
          <w:sz w:val="28"/>
          <w:szCs w:val="28"/>
          <w:rtl w:val="true"/>
          <w:lang w:bidi="fa-IR"/>
        </w:rPr>
        <w:t>.</w:t>
      </w:r>
      <w:bookmarkStart w:id="865" w:name="pg5732_63127"/>
    </w:p>
    <w:p>
      <w:pPr>
        <w:pStyle w:val="Heading2"/>
        <w:numPr>
          <w:ilvl w:val="1"/>
          <w:numId w:val="1"/>
        </w:numPr>
        <w:rPr/>
      </w:pPr>
      <w:bookmarkStart w:id="866" w:name="__RefHeading___Toc3983701_581953129"/>
      <w:bookmarkStart w:id="867" w:name="_Toc317"/>
      <w:bookmarkEnd w:id="865"/>
      <w:bookmarkEnd w:id="866"/>
      <w:r>
        <w:rPr>
          <w:rtl w:val="true"/>
        </w:rPr>
        <w:t>فهرس الکتاب</w:t>
      </w:r>
      <w:bookmarkEnd w:id="867"/>
    </w:p>
    <w:p>
      <w:pPr>
        <w:pStyle w:val="BookText"/>
        <w:rPr/>
      </w:pPr>
      <w:r>
        <w:rPr>
          <w:rFonts w:ascii="IRNazanin" w:hAnsi="IRNazanin" w:eastAsia="IRNazanin"/>
          <w:color w:val="111111"/>
          <w:sz w:val="28"/>
          <w:sz w:val="28"/>
          <w:szCs w:val="28"/>
          <w:rtl w:val="true"/>
          <w:lang w:bidi="fa-IR"/>
        </w:rPr>
        <w:t>مقدمة 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مقدمة 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مقدّمة المقرّر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القسم الأول</w:t>
      </w:r>
    </w:p>
    <w:p>
      <w:pPr>
        <w:pStyle w:val="BookText"/>
        <w:rPr/>
      </w:pPr>
      <w:r>
        <w:rPr>
          <w:rFonts w:ascii="IRNazanin" w:hAnsi="IRNazanin" w:eastAsia="IRNazanin"/>
          <w:color w:val="111111"/>
          <w:sz w:val="28"/>
          <w:sz w:val="28"/>
          <w:szCs w:val="28"/>
          <w:rtl w:val="true"/>
          <w:lang w:bidi="fa-IR"/>
        </w:rPr>
        <w:t xml:space="preserve">التوحید فی المشهد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فی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ثلاثة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القضاء والقدر فی المشهد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الفصل الأوَّل</w:t>
      </w:r>
    </w:p>
    <w:p>
      <w:pPr>
        <w:pStyle w:val="BookText"/>
        <w:rPr/>
      </w:pPr>
      <w:r>
        <w:rPr>
          <w:rFonts w:ascii="IRNazanin" w:hAnsi="IRNazanin" w:eastAsia="IRNazanin"/>
          <w:color w:val="111111"/>
          <w:sz w:val="28"/>
          <w:sz w:val="28"/>
          <w:szCs w:val="28"/>
          <w:rtl w:val="true"/>
          <w:lang w:bidi="fa-IR"/>
        </w:rPr>
        <w:t>البَداء الأعظم</w:t>
      </w:r>
    </w:p>
    <w:p>
      <w:pPr>
        <w:pStyle w:val="BookText"/>
        <w:rPr/>
      </w:pPr>
      <w:r>
        <w:rPr>
          <w:rFonts w:ascii="Amiri" w:hAnsi="Amiri" w:eastAsia="Amiri" w:cs="Amiri"/>
          <w:color w:val="111111"/>
          <w:sz w:val="28"/>
          <w:sz w:val="28"/>
          <w:szCs w:val="28"/>
          <w:rtl w:val="true"/>
          <w:lang w:bidi="ar-SA"/>
        </w:rPr>
        <w:t>البَدَاءُ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نتائج مُهمّة فی الجبر والاختیار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جدلیّة العلاقة بین الإبرام والبَداء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قوم یونس</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حتمیّة القضاء والقدر فی مفهوم النهضة الحسینیّة</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حتمیّة القضاء والقدر فی مفهوم النهضة الحسینیّة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حتمیة البَداء</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البَداء ولیلة 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صور البَداء فی القضیة الحُسینیّة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إحسان التقدیر وإحکام التدبیر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أدیب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أدّبنی ربِّی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سعة البَداء فی سلوک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الحُسینُ 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مطمئنةٌ بقدرک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إنَّها شقشقة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ضابطةٌ جعفریّةٌ فی القضاء والقدر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حربٌ باردةٌ لا تُنافی حتمیّة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عِبَر ودروس مِنْ حیاة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تناسب التقدیر بین الإنسان الصغیر والکبیر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مُهذّب خائف رغم حتمیّة النصر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المُهذَّب الخائِف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شجاعةُ التدبیر لا تُنافی الحذرَ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خفاء التدبیر بلا خفاء للمدبِّر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کمالُ التدبیرِ الیقظةُ والحذرُ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أحلاس البیوت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الثَّالث لا حَسم سابق ولا حَتم فی التداعیات بدون إمکانیّة البَداء</w:t>
      </w:r>
    </w:p>
    <w:p>
      <w:pPr>
        <w:pStyle w:val="BookText"/>
        <w:rPr/>
      </w:pPr>
      <w:r>
        <w:rPr>
          <w:rFonts w:ascii="Amiri" w:hAnsi="Amiri" w:eastAsia="Amiri" w:cs="Amiri"/>
          <w:color w:val="111111"/>
          <w:sz w:val="28"/>
          <w:sz w:val="28"/>
          <w:szCs w:val="28"/>
          <w:rtl w:val="true"/>
          <w:lang w:bidi="ar-SA"/>
        </w:rPr>
        <w:t>لا حَسْم سابق ولا حَتم فی التداعیات بدون إمکانیّة البَداء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التفاؤل فی میزان القضاء والقَدَر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تفاءلوا بالخیر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تدبیر الخیر لمستقبل الأُمّة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قمّة النشاط مَعَ حتمیّة الشهادة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تفاؤل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التفاؤل المعاکس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المذموم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معالم أُخری للأمل فی تدبیره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الإغراق فی لطافة وإتقان التدبیر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تدبیره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لأُمّته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المبالغة فی المداراة مَعَ قمّة الحذر والیقظة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لِنْتَ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الانفتاح التفاعلی مَعَ المُجْتَمع مَعَ الحفاظ عَلَی سرِّیة الحقائق الخطیرة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أَعْدَاءُ مَا جَهِلُوا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تبدُّل الهزیمة إلی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تدبیرٌ عظیمٌ فی ظرفٍ عسیر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المضائق</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مضائق عسیرة ومواطن خطیرة </w:t>
      </w:r>
      <w:r>
        <w:rPr>
          <w:rFonts w:eastAsia="IRNazanin" w:cs="IRNazanin"/>
          <w:color w:val="111111"/>
          <w:sz w:val="28"/>
          <w:szCs w:val="28"/>
          <w:lang w:bidi="fa-IR"/>
        </w:rPr>
        <w:t>108</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حُنَیْن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المَعْلَمُ الجبری مِنْ جدید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غُلّت أیدیهم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المسلک الجبریّ أنواعٌ وأنماط</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الجَبریّة الصُوفیّة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المنطق الحُسینیّ یُحاکم الجَبریّة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مراتب النجاح فی الابتلاء الإلهی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النشاط والحرکة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النشاط والحرکة الیونسیّة</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شجاعةُ إدارةِ الأزماتِ وإمامة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شجاعةُ التدبیر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الغصّة والفرصة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حتمیّة عدم النصر لا تنافی إمکانیة 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شهادة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فتحُ الحسین أم حسینُ 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القسم الثانی خارطة مسؤولیّات العصر الراهن</w:t>
      </w:r>
    </w:p>
    <w:p>
      <w:pPr>
        <w:pStyle w:val="BookText"/>
        <w:rPr/>
      </w:pPr>
      <w:r>
        <w:rPr>
          <w:rFonts w:ascii="IRNazanin" w:hAnsi="IRNazanin" w:eastAsia="IRNazanin"/>
          <w:color w:val="111111"/>
          <w:sz w:val="28"/>
          <w:sz w:val="28"/>
          <w:szCs w:val="28"/>
          <w:rtl w:val="true"/>
          <w:lang w:bidi="fa-IR"/>
        </w:rPr>
        <w:t>وفیه ثلاثة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 خارطة المسؤولیّات فی النشاط الوظیفیّ الدینیّ والسیاسیّ والاجتماعیّ</w:t>
      </w:r>
    </w:p>
    <w:p>
      <w:pPr>
        <w:pStyle w:val="BookText"/>
        <w:rPr/>
      </w:pPr>
      <w:r>
        <w:rPr>
          <w:rFonts w:ascii="IRNazanin" w:hAnsi="IRNazanin" w:eastAsia="IRNazanin"/>
          <w:color w:val="111111"/>
          <w:sz w:val="28"/>
          <w:sz w:val="28"/>
          <w:szCs w:val="28"/>
          <w:rtl w:val="true"/>
          <w:lang w:bidi="fa-IR"/>
        </w:rPr>
        <w:t>سبع قواعد منهجیّة وخاتمة</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القاعدة الأُولی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 حِلْسَاً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والأحلاس فِی البیوت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حِلْسَاً مِنْ أحلاس بیتک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المعانی اللغویة للحِلْس</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نتائج مُهمّة مِنْ معنی الحِلْس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ما هُوَ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وَرَدَ فِی الروایة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حِلْس البیوت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فهم جدید 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وردت فی الزیارة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القضیة الحِینیّة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الوسطیّة فی میزان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الدور المنقذ لتوازن سفینة المؤمنین والمسلمین عن الغرق المتطرِّف</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الوسطیّة فی قوام العمل حین عَجْز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المُعادِل الموضوعی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العامل المشترک الأکبر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الوسطیّة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بیضة القبّان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أیُّها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الصَبْر والتصبُّر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القاعدة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القوّة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وأعدّوا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القاعدة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ونَشْرُه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القاعدة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کلُّکم راعٍ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الذکیّة وترقیة تنامی الحسّ الأمنی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الإعداد الأمنی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التقیّة والکتمان حارس الإعداد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تقیّة الکتمان مراتب ودرجات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التقیّة من الجهلاء أشدّ من الأعداء</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المذیع جاحد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الکتمان والإذاعة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المذیع سرّنا کقاتلنا عمداً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الجندی الخفی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یکتم إیمانه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أصحاب 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قاعدة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تقیّة الاصطناع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ملازمة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الذکیّة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والتقیّة الذکیّة</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المنهج أهمّ وأوْلی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خفاء أم اختفاء</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التقیة الذکیّة عند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التقیّة الذکیّة فی سلوک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القرآن یکشف عن أربع مهام سرّیة لأهل الکهف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أسرار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التدبیریّة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سورة 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برنامج أمنی للإمام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کیف یتعامل الإمام مع مَن یکشف الأسرار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المؤمن فی الحکومة الخَفیّة أعظم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أُطروحة جدیدة فی معنی الظهور بعد الغَیْبَة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دولة الخفاء وخفاء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دولة الغَیْبَة وغَیْبَة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القاعدة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المرونة والمناورة فی المسیر والمسار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سعة الحکمة فی صیرفة تدبیر وإدارة الأُمُور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جدلیّة العلاقة بین البراغماتیّة والمبدأیّة</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جدلیّة الثابت والمتغیِّر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تغییر الواقع بین الإفراط والتفریط</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جدلیّة حفظ النظام الثابت والإصلاح المتغیِّر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المناورة بین الواقعیّة الراهنة والقیم الشعاریّة</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الثابت النظامی والمتغیِّر الإصلاحی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للبیت ربٌّ یحمیه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دروس فِی مناورة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مناورة حُسینیّة فی قوالب زینبیّة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مناورة ومران الخیارات والأسالیب فی النهضة الحسینیّة فی موکب السَّبی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همزة الوصل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هَلْ الوسیلة ثابتة أم مُتغیِّرة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تصریف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وینتصر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متانة الدِّین وسماحة الشَّریعة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الصُلح خَیر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تعدد الخیارات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تعدد السیناریو</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تصریف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تغیُّر اللفظ لا یعنی تبدُّل المعنی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الغایة لا تُبرِّر الوسیلة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الوسیلة لا تُصحِّح الغایة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المحجّة الصحیحة مراتب</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للوفاء مَوَاطن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هَلْ الحقیقة مُطلقة أم نسبیّة؟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القاعدة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ضرورة توازن القِوی مع العدو</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خاتمة نفیسة فی تخادم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نظریة ترابط وتعاون وتخادّم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الفصل الثانی خارطة المسؤولیّات فی النشاط الوظیفیّ الدینیّ للمؤمنین تجاه حرکات الانحراف الدینیّ</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السفیانی بین الحَتم والبَداء</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قبل البَدء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عَلویة بصیاغة رَضویّة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قاعدة منهجیّة فی المنهج</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مسالک الانتظار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الشجرة الملعونة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خطورة المنهج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الشجرة الخبیثة</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یذکرون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أُمیّة نهج وسلوک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الخیر</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اللَّعن للمؤسسین أشدّ</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أخطر المناهج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النقطة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إسلام وأصنام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النقطة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مَن هو السُّفیانی؟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حادثة مُثیرة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معالم مشروع السُّفیانی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السُّفیانی ویأجوج ومأجوج</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الرجعة قُبَیل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هی محور أدوار مسرح أحداث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السُّفیانی بین المحتوم والموقوف</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دروس تربویّة فی البَداء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البَداء وإخفاق مشروع السُّفیانی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البداء بلسان البشارة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رجفة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روایات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أنَّ السُّفیانی نقمة للمؤمنین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الإعلام المزیَّف للسُّفیانی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الخسف عنوان للبَداء فی حرکة السُّفیانی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الوظیفة الأولیّة للمؤمنین هی المقاومة</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البَداء فی خاتمة السُّفیانی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بالوجوب العینی والتعیُّنی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لتصدی شیعة العراق بالخصوص للسُّفیانی بقوّة وحزم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الشُّعوب کُلّها ضدّ السُّفیانی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الرایات المُناهضة لمشروع السُّفیانی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القیام بالمسؤولیة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الرایات المُمهِّدة للسُّفیانی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الشیصبانی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حکومة بنی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شخصیّات فی مسرح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نفاق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البتریة</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علی طرفی نقیض</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الغایة مِنْ استعراض روایات سنة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دور المؤمن فی عصر الفتن وخصوصاً فتنة السُّفیانی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مقاطع مختارة </w:t>
      </w:r>
      <w:r>
        <w:rPr>
          <w:rFonts w:eastAsia="Amiri" w:cs="Amiri" w:ascii="Amiri" w:hAnsi="Amiri"/>
          <w:color w:val="111111"/>
          <w:sz w:val="28"/>
          <w:szCs w:val="28"/>
          <w:lang w:bidi="ar-SA"/>
        </w:rPr>
        <w:t>337</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الفصل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الثالث خارطة المسؤولیات فی النشاط الوظیفی الدینی العسکری للمؤمنین ووظیفة تقدیس وحمایة المُقدّسات</w:t>
      </w:r>
    </w:p>
    <w:p>
      <w:pPr>
        <w:pStyle w:val="BookText"/>
        <w:rPr/>
      </w:pPr>
      <w:r>
        <w:rPr>
          <w:rFonts w:ascii="IRNazanin" w:hAnsi="IRNazanin" w:eastAsia="IRNazanin"/>
          <w:color w:val="111111"/>
          <w:sz w:val="28"/>
          <w:sz w:val="28"/>
          <w:szCs w:val="28"/>
          <w:rtl w:val="true"/>
          <w:lang w:bidi="fa-IR"/>
        </w:rPr>
        <w:t>قواعد أساسیة فی مراتب الجهاد الدفاعی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وظیفة تقدیس المُقدّسات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الجهاد الدفاعی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قواعد أساسیة فی مراتب الجهاد الدفاعی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الوقائی الرادع عَنْ عدوان المعتدی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العلاجی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الاقتصاصی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الدفاعی الاستباقی</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قواعد لا محیص عنها فی الدفاع عَنْ المُقدّسات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نظام تعدد مراتب الدفاع طولیاً متعاکساً مع قاعدة الرفق المرن</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الاقتصاصی فی الدفاع عَنْ المقدّسات</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الدفاعی الاستباقی عَنْ المُقدّسات</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الاقتصاصی تعصباً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أهمیّة ذات المعصوم کرکن مِنْ أرکان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بیت المقدس قُدِّس لوجود الأنبیاء فیه</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مُقدّسات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ارتداد عَنْ الدین کما عَنْ جماعة مِنْ الأصحاب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تعطیل الحدود یُؤثر فی التکوین والتشریع</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موقف زینب العقیلة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أخذ الثأر</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استمرار برنامج الثأر والثورة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ما ورد فی الإذن والحثّ علی الأخذ بثأر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طلب الثأر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المواساتی</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التغایر الثبوتی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التغایر الإثباتی</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أعظم المواساة مواساة أبی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المُقدّسات رکن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جهاد بلا دم</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سلاح السلام لا الاستسلام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الدفاع عَنْ المقدّسات واجب مِنْ أُصول الاعتقاد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ولیس مِنْ مستحبات الشَّریعة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بِشَارَةٌ وَنذارةٌ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رکنیّة الأراضی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الأرض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نتائج مهمّة من الآیات المُتقدّمة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الدفاع عَنْ المُقدّسات بتعظیم باب حطّة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منهجیّة تربویة یرسمها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کیف نُقدِّسهم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العناصر الکلیّة لخارطة مسؤولیات العصر الراهن</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القوة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وعموم المسؤولیّة علی الجمیع</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لا یعنی الجمود</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للوفاء مواطن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توازن القوی مع العدو</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المعصوم لنا قدوة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مقاطع مختارة</w:t>
      </w:r>
    </w:p>
    <w:p>
      <w:pPr>
        <w:pStyle w:val="BookText"/>
        <w:rPr/>
      </w:pPr>
      <w:r>
        <w:rPr>
          <w:rFonts w:ascii="IRNazanin" w:hAnsi="IRNazanin" w:eastAsia="IRNazanin"/>
          <w:color w:val="111111"/>
          <w:sz w:val="28"/>
          <w:sz w:val="28"/>
          <w:szCs w:val="28"/>
          <w:rtl w:val="true"/>
          <w:lang w:bidi="fa-IR"/>
        </w:rPr>
        <w:t xml:space="preserve">عقیدة البَداء أهم مقوّمات النشاط الدینیّ والسیاسیّ والاجتماعیّ للأئمّة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الإیمان بالبَداء فی النتائج والتداعیات المُترتبة عَلَی الحدث</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التفاؤل رجاءٌ بسعة البَداء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الفتح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فی معنی الحِلْس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قاعدة إعداد القوّة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برنامج التقیّة الأمنیّة والإعداد الخفیّ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الذکی</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الحذر أنواع ومراتب</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جدلیّة حفظ النظام الثابت والإصلاح المتغیِّر</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الوسطیة فی المسیر والمسار</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معنی نسبیّة الحقیقة</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الوفاء مع أهل الغدرِ غدرٌ عند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نظریة تخادم القواعد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المعنی الصحیح لمفهوم الانتظار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إرهاصات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الرایات المُناهضة لمشروع السُّفیانی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 بالمسؤولیّة</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الرایات المُمهِّدة للسُّفیانی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الشیصبانی</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حکومة بنی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السفیانی وداعش ویأجوج ومأجوج وجوه لعملة واحدة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شخصیّات فی مسرح الظهور نفاق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البتریّة</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عَلَی طرفی نقیض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صور عدیدة للبَداء فی مشروع السفیانی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الجهاد الدفاعی</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رکنیة الأراضی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باب حطّة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کیف نُقدِّسهم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أخیراً هذا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المشهدی، محمّد بن جعفر،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الأصفهانی، الحسین بن محمد، المفردات فی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أحمد بن علیّ،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الآیات فی معنی البداء مقتبسة مِنْ مناظرة الإمام مَعَ 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متکلم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حیث سأله عَنْ آیات البَداء فأورد هذهِ الآیات السبع مُبیّناً مِنْ خلالها أنَّ البَداء أنواع ومراتب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علی بن بابویه، 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 ابن إدریس، 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الأصفهانی، الحسین بن محمد، المفردات فی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علی بن إبراهیم،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محمّد بن مسعود،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محمد بن مسعود،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محمد بن مسعود،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الفضل بن الحسن، مجمع 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 علی،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الحسن بن الفضل،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الواضح أنّا نتکلَّم عَنْ المعصوم بلا تفصیل واستدلال بیِّن؛ باعتبار أنَّ هذهِ الأُمور تُعدّ مِنْ المُسلمات مِنْ جهة، وَمِنْ جهة أُخری نحنُ لا نُریدُ الإطالة الَّتِی تخرج بنا عَنْ المُراد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الریشهری، محمد،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التبیان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الفضل بن الحسن، مجمع 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عبد الملک، 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الواقدی، محمد بن عمر، کتاب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الثقفی، إبراهیم بن محمّد،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محمّد بن الفتّال ،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 النعمان بن محمّد،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الکراجکی، محمد بن علی ، 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الحلی، ابن نما،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أنس،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جلال الدین، الدیباج عَلَی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أحمد بن علیّ،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الحلی، ابن نما،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محمد بن یوسف، معارج الوصول إلی معرفة فضل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الأمان من أخطار الأسفار والأزمان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القصّة طویلة أوردنا منها موضع الاستشهاد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الصفدی، خلیل أیبک، 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الإربلی، علی بن أبی الفتح، کشف الغُمّة فی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نفس هَذا الجزء والصفحة وما بعدها روایات کثیرة فی أُسلوب الحرب الباردة للإمام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السُّلطة الحاکمة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محمّد، الإمامة الإلهیة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سماحة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الإمامة الإلهیة قراءة مُمیّزة للنماذج المذکورة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الأصفهانی ، الحسین بن محمد، المفردات فی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محمد،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نفس المضمون فی روایات أُخری مِنْ طرق الشیعة والسنّة، حَیْث نقل فی سنن أبی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مصادر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 سلیمان بن الأشعث، 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محمد،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وبنفس المضمون نقل ذلک الکلینی فی باب ما یعاین المؤمن والکافر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المشهدی، محمد بن جعفر،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أحمد بن علی،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حنبل، 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الریشهری، محمد،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 فی قصّة الحدیبیة، وکذلک فی قصّة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خسرو برویز</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جلال الدین، الدرّ المنثور فِی التفسیر بالمأثور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کتاب مدینة المعاجز أنَّ السائل المذکور هُوَ النَّظر بن الحارث الفهری، فإنَّه قال للنبی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کنت سیّد وُلد آدم، وأخوک سیّد العرب، وابنتک فاطمة سیّدة نساء العالمین، وابناک الحسن والحسین سیّدی شباب أهل الجنّة، وعمّک سیّد الشهداء، وابن عمِّک ذو الجناحین یطیر بهما فی الجنّة حَیْث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لسائر قریش؟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باحتجاجه عَلَی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بتنصیبه 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إذا کَانَ حقّاً وَمِنْ السماء فلیأتیه العذاب، فجاءه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الحلی، ابن فهد، 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الحسن بن الفضل،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الکتب المشهورة الَّتِی ذکرت قراءة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للطوسی، والتبیان للطبرسی، وینبغی أنْ نُلفت أنظار الإخوة أنَّ القراءات هی علم مِنْ علوم القُرآن، بلْ لعلَّه مِنْ أقدم علوم القُرآن حَیْث نشأت فی الصدر الأوَّل، وقدْ أجاز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کثیراً مِنْ القراءات، وهی أکثر مِنْ سبع، والمُهم هُنا هُوَ أنْ نعرف أنَّ تبدُّل الحرف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واو إلی باء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الآیة 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یعنی التحریف، بلْ هُوَ مِنْ تعدّد القراءات، واختلاف باب التحریف عَنْ باب القراءات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یقول أحدنا للآخر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لنفتح صفحة جدیدة فی العلاقة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الأصفهانی، الحسین بن محمد، المفردات فی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الإحسائی، ابن أبی جمهور، 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الأشتری، ورّام بن أبی فراس، 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کَمَا وَرَدَ فی قصّة الحدیبیة، وکذلک قصّة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خسرو برویز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الریشهری، محمّد،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المشهدی، محمد بن جعفر،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نقلاً عَنْ المغازی للواقدی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 النعمان بن محمد،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الکوفی، فرات بن إبراهیم، 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المشهدی، محمد بن جعفر،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زیارة الإمام الهادی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لجدّه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سلیمان بن إبراهیم، ینابیع المودّة لذوی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الکراجکی، محمّد بن علیّ، 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المشهدی، محمد بن جعفر،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زیارة الإمام الهادی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لجدّه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المشهدی، محمد بن جعفر،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الأشعری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خالق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أعمال العباد مخلوقة لله مقدرة کَمَا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خَلَقَکُمْ وَمَا تَعْمَلُونَ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 العباد لا یقدرون أنْ یخلقوا شیئاً وَهُمْ یُخلقون، کَمَا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مِنْ خَالِقٍ غَیْرُ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الأشعری، أبو الحسن، الإبانة عَنْ أُصول الدیانة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یُتوهّم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توهم بعض الصوفیة أو العرفاء أو حتی الیهود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من التوحید هو التمسّک بالإرادة الإلهیة الجزئیة؛ لأنّه لا محالة لو وقعت فهی جزئیة، فالإنسان فی نظرهم یجب أن ینظر إلی ذلک الجزئی الذی سیقع والذی هو فی علم الله، وهکذا تفکیر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وقوع الحادث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باطل؛ لأنّه تعجیز لقدرة الله وإرادته بأن کان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الوقوع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مجبوراً علی فعل جزئی ضیق لا یمکنه أن یُغیره، وهذا تعجیز ولیس توحیداً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 ابن فهد، 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الکوفی، أحمد 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المشهدی، محمد بن جعفر،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أحمد بن علی،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التبیان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الفضل بن الحسن، مجمع 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عبد الملک، 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الواقدی، محمد بن عمر، کتاب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 حسن بن سلیمان،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بتغییر قلیل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الهلالی، سلیم بن قیس، 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ابن إدریس،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ابن إدریس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فی هذه القواعد قواعد أُخری، فیصل العدد إلی عشر قواعد أو أکثر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الخراسانی القاینی، محمد تقی، مفتاح السعادة فی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محمد،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 علیّ،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44215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محمد،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الفراهیدی، الخلیل بن أحمد،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العسکری، أبو هلال، جمهرة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الطریحی، فخر الدین،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محمّد مرتضی،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القمّی، علی بن محمّد، 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أحمد بن علیّ،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فی أمالی الصدوق مسندة بسندٍ حَسَنٍ، عن عبد الله بن سنان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أنّ ذلک الرجل هو الخضر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وقریب من هذا المعنی ما ذکر علماء أُصول الفقه فی معنی الوسطیّة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التنجیز أو التکلیف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المکلَّف فی ظرف الاضطرار یمکنه أن یأتی بثمانیة أجزاء من العمل المرکب من عشرة أجزاء؛ لأنّ الثمانیة مُجزِیَة فی ظرف الاضطرار، ومطلوبة علی کلِّ حال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تقی، 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زین الدین بن علیّ، الرعایة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تقی، 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أحمد بن علیّ،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محمد،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 أمیر 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 عبد الله بن جعفر،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أحمد بن علیّ،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الموسوی، فخار بن معد، الحجّة عَلَی الذاهب إلی تکفیر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الخراسانی القاینی، محمد تقی، مفتاح السعادة فی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محمد بن مسعود،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الموسوی، فخار بن معد، الحجة عَلَی الذاهب إلی تکفیر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یمکن تفسیر معنی حرمة ذکر اسم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ورد فی کثیر من الروایات فی أنّه یعرِّض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للخطر، وبالتالی سیعرقل حرکته؛ لأنّه سیؤدّی إلی زیادة الخفاء من قِبَل الإمام بسبب ازدیاد احتمال الخطر لکشف شخصیته، وستتقطع کلّ سُبل البناء والإدارة التی یحتمل وجوده فیها، وهذا غیر معنی طلب تعجیل الظهور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الفهم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یأمر المؤمن بالدعاء فقط للإمام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 یلهج فقط بذکر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صباحاً ومساءً، فتدبّر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سلیمان بن إبراهیم،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 النعمان بن محمّد،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الثقفی، إبراهیم بن محمّد،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المعتزلی، ابن أبی الحدید،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أحمد بن علی،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الأصفهانی، أبو الفرج،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أحمد بن علی،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محمَّد، أُسس النظام السِّیاسی عِنْدَ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أحمد بن الحسین، شعب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 أمیر 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زالت البشریة فی المستوی الابتدائی مِنْ هَذا العلم الذی کشفه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أربعة عشر قرناً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أحمد بن علیّ،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 أمیر 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محمّد، الإمامة الإلهیة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مشروح مفصَّلاً فی الأبحاث الأُصولیة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أُصول القانون والمبادئ الأحکامیة والأُسس والأُصول التشریعیّة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الالتفات إلی أنَّ کُلّ کلمة لها حسابها ووزنها الخاصّ، فالحُجِّیة یلزم أنْ تکون مجموعیّة،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باجتماع ولیسَ حُجِّیة مُنفردة، هذا أوَّلاً، وثانیاً بنظم،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بانفراط وعشوائیّة، وثالثاً هَذا النظم یتّبع وینتظم بنظم أکبر منه، ورابعاً یترابط بین هذهِ المجموعة بکُلِّ طبقاتها وأبعادها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محمد بن الفتال، روضة الوعظین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 علیّ،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سلیمان بن إبراهیم،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محمّد بن مسعود،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الفضل بن الحسن، مجمع 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علیّ بن إبراهیم،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حلیة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التبیان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علیّ بن إبراهیم،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محمد،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الیزدی، علی، إلزام الناصب فی إثبات الحجّة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حینما نقول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صفات سیاسیّة عقائدیّة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یمنع إشارة الروایة أساساً إلی توجهاته الشخصیّة العدائیّة لأهل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أحمد بن شعیب،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 علیّ،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34667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أحمد بن شعیب،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 علیّ،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34667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مذکرات مستر همفر الأصل الثّانِی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مذکرات مستر همفر أنَّ أحد أهداف الوهابیّة والسلفیة الرئیسة هو هدم الکعبة، والغریب المفظع أنَّ بعضهم یستدلّ بحدیث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 أوردناه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حداثة عهد قومک بالکفر لنقضتُ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والمُضحک المُبکی أنَّ هَذا الحدیث یصبّ فی قداسة الکعبة ولیسَ العکس؛ لأنَّ تتمّته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لنقضتُ البیت فبنیتُه عَلَی أساس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فإذاً؛ الهدم هُوَ لإعادتها إلی الأساس الذی بناه آدم وإبراهیم وإسماعیل، ولیسَ للإبادة کَمَا یقول ویهدف هؤلاء أعداء الدِّین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المقطع مِنْ الحدیث هُوَ کلام للبشیر الذی جاء إلی الإمام المهدی بعدما خُسف بجیش السُّفیانی وکَانَ هُوَ أحد أفراد الجیش</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الخصیبی، الحسین بن حمدان، 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البلخی، أحمد بن سهل، البدء والتأریخ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الیزدی، علیّ، إلزام الناصب فی إثبات الحجّة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 علیّ، البرهان فی علامات مهدی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المقدسی، یوسف بن یحیی، عقد الدرر فی أخبار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 علیّ، البرهان فی علامات مهدی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المقدسی، یوسف بن یحیی، عقد الدرر فی أخبار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أجج</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الأصفهانی ، الحسین بن محمد، المفردات فی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محمد بن یزید،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المروزی، نعیم بن حماد،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المنادی، أحمد بن جعفر، الملاحم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 علیّ،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سلیمان بن إبراهیم،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محمد،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محمد،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علیّ بن إبراهیم،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محمد،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نخبة من الرواة، 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علیّ بن إبراهیم،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محمد،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محمد،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محمد،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الطوسی،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الروایات وروایات کثیرة لا تتعارض مَعَ ضرورة القیام بالمسؤولیة وأهمّیة الأمر بالمعروف والنهی عَنْ المنکر، وحمایة الدِّین ضد الانحراف والباطل والضلالة، وهذه العناوین عَلَی الجملة مِنْ ضروریات الدِّین ولا یمکن ترکها وإهمالها؛ فلا بُدَّ أنْ یکون المراد من التواری عنْ السُّفیانی أو معنی الاختباء والاختفاء معانٍ عدیدة فنقول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المقدسی، یوسف بن یحیی، عقد الدرر فی أخبار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المقدسی، یوسف بن یحیی، عقد الدرر فی أخبار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المقدسی، یوسف بن یحیی، عقد الدرر فی أخبار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أمر معروف لا یخفی علی المتتبع لما هو المعروف فی ذلک الزمن عن مساحة مدینة الکوفة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ذلک فی القاعدة الأُولی،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 حِلْساً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 علیّ،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 علیّ،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الیزدی، علیّ، إلزام الناصب فی إثبات الحجّة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الیزدی، علیّ، إلزام الناصب فی إثبات الحجّة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 علیّ،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39669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المقدسی، یوسف بن یحیی، عقد الدرر فی أخبار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المروزی، ابن حمّاد،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 علیّ، البرهان فی علامات مهدی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عَنْ المستدرک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جامع البیان عن تأویل آی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المقدسی، یوسف بن یحیی، عقد الدرر فی أخبار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مجمع 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الثعلبی فی تفسیره، وروی أصحابنا فی أحادیث المهدی، عَنْ أبی عبد الله وأبی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البلخی، أحمد بن سهل، البدء والتاریخ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المروزی، نعیم بن حمّاد،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 علیّ، البرهان فی علامات مهدی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عَنْ الفتن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الصخری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صخر جدّ بنی أُمیّة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المروزی، نعیم بن حمّاد،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 علیّ، البرهان فی علامات مهدی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المروزی، نعیم بن حمّاد،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المقدسی، یوسف بن یحیی، عقد الدرر فی أخبار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عَنْ المستدرک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محمد،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المقدسی، یوسف بن یحیی، عقد الدرر فی أخبار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المروزی، نعیم بن حمّاد،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 علیّ،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المروزی، نعیم بن حمّاد،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الیزدی، علیّ، إلزام الناصب فی إثبات الحجّة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 علیّ،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39669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الیزدی، علیّ، إلزام الناصب فی إثبات الحجّة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الفضل بن الحسن، إعلام الوری بأعلام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محمد،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محمد،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محمد،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محمد،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النمازی، علی، 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 علی،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محمد،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محمد،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محمد،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محمد،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محمد،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قانون الفتنة عام شامل للسابقین واللاحقین، للمؤمنین والفاسقین علی حدٍّ سواء، بلْ هو حتی للکاملین، وحتی للذین استثناهم الشیطان مِنْ غوایته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عبادک مِنْهم المخلَصین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یصف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کقطع اللیل المُظلم، ویصف زماننا بالشدّة وطول المدّة وإدبار الزمان، زمانٌ یکون القابض علی دینه کالقابض علی جمرة، کیف نصنع یا إمامنا؟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تتکرَّر بکثرة فی الروایات التی تُخبر بظهور السُّفیانی، وتأمر المؤمن بالاختباء والاختفاء مِنْ السُّفیانی إلی أنْ تنتهی حرکته، فهذا الکلام وشبهه فی الروایات کثیر، یُشیرُ بَدواً بأنَّ التکلیف یتبدّل أو یتوقّف؛ حیث إنَّ هذه الروایات لو أُخذ بظاهرها البدوی أنَّه لا أمر بالمعروف ولا نهی عَنْ المنکر، ولا جهاد ولا کلمة حقّ، کذلک تُشیر إلی التخلّی عَنْ کثیر مِنْ الواجبات الاجتماعیة، فما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البدوا ما البدنا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یمکن تفسیر ذلک علی مستویات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المستویات لا تقاطع بینها، ولا تتنافی مع ما ذکره سماحة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عدیدة منها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 علی،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المقدسی، یوسف بن یحیی،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النیسابوری، مسلم بن الحجاج،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المقدسی، یوسف بن یحیی،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النیسابوری، مسلم بن الحجاج،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المقدسی، یوسف بن یحیی،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النیسابوری، مسلم بن الحجاج،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النص وردت فیه روایات عدیدة مِنْ طُرق العامَّة قدْ تصل إلی حدّ التواتر أو الاستفاضة، دون الإشارة إلی أنَّ هذا الجیش هو جیش السُّفیانی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أئمة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أشاروا إلی أنَّه جیش السُّفیانی</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 أمیر 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الحلی، حسن بن سلیمان،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أدعیة الإمام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المغازلی، علی بن محمد، مناقب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الراوندی، سعید بن هبة الله، 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الجواهری، محمد حسن،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زین الدین بن علی، مسالک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مبانی تکملة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التبیان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التستری، محمد تقی،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 علی محمد، وفیات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المشهدی، محمد بن جعفر،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المشهدی، محمد بن جعفر،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الکفعمی، إبراهیم،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 محمد بن جعفر، ذوب النضار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المشهدی، محمد بن جعفر،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 حسن بن سلیمان،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المشهدی، محمد بن جعفر،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المشهدی، محمد بن جعفر،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محمد بن أحمد، 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محمد بن أحمد، 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 محسن، 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المشهدی، محمد بن جعفر،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المشهدی، محمد بن جعفر،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تقی، 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مسلم، صحیح البخاری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تقی، 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قدامه، عبد الله، 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یُعلّق صاحب البحار علی الأربعین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الأربعین مِنْ زمان إظهار النَّبی خلافة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وإنکار المُنافقین ذلک بقلوبهم حتّی أظهروه َبعْدَ وفاته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للإمام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الراوندی، سعید بن هبة الله، 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تقی، 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جلال الدین،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الغطاء، جعفر، کشف الغطاء عن مبهمات الشریعة الغراء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 محمود بن عمر، ربیع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الحسنی، عبد الکریم بن طاووس، فرحة 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النراقی، أحمد،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فارسی طبع أخیراً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الحکیم، محسن، المستمسک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أحمد بن شعیب،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 علی،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إدریس، محمد بن منصور،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المشهدی، محمد بن جعفر،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الریشهری، محمّد،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کَمَا وَرَدَ فی قصّة الحدیبیة وکذلک فی قصة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خسرو برویز</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 حسن بن سلیمان، 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 أمیر 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الهلالی، سلیم بن قیس، 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محمد،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نفس المضمون فی روایات أُخری مِنْ طرق الشیعة والسنّة، حَیْث نُقل فی سنن أبی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مصادر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 سلیمان بن الأشعث، 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محمد،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أحمد بن علی،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سلیمان بن إبراهیم،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 الفضل بن الحسن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المصطلح هو عبارة عن حروف یرمز بها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الدولة الإسلامیة فی العراق والشام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الراوندی، سعید بن هبة الله، 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الحلی، ابن نما، ذوب النضار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المشهدی، محمّد بن جعفر،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الکفعمی، إبراهیم بن علیّ،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المشهدی، محمد بن جعفر،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تقی، 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 عبد الله بن أحمد، 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محمّد بن مسعود،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image" Target="media/image2.jpeg"/><Relationship Id="rId487" Type="http://schemas.openxmlformats.org/officeDocument/2006/relationships/image" Target="media/image2.jpeg"/><Relationship Id="rId488" Type="http://schemas.openxmlformats.org/officeDocument/2006/relationships/footer" Target="footer481.xml"/><Relationship Id="rId489" Type="http://schemas.openxmlformats.org/officeDocument/2006/relationships/footnotes" Target="footnotes.xml"/><Relationship Id="rId490" Type="http://schemas.openxmlformats.org/officeDocument/2006/relationships/numbering" Target="numbering.xml"/><Relationship Id="rId491" Type="http://schemas.openxmlformats.org/officeDocument/2006/relationships/fontTable" Target="fontTable.xml"/><Relationship Id="rId492" Type="http://schemas.openxmlformats.org/officeDocument/2006/relationships/settings" Target="settings.xml"/><Relationship Id="rId4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490</Pages>
  <Words>49601</Words>
  <Characters>235808</Characters>
  <CharactersWithSpaces>283751</CharactersWithSpaces>
  <Paragraphs>1900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2026-08-19T04:10:26Z</dcterms:created>
  <dc:creator>ghaemiyeh.com</dc:creator>
  <dc:description/>
  <dc:language>en-US</dc:language>
  <cp:lastModifiedBy/>
  <dcterms:modified xsi:type="dcterms:W3CDTF">2026-08-19T07:40:39Z</dcterms:modified>
  <cp:revision>1</cp:revision>
  <dc:subject/>
  <dc:title>التوحید فی المشهد الحسینی و انعکاسه علی خارطة مسؤولیات العصر الراهن</dc:title>
</cp:coreProperties>
</file>

<file path=docProps/custom.xml><?xml version="1.0" encoding="utf-8"?>
<Properties xmlns="http://schemas.openxmlformats.org/officeDocument/2006/custom-properties" xmlns:vt="http://schemas.openxmlformats.org/officeDocument/2006/docPropsVTypes"/>
</file>