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احکام حسینی علیه السلام احکام مربوط به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68803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368805_581953129">
            <w:r>
              <w:rPr>
                <w:webHidden/>
                <w:rStyle w:val="IndexLink"/>
                <w:rtl w:val="true"/>
              </w:rPr>
              <w:t>فهرست</w:t>
            </w:r>
            <w:r>
              <w:rPr>
                <w:rStyle w:val="IndexLink"/>
                <w:rtl w:val="true"/>
              </w:rPr>
              <w:tab/>
            </w:r>
            <w:r>
              <w:rPr>
                <w:rStyle w:val="IndexLink"/>
              </w:rPr>
              <w:t>4</w:t>
            </w:r>
          </w:hyperlink>
        </w:p>
        <w:p>
          <w:pPr>
            <w:pStyle w:val="Contents2"/>
            <w:tabs>
              <w:tab w:val="clear" w:pos="8743"/>
              <w:tab w:val="right" w:pos="9026" w:leader="dot"/>
            </w:tabs>
            <w:rPr/>
          </w:pPr>
          <w:hyperlink w:anchor="__RefHeading___Toc3368807_581953129">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3368809_581953129">
            <w:r>
              <w:rPr>
                <w:webHidden/>
                <w:rStyle w:val="IndexLink"/>
                <w:rtl w:val="true"/>
              </w:rPr>
              <w:t>احکام مربوط به امام حسین‌علیه‌السلام</w:t>
            </w:r>
            <w:r>
              <w:rPr>
                <w:rStyle w:val="IndexLink"/>
                <w:rtl w:val="true"/>
              </w:rPr>
              <w:tab/>
            </w:r>
            <w:r>
              <w:rPr>
                <w:rStyle w:val="IndexLink"/>
              </w:rPr>
              <w:t>12</w:t>
            </w:r>
          </w:hyperlink>
        </w:p>
        <w:p>
          <w:pPr>
            <w:pStyle w:val="Contents2"/>
            <w:tabs>
              <w:tab w:val="clear" w:pos="8743"/>
              <w:tab w:val="right" w:pos="9026" w:leader="dot"/>
            </w:tabs>
            <w:rPr/>
          </w:pPr>
          <w:hyperlink w:anchor="__RefHeading___Toc3368811_581953129">
            <w:r>
              <w:rPr>
                <w:webHidden/>
                <w:rStyle w:val="IndexLink"/>
                <w:rtl w:val="true"/>
              </w:rPr>
              <w:t>نام امام حسین علیه‌السلام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3368813_581953129">
            <w:r>
              <w:rPr>
                <w:webHidden/>
                <w:rStyle w:val="IndexLink"/>
                <w:rtl w:val="true"/>
              </w:rPr>
              <w:t>حرم امام حسین علیه‌السلام</w:t>
            </w:r>
            <w:r>
              <w:rPr>
                <w:rStyle w:val="IndexLink"/>
                <w:rtl w:val="true"/>
              </w:rPr>
              <w:tab/>
            </w:r>
            <w:r>
              <w:rPr>
                <w:rStyle w:val="IndexLink"/>
              </w:rPr>
              <w:t>16</w:t>
            </w:r>
          </w:hyperlink>
        </w:p>
        <w:p>
          <w:pPr>
            <w:pStyle w:val="Contents3"/>
            <w:tabs>
              <w:tab w:val="clear" w:pos="8459"/>
              <w:tab w:val="right" w:pos="9026" w:leader="dot"/>
            </w:tabs>
            <w:rPr/>
          </w:pPr>
          <w:hyperlink w:anchor="__RefHeading___Toc3368815_58195312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3368817_581953129">
            <w:r>
              <w:rPr>
                <w:webHidden/>
                <w:rStyle w:val="IndexLink"/>
                <w:rtl w:val="true"/>
              </w:rPr>
              <w:t>تنجیس حرم</w:t>
            </w:r>
            <w:r>
              <w:rPr>
                <w:rStyle w:val="IndexLink"/>
                <w:rtl w:val="true"/>
              </w:rPr>
              <w:tab/>
            </w:r>
            <w:r>
              <w:rPr>
                <w:rStyle w:val="IndexLink"/>
              </w:rPr>
              <w:t>20</w:t>
            </w:r>
          </w:hyperlink>
        </w:p>
        <w:p>
          <w:pPr>
            <w:pStyle w:val="Contents3"/>
            <w:tabs>
              <w:tab w:val="clear" w:pos="8459"/>
              <w:tab w:val="right" w:pos="9026" w:leader="dot"/>
            </w:tabs>
            <w:rPr/>
          </w:pPr>
          <w:hyperlink w:anchor="__RefHeading___Toc3368819_581953129">
            <w:r>
              <w:rPr>
                <w:webHidden/>
                <w:rStyle w:val="IndexLink"/>
                <w:rtl w:val="true"/>
              </w:rPr>
              <w:t>تطهیر حرم</w:t>
            </w:r>
            <w:r>
              <w:rPr>
                <w:rStyle w:val="IndexLink"/>
                <w:rtl w:val="true"/>
              </w:rPr>
              <w:tab/>
            </w:r>
            <w:r>
              <w:rPr>
                <w:rStyle w:val="IndexLink"/>
              </w:rPr>
              <w:t>20</w:t>
            </w:r>
          </w:hyperlink>
        </w:p>
        <w:p>
          <w:pPr>
            <w:pStyle w:val="Contents3"/>
            <w:tabs>
              <w:tab w:val="clear" w:pos="8459"/>
              <w:tab w:val="right" w:pos="9026" w:leader="dot"/>
            </w:tabs>
            <w:rPr/>
          </w:pPr>
          <w:hyperlink w:anchor="__RefHeading___Toc3368821_581953129">
            <w:r>
              <w:rPr>
                <w:webHidden/>
                <w:rStyle w:val="IndexLink"/>
                <w:rtl w:val="true"/>
              </w:rPr>
              <w:t>خواندن نماز یا تطهیر حرم</w:t>
            </w:r>
            <w:r>
              <w:rPr>
                <w:rStyle w:val="IndexLink"/>
                <w:rtl w:val="true"/>
              </w:rPr>
              <w:tab/>
            </w:r>
            <w:r>
              <w:rPr>
                <w:rStyle w:val="IndexLink"/>
              </w:rPr>
              <w:t>22</w:t>
            </w:r>
          </w:hyperlink>
        </w:p>
        <w:p>
          <w:pPr>
            <w:pStyle w:val="Contents3"/>
            <w:tabs>
              <w:tab w:val="clear" w:pos="8459"/>
              <w:tab w:val="right" w:pos="9026" w:leader="dot"/>
            </w:tabs>
            <w:rPr/>
          </w:pPr>
          <w:hyperlink w:anchor="__RefHeading___Toc3368823_581953129">
            <w:r>
              <w:rPr>
                <w:webHidden/>
                <w:rStyle w:val="IndexLink"/>
                <w:rtl w:val="true"/>
              </w:rPr>
              <w:t>استفاده از وضوخانه حرم</w:t>
            </w:r>
            <w:r>
              <w:rPr>
                <w:rStyle w:val="IndexLink"/>
                <w:rtl w:val="true"/>
              </w:rPr>
              <w:tab/>
            </w:r>
            <w:r>
              <w:rPr>
                <w:rStyle w:val="IndexLink"/>
              </w:rPr>
              <w:t>23</w:t>
            </w:r>
          </w:hyperlink>
        </w:p>
        <w:p>
          <w:pPr>
            <w:pStyle w:val="Contents2"/>
            <w:tabs>
              <w:tab w:val="clear" w:pos="8743"/>
              <w:tab w:val="right" w:pos="9026" w:leader="dot"/>
            </w:tabs>
            <w:rPr/>
          </w:pPr>
          <w:hyperlink w:anchor="__RefHeading___Toc3368825_581953129">
            <w:r>
              <w:rPr>
                <w:webHidden/>
                <w:rStyle w:val="IndexLink"/>
                <w:rtl w:val="true"/>
              </w:rPr>
              <w:t>زیارت امام حسین علیه‌السلام</w:t>
            </w:r>
            <w:r>
              <w:rPr>
                <w:rStyle w:val="IndexLink"/>
                <w:rtl w:val="true"/>
              </w:rPr>
              <w:tab/>
            </w:r>
            <w:r>
              <w:rPr>
                <w:rStyle w:val="IndexLink"/>
              </w:rPr>
              <w:t>24</w:t>
            </w:r>
          </w:hyperlink>
        </w:p>
        <w:p>
          <w:pPr>
            <w:pStyle w:val="Contents3"/>
            <w:tabs>
              <w:tab w:val="clear" w:pos="8459"/>
              <w:tab w:val="right" w:pos="9026" w:leader="dot"/>
            </w:tabs>
            <w:rPr/>
          </w:pPr>
          <w:hyperlink w:anchor="__RefHeading___Toc3368827_58195312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368829_581953129">
            <w:r>
              <w:rPr>
                <w:webHidden/>
                <w:rStyle w:val="IndexLink"/>
                <w:rtl w:val="true"/>
              </w:rPr>
              <w:t>ایام مخصوص زیارت امام حسین‌علیه‌السلام</w:t>
            </w:r>
            <w:r>
              <w:rPr>
                <w:rStyle w:val="IndexLink"/>
                <w:rtl w:val="true"/>
              </w:rPr>
              <w:tab/>
            </w:r>
            <w:r>
              <w:rPr>
                <w:rStyle w:val="IndexLink"/>
              </w:rPr>
              <w:t>26</w:t>
            </w:r>
          </w:hyperlink>
        </w:p>
        <w:p>
          <w:pPr>
            <w:pStyle w:val="Contents2"/>
            <w:tabs>
              <w:tab w:val="clear" w:pos="8743"/>
              <w:tab w:val="right" w:pos="9026" w:leader="dot"/>
            </w:tabs>
            <w:rPr/>
          </w:pPr>
          <w:hyperlink w:anchor="__RefHeading___Toc3368831_581953129">
            <w:r>
              <w:rPr>
                <w:webHidden/>
                <w:rStyle w:val="IndexLink"/>
                <w:rtl w:val="true"/>
              </w:rPr>
              <w:t>تربت امام حسین علیه‌السلام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3368833_581953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3368835_581953129">
            <w:r>
              <w:rPr>
                <w:webHidden/>
                <w:rStyle w:val="IndexLink"/>
                <w:rtl w:val="true"/>
              </w:rPr>
              <w:t>تسبیح تربت</w:t>
            </w:r>
            <w:r>
              <w:rPr>
                <w:rStyle w:val="IndexLink"/>
                <w:rtl w:val="true"/>
              </w:rPr>
              <w:tab/>
            </w:r>
            <w:r>
              <w:rPr>
                <w:rStyle w:val="IndexLink"/>
              </w:rPr>
              <w:t>29</w:t>
            </w:r>
          </w:hyperlink>
        </w:p>
        <w:p>
          <w:pPr>
            <w:pStyle w:val="Contents2"/>
            <w:tabs>
              <w:tab w:val="clear" w:pos="8743"/>
              <w:tab w:val="right" w:pos="9026" w:leader="dot"/>
            </w:tabs>
            <w:rPr/>
          </w:pPr>
          <w:hyperlink w:anchor="__RefHeading___Toc3368837_581953129">
            <w:r>
              <w:rPr>
                <w:webHidden/>
                <w:rStyle w:val="IndexLink"/>
                <w:rtl w:val="true"/>
              </w:rPr>
              <w:t>عزاداری امام حسین علیه‌السلام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3368839_581953129">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3368841_581953129">
            <w:r>
              <w:rPr>
                <w:webHidden/>
                <w:rStyle w:val="IndexLink"/>
                <w:rtl w:val="true"/>
              </w:rPr>
              <w:t>استفاده از ابزار موسیقی در عزاداری</w:t>
            </w:r>
            <w:r>
              <w:rPr>
                <w:rStyle w:val="IndexLink"/>
                <w:rtl w:val="true"/>
              </w:rPr>
              <w:tab/>
            </w:r>
            <w:r>
              <w:rPr>
                <w:rStyle w:val="IndexLink"/>
              </w:rPr>
              <w:t>34</w:t>
            </w:r>
          </w:hyperlink>
        </w:p>
        <w:p>
          <w:pPr>
            <w:pStyle w:val="Contents3"/>
            <w:tabs>
              <w:tab w:val="clear" w:pos="8459"/>
              <w:tab w:val="right" w:pos="9026" w:leader="dot"/>
            </w:tabs>
            <w:rPr/>
          </w:pPr>
          <w:hyperlink w:anchor="__RefHeading___Toc3368843_581953129">
            <w:r>
              <w:rPr>
                <w:webHidden/>
                <w:rStyle w:val="IndexLink"/>
                <w:rtl w:val="true"/>
              </w:rPr>
              <w:t>قمه‌زنی</w:t>
            </w:r>
            <w:r>
              <w:rPr>
                <w:rStyle w:val="IndexLink"/>
                <w:rtl w:val="true"/>
              </w:rPr>
              <w:tab/>
            </w:r>
            <w:r>
              <w:rPr>
                <w:rStyle w:val="IndexLink"/>
              </w:rPr>
              <w:t>35</w:t>
            </w:r>
          </w:hyperlink>
        </w:p>
        <w:p>
          <w:pPr>
            <w:pStyle w:val="Contents3"/>
            <w:tabs>
              <w:tab w:val="clear" w:pos="8459"/>
              <w:tab w:val="right" w:pos="9026" w:leader="dot"/>
            </w:tabs>
            <w:rPr/>
          </w:pPr>
          <w:hyperlink w:anchor="__RefHeading___Toc3368845_581953129">
            <w:r>
              <w:rPr>
                <w:webHidden/>
                <w:rStyle w:val="IndexLink"/>
                <w:rtl w:val="true"/>
              </w:rPr>
              <w:t>ایام عزاداری امام حسین‌علیه‌السلام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3368847_581953129">
            <w:r>
              <w:rPr>
                <w:webHidden/>
                <w:rStyle w:val="IndexLink"/>
                <w:rtl w:val="true"/>
              </w:rPr>
              <w:t>نذورات امام حسین علیه‌السلام</w:t>
            </w:r>
            <w:r>
              <w:rPr>
                <w:rStyle w:val="IndexLink"/>
                <w:rtl w:val="true"/>
              </w:rPr>
              <w:tab/>
            </w:r>
            <w:r>
              <w:rPr>
                <w:rStyle w:val="IndexLink"/>
              </w:rPr>
              <w:t>41</w:t>
            </w:r>
          </w:hyperlink>
        </w:p>
        <w:p>
          <w:pPr>
            <w:pStyle w:val="Contents3"/>
            <w:tabs>
              <w:tab w:val="clear" w:pos="8459"/>
              <w:tab w:val="right" w:pos="9026" w:leader="dot"/>
            </w:tabs>
            <w:rPr/>
          </w:pPr>
          <w:hyperlink w:anchor="__RefHeading___Toc3368849_581953129">
            <w:r>
              <w:rPr>
                <w:webHidden/>
                <w:rStyle w:val="IndexLink"/>
                <w:rtl w:val="true"/>
              </w:rPr>
              <w:t>اشاره</w:t>
            </w:r>
            <w:r>
              <w:rPr>
                <w:rStyle w:val="IndexLink"/>
                <w:rtl w:val="true"/>
              </w:rPr>
              <w:tab/>
            </w:r>
            <w:r>
              <w:rPr>
                <w:rStyle w:val="IndexLink"/>
              </w:rPr>
              <w:t>41</w:t>
            </w:r>
          </w:hyperlink>
        </w:p>
        <w:p>
          <w:pPr>
            <w:pStyle w:val="Contents3"/>
            <w:tabs>
              <w:tab w:val="clear" w:pos="8459"/>
              <w:tab w:val="right" w:pos="9026" w:leader="dot"/>
            </w:tabs>
            <w:rPr/>
          </w:pPr>
          <w:hyperlink w:anchor="__RefHeading___Toc3368851_581953129">
            <w:r>
              <w:rPr>
                <w:webHidden/>
                <w:rStyle w:val="IndexLink"/>
                <w:rtl w:val="true"/>
              </w:rPr>
              <w:t>بردن اشیاء حرم</w:t>
            </w:r>
            <w:r>
              <w:rPr>
                <w:rStyle w:val="IndexLink"/>
                <w:rtl w:val="true"/>
              </w:rPr>
              <w:tab/>
            </w:r>
            <w:r>
              <w:rPr>
                <w:rStyle w:val="IndexLink"/>
              </w:rPr>
              <w:t>43</w:t>
            </w:r>
          </w:hyperlink>
        </w:p>
        <w:p>
          <w:pPr>
            <w:pStyle w:val="Contents2"/>
            <w:tabs>
              <w:tab w:val="clear" w:pos="8743"/>
              <w:tab w:val="right" w:pos="9026" w:leader="dot"/>
            </w:tabs>
            <w:rPr/>
          </w:pPr>
          <w:hyperlink w:anchor="__RefHeading___Toc3368853_581953129">
            <w:r>
              <w:rPr>
                <w:webHidden/>
                <w:rStyle w:val="IndexLink"/>
                <w:rtl w:val="true"/>
              </w:rPr>
              <w:t>موقوفات امام حسین علیه‌السلام</w:t>
            </w:r>
            <w:r>
              <w:rPr>
                <w:rStyle w:val="IndexLink"/>
                <w:rtl w:val="true"/>
              </w:rPr>
              <w:tab/>
            </w:r>
            <w:r>
              <w:rPr>
                <w:rStyle w:val="IndexLink"/>
              </w:rPr>
              <w:t>44</w:t>
            </w:r>
          </w:hyperlink>
        </w:p>
        <w:p>
          <w:pPr>
            <w:pStyle w:val="Contents2"/>
            <w:tabs>
              <w:tab w:val="clear" w:pos="8743"/>
              <w:tab w:val="right" w:pos="9026" w:leader="dot"/>
            </w:tabs>
            <w:rPr/>
          </w:pPr>
          <w:hyperlink w:anchor="__RefHeading___Toc3368855_581953129">
            <w:r>
              <w:rPr>
                <w:webHidden/>
                <w:rStyle w:val="IndexLink"/>
                <w:rtl w:val="true"/>
              </w:rPr>
              <w:t>تصویر امام حسین علیه‌السلام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3368857_581953129">
            <w:r>
              <w:rPr>
                <w:webHidden/>
                <w:rStyle w:val="IndexLink"/>
                <w:rtl w:val="true"/>
              </w:rPr>
              <w:t>آب فرات</w:t>
            </w:r>
            <w:r>
              <w:rPr>
                <w:rStyle w:val="IndexLink"/>
                <w:rtl w:val="true"/>
              </w:rPr>
              <w:tab/>
            </w:r>
            <w:r>
              <w:rPr>
                <w:rStyle w:val="IndexLink"/>
              </w:rPr>
              <w:t>49</w:t>
            </w:r>
          </w:hyperlink>
        </w:p>
        <w:p>
          <w:pPr>
            <w:pStyle w:val="Contents2"/>
            <w:tabs>
              <w:tab w:val="clear" w:pos="8743"/>
              <w:tab w:val="right" w:pos="9026" w:leader="dot"/>
            </w:tabs>
            <w:rPr/>
          </w:pPr>
          <w:hyperlink w:anchor="__RefHeading___Toc3368859_581953129">
            <w:r>
              <w:rPr>
                <w:webHidden/>
                <w:rStyle w:val="IndexLink"/>
                <w:rtl w:val="true"/>
              </w:rPr>
              <w:t>فهرست منابع</w:t>
            </w:r>
            <w:r>
              <w:rPr>
                <w:rStyle w:val="IndexLink"/>
                <w:rtl w:val="true"/>
              </w:rPr>
              <w:tab/>
            </w:r>
            <w:r>
              <w:rPr>
                <w:rStyle w:val="IndexLink"/>
              </w:rPr>
              <w:t>51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54_50569"/>
      <w:bookmarkStart w:id="1" w:name="pg5654_50569"/>
      <w:bookmarkEnd w:id="1"/>
    </w:p>
    <w:p>
      <w:pPr>
        <w:pStyle w:val="Heading2"/>
        <w:numPr>
          <w:ilvl w:val="1"/>
          <w:numId w:val="1"/>
        </w:numPr>
        <w:rPr/>
      </w:pPr>
      <w:bookmarkStart w:id="2" w:name="pg5654_50569"/>
      <w:bookmarkStart w:id="3" w:name="__RefHeading___Toc336880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فلاح‌زاده، محمدحسین،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حسینی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مربوط به امام 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فلاح‌زاده؛ به سفارش هیئت امناء حسینیه 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نورالسجاد،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5220</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۴۸</w:t>
      </w:r>
      <w:r>
        <w:rPr>
          <w:rFonts w:ascii="IRNazanin" w:hAnsi="IRNazanin" w:eastAsia="IRNazanin"/>
          <w:color w:val="111111"/>
          <w:sz w:val="28"/>
          <w:sz w:val="28"/>
          <w:szCs w:val="28"/>
          <w:rtl w:val="true"/>
          <w:lang w:bidi="fa-IR"/>
        </w:rPr>
        <w:t>؛ همچنینی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مربوط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پژوهشکده باقرالعلوم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نورالسجاد</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هیأت امناء حسینیه شهدا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۲۱۷۷۲۴۰</w:t>
      </w:r>
    </w:p>
    <w:p>
      <w:pPr>
        <w:pStyle w:val="BookText"/>
        <w:rPr/>
      </w:pP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احیای امر به معروف و نهی از منکر و پژوهشکده امر به معروف و نهی از منکر</w:t>
      </w:r>
    </w:p>
    <w:p>
      <w:pPr>
        <w:pStyle w:val="Heading2"/>
        <w:numPr>
          <w:ilvl w:val="1"/>
          <w:numId w:val="1"/>
        </w:numPr>
        <w:rPr/>
      </w:pPr>
      <w:bookmarkStart w:id="5" w:name="__RefHeading___Toc3368805_581953129"/>
      <w:bookmarkStart w:id="6" w:name="_Toc2"/>
      <w:bookmarkEnd w:id="5"/>
      <w:r>
        <w:rPr>
          <w:rtl w:val="true"/>
        </w:rPr>
        <w:t>فهرست</w:t>
      </w:r>
      <w:bookmarkEnd w:id="6"/>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احکام مربوط به امام حسین‌علیه‌السلام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نام امام حسین‌علیه‌السلام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حرم امام حسین‌علیه‌السلام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تنجیس حرم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تطهیر حرم </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خواندن نماز یا تطهیر حرم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استفاده از وضوخانه حرم </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زیارت امام حسین‌علیه‌السلام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ایام مخصوص زیارت امام حسین‌علیه‌السلام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تربت امام حسین‌علیه‌السلام </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تسبیح تربت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عزاداری امام حسین‌علیه‌السلام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استفاده از ابزار موسیقی در عزاداری </w:t>
      </w:r>
      <w:r>
        <w:rPr>
          <w:rFonts w:eastAsia="IRNazanin" w:cs="IRNazanin"/>
          <w:color w:val="111111"/>
          <w:sz w:val="28"/>
          <w:szCs w:val="28"/>
          <w:rtl w:val="true"/>
          <w:lang w:bidi="fa-IR"/>
        </w:rPr>
        <w:t>...................</w:t>
      </w:r>
      <w:r>
        <w:rPr>
          <w:rFonts w:eastAsia="IRNazanin" w:cs="IRNazanin"/>
          <w:color w:val="111111"/>
          <w:sz w:val="28"/>
          <w:szCs w:val="28"/>
          <w:lang w:bidi="fa-IR"/>
        </w:rPr>
        <w:t>31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قمه‌زنی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ایام عزاداری امام حسین‌علیه‌السلام </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نذورات امام حسین‌علیه‌السلام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بردن اشیاء حرم </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موقوفات امام حسین‌علیه‌السلام </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تصویر امام حسین‌علیه‌السلام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آب فرات </w:t>
      </w:r>
      <w:r>
        <w:rPr>
          <w:rFonts w:eastAsia="IRNazanin" w:cs="IRNazanin"/>
          <w:color w:val="111111"/>
          <w:sz w:val="28"/>
          <w:szCs w:val="28"/>
          <w:rtl w:val="true"/>
          <w:lang w:bidi="fa-IR"/>
        </w:rPr>
        <w:t>...........................................................</w:t>
      </w:r>
      <w:r>
        <w:rPr>
          <w:rFonts w:eastAsia="IRNazanin" w:cs="IRNazanin"/>
          <w:color w:val="111111"/>
          <w:sz w:val="28"/>
          <w:szCs w:val="28"/>
          <w:lang w:bidi="fa-IR"/>
        </w:rPr>
        <w:t>46</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bookmarkStart w:id="7" w:name="pg5654_50573"/>
    </w:p>
    <w:p>
      <w:pPr>
        <w:pStyle w:val="Heading2"/>
        <w:numPr>
          <w:ilvl w:val="1"/>
          <w:numId w:val="1"/>
        </w:numPr>
        <w:rPr/>
      </w:pPr>
      <w:bookmarkStart w:id="8" w:name="__RefHeading___Toc3368807_58195312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اجرای احکام الهی، آرمان بزرگ پیامبران الهی و پیشوایان معصوم‌علیهم‌السلام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اطلاع‌رسانی، شبهه‌زدایی و نشر قوانین قرآن و عترت‌علیهم‌السلام و معارف الهی خدمتی ارزشمند به عموم انسان‌ها و حرکت کاروان بشری به‌سوی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یادگیری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 و نبایدهای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 الهی و راهکار سلامت ایمان و اخلاق و گامی به‌سوی رسیدن به مقام قرب الهی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خطوط اصلی و فرعی تمام فعّالیّت‌های فردی و اجتماعی در سایه قوانین و احکام الهی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دین در تمام بخش‌های عبادی، اعتقادی، سیاسی، فرهنگی و اقتصادی، راهنمای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بدون تفقه و شناخت مسائل شرعی در شمار گمراهان و مغضوبان خداوند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دانستن مسائل شرعی مقدّمه عمل و اجرای آن است</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پژوهشکده امر به معروف از سالیان نخستین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تدوین و نشر احکام الهی بوده و در همین راستا، مجموعه فقه و زندگی و احکام اصناف مختلف را با همین هدف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اسلامی ما در یادگیری عقاید و اخلاق و احکام مدیون و مرهون افکار و ایثار حضرت سید و سالار شهیدان امام حسین‌علیه‌السلام است پس از قرآن کریم شور عاشورایی در طول تاریخ بزرگترین عامل پاسداری از اسلام و مسلمین بوده است در سایه روضه‌های حسینی، عقاید اسلامی، اخلاق دینی و احکام شرعی به جامعه اسلامی منتقل شده 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سیدالشّهدا هم پرچم جهاد و شهادت را برافراشت، هم شیوه مقاومت در برابر دولت‌های ستمگر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سرانجام چراغ هدایت و کشتی نجات امت اسلامی در سراسر جهان و تاریخ گردید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پاس این نورافشانی‌ها، پژوهشکده امر به معروف و نهی از منکر از حجت‌الاسلام و المسلمین فلاح‌زاده درخواست کرد احکام مرتبط با خود آن بزرگوار را از منابع فقهی گردآوری نمایند تا شیفتگان آن بزرگوار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دفتر حاصل تلاش در این میدان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امیدواریم، عرض ارادتی به ساحت قدسی امام شهیدان محسوب شود و زمینه آشنائی بیشتر با احکام الهی را فراهم آورد شایسته است در تمام زمینه‌ها، احکام </w:t>
      </w:r>
    </w:p>
    <w:p>
      <w:pPr>
        <w:pStyle w:val="BookText"/>
        <w:rPr/>
      </w:pPr>
      <w:r>
        <w:rPr>
          <w:rFonts w:ascii="IRNazanin" w:hAnsi="IRNazanin" w:eastAsia="IRNazanin"/>
          <w:color w:val="111111"/>
          <w:sz w:val="28"/>
          <w:sz w:val="28"/>
          <w:szCs w:val="28"/>
          <w:rtl w:val="true"/>
          <w:lang w:bidi="fa-IR"/>
        </w:rPr>
        <w:t>شرعی براساس مناسبت‌ها، گروه‌ها و اصناف اجتماعی و رشته‌های تحصیلی و سطوح مختلف درسی فراهم شود، تا همه ما با وظیفه دینی خود بهتر و بیشتر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ولی التوفیق</w:t>
      </w:r>
    </w:p>
    <w:p>
      <w:pPr>
        <w:pStyle w:val="BookText"/>
        <w:rPr/>
      </w:pPr>
      <w:r>
        <w:rPr>
          <w:rFonts w:ascii="IRNazanin" w:hAnsi="IRNazanin" w:eastAsia="IRNazanin"/>
          <w:color w:val="111111"/>
          <w:sz w:val="28"/>
          <w:sz w:val="28"/>
          <w:szCs w:val="28"/>
          <w:rtl w:val="true"/>
          <w:lang w:bidi="fa-IR"/>
        </w:rPr>
        <w:t>پژوهشکده امر به معروف</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37734430</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InfoAl-Adl.ir</w:t>
      </w:r>
      <w:r>
        <w:rPr>
          <w:rFonts w:eastAsia="Times New Roman" w:cs="Times New Roman" w:ascii="Times New Roman" w:hAnsi="Times New Roman"/>
          <w:color w:val="111111"/>
          <w:sz w:val="28"/>
          <w:szCs w:val="28"/>
          <w:rtl w:val="true"/>
          <w:lang w:val="en-US" w:bidi="en-US"/>
        </w:rPr>
        <w:t xml:space="preserve">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654_50584"/>
      <w:bookmarkStart w:id="11" w:name="pg5654_50584"/>
      <w:bookmarkEnd w:id="11"/>
    </w:p>
    <w:p>
      <w:pPr>
        <w:pStyle w:val="Heading2"/>
        <w:numPr>
          <w:ilvl w:val="1"/>
          <w:numId w:val="1"/>
        </w:numPr>
        <w:rPr/>
      </w:pPr>
      <w:bookmarkStart w:id="12" w:name="pg5654_50584"/>
      <w:bookmarkStart w:id="13" w:name="__RefHeading___Toc3368809_581953129"/>
      <w:bookmarkStart w:id="14" w:name="_Toc4"/>
      <w:bookmarkEnd w:id="12"/>
      <w:bookmarkEnd w:id="13"/>
      <w:r>
        <w:rPr>
          <w:rtl w:val="true"/>
        </w:rPr>
        <w:t>احکام مربوط به امام حسین‌علیه‌السلام</w:t>
      </w:r>
      <w:bookmarkEnd w:id="14"/>
    </w:p>
    <w:p>
      <w:pPr>
        <w:pStyle w:val="BookText"/>
        <w:rPr/>
      </w:pPr>
      <w:r>
        <w:rPr>
          <w:rFonts w:ascii="IRNazanin" w:hAnsi="IRNazanin" w:eastAsia="IRNazanin"/>
          <w:color w:val="111111"/>
          <w:sz w:val="28"/>
          <w:sz w:val="28"/>
          <w:szCs w:val="28"/>
          <w:rtl w:val="true"/>
          <w:lang w:bidi="fa-IR"/>
        </w:rPr>
        <w:t>شاید این عنوان را یکی از موضوعات فقهی ندانید و به نظر بعید آید که چه نوع احکامی به حضرت اباعبداللَّه الحسین‌علیه‌السلام مربوط می‌شود، ولی پس از پرداختن به این مطلب و کنکاش در فروع فقهی و ارزیابی و دسته‌بندی احکام مورد نظر، به اهمیّت و جامعیّت فقه اهل‌بیت‌علیهم‌السلام پی‌خواهیم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مربوط به امام حسین‌علیه‌السلام را در موضوعات ذیل مورد بررسی قرار می‌دهیم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امام حسین‌علیه‌السلام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 امام حسین‌علیه‌السلام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امام حسین‌علیه‌السلام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تربت امام حسین‌علیه‌السلام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عزاداری امام حسین‌علیه‌السلام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نذورات امام حسین‌علیه‌السلام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موقوفات امام حسین‌علیه‌السلام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امام حسین‌علیه‌السلام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فرات</w:t>
      </w:r>
      <w:r>
        <w:rPr>
          <w:rFonts w:eastAsia="IRNazanin" w:cs="IRNazanin"/>
          <w:color w:val="111111"/>
          <w:sz w:val="28"/>
          <w:szCs w:val="28"/>
          <w:rtl w:val="true"/>
          <w:lang w:bidi="fa-IR"/>
        </w:rPr>
        <w:t xml:space="preserve">. </w:t>
      </w:r>
      <w:bookmarkStart w:id="15" w:name="pg5654_50586"/>
    </w:p>
    <w:p>
      <w:pPr>
        <w:pStyle w:val="Heading2"/>
        <w:numPr>
          <w:ilvl w:val="1"/>
          <w:numId w:val="1"/>
        </w:numPr>
        <w:rPr/>
      </w:pPr>
      <w:bookmarkStart w:id="16" w:name="__RefHeading___Toc3368811_581953129"/>
      <w:bookmarkStart w:id="17" w:name="_Toc5"/>
      <w:bookmarkEnd w:id="15"/>
      <w:bookmarkEnd w:id="16"/>
      <w:r>
        <w:rPr>
          <w:rtl w:val="true"/>
        </w:rPr>
        <w:t>نام امام حسین علیه‌السلام</w:t>
      </w:r>
      <w:bookmarkEnd w:id="17"/>
    </w:p>
    <w:p>
      <w:pPr>
        <w:pStyle w:val="BookText"/>
        <w:rPr/>
      </w:pPr>
      <w:r>
        <w:rPr>
          <w:rFonts w:ascii="IRNazanin" w:hAnsi="IRNazanin" w:eastAsia="IRNazanin"/>
          <w:color w:val="111111"/>
          <w:sz w:val="28"/>
          <w:sz w:val="28"/>
          <w:szCs w:val="28"/>
          <w:rtl w:val="true"/>
          <w:lang w:bidi="fa-IR"/>
        </w:rPr>
        <w:t>برخی از اسامی، اماکن، ایام، افراد و اشیاء دارای تقدّس و احترام خاصی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قداست اینها به کیفیّت و مقدار ارتباط آنها با ذات اقدس الهی است، چون تمام قداست‌ها از آن خداوند است، پس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خداوند و صفات او مقدّس است، چون اسماءاللَّه‌اند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برترین انسان‌ها هستند، چون، انبیاءاللَّه‌اند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دارای احترام خاصی است، چون، کتاب‌اللَّه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پیشوایان معصوم‌علیهم‌السلام دارای منزلت ویژه‌ای هستند، چون حُجَج‌اللَّه‌اند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معصومین‌علیهم‌السلام شهید دارای برترین مقام است، چون قتیل فی سبیل‌اللَّه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و مسجدالحرام، بلکه تمام مساجد محترمند، چون بیوت‌اللَّه‌اند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روز جمعه و عیدین و غدیر و عاشورا و ماه رمضان دارای احترام و قداست ویژه‌اند، چون ایّام‌اللَّه‌اند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مبارک امام حسین‌علیه‌السلام نیز چون از نام‌های بهشتی و نام حجّةاللَّه و ثاراللَّه است، دارای احترام و احکام خاصی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احترام این نام لازم، و بی‌احترامی به آن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عملی که به‌نوعی بی‌احترامی به نام امام حسین‌علیه‌السلام محسوب شود، حرام است،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سوزاندن ورقه‌ای که نام ایشان بر آن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انداختن در جایی که بی‌احترامی به آن باشد، مثل محل زباله و خاکروبه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نوشتن آن با چیزی و بر چیزی که بی‌احترامی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گذاشتن چیزی بر آن که بی‌احترامی به‌حساب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رساندن جایی از بدن به نام امام حسین‌علیه‌السلام بدون طهارت بنابر احتیاط جایز نیست، بنابراین دست‌گذاشتن بر نام امام حسین‌علیه‌السلام یا آویختن زیور یا پوشیدن لباس که نام امام حسین‌علیه‌السلام بر آن نوشته شده در صورتی که تماس با بدن داشته باشد، بنابر احتیاط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کسی را به نام حسین نامگذاری کنند، نام آن شخص احکام مربوط به نام امام حسین‌علیه‌السلام رإ ندارد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8" w:name="pg5654_50592"/>
    </w:p>
    <w:p>
      <w:pPr>
        <w:pStyle w:val="Heading2"/>
        <w:numPr>
          <w:ilvl w:val="1"/>
          <w:numId w:val="1"/>
        </w:numPr>
        <w:rPr/>
      </w:pPr>
      <w:bookmarkStart w:id="19" w:name="__RefHeading___Toc3368813_581953129"/>
      <w:bookmarkStart w:id="20" w:name="_Toc6"/>
      <w:bookmarkEnd w:id="18"/>
      <w:bookmarkEnd w:id="19"/>
      <w:r>
        <w:rPr>
          <w:rtl w:val="true"/>
        </w:rPr>
        <w:t>حرم امام حسین علیه‌السلام</w:t>
      </w:r>
      <w:bookmarkEnd w:id="20"/>
    </w:p>
    <w:p>
      <w:pPr>
        <w:pStyle w:val="Heading3"/>
        <w:numPr>
          <w:ilvl w:val="2"/>
          <w:numId w:val="1"/>
        </w:numPr>
        <w:rPr/>
      </w:pPr>
      <w:bookmarkStart w:id="21" w:name="__RefHeading___Toc3368815_581953129"/>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امام صادق‌علیه‌السلام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مکان نماز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مسجدالنبی، مسجد کوفه و حرم امام حسین‌علیه‌السلام</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اینها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 یعنی مکان‌هایی که مسافر می‌تواند نماز را تمام یا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 امام حسین‌علیه‌السلام و اطراف قبر ایشان تا جایی که حرم نامیده می‌شود، دارای احکام خاصی است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چهار مکانی که مسافر می‌تواند نمازش را تمام بخواند، حرم اباعبداللَّه الحسین‌علیه‌السلام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مطلب از دو جهت قابل توجه و دارای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امام حسین‌علیه‌السلام در ردیف حرم خداوند تعالی و حرم رسول‌خداصلی الله وعلیه وآله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آنکه مسافر می‌تواند نماز خود را تمام بخواند، بدان جهت است که در این جاها نباید احساس غربت کند و مثل آن است که در خانه خود نماز می‌خواند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الوهیّت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خانه‌ای است که برای مردم بنا شده است،</w:t>
      </w:r>
      <w:r>
        <w:rPr>
          <w:rStyle w:val="FootnoteAnchor"/>
          <w:rtl w:val="true"/>
        </w:rPr>
        <w:footnoteReference w:id="3"/>
      </w:r>
      <w:r>
        <w:rPr>
          <w:rFonts w:ascii="IRNazanin" w:hAnsi="IRNazanin" w:eastAsia="IRNazanin"/>
          <w:color w:val="111111"/>
          <w:sz w:val="28"/>
          <w:sz w:val="28"/>
          <w:szCs w:val="28"/>
          <w:rtl w:val="true"/>
          <w:lang w:bidi="fa-IR"/>
        </w:rPr>
        <w:t>و معمار آن خانه حضرت ابراهیم، پدر همه مسلمانان است، چون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أَبِیکُمْ إِبْرَاهِیمَ هُوَ سَمَّاکُمْ الْمُسْلِمینَ مِنْ قَبْلُ</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و هیچ‌کس در خانه پدری نمازش را شکسته نمی‌خواند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مسجد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مسجد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ولایت و حکومت حضرت علی‌علیه‌السلام نیز چنین است، چون پیامبر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وَ عَلیُّ اَبَوا هذِهِ الْاَمَّة؛</w:t>
      </w:r>
    </w:p>
    <w:p>
      <w:pPr>
        <w:pStyle w:val="BookText"/>
        <w:rPr/>
      </w:pPr>
      <w:r>
        <w:rPr>
          <w:rFonts w:ascii="IRNazanin" w:hAnsi="IRNazanin" w:eastAsia="IRNazanin"/>
          <w:color w:val="111111"/>
          <w:sz w:val="28"/>
          <w:sz w:val="28"/>
          <w:szCs w:val="28"/>
          <w:rtl w:val="true"/>
          <w:lang w:bidi="fa-IR"/>
        </w:rPr>
        <w:t>من و علی دو پدر این امّت هستیم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حرم امام حسین‌علیه‌السلام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یادآور شهادت است، همه حکم شاهد و حاضر را دارند و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نمازش تمام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روضه شریفه حرم مطهر امام حسین‌علیه‌السلام و رواق‌ها و مسجد متّصل به آن همین حکم را دارد و مسافر می‌تواند در آنجا نیز نماز را تمام بخواند،</w:t>
      </w:r>
      <w:r>
        <w:rPr>
          <w:rStyle w:val="FootnoteAnchor"/>
          <w:rtl w:val="true"/>
        </w:rPr>
        <w:footnoteReference w:id="5"/>
      </w:r>
      <w:r>
        <w:rPr>
          <w:rFonts w:ascii="IRNazanin" w:hAnsi="IRNazanin" w:eastAsia="IRNazanin"/>
          <w:color w:val="111111"/>
          <w:sz w:val="28"/>
          <w:sz w:val="28"/>
          <w:szCs w:val="28"/>
          <w:rtl w:val="true"/>
          <w:lang w:bidi="fa-IR"/>
        </w:rPr>
        <w:t>ولی در غیرروضه شریفه؛ احتیاط مستحب است که مسافر نمازش را شکسته بخواند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 می‌تواند در اماکن تخییر بدون نیت تمام یا شکسته، نماز را شروع کند و در وسط آن یکی را اختیار کند و بر همان اساس نماز را به پایان ببرد و حتی در اثنای</w:t>
      </w:r>
    </w:p>
    <w:p>
      <w:pPr>
        <w:pStyle w:val="BookText"/>
        <w:rPr/>
      </w:pPr>
      <w:r>
        <w:rPr>
          <w:rFonts w:ascii="IRNazanin" w:hAnsi="IRNazanin" w:eastAsia="IRNazanin"/>
          <w:color w:val="111111"/>
          <w:sz w:val="28"/>
          <w:sz w:val="28"/>
          <w:szCs w:val="28"/>
          <w:rtl w:val="true"/>
          <w:lang w:bidi="fa-IR"/>
        </w:rPr>
        <w:t xml:space="preserve">نماز می‌تواند نیّت را برگرداند، مثلاً به نیّت شکسته خواندن، نماز را شروع کرده و در اثنای نماز قصد کند که نماز را چهاررکعتی تمام کند و همچنین به‌عکس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که محل عدول نگذشته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نیّت نماز چهار رکعتی شروع کند و در رکعت اول یا دوم تصمیم بگیرد که نماز را شکسته بخواند اشکال ندارد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تخییر مخصوص نماز است، بنابراین، شخص مسافر حتی اگر تمام روز را در حرم امام حسین‌علیه‌السلام یا در کربلا بماند، نمی‌تواند روزه بگیرد، مگر روزه مستحب با نذر که حکم جداگانه‌ای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احترام حرم واجب است و هر کاری که بی‌احترامی به آن باشد حرام است؛ مثل آب دهان انداختن یا با کفش وارد شدن</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نمازخواندن در آنجا ثواب بسیار دارد و در برخی روایات وارد شده که ثواب نماز در حرم امامان از ثواب نماز در مسجد بیشتر است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توقف جنب و حائض و نفساء در حرم امامان‌علیهم‌السلام، بنابر احتیاط جایز نیست، ولی عبور از آن به‌طوری که از یک در وارد و از در دیگر خارج شود، اشکال ندارد و احتیاط مستحب است که در آن حال از داخل حرم عبور نکند، این حکم اختصاص به اطراف ضریح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رواق‌ها دارد، ولی صحن‌ها و حرم امامزاده‌ها این حکم را ندارد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مستحاضه می‌تواند به مسجد یا حرم امامان معصوم‌علیهم‌السلام برود و در آنجا توقّف کند، حتی مستحاضه متوسطه و کثیره، ولی احتیاط مستحب است اگر غسل‌هایی که برای نماز گفته شده انجام نداده در آنجا توقف نکند</w:t>
      </w:r>
      <w:r>
        <w:rPr>
          <w:rFonts w:eastAsia="IRNazanin" w:cs="IRNazanin"/>
          <w:color w:val="111111"/>
          <w:sz w:val="28"/>
          <w:szCs w:val="28"/>
          <w:rtl w:val="true"/>
          <w:lang w:bidi="fa-IR"/>
        </w:rPr>
        <w:t xml:space="preserve">. </w:t>
      </w:r>
      <w:r>
        <w:rPr>
          <w:rStyle w:val="FootnoteAnchor"/>
          <w:rtl w:val="true"/>
        </w:rPr>
        <w:footnoteReference w:id="11"/>
      </w:r>
      <w:bookmarkStart w:id="23" w:name="pg5654_50600"/>
    </w:p>
    <w:p>
      <w:pPr>
        <w:pStyle w:val="BookText"/>
        <w:rPr/>
      </w:pPr>
      <w:bookmarkEnd w:id="23"/>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حرم امام حسین‌علیه‌السلام مکان مقدسی است، اگر انسان کار خیری انجام دهد؛ مثلاً قرآن تلاوت کند یا به فقیری صدقه دهد، ثواب بیشتری دارد و اگر گناهی مرتکب شود، مثلاً دروغ بگوید یا غیبت کند یا به نامحرمی نگاه کند، عذاب افزون‌تری خواهد داشت و اگر آن گناه موجب حد یا تعزیر باشد، به جهت حرمت‌شکنی آن مکان، مجازات بیشتری خواهد شد</w:t>
      </w:r>
      <w:r>
        <w:rPr>
          <w:rFonts w:eastAsia="IRNazanin" w:cs="IRNazanin"/>
          <w:color w:val="111111"/>
          <w:sz w:val="28"/>
          <w:szCs w:val="28"/>
          <w:rtl w:val="true"/>
          <w:lang w:bidi="fa-IR"/>
        </w:rPr>
        <w:t>.</w:t>
      </w:r>
    </w:p>
    <w:p>
      <w:pPr>
        <w:pStyle w:val="Heading3"/>
        <w:numPr>
          <w:ilvl w:val="2"/>
          <w:numId w:val="1"/>
        </w:numPr>
        <w:rPr/>
      </w:pPr>
      <w:bookmarkStart w:id="24" w:name="__RefHeading___Toc3368817_581953129"/>
      <w:bookmarkStart w:id="25" w:name="_Toc8"/>
      <w:bookmarkEnd w:id="24"/>
      <w:r>
        <w:rPr>
          <w:rtl w:val="true"/>
        </w:rPr>
        <w:t>تنجیس حرم</w:t>
      </w:r>
      <w:bookmarkEnd w:id="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نجس‌کردن زمین و سقف و فرش و بام و اطراف حرم امام‌علیه‌السلام جایز نیست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واجب آن است که طرف بیرون دیوار حرم را نجس نکنند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نجس‌کردن فرش حرم نیز بنابر احتیاط واجب حرام است</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26" w:name="__RefHeading___Toc3368819_581953129"/>
      <w:bookmarkStart w:id="27" w:name="_Toc9"/>
      <w:bookmarkEnd w:id="26"/>
      <w:r>
        <w:rPr>
          <w:rtl w:val="true"/>
        </w:rPr>
        <w:t>تطهیر حرم</w:t>
      </w:r>
      <w:bookmarkEnd w:id="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تطهیر جایی از حرم که نجس شده واجب است و فرقی در این مسأله بین داخل و سقف و پشت‌بام و حتی طرف داخل دیوار حرم نیست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طرف بیرون دیوار حرم نجس شود، بنابر احتیاط واجب باید تطهیر کنند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انسان از نجس‌شدن حرم مطّلع شد، فوراً باید آن را تطهیر کند، بنابراین نباید به‌قدری معطل کند که عرفاً بگویند تأخیر کرده است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تطهیر حرم واجب کفایی است و اختصاص به کسی که آنجا را نجس کرده یا سبب نجس‌شدن آن شده ندارد، بلکه بر همه افرادی که می‌توانند آنجا را تطهیر کنند واجب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فرش حرم نجس شود، بنابر احتیاط واجب باید آن را تطهیر کنند ولی چنانچه به‌واسطه آب‌کشیدن خراب می‌شود و بریدن و تراشیدن جای نجس بهتر است، باید محل نجس را بتراشند یا ببرند و اگر کسی که می‌بُرد یا می‌تراشد خودش نجس کرده باشد، باید آن را اصلاح کند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نتواند جایی را که نجس‌شده تطهیر کند یا کمک لازم داشته باشد و پیدا نکند تطهیر حرم بر او واجب نیست ولی اگر بی‌احترامی به حرم باشد، بنابر احتیاط واجب باید به کسی که می‌تواند آن را تطهیر کند، اطلاع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چون زائران محترم خودشان </w:t>
      </w:r>
      <w:bookmarkStart w:id="28" w:name="pg5654_50603"/>
    </w:p>
    <w:p>
      <w:pPr>
        <w:pStyle w:val="BookText"/>
        <w:rPr/>
      </w:pPr>
      <w:bookmarkEnd w:id="28"/>
      <w:r>
        <w:rPr>
          <w:rFonts w:ascii="IRNazanin" w:hAnsi="IRNazanin" w:eastAsia="IRNazanin"/>
          <w:color w:val="111111"/>
          <w:sz w:val="28"/>
          <w:sz w:val="28"/>
          <w:szCs w:val="28"/>
          <w:rtl w:val="true"/>
          <w:lang w:bidi="fa-IR"/>
        </w:rPr>
        <w:t>نمی‌توانند به این امر اقدام کنند باید به مسئولان یا مأموران نظافت و خدام حرم اطلاع دهند</w:t>
      </w:r>
      <w:r>
        <w:rPr>
          <w:rFonts w:eastAsia="IRNazanin" w:cs="IRNazanin"/>
          <w:color w:val="111111"/>
          <w:sz w:val="28"/>
          <w:szCs w:val="28"/>
          <w:rtl w:val="true"/>
          <w:lang w:bidi="fa-IR"/>
        </w:rPr>
        <w:t>.</w:t>
      </w:r>
      <w:r>
        <w:rPr>
          <w:rStyle w:val="FootnoteAnchor"/>
          <w:rtl w:val="true"/>
        </w:rPr>
        <w:footnoteReference w:id="19"/>
      </w:r>
    </w:p>
    <w:p>
      <w:pPr>
        <w:pStyle w:val="Heading3"/>
        <w:numPr>
          <w:ilvl w:val="2"/>
          <w:numId w:val="1"/>
        </w:numPr>
        <w:rPr/>
      </w:pPr>
      <w:bookmarkStart w:id="29" w:name="__RefHeading___Toc3368821_581953129"/>
      <w:bookmarkStart w:id="30" w:name="_Toc10"/>
      <w:bookmarkEnd w:id="29"/>
      <w:r>
        <w:rPr>
          <w:rtl w:val="true"/>
        </w:rPr>
        <w:t>خواندن نماز یا تطهیر حرم</w:t>
      </w:r>
      <w:bookmarkEnd w:id="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انسان در وقت نماز و قبل از شروع آن متوجه شود، جایی از حرم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ببیند چند قطره خون بر فرش حرم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وسعت دارد، تطهیر آن بر خواندن نماز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تنگ است؛ یعنی اگر بخواهد آنجا رإ؛</w:t>
      </w:r>
    </w:p>
    <w:p>
      <w:pPr>
        <w:pStyle w:val="BookText"/>
        <w:rPr/>
      </w:pPr>
      <w:r>
        <w:rPr>
          <w:rFonts w:ascii="IRNazanin" w:hAnsi="IRNazanin" w:eastAsia="IRNazanin"/>
          <w:color w:val="111111"/>
          <w:sz w:val="28"/>
          <w:sz w:val="28"/>
          <w:szCs w:val="28"/>
          <w:rtl w:val="true"/>
          <w:lang w:bidi="fa-IR"/>
        </w:rPr>
        <w:t>تطهیر کند و بعد از آن نماز بخواند؛ تمام یا قسمتی از آن پس از وقت خوانده می‌شود نمازخواندن بر تطهیر آنجا مقدم است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در بین نماز متوجه شود یا یادش بیاید که جایی از حرم نجس است،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با تمام‌کردن نماز، تطهیر تأخیر نمی‌شود، مثلاً در رکعت آخر نماز است یا وقت نماز تنگ است، باید نماز را تمام کند و پس از نماز آنجا را تطهیر کند،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تأخیر نمی‌شود و وقت نماز وسعت دارد باید نماز را رها کند و آنجا را تطهیر کند و بعد از آن نمازش را بخواند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31" w:name="pg5654_50606"/>
    </w:p>
    <w:p>
      <w:pPr>
        <w:pStyle w:val="BookText"/>
        <w:rPr/>
      </w:pPr>
      <w:bookmarkEnd w:id="3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باید ابتدا حرم را تطهیر کند، اگر اول نمازش را خواند، هرچند به‌جهت ترک تطهیر حرم گناه کرده است ولی نمازش باطل نیست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نجس‌بودن حرم را فراموش کند و نماز را بخواند و پس از نماز یادش آمد نمازش صحیح است</w:t>
      </w:r>
      <w:r>
        <w:rPr>
          <w:rFonts w:eastAsia="IRNazanin" w:cs="IRNazanin"/>
          <w:color w:val="111111"/>
          <w:sz w:val="28"/>
          <w:szCs w:val="28"/>
          <w:rtl w:val="true"/>
          <w:lang w:bidi="fa-IR"/>
        </w:rPr>
        <w:t xml:space="preserve">. </w:t>
      </w:r>
      <w:r>
        <w:rPr>
          <w:rStyle w:val="FootnoteAnchor"/>
          <w:rtl w:val="true"/>
        </w:rPr>
        <w:footnoteReference w:id="22"/>
      </w:r>
    </w:p>
    <w:p>
      <w:pPr>
        <w:pStyle w:val="Heading3"/>
        <w:numPr>
          <w:ilvl w:val="2"/>
          <w:numId w:val="1"/>
        </w:numPr>
        <w:rPr/>
      </w:pPr>
      <w:bookmarkStart w:id="32" w:name="__RefHeading___Toc3368823_581953129"/>
      <w:bookmarkStart w:id="33" w:name="_Toc11"/>
      <w:bookmarkEnd w:id="32"/>
      <w:r>
        <w:rPr>
          <w:rtl w:val="true"/>
        </w:rPr>
        <w:t>استفاده از وضوخانه حرم</w:t>
      </w:r>
      <w:bookmarkEnd w:id="3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نمی‌خواهد به حرم مشرف شود اگر نداند وضوخانه یا حوض حرم را برای همه مردم وقف کرده‌اند یا تنها برای کسانی که به زیارت می‌روند نمی‌تواند از وضوخانه یا حوض حرم وضو بگیرد، ولی اگر معمولاً کسانی هم که نمی‌خواهند به حرم مشرف شوند وضو می‌گیرند، اشکال ندارد</w:t>
      </w:r>
      <w:r>
        <w:rPr>
          <w:rFonts w:eastAsia="IRNazanin" w:cs="IRNazanin"/>
          <w:color w:val="111111"/>
          <w:sz w:val="28"/>
          <w:szCs w:val="28"/>
          <w:rtl w:val="true"/>
          <w:lang w:bidi="fa-IR"/>
        </w:rPr>
        <w:t xml:space="preserve">. </w:t>
      </w:r>
      <w:bookmarkStart w:id="34" w:name="pg5654_50608"/>
    </w:p>
    <w:p>
      <w:pPr>
        <w:pStyle w:val="Heading2"/>
        <w:numPr>
          <w:ilvl w:val="1"/>
          <w:numId w:val="1"/>
        </w:numPr>
        <w:rPr/>
      </w:pPr>
      <w:bookmarkStart w:id="35" w:name="__RefHeading___Toc3368825_581953129"/>
      <w:bookmarkStart w:id="36" w:name="_Toc12"/>
      <w:bookmarkEnd w:id="34"/>
      <w:bookmarkEnd w:id="35"/>
      <w:r>
        <w:rPr>
          <w:rtl w:val="true"/>
        </w:rPr>
        <w:t>زیارت امام حسین علیه‌السلام</w:t>
      </w:r>
      <w:bookmarkEnd w:id="36"/>
    </w:p>
    <w:p>
      <w:pPr>
        <w:pStyle w:val="Heading3"/>
        <w:numPr>
          <w:ilvl w:val="2"/>
          <w:numId w:val="1"/>
        </w:numPr>
        <w:rPr/>
      </w:pPr>
      <w:bookmarkStart w:id="37" w:name="__RefHeading___Toc3368827_581953129"/>
      <w:bookmarkStart w:id="38" w:name="_Toc13"/>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برای تشرّف به حرم مطهر هریک از معصومین‌علیهم‌السلام و نیز حرم امام حسین‌علیه‌السلام و در حال زیارت قبر مطهر ایشان، این کارها مستحب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زیارت، و کیفیّت آن هم با سایر غسل‌ها فرقی ندارد ولی به نیّت غسل زیارت انجام داده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طهارت و باوضو بودن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پوشیدن لباس‌های پاک و تمیز؛ و بهتر است لباس سفید بپوشد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آرامش و وقار حرکت‌کردن و گام‌ها را کوتاه برداشتن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مشغول‌بودن به ذکر، به‌خصوص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رفتن به حرم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اذن دخول؛ اجازه گرفتن برای ورود به 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بوسیدن آستانه و درگاه حرم، ولی سجده‌کردن جایز نیست، مگر آنکه سجده شکر به‌جهت توفیق این زیارت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واردشدن به حرم با پای راست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 حرم‌رفتن به‌طوری که بتواند در کنار ضریح قرار گیرد، در صورتی که مزاحمتی برای زائران نداشته باشد و سبب اختلاط با نامحرم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ایستادن در حال زیارت، اگر عذری ندارد و بتواند بایستد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تکبیرگفتن پیش از زیارت، وقتی قبر مطهّر را می‌بیند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زیارت‌هایی که از معصومین‌علیهم‌السلام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آهسته زیارت خواندن و پرهیز از صدای بلند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دورکعت نماز زیارت، پس از زیارت و هدیه ثواب آن به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به قبله و روبه قبر زیارت خواندن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خواندن دعا و قرآن و هدیه ثواب آن به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از گناهان، زیرا حرم امام حسین‌علیه‌السلام و نیز حرم معصومین‌علیهم‌السلام محل پذیرش توبه است</w:t>
      </w:r>
      <w:r>
        <w:rPr>
          <w:rFonts w:eastAsia="IRNazanin" w:cs="IRNazanin"/>
          <w:color w:val="111111"/>
          <w:sz w:val="28"/>
          <w:szCs w:val="28"/>
          <w:rtl w:val="true"/>
          <w:lang w:bidi="fa-IR"/>
        </w:rPr>
        <w:t xml:space="preserve">. </w:t>
      </w:r>
      <w:bookmarkStart w:id="39" w:name="pg5654_50612"/>
    </w:p>
    <w:p>
      <w:pPr>
        <w:pStyle w:val="BookText"/>
        <w:rPr/>
      </w:pPr>
      <w:bookmarkEnd w:id="39"/>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سخنان ناشایست و لغو و بیهوده و امور دنیایی در 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بیرون‌رفتن از حرم پس از زیارت، تا جا برای دیگران باشد و از زیارت ملول نشود و شوق زیارت همچنان در دلش زنده بماند</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40" w:name="__RefHeading___Toc3368829_581953129"/>
      <w:bookmarkStart w:id="41" w:name="_Toc14"/>
      <w:bookmarkEnd w:id="40"/>
      <w:r>
        <w:rPr>
          <w:rtl w:val="true"/>
        </w:rPr>
        <w:t>ایام مخصوص زیارت امام حسین‌علیه‌السلام</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و روز جمعه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روزهای اوّل و وسط و آخر ماه‌های قمری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عاشورا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و نیمه‌ماه رجب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سالروز ولادت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نیمه‌شعبان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تمام روزهای ماه رمضان به‌ویژه در دهه آخر آن ماه</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شب‌های قدر</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فطر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عرفه</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عید قربان</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مباهله </w:t>
      </w:r>
      <w:r>
        <w:rPr>
          <w:rFonts w:eastAsia="IRNazanin" w:cs="IRNazanin"/>
          <w:color w:val="111111"/>
          <w:sz w:val="28"/>
          <w:szCs w:val="28"/>
          <w:rtl w:val="true"/>
          <w:lang w:bidi="fa-IR"/>
        </w:rPr>
        <w:t>(</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ذی‌حجّه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دوشنبه هر هفته، که روز مخصوص زیارتی امام حسن و امام حسین‌علیهماالسلام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42" w:name="pg5654_50615"/>
    </w:p>
    <w:p>
      <w:pPr>
        <w:pStyle w:val="Heading2"/>
        <w:numPr>
          <w:ilvl w:val="1"/>
          <w:numId w:val="1"/>
        </w:numPr>
        <w:rPr/>
      </w:pPr>
      <w:bookmarkStart w:id="43" w:name="__RefHeading___Toc3368831_581953129"/>
      <w:bookmarkStart w:id="44" w:name="_Toc15"/>
      <w:bookmarkEnd w:id="42"/>
      <w:bookmarkEnd w:id="43"/>
      <w:r>
        <w:rPr>
          <w:rtl w:val="true"/>
        </w:rPr>
        <w:t>تربت امام حسین علیه‌السلام</w:t>
      </w:r>
      <w:bookmarkEnd w:id="44"/>
    </w:p>
    <w:p>
      <w:pPr>
        <w:pStyle w:val="Heading3"/>
        <w:numPr>
          <w:ilvl w:val="2"/>
          <w:numId w:val="1"/>
        </w:numPr>
        <w:rPr/>
      </w:pPr>
      <w:bookmarkStart w:id="45" w:name="__RefHeading___Toc3368833_581953129"/>
      <w:bookmarkStart w:id="46" w:name="_Toc16"/>
      <w:bookmarkEnd w:id="45"/>
      <w:r>
        <w:rPr>
          <w:rtl w:val="true"/>
        </w:rPr>
        <w:t>اشاره</w:t>
      </w:r>
      <w:bookmarkEnd w:id="46"/>
    </w:p>
    <w:p>
      <w:pPr>
        <w:pStyle w:val="BookText"/>
        <w:rPr/>
      </w:pPr>
      <w:r>
        <w:rPr>
          <w:rFonts w:ascii="IRNazanin" w:hAnsi="IRNazanin" w:eastAsia="IRNazanin"/>
          <w:color w:val="111111"/>
          <w:sz w:val="28"/>
          <w:sz w:val="28"/>
          <w:szCs w:val="28"/>
          <w:rtl w:val="true"/>
          <w:lang w:bidi="fa-IR"/>
        </w:rPr>
        <w:t xml:space="preserve">به پاس فداکاری امام حسین‌علیه‌السلام و شهادت ایشان در راه احیای دین، آثار و احکام خاصی برای خاک قبر </w:t>
      </w:r>
      <w:r>
        <w:rPr>
          <w:rStyle w:val="FootnoteAnchor"/>
          <w:rtl w:val="true"/>
        </w:rPr>
        <w:footnoteReference w:id="25"/>
      </w:r>
      <w:r>
        <w:rPr>
          <w:rFonts w:ascii="IRNazanin" w:hAnsi="IRNazanin" w:eastAsia="IRNazanin"/>
          <w:color w:val="111111"/>
          <w:sz w:val="28"/>
          <w:sz w:val="28"/>
          <w:szCs w:val="28"/>
          <w:rtl w:val="true"/>
          <w:lang w:bidi="fa-IR"/>
        </w:rPr>
        <w:t>آن امام</w:t>
      </w:r>
    </w:p>
    <w:p>
      <w:pPr>
        <w:pStyle w:val="BookText"/>
        <w:rPr/>
      </w:pPr>
      <w:r>
        <w:rPr>
          <w:rFonts w:ascii="IRNazanin" w:hAnsi="IRNazanin" w:eastAsia="IRNazanin"/>
          <w:color w:val="111111"/>
          <w:sz w:val="28"/>
          <w:sz w:val="28"/>
          <w:szCs w:val="28"/>
          <w:rtl w:val="true"/>
          <w:lang w:bidi="fa-IR"/>
        </w:rPr>
        <w:t>قرار داده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 نماز سجده بر تربت امام حسین‌علیه‌السلام مستحب است و سبب افزایش ثواب نماز می‌باشد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خوردن کمی از تربت حضرت سیدالشهداءعلیه‌السلام، برای شفا اشکال ندارد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برآوردن کام نوزادان با تربت حسینی مستحب است</w:t>
      </w:r>
      <w:r>
        <w:rPr>
          <w:rFonts w:eastAsia="IRNazanin" w:cs="IRNazanin"/>
          <w:color w:val="111111"/>
          <w:sz w:val="28"/>
          <w:szCs w:val="28"/>
          <w:rtl w:val="true"/>
          <w:lang w:bidi="fa-IR"/>
        </w:rPr>
        <w:t xml:space="preserve">. </w:t>
      </w:r>
      <w:r>
        <w:rPr>
          <w:rStyle w:val="FootnoteAnchor"/>
          <w:rtl w:val="true"/>
        </w:rPr>
        <w:footnoteReference w:id="28"/>
      </w:r>
      <w:bookmarkStart w:id="47" w:name="pg5654_50618"/>
    </w:p>
    <w:p>
      <w:pPr>
        <w:pStyle w:val="BookText"/>
        <w:rPr/>
      </w:pPr>
      <w:bookmarkEnd w:id="4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احترام آن لازم است و هرگونه بی‌احترامی به آن حرام است، ازجمله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نجس‌کردن آن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انداختن آن در جایی که بی‌احترامی باشد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جایی که بی‌احترامی باشد بیفتد در صورت امکان باید آن را بیرون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هنگام دفن میت مقداری تربت همراه او گذاشته شود و با حنوط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نیز مخلوط</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کالایی که به جایی می‌فرستند مستحب است مقداری تربت هم همراه آن بگذارند، مثلاً جهیزیه دختر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بوییدن و بوسیدن تربت امام حسین‌علیه‌السلام و بر چشم مالیدن مستحب است، و حتی دست‌کشیدن بر آن و بر سایر اعضای بدن مالیدن نیز ثواب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مسائل برمی‌آید که مستحب است تمام زندگی همراه با تربت حسینی باشد، آغاز و ادامه و پایان</w:t>
      </w:r>
      <w:r>
        <w:rPr>
          <w:rFonts w:eastAsia="IRNazanin" w:cs="IRNazanin"/>
          <w:color w:val="111111"/>
          <w:sz w:val="28"/>
          <w:szCs w:val="28"/>
          <w:rtl w:val="true"/>
          <w:lang w:bidi="fa-IR"/>
        </w:rPr>
        <w:t>.</w:t>
      </w:r>
    </w:p>
    <w:p>
      <w:pPr>
        <w:pStyle w:val="Heading3"/>
        <w:numPr>
          <w:ilvl w:val="2"/>
          <w:numId w:val="1"/>
        </w:numPr>
        <w:rPr/>
      </w:pPr>
      <w:bookmarkStart w:id="48" w:name="__RefHeading___Toc3368835_581953129"/>
      <w:bookmarkStart w:id="49" w:name="_Toc17"/>
      <w:bookmarkEnd w:id="48"/>
      <w:r>
        <w:rPr>
          <w:rtl w:val="true"/>
        </w:rPr>
        <w:t>تسبیح تربت</w:t>
      </w:r>
      <w:bookmarkEnd w:id="4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ذکرگفتن با تسبیحی که از تربت امام حسین‌علیه‌السلام ساخته شده باشد و حتی همراه داشتن آن مستحب است، حال که </w:t>
      </w:r>
    </w:p>
    <w:p>
      <w:pPr>
        <w:pStyle w:val="BookText"/>
        <w:rPr/>
      </w:pPr>
      <w:r>
        <w:rPr>
          <w:rFonts w:ascii="IRNazanin" w:hAnsi="IRNazanin" w:eastAsia="IRNazanin"/>
          <w:color w:val="111111"/>
          <w:sz w:val="28"/>
          <w:sz w:val="28"/>
          <w:szCs w:val="28"/>
          <w:rtl w:val="true"/>
          <w:lang w:bidi="fa-IR"/>
        </w:rPr>
        <w:t>سخن از تسبیح تربت به‌میان آمد، بجاست تاریخچه مختصر آن نیز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پیامبراسلام‌صلی الله وعلیه وآله ذکرهای معروف را به دخترشان حضرت زهراعلیهاالسلام آموختند، ایشان برای شمارش آن ذکرها، تسبیحی از نخ پشمین ساختند که به آن گره‌های متعدد زده بودند، پس از شهادت حضرت حمزه سیدالشهداءعلیه‌السلام در غزوه احد، حضرت زهراعلیهاالسلام از تربت ایشان تسبیحی ساخته و به نخ کرده بودند و با آن، تسبیحات را می‌شمردند، مردم نیز از آن پس همین‌گونه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حسین‌علیه‌السلام در کربلا به شهادت رسید، به‌خاطر فضیلت تربت او، این کار درباره تربت قبر آن امام شهید انجام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کانَت مَعهُ سَبحةٌ من طین قبر الحُسین‌علیه‌السلام کُتِبَ مُسبّحاً و ان لم یُسبّحْ بِها</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هرکه تسبیحی از تربت قبر حسین‌علیه‌السلام داشته باشد، تسبیح‌گوی نوشته می‌شود، هرچند با آن تسبیح نگوید</w:t>
      </w:r>
    </w:p>
    <w:p>
      <w:pPr>
        <w:pStyle w:val="BookText"/>
        <w:rPr/>
      </w:pPr>
      <w:r>
        <w:rPr>
          <w:rFonts w:ascii="IRNazanin" w:hAnsi="IRNazanin" w:eastAsia="IRNazanin"/>
          <w:color w:val="111111"/>
          <w:sz w:val="28"/>
          <w:sz w:val="28"/>
          <w:szCs w:val="28"/>
          <w:rtl w:val="true"/>
          <w:lang w:bidi="fa-IR"/>
        </w:rPr>
        <w:t>و امام کاظم‌علیه‌السلام فرمود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ما از پنج‌چیز بی‌نیاز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شانه، سجاده، تسبیح تربت و انگشتر عقیق</w:t>
      </w:r>
      <w:r>
        <w:rPr>
          <w:rFonts w:eastAsia="IRNazanin" w:cs="IRNazanin"/>
          <w:color w:val="111111"/>
          <w:sz w:val="28"/>
          <w:szCs w:val="28"/>
          <w:rtl w:val="true"/>
          <w:lang w:bidi="fa-IR"/>
        </w:rPr>
        <w:t>.</w:t>
      </w:r>
      <w:r>
        <w:rPr>
          <w:rStyle w:val="FootnoteAnchor"/>
          <w:rtl w:val="true"/>
        </w:rPr>
        <w:footnoteReference w:id="30"/>
      </w:r>
      <w:bookmarkStart w:id="50" w:name="pg5654_50622"/>
    </w:p>
    <w:p>
      <w:pPr>
        <w:pStyle w:val="Heading2"/>
        <w:numPr>
          <w:ilvl w:val="1"/>
          <w:numId w:val="1"/>
        </w:numPr>
        <w:rPr/>
      </w:pPr>
      <w:bookmarkStart w:id="51" w:name="__RefHeading___Toc3368837_581953129"/>
      <w:bookmarkStart w:id="52" w:name="_Toc18"/>
      <w:bookmarkEnd w:id="50"/>
      <w:bookmarkEnd w:id="51"/>
      <w:r>
        <w:rPr>
          <w:rtl w:val="true"/>
        </w:rPr>
        <w:t>عزاداری امام حسین علیه‌السلام</w:t>
      </w:r>
      <w:bookmarkEnd w:id="52"/>
    </w:p>
    <w:p>
      <w:pPr>
        <w:pStyle w:val="Heading3"/>
        <w:numPr>
          <w:ilvl w:val="2"/>
          <w:numId w:val="1"/>
        </w:numPr>
        <w:rPr/>
      </w:pPr>
      <w:bookmarkStart w:id="53" w:name="__RefHeading___Toc3368839_581953129"/>
      <w:bookmarkStart w:id="54" w:name="_Toc19"/>
      <w:bookmarkEnd w:id="53"/>
      <w:r>
        <w:rPr>
          <w:rtl w:val="true"/>
        </w:rPr>
        <w:t>اشاره</w:t>
      </w:r>
      <w:bookmarkEnd w:id="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گریستن در عزای امام حسین‌علیه‌السلام و گریاندن دیگران و برپایی مجالس سوگواری سالار شهیدان ازجمله کارهای مستحب مؤکّد و از افضل قُرُبات و دارای ثواب بسیاری است ولی از آنجا که برخی از افراد گاهی در عزاداری دچار افراط یا تفریط می‌شوند، توجه به چند شرط از شرایط عزاداری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خوانده می‌شود مشتمل بر مطالب دروغ و باطل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کار حرام، مثلاً موسیقی لهوی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مطالبی که وهن مذهب یا تنقیص و تحقیر آن حضرت است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اضرار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قابل‌توجه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ترک واجب نباشد که گاهی سبب ترک نماز یا قضاشدن آن می‌شود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مبارک خود را در مورد خواندن دعاهای کمیل، ندبه، سمات، زیارت عاشورا و جامعه، عزاداری حضرت امام حسین‌علیه‌السلام از قبیل روضه‌خوانی، سینه‌زنی و غیره مرقوم فرمایید تا رفع ابهام و شبهه از دسائس مغرضین شود و نیز شیعیان راستین اغفال نشوند؟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ادعیه مأثوره و عزاداری برای حضرت سیدالشهداءعلیه‌السلام از افضل قُرُبات و آدم‌ساز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نظر خود را در مورد تعزیه‌ای که با شرائط ذیل خوانده می‌شود و مرسوم محل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فرمایید تا به آن عمل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طبل و شیپور و سائر ادوات طرب‌انگیز هیچ‌گونه استفاده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تعزیه را با صدای ساده که غنا به آن گفته نمی‌شود می‌خوانند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اجتماع مرد و زن به‌صورتی است که زن‌ها و مردها جداگانه و با فاصله پنجاه‌متر از هم می‌نشینند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نسخه زنانه را می‌خواند فقط عبا به دوش دارد و یک دستمال سیاه به سر می‌پیچد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اشعار معمولی به زبان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اغلب مجالس مرسوم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مزاحم وقت نماز و روضه‌خوانی و مانع وعظ نیست و خواننده هم اهل محل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خصوصیّات مذکوره اشکالی ندارد</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هیئت‌های مذهبی، مصیبت‌هایی خوانده می‌شود که مستند به مقتل معتبری نیست و از هیچ عالم یا مرجعی هم شنیده نشده است و هنگامی که از خواننده مصیبت از منبع آن سؤال می‌شود، پاسخ می‌دهند که اهل‌بیت‌علیهم‌السلام اینگونه به ما فهمانده‌اند و یا ما را راهنمایی کرده‌اند و واقعه کربلا فقط در مقاتل نیست و منبع آن هم فقط به گفته‌های علما نمی‌باشد، بلکه گاهی بعضی از امور برای مدّاح یا خطیب حسینی از راه الهام و مکاشفه مکشوف می‌شود، سؤال من این است که آیا نقل وقایع از این طریق صحیح است یا خیر؟ و در صورتی که صحیح نباشد، تکلیف شوندگان چیست؟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مطالب به‌صورت مزبور بدون اینکه مستند به روایتی باشد و یا در تاریخ ثابت شده باشد وجه شرعی ندارد، مگر آنکه نقل آن به‌عنوان بیان حال به حسب برداشت متکلّم بوده و علم به خلاف‌بودن آن نداشته باشد و تکلیف شنوندگان نهی از منکر است به شرطی که موضوع و شرایط آن نزد آنان ثابت شده باشد</w:t>
      </w:r>
      <w:r>
        <w:rPr>
          <w:rFonts w:eastAsia="IRNazanin" w:cs="IRNazanin"/>
          <w:color w:val="111111"/>
          <w:sz w:val="28"/>
          <w:szCs w:val="28"/>
          <w:rtl w:val="true"/>
          <w:lang w:bidi="fa-IR"/>
        </w:rPr>
        <w:t xml:space="preserve">. </w:t>
      </w:r>
      <w:r>
        <w:rPr>
          <w:rStyle w:val="FootnoteAnchor"/>
          <w:rtl w:val="true"/>
        </w:rPr>
        <w:footnoteReference w:id="34"/>
      </w:r>
      <w:bookmarkStart w:id="55" w:name="pg5654_50628"/>
    </w:p>
    <w:p>
      <w:pPr>
        <w:pStyle w:val="Heading3"/>
        <w:numPr>
          <w:ilvl w:val="2"/>
          <w:numId w:val="1"/>
        </w:numPr>
        <w:rPr/>
      </w:pPr>
      <w:bookmarkStart w:id="56" w:name="__RefHeading___Toc3368841_581953129"/>
      <w:bookmarkStart w:id="57" w:name="_Toc20"/>
      <w:bookmarkEnd w:id="55"/>
      <w:bookmarkEnd w:id="56"/>
      <w:r>
        <w:rPr>
          <w:rtl w:val="true"/>
        </w:rPr>
        <w:t>استفاده از ابزار موسیقی در عزاداری</w:t>
      </w:r>
      <w:bookmarkEnd w:id="57"/>
    </w:p>
    <w:p>
      <w:pPr>
        <w:pStyle w:val="BookText"/>
        <w:rPr/>
      </w:pPr>
      <w:r>
        <w:rPr>
          <w:rFonts w:ascii="IRNazanin" w:hAnsi="IRNazanin" w:eastAsia="IRNazanin"/>
          <w:color w:val="111111"/>
          <w:sz w:val="28"/>
          <w:sz w:val="28"/>
          <w:szCs w:val="28"/>
          <w:rtl w:val="true"/>
          <w:lang w:bidi="fa-IR"/>
        </w:rPr>
        <w:t>از آنجا که در برخی از هیئت‌های عزاداری از شیپور و طبل و سنج و دیگر وسائل موسیقی استفاده می‌شود، توجه به چند استفتاء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زدن طبل و شیپور در تعزیه حضرت سیدالشهداءعلیه‌السلام جایز است یا نه؟</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آلات لهو و لعب نباشد و وهن بر مذهب هم نشود مانع ندارد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طبل و سنج و شیپور و همچنین زنجیرهایی که دارای تیغ هستند در مجالس و دسته‌های عزاداری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از زنجیرهای مزبور موجب وهن مذهب در برابر مردم شود و یا باعث ضرر بدنی قابل‌توجهی گردد جایز نیست، ولی استفاده از شیپور و طبل و سنج به‌نحو متعارف اشکال ندارد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آلات موسیقی مانند اُرگ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آلات موسیقی و شبیه پیانو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سنج و غیر آنها در مراسم عزاداری چه حکمی دارد؟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آلات موسیقی، مناسب با عزاداری سالار شهیدان نیست و شایسته است مراسم عزاداری به </w:t>
      </w:r>
      <w:bookmarkStart w:id="58" w:name="pg5654_50630"/>
    </w:p>
    <w:p>
      <w:pPr>
        <w:pStyle w:val="BookText"/>
        <w:rPr/>
      </w:pPr>
      <w:bookmarkEnd w:id="58"/>
      <w:r>
        <w:rPr>
          <w:rFonts w:ascii="IRNazanin" w:hAnsi="IRNazanin" w:eastAsia="IRNazanin"/>
          <w:color w:val="111111"/>
          <w:sz w:val="28"/>
          <w:sz w:val="28"/>
          <w:szCs w:val="28"/>
          <w:rtl w:val="true"/>
          <w:lang w:bidi="fa-IR"/>
        </w:rPr>
        <w:t>همان صورت متعارفی که از قدیم متداول بوده برگزار شود</w:t>
      </w:r>
      <w:r>
        <w:rPr>
          <w:rFonts w:eastAsia="IRNazanin" w:cs="IRNazanin"/>
          <w:color w:val="111111"/>
          <w:sz w:val="28"/>
          <w:szCs w:val="28"/>
          <w:rtl w:val="true"/>
          <w:lang w:bidi="fa-IR"/>
        </w:rPr>
        <w:t>.</w:t>
      </w:r>
      <w:r>
        <w:rPr>
          <w:rStyle w:val="FootnoteAnchor"/>
          <w:rtl w:val="true"/>
        </w:rPr>
        <w:footnoteReference w:id="37"/>
      </w:r>
    </w:p>
    <w:p>
      <w:pPr>
        <w:pStyle w:val="Heading3"/>
        <w:numPr>
          <w:ilvl w:val="2"/>
          <w:numId w:val="1"/>
        </w:numPr>
        <w:rPr/>
      </w:pPr>
      <w:bookmarkStart w:id="59" w:name="__RefHeading___Toc3368843_581953129"/>
      <w:bookmarkStart w:id="60" w:name="_Toc21"/>
      <w:bookmarkEnd w:id="59"/>
      <w:r>
        <w:rPr>
          <w:rtl w:val="true"/>
        </w:rPr>
        <w:t>قمه‌زنی</w:t>
      </w:r>
      <w:bookmarkEnd w:id="60"/>
    </w:p>
    <w:p>
      <w:pPr>
        <w:pStyle w:val="BookText"/>
        <w:rPr/>
      </w:pPr>
      <w:r>
        <w:rPr>
          <w:rFonts w:ascii="IRNazanin" w:hAnsi="IRNazanin" w:eastAsia="IRNazanin"/>
          <w:color w:val="111111"/>
          <w:sz w:val="28"/>
          <w:sz w:val="28"/>
          <w:szCs w:val="28"/>
          <w:rtl w:val="true"/>
          <w:lang w:bidi="fa-IR"/>
        </w:rPr>
        <w:t>ازجمله اعمالی که در عصر حاضر سبب توهین دیگران به مذهب تشیّع شده و سابقه تاریخی و توجیه عقلانی ندارد قمه‌زنی یا تیغ‌زنی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فتاوای بسیاری از فقها حرام شمرده شده که به برخی از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قمه‌زنی و سینه‌زنی با بدن برهنه در انظار عمومی چه حکمی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و اوضاع کنونی از قمه‌زدن خودداری شود و عزاداری و سینه‌زدن مانعی ندارد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قمه‌زنی به‌طور مخفی حلال است یا اینکه فتوای شریف جنابعالی عمومیت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قمه‌زنی علاوه بر اینکه از نظر عرفی از مظاهر حزن و اندوه حساب نمی‌شود و سابقه‌ای در عصر ائمه‌علیهم‌السلام و زمان‌های بعد از آن ندارد و تأییدی هم به شکل خاص یا اعم از معصوم‌علیهم‌السلام در مورد آن نرسیده است، در زمان حاضر موجب وهن و بدنام‌شدن مذهب می‌شود، بنابراین در هیچ حالتی جایز نیست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قمه‌زنی جایز است؟ چنانچه در این مورد </w:t>
      </w:r>
    </w:p>
    <w:p>
      <w:pPr>
        <w:pStyle w:val="BookText"/>
        <w:rPr/>
      </w:pPr>
      <w:r>
        <w:rPr>
          <w:rFonts w:ascii="IRNazanin" w:hAnsi="IRNazanin" w:eastAsia="IRNazanin"/>
          <w:color w:val="111111"/>
          <w:sz w:val="28"/>
          <w:sz w:val="28"/>
          <w:szCs w:val="28"/>
          <w:rtl w:val="true"/>
          <w:lang w:bidi="fa-IR"/>
        </w:rPr>
        <w:t>نذری وجود داشته باشد، وظیفه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گرایشی که نسبت به اسلام و تشیع بعد از پیروزی انقلاب اسلامی ایران در اکثر نقاط جهان پیدا شده و ایران اسلامی به‌عنوان ام‌القرای جهان اسلام شناخته می‌شود و اعمال و رفتار ملت ایران به‌عنوان الگو و بیانگر اسلام مطرح است، لازم است در رابطه با مسائل سوگواری و عزاداری سالار شهیدان حضرت اباعبداللَّه الحسین‌علیه‌السلام به‌گونه‌ای عمل شود که موجب گرایش بیشتر و علاقه‌مندی شدیدتر به آن حضرت و هدف مقدس وی گردد، پیداست در این شرایط مسأله قمه‌زدن نه‌تنها چنین نقشی ندارد، بلکه به‌علت عدم‌قابلیت پذیرش و نداشتن هیچ‌گونه توجیه قابل‌فهم مخالفین، نتیجه سوء بر آن مترتب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لازم است شیعیان علاقه‌مند به مکتب امام حسین‌علیه‌السلام از آن خودداری کنند و چنانچه در این مورد نذری وجود داشته باشد، نذر واجدشرایط صحت و انعقاد نیست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زنجیرزنی و قمه‌زنی و شمشیرزنی در عزای امام حسین‌علیه‌السلام جایز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مراسم سوگورای خامس آل‌عباعلیه‌السلام از افضل قربات است، ولی نباید کاری کرد که موجب وهن مذهب در نظر دیگران شود</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ایشان در ادامه پاسخ سؤالی دیگر درباره عزاداری و قمه‌زنی چنین نگاشته‌اند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می‌دانم همه برادران و خواهران ایمانی را به چند نکته توجه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همه بکوشند با خالص‌ترین نیّات در این مراسم شرکت جسته و قلب و روح خود را در اختیار سالار شهیدان قرار دهند، و به اهداف والای این قیام بزرگ تاریخ اسلام و بشریت بیندیشند، و گویندگان عزیز و نویسندگان محترم اهداف مهم این قیام پربار را تشریح کرده، و سوگواران را روزبه‌روز با آن آشناتر سازند تا مصداق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ایمانی باید خلوص این مراسم را از اموری که مخالف شرع اسلام و دستورهای پیشوایان بزرگ دین است حفظ کنند و از هر کاری که بهانه به‌دست دشمنان می‌دهد بپرهیزند و نیز از اعمالی مانند قمه‌زدن و قفل در تن کردن و امثال آن، که رهبر معظّم انقلاب در بیانات پربار خود به آن اشاره نمودند، اجتناب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اعمال دست‌آویزی به‌دست دشمنان خواهد داد تا کلّ این مراسم عظمی و سازنده را زیر سؤال برند، قمه را باید بر سر دشمن کوبید نه بر سر دوست، قفل را باید بر دهان دشمن زد، نه بر تن دوست، درست است که انگیزه این </w:t>
      </w:r>
    </w:p>
    <w:p>
      <w:pPr>
        <w:pStyle w:val="BookText"/>
        <w:rPr/>
      </w:pPr>
      <w:r>
        <w:rPr>
          <w:rFonts w:ascii="IRNazanin" w:hAnsi="IRNazanin" w:eastAsia="IRNazanin"/>
          <w:color w:val="111111"/>
          <w:sz w:val="28"/>
          <w:sz w:val="28"/>
          <w:szCs w:val="28"/>
          <w:rtl w:val="true"/>
          <w:lang w:bidi="fa-IR"/>
        </w:rPr>
        <w:t>افراد عشق به امام حسین‌علیه‌السلام و مکتب اوست ولی باید توجّه داشت که مقدس‌بودن انگیزه به‌تنهایی کافی نیست، باید نفس عمل هم مقدّس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عزاداری یا باید در نصوص اسلامی وارد شده باشد و یا مشمول عمومات و اطلاقات ادلّه گردد، و این‌گونه کارها مسلّماً نه منصوص است، نه مصداق عزاداری در عرف عقلا و اهل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به‌علاوه موانعی نیز ازنظر شرع در برابر آن قرار دارد، و به تعبیر دیگر نه مقتضی شمول عمومات موجود است و نه مانع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جمعی از بزرگان و فقهای شیعه‌پیشین‌قدس سره اجازه بعضی از این امور را در عصر خود به دلایل خاصی داده‌اند ولی آنها هم اگر در عصر ما و شرایط زمان ما بودند به یقین طور دیگری فتوا می‌دادند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هدف اصلی قیام امام حسین‌علیه‌السلام، همان‌گونه که در وصیت تاریخی معروف آن حضرت آمده، احیای امر به معروف و نهی از منکر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عاشقان مکتبش لازم است این دو فریضه الهی و قرآنی را زنده کنند و به امام و پیشوای بزرگشان اقتدا نمایند، و از طریق صحیح و حساب‌شده با منکرات به مبارزه برخیزند و با گفتار و اعمال خود معروف را زنده کنند</w:t>
      </w:r>
      <w:r>
        <w:rPr>
          <w:rFonts w:eastAsia="IRNazanin" w:cs="IRNazanin"/>
          <w:color w:val="111111"/>
          <w:sz w:val="28"/>
          <w:szCs w:val="28"/>
          <w:rtl w:val="true"/>
          <w:lang w:bidi="fa-IR"/>
        </w:rPr>
        <w:t>.</w:t>
      </w:r>
      <w:bookmarkStart w:id="61" w:name="pg5654_50638"/>
    </w:p>
    <w:p>
      <w:pPr>
        <w:pStyle w:val="BookText"/>
        <w:rPr/>
      </w:pPr>
      <w:bookmarkEnd w:id="61"/>
      <w:r>
        <w:rPr>
          <w:rFonts w:ascii="IRNazanin" w:hAnsi="IRNazanin" w:eastAsia="IRNazanin"/>
          <w:color w:val="111111"/>
          <w:sz w:val="28"/>
          <w:sz w:val="28"/>
          <w:szCs w:val="28"/>
          <w:rtl w:val="true"/>
          <w:lang w:bidi="fa-IR"/>
        </w:rPr>
        <w:t>خداوندا همه ما را از پیروان راستین مکتب آن بزرگوار قرار ده و مشمول شفاعتش در دنیا و آخرت بنما، آمین یا رب العالمین</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62" w:name="__RefHeading___Toc3368845_581953129"/>
      <w:bookmarkStart w:id="63" w:name="_Toc22"/>
      <w:bookmarkEnd w:id="62"/>
      <w:r>
        <w:rPr>
          <w:rtl w:val="true"/>
        </w:rPr>
        <w:t>ایام عزاداری امام حسین‌علیه‌السلام</w:t>
      </w:r>
      <w:bookmarkEnd w:id="63"/>
    </w:p>
    <w:p>
      <w:pPr>
        <w:pStyle w:val="BookText"/>
        <w:rPr/>
      </w:pPr>
      <w:r>
        <w:rPr>
          <w:rFonts w:ascii="IRNazanin" w:hAnsi="IRNazanin" w:eastAsia="IRNazanin"/>
          <w:color w:val="111111"/>
          <w:sz w:val="28"/>
          <w:sz w:val="28"/>
          <w:szCs w:val="28"/>
          <w:rtl w:val="true"/>
          <w:lang w:bidi="fa-IR"/>
        </w:rPr>
        <w:t>هرچند در بسیاری از کشورهای اسلامی و در بین پیروان اهل‌بیت، از آغاز ماه محرم تا پایان ماه 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عزاداری برای امام حسین‌علیه‌السلام برگزار است ولی لااقل دهه اول ماه محرم را به‌عنوان دهه عاشورا می‌توان ایام خاص عزاداری آن حضرت بنامیم، که به‌جز سوگواری و برپایی مجالس عزاداری، حکم روزه این ایام را یادآور می‌شویم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روزه‌گرفتن در روز اول، سوم و هفتم محرم مستحب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روزه‌گرفتن در روز عاشورا مکروه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بسیاری از موارد کراهت در عبادت 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نه‌تنها ترک آن عمل مطلوب نیست، بلکه به‌جای آوردن آن نیز ثواب دارد، مثل اقتدای مسافر به حاضر در نماز جماعت که ثواب آن از نماز انفرادی بیشتر است، ولی از نمازی که امام و مأموم نمازشان تمام باشد کمتر است</w:t>
      </w:r>
      <w:r>
        <w:rPr>
          <w:rFonts w:eastAsia="IRNazanin" w:cs="IRNazanin"/>
          <w:color w:val="111111"/>
          <w:sz w:val="28"/>
          <w:szCs w:val="28"/>
          <w:rtl w:val="true"/>
          <w:lang w:bidi="fa-IR"/>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درخصوص روزه عاشورا کراهت حقیقی است و ترک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آمده است که بنی‌امیّه آن روز را به‌شکرانه پیروزی خیالی خود روزه می‌گرفتند و بدین‌جهت ائمه‌اطهارعلیهم‌السلام روزه آن روز را نهی فرمودند تا پیروان مکتب اهل‌بیت‌علیهم‌السلام همرنگ و همنوا با دشمنان نباشند</w:t>
      </w:r>
      <w:r>
        <w:rPr>
          <w:rFonts w:eastAsia="IRNazanin" w:cs="IRNazanin"/>
          <w:color w:val="111111"/>
          <w:sz w:val="28"/>
          <w:szCs w:val="28"/>
          <w:rtl w:val="true"/>
          <w:lang w:bidi="fa-IR"/>
        </w:rPr>
        <w:t xml:space="preserve">. </w:t>
      </w:r>
      <w:bookmarkStart w:id="64" w:name="pg5654_50642"/>
    </w:p>
    <w:p>
      <w:pPr>
        <w:pStyle w:val="Heading2"/>
        <w:numPr>
          <w:ilvl w:val="1"/>
          <w:numId w:val="1"/>
        </w:numPr>
        <w:rPr/>
      </w:pPr>
      <w:bookmarkStart w:id="65" w:name="__RefHeading___Toc3368847_581953129"/>
      <w:bookmarkStart w:id="66" w:name="_Toc23"/>
      <w:bookmarkEnd w:id="64"/>
      <w:bookmarkEnd w:id="65"/>
      <w:r>
        <w:rPr>
          <w:rtl w:val="true"/>
        </w:rPr>
        <w:t>نذورات امام حسین علیه‌السلام</w:t>
      </w:r>
      <w:bookmarkEnd w:id="66"/>
    </w:p>
    <w:p>
      <w:pPr>
        <w:pStyle w:val="Heading3"/>
        <w:numPr>
          <w:ilvl w:val="2"/>
          <w:numId w:val="1"/>
        </w:numPr>
        <w:rPr/>
      </w:pPr>
      <w:bookmarkStart w:id="67" w:name="__RefHeading___Toc3368849_581953129"/>
      <w:bookmarkStart w:id="68" w:name="_Toc24"/>
      <w:bookmarkEnd w:id="67"/>
      <w:r>
        <w:rPr>
          <w:rtl w:val="true"/>
        </w:rPr>
        <w:t>اشاره</w:t>
      </w:r>
      <w:bookmarkEnd w:id="68"/>
    </w:p>
    <w:p>
      <w:pPr>
        <w:pStyle w:val="BookText"/>
        <w:rPr/>
      </w:pPr>
      <w:r>
        <w:rPr>
          <w:rFonts w:ascii="IRNazanin" w:hAnsi="IRNazanin" w:eastAsia="IRNazanin"/>
          <w:color w:val="111111"/>
          <w:sz w:val="28"/>
          <w:sz w:val="28"/>
          <w:szCs w:val="28"/>
          <w:rtl w:val="true"/>
          <w:lang w:bidi="fa-IR"/>
        </w:rPr>
        <w:t>یکی از سنت‌های پسندیده مسلمانان، نذر اعمال یا اموالی برای امام حسین‌علیه‌السلام و سایر معصومین‌علیهم‌السلام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حسنه همچنان رواج دارد و از آنجا که برخی از زائران گاهی برای عمل به نذر خود، سؤال‌های بسیار زیادی دارند توجه به برخی از احکام نذر مفید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نذر باید صیغه خوانده شود ولی لازم نیست آن را به عربی بخواند؛ پس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مریض من خوب شود برای خدا برعهده من است که ده‌هزار تومان به حرم امام رضاعلیه‌السلام بدهم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نذر او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است و باید مطابق آن عمل کند، بنابراین اگر صیغه نذر نخوانده باشد، عمل به آن واجب نیست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کاری را می‌تواند نذر کند که انجام‌دادن آن برایش ممکن باشد؛ بنابراین کسی که نمی‌تواند پیاده به کربلا برود، اگر نذر کند پیاده برود، نذر او صحیح نیست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نذر کند کاری را انجام دهد، باید همان‌طور که نذر کرده عمل کند، پس اگر نذر کند روز اوّل ماه به زیارت برود، چنانچه روز قبل یا بعد از آن برود، کفایت نمی‌کند و به نذر عمل نشده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نذر کند که به زیارت امام حسین‌علیه‌السلام برود، چنانچه به زیارت امام دیگر برود کافی نیست و چنانچه به‌واسطه عذری مانند بیماری یا تنگدستی نتواند امام حسین‌علیه‌السلام را زیارت کند، چیزی بر او واجب نیست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نذر کرده به زیارت برود و غسل زیارت و نماز آن را نذر نکرده، لازم نیست، غسل و نماز را انجام دهد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چیزی را نذر خود امام حسین‌علیه‌السلام کند، چنانچه مصرف معینی را قصد کرده باید به همان مصرف برساند و اگر مصرف معینی را قصد نکرده، باید به فقیران و زائران بدهد یا مسجد و مانند آن بسازد و ثواب آن را به امام هدیه </w:t>
      </w:r>
      <w:bookmarkStart w:id="69" w:name="pg5654_50645"/>
    </w:p>
    <w:p>
      <w:pPr>
        <w:pStyle w:val="BookText"/>
        <w:rPr/>
      </w:pPr>
      <w:bookmarkEnd w:id="69"/>
      <w:r>
        <w:rPr>
          <w:rFonts w:ascii="IRNazanin" w:hAnsi="IRNazanin" w:eastAsia="IRNazanin"/>
          <w:color w:val="111111"/>
          <w:sz w:val="28"/>
          <w:sz w:val="28"/>
          <w:szCs w:val="28"/>
          <w:rtl w:val="true"/>
          <w:lang w:bidi="fa-IR"/>
        </w:rPr>
        <w:t xml:space="preserve">کند </w:t>
      </w:r>
      <w:r>
        <w:rPr>
          <w:rStyle w:val="FootnoteAnchor"/>
          <w:rtl w:val="true"/>
        </w:rPr>
        <w:footnoteReference w:id="50"/>
      </w:r>
      <w:r>
        <w:rPr>
          <w:rFonts w:ascii="IRNazanin" w:hAnsi="IRNazanin" w:eastAsia="IRNazanin"/>
          <w:color w:val="111111"/>
          <w:sz w:val="28"/>
          <w:sz w:val="28"/>
          <w:szCs w:val="28"/>
          <w:rtl w:val="true"/>
          <w:lang w:bidi="fa-IR"/>
        </w:rPr>
        <w:t>و اگرخودش نتواند به این مصارف برساند می‌تواند به افراد مسئول در دفاتر نذورات حرم مراجعه کند تا به مصارف شرعی آن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برای حرم امام حسین‌علیه‌السلام چیزی نذر کند، باید آن را به مصارف حرم برساند، ازقبیل فرش و پرده و روشنایی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می‌تواند به مسئولین</w:t>
      </w:r>
    </w:p>
    <w:p>
      <w:pPr>
        <w:pStyle w:val="BookText"/>
        <w:rPr/>
      </w:pPr>
      <w:r>
        <w:rPr>
          <w:rFonts w:ascii="IRNazanin" w:hAnsi="IRNazanin" w:eastAsia="IRNazanin"/>
          <w:color w:val="111111"/>
          <w:sz w:val="28"/>
          <w:sz w:val="28"/>
          <w:szCs w:val="28"/>
          <w:rtl w:val="true"/>
          <w:lang w:bidi="fa-IR"/>
        </w:rPr>
        <w:t>دفاتر نذورات تحویل دهد تا به مصارف معین برسد</w:t>
      </w:r>
      <w:r>
        <w:rPr>
          <w:rFonts w:eastAsia="IRNazanin" w:cs="IRNazanin"/>
          <w:color w:val="111111"/>
          <w:sz w:val="28"/>
          <w:szCs w:val="28"/>
          <w:rtl w:val="true"/>
          <w:lang w:bidi="fa-IR"/>
        </w:rPr>
        <w:t>.</w:t>
      </w:r>
    </w:p>
    <w:p>
      <w:pPr>
        <w:pStyle w:val="Heading3"/>
        <w:numPr>
          <w:ilvl w:val="2"/>
          <w:numId w:val="1"/>
        </w:numPr>
        <w:rPr/>
      </w:pPr>
      <w:bookmarkStart w:id="70" w:name="__RefHeading___Toc3368851_581953129"/>
      <w:bookmarkStart w:id="71" w:name="_Toc25"/>
      <w:bookmarkEnd w:id="70"/>
      <w:r>
        <w:rPr>
          <w:rtl w:val="true"/>
        </w:rPr>
        <w:t>بردن اشیاء حرم</w:t>
      </w:r>
      <w:bookmarkEnd w:id="7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بردن مهر و قرآن و کتاب‌های دعای حرم مطهر جایز نیست و چنانچه کسی عمداً یا سهواً برده باشد، باید به‌جای آن برگرداند</w:t>
      </w:r>
      <w:r>
        <w:rPr>
          <w:rFonts w:eastAsia="IRNazanin" w:cs="IRNazanin"/>
          <w:color w:val="111111"/>
          <w:sz w:val="28"/>
          <w:szCs w:val="28"/>
          <w:rtl w:val="true"/>
          <w:lang w:bidi="fa-IR"/>
        </w:rPr>
        <w:t xml:space="preserve">. </w:t>
      </w:r>
      <w:r>
        <w:rPr>
          <w:rStyle w:val="FootnoteAnchor"/>
          <w:rtl w:val="true"/>
        </w:rPr>
        <w:footnoteReference w:id="51"/>
      </w:r>
      <w:bookmarkStart w:id="72" w:name="pg5654_50647"/>
    </w:p>
    <w:p>
      <w:pPr>
        <w:pStyle w:val="Heading2"/>
        <w:numPr>
          <w:ilvl w:val="1"/>
          <w:numId w:val="1"/>
        </w:numPr>
        <w:rPr/>
      </w:pPr>
      <w:bookmarkStart w:id="73" w:name="__RefHeading___Toc3368853_581953129"/>
      <w:bookmarkStart w:id="74" w:name="_Toc26"/>
      <w:bookmarkEnd w:id="72"/>
      <w:bookmarkEnd w:id="73"/>
      <w:r>
        <w:rPr>
          <w:rtl w:val="true"/>
        </w:rPr>
        <w:t>موقوفات امام حسین علیه‌السلام</w:t>
      </w:r>
      <w:bookmarkEnd w:id="7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سنت‌های حسنه مسلمانان که از دیرباز منشأ آثار و برکات بسیار زیادی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مؤمنان در طول تاریخ موجب آبادانی مساجد و مشاهد و مکاتب و مدارس و برپایی مراسم مذهبی بوده و هست، شاید در بین حضرات معصومین‌علیهم‌السلام موقوفات سید و سالار شهیدان‌علیه‌السلام بیش از همه موجود هست و از آنجا که مشارکت مردم در مراسم عزای اباعبداللَّه الحسین‌علیه‌السلام فراگیر است و اکثر مؤمنان و شیفتگان آن حضرت در آن شرکت دارند و به‌نحوی در اموال موقوفه تصرف می‌کنند، اعم از آنها که زائر قبر ایشانند یا کسانی که در تکایا و حسینیه‌ها و خیمه‌ها به سوگواری می‌پردازند تصرف در موقوفات دارند یا از آنها استفاده می‌کنند، لذا آشنایی با مسائل وقف برای آنان در حدّ نیاز ضرورت دارد و در این مجال به‌طور مختصر به آنها می‌پردازیم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 آن است که انسان مالکیّت خود را از مالی سلب کند و منفعت آن را در راه خدا و خیر قرار دهد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صیغه وقف را لازم نیست به عربی بخوانند، بلکه اگر مثلاً بگوید خانه خود را وقف کردم،</w:t>
      </w:r>
      <w:r>
        <w:rPr>
          <w:rStyle w:val="FootnoteAnchor"/>
          <w:rtl w:val="true"/>
        </w:rPr>
        <w:footnoteReference w:id="53"/>
      </w:r>
      <w:r>
        <w:rPr>
          <w:rFonts w:ascii="IRNazanin" w:hAnsi="IRNazanin" w:eastAsia="IRNazanin"/>
          <w:color w:val="111111"/>
          <w:sz w:val="28"/>
          <w:sz w:val="28"/>
          <w:szCs w:val="28"/>
          <w:rtl w:val="true"/>
          <w:lang w:bidi="fa-IR"/>
        </w:rPr>
        <w:t>وقف صحیح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واقف باید مال وقف‌شده را به متولی تحویل دهد،</w:t>
      </w:r>
      <w:r>
        <w:rPr>
          <w:rStyle w:val="FootnoteAnchor"/>
          <w:rtl w:val="true"/>
        </w:rPr>
        <w:footnoteReference w:id="55"/>
      </w:r>
      <w:r>
        <w:rPr>
          <w:rFonts w:ascii="IRNazanin" w:hAnsi="IRNazanin" w:eastAsia="IRNazanin"/>
          <w:color w:val="111111"/>
          <w:sz w:val="28"/>
          <w:sz w:val="28"/>
          <w:szCs w:val="28"/>
          <w:rtl w:val="true"/>
          <w:lang w:bidi="fa-IR"/>
        </w:rPr>
        <w:t>بنابراین اگر انسان چیزی را وقف حرم امام</w:t>
      </w:r>
    </w:p>
    <w:p>
      <w:pPr>
        <w:pStyle w:val="BookText"/>
        <w:rPr/>
      </w:pPr>
      <w:r>
        <w:rPr>
          <w:rFonts w:ascii="IRNazanin" w:hAnsi="IRNazanin" w:eastAsia="IRNazanin"/>
          <w:color w:val="111111"/>
          <w:sz w:val="28"/>
          <w:sz w:val="28"/>
          <w:szCs w:val="28"/>
          <w:rtl w:val="true"/>
          <w:lang w:bidi="fa-IR"/>
        </w:rPr>
        <w:t>حسین‌علیه‌السلام کرده باشد باید به مسئولان دفتر موقوفات حرم تحویل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آنکه مالی را وقف کرد و تحویل داد، واقف نمی‌تواند عنوان آن را تغییر دهد؛ مثلاً اگر چیزی را وقف حرم امام حسین‌علیه‌السلام کرده باشد نمی‌تواند به وقف برای حرم امامی دیگر یا مسجد یا حسینیه تغییر دهد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چیزی را برای حرم امام حسین‌علیه‌السلام وقف کرده باشد، منافع آن باید صرف در تعمیر و تأمین نور و اجرت خدمتگزاران و نگهبانان و سایر هزینه‌های </w:t>
      </w:r>
    </w:p>
    <w:p>
      <w:pPr>
        <w:pStyle w:val="BookText"/>
        <w:rPr/>
      </w:pPr>
      <w:r>
        <w:rPr>
          <w:rFonts w:ascii="IRNazanin" w:hAnsi="IRNazanin" w:eastAsia="IRNazanin"/>
          <w:color w:val="111111"/>
          <w:sz w:val="28"/>
          <w:sz w:val="28"/>
          <w:szCs w:val="28"/>
          <w:rtl w:val="true"/>
          <w:lang w:bidi="fa-IR"/>
        </w:rPr>
        <w:t>حرم شود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از آنجا که امروزه خود افراد</w:t>
      </w:r>
    </w:p>
    <w:p>
      <w:pPr>
        <w:pStyle w:val="BookText"/>
        <w:rPr/>
      </w:pPr>
      <w:r>
        <w:rPr>
          <w:rFonts w:ascii="IRNazanin" w:hAnsi="IRNazanin" w:eastAsia="IRNazanin"/>
          <w:color w:val="111111"/>
          <w:sz w:val="28"/>
          <w:sz w:val="28"/>
          <w:szCs w:val="28"/>
          <w:rtl w:val="true"/>
          <w:lang w:bidi="fa-IR"/>
        </w:rPr>
        <w:t>نمی‌توانند منافع موقوفات را به این مصارف برسانند لازم است به مسئولان دفتر موقوفات حرم تحویل دهند تا به مصارف شرعی آن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چیزی را برای سیدالشهداعلیه‌السلام وقف کرده باشد، صرف در عزاداری آن حضرت، مانند مزد قاری و آنچه در مجالس عزای امام حسین‌علیه‌السلام متعارف است می‌شود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75" w:name="pg5654_50654"/>
    </w:p>
    <w:p>
      <w:pPr>
        <w:pStyle w:val="Heading2"/>
        <w:numPr>
          <w:ilvl w:val="1"/>
          <w:numId w:val="1"/>
        </w:numPr>
        <w:rPr/>
      </w:pPr>
      <w:bookmarkStart w:id="76" w:name="__RefHeading___Toc3368855_581953129"/>
      <w:bookmarkStart w:id="77" w:name="_Toc27"/>
      <w:bookmarkEnd w:id="75"/>
      <w:bookmarkEnd w:id="76"/>
      <w:r>
        <w:rPr>
          <w:rtl w:val="true"/>
        </w:rPr>
        <w:t>تصویر امام حسین علیه‌السلام</w:t>
      </w:r>
      <w:bookmarkEnd w:id="77"/>
    </w:p>
    <w:p>
      <w:pPr>
        <w:pStyle w:val="BookText"/>
        <w:rPr/>
      </w:pPr>
      <w:r>
        <w:rPr>
          <w:rFonts w:ascii="IRNazanin" w:hAnsi="IRNazanin" w:eastAsia="IRNazanin"/>
          <w:color w:val="111111"/>
          <w:sz w:val="28"/>
          <w:sz w:val="28"/>
          <w:szCs w:val="28"/>
          <w:rtl w:val="true"/>
          <w:lang w:bidi="fa-IR"/>
        </w:rPr>
        <w:t>در سال‌های اخیر تصاویر زیادی از معصومین‌علیهم‌السلام به‌ویژه حضرت اباعبداللَّه الحسین‌علیه‌السلام، نقاشی و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هیچ‌یک از این تصاویر واقعیت ندارد و مطابق جمال آن انوار حق نمی‌باشد؛ هرچند ممکن است برخی از محاسن آنها را دربر داشته باشد، اما اِسناددادن آنها به معصومین‌علیهم‌السلام بدین‌معنا که بگوییم این عکس، تصویر امام است، جایز نیست و بی‌احترامی به آنها که نوعی بی‌احترامی به صاحب عکس محسوب می‌شود، باید پرهیز شود، مثلاً برای امحاء آنها، سوزاندن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استفتاء از محضر امام خمینی‌قدس سره توجه فرمایید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اسلام در رابطه با عکس‌هایی که می‌گویند حضرت علی و حضرت محمدعلیهماالسلام است چیست؟ منظور همان عکس‌هایی است که به‌صورت روحانی کشیده‌اند و در خیابان‌ها به‌فروش می‌رسانند، برخورد مسلمان‌ها با این عکس‌ها باید چگونه باشد؟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به آن حضرات ندهند، لکن احترام لازم است</w:t>
      </w:r>
      <w:r>
        <w:rPr>
          <w:rFonts w:eastAsia="IRNazanin" w:cs="IRNazanin"/>
          <w:color w:val="111111"/>
          <w:sz w:val="28"/>
          <w:szCs w:val="28"/>
          <w:rtl w:val="true"/>
          <w:lang w:bidi="fa-IR"/>
        </w:rPr>
        <w:t>.</w:t>
      </w:r>
      <w:r>
        <w:rPr>
          <w:rStyle w:val="FootnoteAnchor"/>
          <w:rtl w:val="true"/>
        </w:rPr>
        <w:footnoteReference w:id="58"/>
      </w:r>
      <w:bookmarkStart w:id="78" w:name="pg5654_50658"/>
    </w:p>
    <w:p>
      <w:pPr>
        <w:pStyle w:val="Heading2"/>
        <w:numPr>
          <w:ilvl w:val="1"/>
          <w:numId w:val="1"/>
        </w:numPr>
        <w:rPr/>
      </w:pPr>
      <w:bookmarkStart w:id="79" w:name="__RefHeading___Toc3368857_581953129"/>
      <w:bookmarkStart w:id="80" w:name="_Toc28"/>
      <w:bookmarkEnd w:id="78"/>
      <w:bookmarkEnd w:id="79"/>
      <w:r>
        <w:rPr>
          <w:rtl w:val="true"/>
        </w:rPr>
        <w:t>آب فرات</w:t>
      </w:r>
      <w:bookmarkEnd w:id="80"/>
    </w:p>
    <w:p>
      <w:pPr>
        <w:pStyle w:val="BookText"/>
        <w:rPr/>
      </w:pPr>
      <w:r>
        <w:rPr>
          <w:rFonts w:ascii="IRNazanin" w:hAnsi="IRNazanin" w:eastAsia="IRNazanin"/>
          <w:color w:val="111111"/>
          <w:sz w:val="28"/>
          <w:sz w:val="28"/>
          <w:szCs w:val="28"/>
          <w:rtl w:val="true"/>
          <w:lang w:bidi="fa-IR"/>
        </w:rPr>
        <w:t>فرات، رودخانه مهمی است که حادثه عظیم کربلا در نزدیکی آن اتفاق افتاده است و یادآور فداکاری و تشنگی اباعبداللَّه الحسین‌علیه‌السلام و یاران ایشان در روز عاشوراست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آنچه در روایات آمده، آب این رودخانه دارای فضیلت و برکت بسیاری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به چند نمونه از احکام فقهی مربوط به این آب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نوشیدن آن در هر حال و برای شفایافتن از بیماری مستحب است و اثر دارد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کام نوزاد را با آب فرات و تربت سیدالشهداعلیه‌السلام بردارند</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مستحب است غسل زیارت قبر امام حسین‌علیه‌السلام در صورت امکان با آب فرات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والحمدللَّه اولاً و آخراً </w:t>
      </w:r>
      <w:bookmarkStart w:id="81" w:name="pg5654_50662"/>
    </w:p>
    <w:p>
      <w:pPr>
        <w:pStyle w:val="Heading2"/>
        <w:numPr>
          <w:ilvl w:val="1"/>
          <w:numId w:val="1"/>
        </w:numPr>
        <w:rPr/>
      </w:pPr>
      <w:bookmarkStart w:id="82" w:name="__RefHeading___Toc3368859_581953129"/>
      <w:bookmarkStart w:id="83" w:name="_Toc29"/>
      <w:bookmarkEnd w:id="81"/>
      <w:bookmarkEnd w:id="82"/>
      <w:r>
        <w:rPr>
          <w:rtl w:val="true"/>
        </w:rPr>
        <w:t>فهرست منابع</w:t>
      </w:r>
      <w:bookmarkEnd w:id="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اجوبة الاستفتائات، ترجمه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استفتائات، امام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استفتائات از حضرت آیت‌اللَّه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 فی الاغسال المکانیة و العلمیة؛ سراج الشیعة فی آداب الشریعة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العروةالوثقی، ج</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تحریرالوسیله،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القول فی احکام المسافر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جامع‌المسائل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سراج‌الشیعه، فی آداب الشریعة؛ در آداب زیارت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سفینةالبحار، ج</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کامل‌الزیارات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مفاتیح‌الجنان، آداب زیارت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وسائل‌الشیعه،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وسائل‌الشیعه،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أَوَّلَ بَیْتٍ وُضِعَ لِلنَّاسِ لَلَّذِی بِبَکَّةَ مُبَارَکا وَ هُدیً لِلْعَالَمِینَ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سوره آل‌عمران، آیه</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فتوای برخی از مراجع معظم تقلید، مسافر تنها در اطراف ضریح مقدّس و زیر گنبد می‌تواند نماز را کامل بخواند و در جاهای دیگر شکسته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خمینی‌قدس سره، 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القول فی احکام المسافر، 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خمینی‌قدس سره،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کاظم طباطبایی یزدی‌قدس سره، 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الاستحاضه، 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احکام النجاسات،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توضیح‌المسائل، م</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توضیح‌المسائل، م</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احکام النجاسات، ص</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سایر مشاهد مشرّفه عطرزدن و خوشبوکردن خود، مستحب است، امّا در زیارت امام حسین‌علیه‌السلام مستحب نیست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فی الوضوئات المستحبة،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الخامس فی الاغسال المکانیة و الفعلیة، ص</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علامه مامقانی‌قدس سره، سراج الشیعة فی آداب الشریعة،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حاج شیخ عباس قمی‌قدس سره، مفاتیح‌الجنان، آداب زیارت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از امام صادق‌علیه‌السلام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تا یک‌میل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1800</w:t>
      </w:r>
      <w:r>
        <w:rPr>
          <w:rFonts w:ascii="IRNazanin" w:hAnsi="IRNazanin" w:eastAsia="IRNazanin"/>
          <w:b w:val="false"/>
          <w:b w:val="false"/>
          <w:bCs w:val="false"/>
          <w:i w:val="false"/>
          <w:i w:val="false"/>
          <w:iCs w:val="false"/>
          <w:color w:val="333333"/>
          <w:sz w:val="20"/>
          <w:sz w:val="20"/>
          <w:szCs w:val="20"/>
          <w:rtl w:val="true"/>
        </w:rPr>
        <w:t>متر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اطراف قبر آن حضرت خاک بردارند، احکام تربت امام حسین‌علیه‌السلام را دارد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العروةالوثقی،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فی مسجد الجبهه،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م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توضیح‌المسائل، م</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خمینی‌قدس سره،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آیةاللَّه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دامت‌برکاته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اجوبةالاستفتائات،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خمینی‌قدس سره،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خمینی‌قدس سره،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اجوبةالاستفتائات،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خمینی‌قدس سره،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خامنه‌ای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اجوبةالاستفتاءات، ص</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خمینی‌قدس سره، استفتائات،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خمینی‌قدس سره، اجوبةاستفتائات، ص</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جامع‌المسائل آیةاللَّه فاضل لنکرانی‌قدس سره،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استفتائات جدید آیةاللَّه مکارم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استفتاء از حضرت آیت‌اللَّه مکارم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دامت برکاته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العروةالوثقی،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مراجع، م</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w:t>
      </w:r>
      <w:r>
        <w:rPr>
          <w:rFonts w:eastAsia="IRNazanin" w:cs="IRNazanin"/>
          <w:b w:val="false"/>
          <w:bCs w:val="false"/>
          <w:i w:val="false"/>
          <w:iCs w:val="false"/>
          <w:color w:val="333333"/>
          <w:sz w:val="20"/>
          <w:szCs w:val="20"/>
        </w:rPr>
        <w:t>2647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خمینی‌قدس سره، استفتائات،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الوقف و اخواته،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فتوای برخی از فقها، وقف به عمل هم بدون خواندن صیغه وقف صحیح است، مثلاً اگر فرشی را به قصد وقف‌بودن در مسجد یا حرم پهن کند، صحیح است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توضیح‌المسائل، م</w:t>
      </w:r>
      <w:r>
        <w:rPr>
          <w:rFonts w:eastAsia="IRNazanin" w:cs="IRNazanin"/>
          <w:b w:val="false"/>
          <w:bCs w:val="false"/>
          <w:i w:val="false"/>
          <w:iCs w:val="false"/>
          <w:color w:val="333333"/>
          <w:sz w:val="20"/>
          <w:szCs w:val="20"/>
        </w:rPr>
        <w:t>2677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کتاب الوقف و اخوانه، 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خمینی‌قدس سره، استفتائات،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س</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سفینةالبحار،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سراج‌الشیعه، فی آداب الشریعة، ص</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در آداب خوردن و آشامیدن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image" Target="media/image2.jpeg"/><Relationship Id="rId55" Type="http://schemas.openxmlformats.org/officeDocument/2006/relationships/image" Target="media/image2.jpeg"/><Relationship Id="rId56" Type="http://schemas.openxmlformats.org/officeDocument/2006/relationships/footer" Target="footer49.xml"/><Relationship Id="rId57" Type="http://schemas.openxmlformats.org/officeDocument/2006/relationships/footnotes" Target="footnotes.xml"/><Relationship Id="rId58" Type="http://schemas.openxmlformats.org/officeDocument/2006/relationships/numbering" Target="numbering.xml"/><Relationship Id="rId59" Type="http://schemas.openxmlformats.org/officeDocument/2006/relationships/fontTable" Target="fontTable.xml"/><Relationship Id="rId60" Type="http://schemas.openxmlformats.org/officeDocument/2006/relationships/settings" Target="settings.xml"/><Relationship Id="rId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Pages>
  <Words>6051</Words>
  <Characters>26537</Characters>
  <CharactersWithSpaces>32135</CharactersWithSpaces>
  <Paragraphs>571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2026-08-19T03:24:33Z</dcterms:created>
  <dc:creator>ghaemiyeh.com</dc:creator>
  <dc:description/>
  <dc:language>en-US</dc:language>
  <cp:lastModifiedBy/>
  <dcterms:modified xsi:type="dcterms:W3CDTF">2026-08-19T06:54:35Z</dcterms:modified>
  <cp:revision>1</cp:revision>
  <dc:subject/>
  <dc:title>احکام حسینی علیه السلام احکام مربوط به امام حسین علیه السلام</dc:title>
</cp:coreProperties>
</file>

<file path=docProps/custom.xml><?xml version="1.0" encoding="utf-8"?>
<Properties xmlns="http://schemas.openxmlformats.org/officeDocument/2006/custom-properties" xmlns:vt="http://schemas.openxmlformats.org/officeDocument/2006/docPropsVTypes"/>
</file>