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مسئولیت مدنی دولت در برابر ایثارگران دفاع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120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20122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20124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320126_581953129">
            <w:r>
              <w:rPr>
                <w:webHidden/>
                <w:rStyle w:val="IndexLink"/>
                <w:rtl w:val="true"/>
              </w:rPr>
              <w:t>سخن ناشر</w:t>
            </w:r>
            <w:r>
              <w:rPr>
                <w:rStyle w:val="IndexLink"/>
                <w:rtl w:val="true"/>
              </w:rPr>
              <w:tab/>
            </w:r>
            <w:r>
              <w:rPr>
                <w:rStyle w:val="IndexLink"/>
              </w:rPr>
              <w:t>22</w:t>
            </w:r>
          </w:hyperlink>
        </w:p>
        <w:p>
          <w:pPr>
            <w:pStyle w:val="Contents2"/>
            <w:tabs>
              <w:tab w:val="clear" w:pos="8743"/>
              <w:tab w:val="right" w:pos="9026" w:leader="dot"/>
            </w:tabs>
            <w:rPr/>
          </w:pPr>
          <w:hyperlink w:anchor="__RefHeading___Toc3320128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320130_581953129">
            <w:r>
              <w:rPr>
                <w:webHidden/>
                <w:rStyle w:val="IndexLink"/>
                <w:rtl w:val="true"/>
              </w:rPr>
              <w:t>بخش اول</w:t>
            </w:r>
            <w:r>
              <w:rPr>
                <w:rStyle w:val="IndexLink"/>
                <w:rtl w:val="true"/>
              </w:rPr>
              <w:t xml:space="preserve">: </w:t>
            </w:r>
            <w:r>
              <w:rPr>
                <w:rStyle w:val="IndexLink"/>
                <w:rtl w:val="true"/>
              </w:rPr>
              <w:t>مفهوم‌شناسی و اهمیت ایثارگری</w:t>
            </w:r>
            <w:r>
              <w:rPr>
                <w:rStyle w:val="IndexLink"/>
                <w:rtl w:val="true"/>
              </w:rPr>
              <w:tab/>
            </w:r>
            <w:r>
              <w:rPr>
                <w:rStyle w:val="IndexLink"/>
              </w:rPr>
              <w:t>28</w:t>
            </w:r>
          </w:hyperlink>
        </w:p>
        <w:p>
          <w:pPr>
            <w:pStyle w:val="Contents3"/>
            <w:tabs>
              <w:tab w:val="clear" w:pos="8459"/>
              <w:tab w:val="right" w:pos="9026" w:leader="dot"/>
            </w:tabs>
            <w:rPr/>
          </w:pPr>
          <w:hyperlink w:anchor="__RefHeading___Toc3320132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320134_581953129">
            <w:r>
              <w:rPr>
                <w:webHidden/>
                <w:rStyle w:val="IndexLink"/>
                <w:rtl w:val="true"/>
              </w:rPr>
              <w:t>فصل اول</w:t>
            </w:r>
            <w:r>
              <w:rPr>
                <w:rStyle w:val="IndexLink"/>
                <w:rtl w:val="true"/>
              </w:rPr>
              <w:t xml:space="preserve">: </w:t>
            </w:r>
            <w:r>
              <w:rPr>
                <w:rStyle w:val="IndexLink"/>
                <w:rtl w:val="true"/>
              </w:rPr>
              <w:t>مفاهیم</w:t>
            </w:r>
            <w:r>
              <w:rPr>
                <w:rStyle w:val="IndexLink"/>
                <w:rtl w:val="true"/>
              </w:rPr>
              <w:tab/>
            </w:r>
            <w:r>
              <w:rPr>
                <w:rStyle w:val="IndexLink"/>
              </w:rPr>
              <w:t>30</w:t>
            </w:r>
          </w:hyperlink>
        </w:p>
        <w:p>
          <w:pPr>
            <w:pStyle w:val="Contents4"/>
            <w:tabs>
              <w:tab w:val="clear" w:pos="8176"/>
              <w:tab w:val="right" w:pos="9026" w:leader="dot"/>
            </w:tabs>
            <w:rPr/>
          </w:pPr>
          <w:hyperlink w:anchor="__RefHeading___Toc3320136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320138_581953129">
            <w:r>
              <w:rPr>
                <w:webHidden/>
                <w:rStyle w:val="IndexLink"/>
                <w:rtl w:val="true"/>
              </w:rPr>
              <w:t>دولت</w:t>
            </w:r>
            <w:r>
              <w:rPr>
                <w:rStyle w:val="IndexLink"/>
                <w:rtl w:val="true"/>
              </w:rPr>
              <w:tab/>
            </w:r>
            <w:r>
              <w:rPr>
                <w:rStyle w:val="IndexLink"/>
              </w:rPr>
              <w:t>30</w:t>
            </w:r>
          </w:hyperlink>
        </w:p>
        <w:p>
          <w:pPr>
            <w:pStyle w:val="Contents4"/>
            <w:tabs>
              <w:tab w:val="clear" w:pos="8176"/>
              <w:tab w:val="right" w:pos="9026" w:leader="dot"/>
            </w:tabs>
            <w:rPr/>
          </w:pPr>
          <w:hyperlink w:anchor="__RefHeading___Toc3320140_581953129">
            <w:r>
              <w:rPr>
                <w:webHidden/>
                <w:rStyle w:val="IndexLink"/>
                <w:rtl w:val="true"/>
              </w:rPr>
              <w:t>مسئولیت</w:t>
            </w:r>
            <w:r>
              <w:rPr>
                <w:rStyle w:val="IndexLink"/>
                <w:rtl w:val="true"/>
              </w:rPr>
              <w:tab/>
            </w:r>
            <w:r>
              <w:rPr>
                <w:rStyle w:val="IndexLink"/>
              </w:rPr>
              <w:t>31</w:t>
            </w:r>
          </w:hyperlink>
        </w:p>
        <w:p>
          <w:pPr>
            <w:pStyle w:val="Contents5"/>
            <w:tabs>
              <w:tab w:val="clear" w:pos="7892"/>
              <w:tab w:val="right" w:pos="9026" w:leader="dot"/>
            </w:tabs>
            <w:rPr/>
          </w:pPr>
          <w:hyperlink w:anchor="__RefHeading___Toc3320142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320144_581953129">
            <w:r>
              <w:rPr>
                <w:webHidden/>
                <w:rStyle w:val="IndexLink"/>
              </w:rPr>
              <w:t>1</w:t>
            </w:r>
            <w:r>
              <w:rPr>
                <w:rStyle w:val="IndexLink"/>
                <w:rtl w:val="true"/>
              </w:rPr>
              <w:t xml:space="preserve">. </w:t>
            </w:r>
            <w:r>
              <w:rPr>
                <w:rStyle w:val="IndexLink"/>
                <w:rtl w:val="true"/>
              </w:rPr>
              <w:t>مسئولیت اخلاقی</w:t>
            </w:r>
            <w:r>
              <w:rPr>
                <w:rStyle w:val="IndexLink"/>
                <w:rtl w:val="true"/>
              </w:rPr>
              <w:tab/>
            </w:r>
            <w:r>
              <w:rPr>
                <w:rStyle w:val="IndexLink"/>
              </w:rPr>
              <w:t>32</w:t>
            </w:r>
          </w:hyperlink>
        </w:p>
        <w:p>
          <w:pPr>
            <w:pStyle w:val="Contents5"/>
            <w:tabs>
              <w:tab w:val="clear" w:pos="7892"/>
              <w:tab w:val="right" w:pos="9026" w:leader="dot"/>
            </w:tabs>
            <w:rPr/>
          </w:pPr>
          <w:hyperlink w:anchor="__RefHeading___Toc3320146_581953129">
            <w:r>
              <w:rPr>
                <w:webHidden/>
                <w:rStyle w:val="IndexLink"/>
              </w:rPr>
              <w:t>2</w:t>
            </w:r>
            <w:r>
              <w:rPr>
                <w:rStyle w:val="IndexLink"/>
                <w:rtl w:val="true"/>
              </w:rPr>
              <w:t xml:space="preserve">. </w:t>
            </w:r>
            <w:r>
              <w:rPr>
                <w:rStyle w:val="IndexLink"/>
                <w:rtl w:val="true"/>
              </w:rPr>
              <w:t>مسئولیت قانونی</w:t>
            </w:r>
            <w:r>
              <w:rPr>
                <w:rStyle w:val="IndexLink"/>
                <w:rtl w:val="true"/>
              </w:rPr>
              <w:tab/>
            </w:r>
            <w:r>
              <w:rPr>
                <w:rStyle w:val="IndexLink"/>
              </w:rPr>
              <w:t>32</w:t>
            </w:r>
          </w:hyperlink>
        </w:p>
        <w:p>
          <w:pPr>
            <w:pStyle w:val="Contents5"/>
            <w:tabs>
              <w:tab w:val="clear" w:pos="7892"/>
              <w:tab w:val="right" w:pos="9026" w:leader="dot"/>
            </w:tabs>
            <w:rPr/>
          </w:pPr>
          <w:hyperlink w:anchor="__RefHeading___Toc3320148_581953129">
            <w:r>
              <w:rPr>
                <w:webHidden/>
                <w:rStyle w:val="IndexLink"/>
              </w:rPr>
              <w:t>3</w:t>
            </w:r>
            <w:r>
              <w:rPr>
                <w:rStyle w:val="IndexLink"/>
                <w:rtl w:val="true"/>
              </w:rPr>
              <w:t xml:space="preserve">. </w:t>
            </w:r>
            <w:r>
              <w:rPr>
                <w:rStyle w:val="IndexLink"/>
                <w:rtl w:val="true"/>
              </w:rPr>
              <w:t>مسئولیت کیفری</w:t>
            </w:r>
            <w:r>
              <w:rPr>
                <w:rStyle w:val="IndexLink"/>
                <w:rtl w:val="true"/>
              </w:rPr>
              <w:tab/>
            </w:r>
            <w:r>
              <w:rPr>
                <w:rStyle w:val="IndexLink"/>
              </w:rPr>
              <w:t>33</w:t>
            </w:r>
          </w:hyperlink>
        </w:p>
        <w:p>
          <w:pPr>
            <w:pStyle w:val="Contents5"/>
            <w:tabs>
              <w:tab w:val="clear" w:pos="7892"/>
              <w:tab w:val="right" w:pos="9026" w:leader="dot"/>
            </w:tabs>
            <w:rPr/>
          </w:pPr>
          <w:hyperlink w:anchor="__RefHeading___Toc3320150_581953129">
            <w:r>
              <w:rPr>
                <w:webHidden/>
                <w:rStyle w:val="IndexLink"/>
              </w:rPr>
              <w:t>4</w:t>
            </w:r>
            <w:r>
              <w:rPr>
                <w:rStyle w:val="IndexLink"/>
                <w:rtl w:val="true"/>
              </w:rPr>
              <w:t xml:space="preserve">. </w:t>
            </w:r>
            <w:r>
              <w:rPr>
                <w:rStyle w:val="IndexLink"/>
                <w:rtl w:val="true"/>
              </w:rPr>
              <w:t>مسئولیت مدنی</w:t>
            </w:r>
            <w:r>
              <w:rPr>
                <w:rStyle w:val="IndexLink"/>
                <w:rtl w:val="true"/>
              </w:rPr>
              <w:tab/>
            </w:r>
            <w:r>
              <w:rPr>
                <w:rStyle w:val="IndexLink"/>
              </w:rPr>
              <w:t>33</w:t>
            </w:r>
          </w:hyperlink>
        </w:p>
        <w:p>
          <w:pPr>
            <w:pStyle w:val="Contents4"/>
            <w:tabs>
              <w:tab w:val="clear" w:pos="8176"/>
              <w:tab w:val="right" w:pos="9026" w:leader="dot"/>
            </w:tabs>
            <w:rPr/>
          </w:pPr>
          <w:hyperlink w:anchor="__RefHeading___Toc3320152_581953129">
            <w:r>
              <w:rPr>
                <w:webHidden/>
                <w:rStyle w:val="IndexLink"/>
                <w:rtl w:val="true"/>
              </w:rPr>
              <w:t>ایثار</w:t>
            </w:r>
            <w:r>
              <w:rPr>
                <w:rStyle w:val="IndexLink"/>
                <w:rtl w:val="true"/>
              </w:rPr>
              <w:tab/>
            </w:r>
            <w:r>
              <w:rPr>
                <w:rStyle w:val="IndexLink"/>
              </w:rPr>
              <w:t>36</w:t>
            </w:r>
          </w:hyperlink>
        </w:p>
        <w:p>
          <w:pPr>
            <w:pStyle w:val="Contents4"/>
            <w:tabs>
              <w:tab w:val="clear" w:pos="8176"/>
              <w:tab w:val="right" w:pos="9026" w:leader="dot"/>
            </w:tabs>
            <w:rPr/>
          </w:pPr>
          <w:hyperlink w:anchor="__RefHeading___Toc3320154_581953129">
            <w:r>
              <w:rPr>
                <w:webHidden/>
                <w:rStyle w:val="IndexLink"/>
                <w:rtl w:val="true"/>
              </w:rPr>
              <w:t>دفاع مقدس</w:t>
            </w:r>
            <w:r>
              <w:rPr>
                <w:rStyle w:val="IndexLink"/>
                <w:rtl w:val="true"/>
              </w:rPr>
              <w:tab/>
            </w:r>
            <w:r>
              <w:rPr>
                <w:rStyle w:val="IndexLink"/>
              </w:rPr>
              <w:t>36</w:t>
            </w:r>
          </w:hyperlink>
        </w:p>
        <w:p>
          <w:pPr>
            <w:pStyle w:val="Contents4"/>
            <w:tabs>
              <w:tab w:val="clear" w:pos="8176"/>
              <w:tab w:val="right" w:pos="9026" w:leader="dot"/>
            </w:tabs>
            <w:rPr/>
          </w:pPr>
          <w:hyperlink w:anchor="__RefHeading___Toc3320156_581953129">
            <w:r>
              <w:rPr>
                <w:webHidden/>
                <w:rStyle w:val="IndexLink"/>
                <w:rtl w:val="true"/>
              </w:rPr>
              <w:t>حکومت</w:t>
            </w:r>
            <w:r>
              <w:rPr>
                <w:rStyle w:val="IndexLink"/>
                <w:rtl w:val="true"/>
              </w:rPr>
              <w:tab/>
            </w:r>
            <w:r>
              <w:rPr>
                <w:rStyle w:val="IndexLink"/>
              </w:rPr>
              <w:t>37</w:t>
            </w:r>
          </w:hyperlink>
        </w:p>
        <w:p>
          <w:pPr>
            <w:pStyle w:val="Contents4"/>
            <w:tabs>
              <w:tab w:val="clear" w:pos="8176"/>
              <w:tab w:val="right" w:pos="9026" w:leader="dot"/>
            </w:tabs>
            <w:rPr/>
          </w:pPr>
          <w:hyperlink w:anchor="__RefHeading___Toc3320158_581953129">
            <w:r>
              <w:rPr>
                <w:webHidden/>
                <w:rStyle w:val="IndexLink"/>
                <w:rtl w:val="true"/>
              </w:rPr>
              <w:t>حاکمیت</w:t>
            </w:r>
            <w:r>
              <w:rPr>
                <w:rStyle w:val="IndexLink"/>
                <w:rtl w:val="true"/>
              </w:rPr>
              <w:tab/>
            </w:r>
            <w:r>
              <w:rPr>
                <w:rStyle w:val="IndexLink"/>
              </w:rPr>
              <w:t>37</w:t>
            </w:r>
          </w:hyperlink>
        </w:p>
        <w:p>
          <w:pPr>
            <w:pStyle w:val="Contents4"/>
            <w:tabs>
              <w:tab w:val="clear" w:pos="8176"/>
              <w:tab w:val="right" w:pos="9026" w:leader="dot"/>
            </w:tabs>
            <w:rPr/>
          </w:pPr>
          <w:hyperlink w:anchor="__RefHeading___Toc3320160_581953129">
            <w:r>
              <w:rPr>
                <w:webHidden/>
                <w:rStyle w:val="IndexLink"/>
                <w:rtl w:val="true"/>
              </w:rPr>
              <w:t>مسئولیت جمعی</w:t>
            </w:r>
            <w:r>
              <w:rPr>
                <w:rStyle w:val="IndexLink"/>
                <w:rtl w:val="true"/>
              </w:rPr>
              <w:tab/>
            </w:r>
            <w:r>
              <w:rPr>
                <w:rStyle w:val="IndexLink"/>
              </w:rPr>
              <w:t>38</w:t>
            </w:r>
          </w:hyperlink>
        </w:p>
        <w:p>
          <w:pPr>
            <w:pStyle w:val="Contents4"/>
            <w:tabs>
              <w:tab w:val="clear" w:pos="8176"/>
              <w:tab w:val="right" w:pos="9026" w:leader="dot"/>
            </w:tabs>
            <w:rPr/>
          </w:pPr>
          <w:hyperlink w:anchor="__RefHeading___Toc3320162_581953129">
            <w:r>
              <w:rPr>
                <w:webHidden/>
                <w:rStyle w:val="IndexLink"/>
                <w:rtl w:val="true"/>
              </w:rPr>
              <w:t>مسئولیت اجتماعی</w:t>
            </w:r>
            <w:r>
              <w:rPr>
                <w:rStyle w:val="IndexLink"/>
                <w:rtl w:val="true"/>
              </w:rPr>
              <w:tab/>
            </w:r>
            <w:r>
              <w:rPr>
                <w:rStyle w:val="IndexLink"/>
              </w:rPr>
              <w:t>39</w:t>
            </w:r>
          </w:hyperlink>
        </w:p>
        <w:p>
          <w:pPr>
            <w:pStyle w:val="Contents3"/>
            <w:tabs>
              <w:tab w:val="clear" w:pos="8459"/>
              <w:tab w:val="right" w:pos="9026" w:leader="dot"/>
            </w:tabs>
            <w:rPr/>
          </w:pPr>
          <w:hyperlink w:anchor="__RefHeading___Toc3320164_581953129">
            <w:r>
              <w:rPr>
                <w:webHidden/>
                <w:rStyle w:val="IndexLink"/>
                <w:rtl w:val="true"/>
              </w:rPr>
              <w:t>فصل دوم</w:t>
            </w:r>
            <w:r>
              <w:rPr>
                <w:rStyle w:val="IndexLink"/>
                <w:rtl w:val="true"/>
              </w:rPr>
              <w:t xml:space="preserve">: </w:t>
            </w:r>
            <w:r>
              <w:rPr>
                <w:rStyle w:val="IndexLink"/>
                <w:rtl w:val="true"/>
              </w:rPr>
              <w:t>قواعد عمومی مسئولیت مدنی</w:t>
            </w:r>
            <w:r>
              <w:rPr>
                <w:rStyle w:val="IndexLink"/>
                <w:rtl w:val="true"/>
              </w:rPr>
              <w:tab/>
            </w:r>
            <w:r>
              <w:rPr>
                <w:rStyle w:val="IndexLink"/>
              </w:rPr>
              <w:t>40</w:t>
            </w:r>
          </w:hyperlink>
        </w:p>
        <w:p>
          <w:pPr>
            <w:pStyle w:val="Contents4"/>
            <w:tabs>
              <w:tab w:val="clear" w:pos="8176"/>
              <w:tab w:val="right" w:pos="9026" w:leader="dot"/>
            </w:tabs>
            <w:rPr/>
          </w:pPr>
          <w:hyperlink w:anchor="__RefHeading___Toc3320166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320168_581953129">
            <w:r>
              <w:rPr>
                <w:webHidden/>
                <w:rStyle w:val="IndexLink"/>
                <w:rtl w:val="true"/>
              </w:rPr>
              <w:t>ضرر</w:t>
            </w:r>
            <w:r>
              <w:rPr>
                <w:rStyle w:val="IndexLink"/>
                <w:rtl w:val="true"/>
              </w:rPr>
              <w:tab/>
            </w:r>
            <w:r>
              <w:rPr>
                <w:rStyle w:val="IndexLink"/>
              </w:rPr>
              <w:t>40</w:t>
            </w:r>
          </w:hyperlink>
        </w:p>
        <w:p>
          <w:pPr>
            <w:pStyle w:val="Contents4"/>
            <w:tabs>
              <w:tab w:val="clear" w:pos="8176"/>
              <w:tab w:val="right" w:pos="9026" w:leader="dot"/>
            </w:tabs>
            <w:rPr/>
          </w:pPr>
          <w:hyperlink w:anchor="__RefHeading___Toc3320170_581953129">
            <w:r>
              <w:rPr>
                <w:webHidden/>
                <w:rStyle w:val="IndexLink"/>
                <w:rtl w:val="true"/>
              </w:rPr>
              <w:t>فعل زیان‌بار</w:t>
            </w:r>
            <w:r>
              <w:rPr>
                <w:rStyle w:val="IndexLink"/>
                <w:rtl w:val="true"/>
              </w:rPr>
              <w:tab/>
            </w:r>
            <w:r>
              <w:rPr>
                <w:rStyle w:val="IndexLink"/>
              </w:rPr>
              <w:t>41</w:t>
            </w:r>
          </w:hyperlink>
        </w:p>
        <w:p>
          <w:pPr>
            <w:pStyle w:val="Contents4"/>
            <w:tabs>
              <w:tab w:val="clear" w:pos="8176"/>
              <w:tab w:val="right" w:pos="9026" w:leader="dot"/>
            </w:tabs>
            <w:rPr/>
          </w:pPr>
          <w:hyperlink w:anchor="__RefHeading___Toc3320172_581953129">
            <w:r>
              <w:rPr>
                <w:webHidden/>
                <w:rStyle w:val="IndexLink"/>
                <w:rtl w:val="true"/>
              </w:rPr>
              <w:t>رابطة سببیت</w:t>
            </w:r>
            <w:r>
              <w:rPr>
                <w:rStyle w:val="IndexLink"/>
                <w:rtl w:val="true"/>
              </w:rPr>
              <w:tab/>
            </w:r>
            <w:r>
              <w:rPr>
                <w:rStyle w:val="IndexLink"/>
              </w:rPr>
              <w:t>42</w:t>
            </w:r>
          </w:hyperlink>
        </w:p>
        <w:p>
          <w:pPr>
            <w:pStyle w:val="Contents5"/>
            <w:tabs>
              <w:tab w:val="clear" w:pos="7892"/>
              <w:tab w:val="right" w:pos="9026" w:leader="dot"/>
            </w:tabs>
            <w:rPr/>
          </w:pPr>
          <w:hyperlink w:anchor="__RefHeading___Toc3320174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320176_581953129">
            <w:r>
              <w:rPr>
                <w:webHidden/>
                <w:rStyle w:val="IndexLink"/>
              </w:rPr>
              <w:t>1</w:t>
            </w:r>
            <w:r>
              <w:rPr>
                <w:rStyle w:val="IndexLink"/>
                <w:rtl w:val="true"/>
              </w:rPr>
              <w:t xml:space="preserve">- </w:t>
            </w:r>
            <w:r>
              <w:rPr>
                <w:rStyle w:val="IndexLink"/>
                <w:rtl w:val="true"/>
              </w:rPr>
              <w:t>رابطة سببیت مادی</w:t>
            </w:r>
            <w:r>
              <w:rPr>
                <w:rStyle w:val="IndexLink"/>
                <w:rtl w:val="true"/>
              </w:rPr>
              <w:tab/>
            </w:r>
            <w:r>
              <w:rPr>
                <w:rStyle w:val="IndexLink"/>
              </w:rPr>
              <w:t>43</w:t>
            </w:r>
          </w:hyperlink>
        </w:p>
        <w:p>
          <w:pPr>
            <w:pStyle w:val="Contents5"/>
            <w:tabs>
              <w:tab w:val="clear" w:pos="7892"/>
              <w:tab w:val="right" w:pos="9026" w:leader="dot"/>
            </w:tabs>
            <w:rPr/>
          </w:pPr>
          <w:hyperlink w:anchor="__RefHeading___Toc3320178_581953129">
            <w:r>
              <w:rPr>
                <w:webHidden/>
                <w:rStyle w:val="IndexLink"/>
              </w:rPr>
              <w:t>2</w:t>
            </w:r>
            <w:r>
              <w:rPr>
                <w:rStyle w:val="IndexLink"/>
                <w:rtl w:val="true"/>
              </w:rPr>
              <w:t xml:space="preserve">- </w:t>
            </w:r>
            <w:r>
              <w:rPr>
                <w:rStyle w:val="IndexLink"/>
                <w:rtl w:val="true"/>
              </w:rPr>
              <w:t>رابطة سببیت عرفی</w:t>
            </w:r>
            <w:r>
              <w:rPr>
                <w:rStyle w:val="IndexLink"/>
                <w:rtl w:val="true"/>
              </w:rPr>
              <w:tab/>
            </w:r>
            <w:r>
              <w:rPr>
                <w:rStyle w:val="IndexLink"/>
              </w:rPr>
              <w:t>43</w:t>
            </w:r>
          </w:hyperlink>
        </w:p>
        <w:p>
          <w:pPr>
            <w:pStyle w:val="Contents5"/>
            <w:tabs>
              <w:tab w:val="clear" w:pos="7892"/>
              <w:tab w:val="right" w:pos="9026" w:leader="dot"/>
            </w:tabs>
            <w:rPr/>
          </w:pPr>
          <w:hyperlink w:anchor="__RefHeading___Toc3320180_581953129">
            <w:r>
              <w:rPr>
                <w:webHidden/>
                <w:rStyle w:val="IndexLink"/>
              </w:rPr>
              <w:t>3</w:t>
            </w:r>
            <w:r>
              <w:rPr>
                <w:rStyle w:val="IndexLink"/>
                <w:rtl w:val="true"/>
              </w:rPr>
              <w:t xml:space="preserve">- </w:t>
            </w:r>
            <w:r>
              <w:rPr>
                <w:rStyle w:val="IndexLink"/>
                <w:rtl w:val="true"/>
              </w:rPr>
              <w:t>رابطة سببیت قانونی</w:t>
            </w:r>
            <w:r>
              <w:rPr>
                <w:rStyle w:val="IndexLink"/>
                <w:rtl w:val="true"/>
              </w:rPr>
              <w:tab/>
            </w:r>
            <w:r>
              <w:rPr>
                <w:rStyle w:val="IndexLink"/>
              </w:rPr>
              <w:t>43</w:t>
            </w:r>
          </w:hyperlink>
        </w:p>
        <w:p>
          <w:pPr>
            <w:pStyle w:val="Contents3"/>
            <w:tabs>
              <w:tab w:val="clear" w:pos="8459"/>
              <w:tab w:val="right" w:pos="9026" w:leader="dot"/>
            </w:tabs>
            <w:rPr/>
          </w:pPr>
          <w:hyperlink w:anchor="__RefHeading___Toc3320182_581953129">
            <w:r>
              <w:rPr>
                <w:webHidden/>
                <w:rStyle w:val="IndexLink"/>
                <w:rtl w:val="true"/>
              </w:rPr>
              <w:t>فصل سوم</w:t>
            </w:r>
            <w:r>
              <w:rPr>
                <w:rStyle w:val="IndexLink"/>
                <w:rtl w:val="true"/>
              </w:rPr>
              <w:t xml:space="preserve">: </w:t>
            </w:r>
            <w:r>
              <w:rPr>
                <w:rStyle w:val="IndexLink"/>
                <w:rtl w:val="true"/>
              </w:rPr>
              <w:t>اهمیت ایثارگری در آیات و روایات</w:t>
            </w:r>
            <w:r>
              <w:rPr>
                <w:rStyle w:val="IndexLink"/>
                <w:rtl w:val="true"/>
              </w:rPr>
              <w:tab/>
            </w:r>
            <w:r>
              <w:rPr>
                <w:rStyle w:val="IndexLink"/>
              </w:rPr>
              <w:t>46</w:t>
            </w:r>
          </w:hyperlink>
        </w:p>
        <w:p>
          <w:pPr>
            <w:pStyle w:val="Contents4"/>
            <w:tabs>
              <w:tab w:val="clear" w:pos="8176"/>
              <w:tab w:val="right" w:pos="9026" w:leader="dot"/>
            </w:tabs>
            <w:rPr/>
          </w:pPr>
          <w:hyperlink w:anchor="__RefHeading___Toc3320184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320186_581953129">
            <w:r>
              <w:rPr>
                <w:webHidden/>
                <w:rStyle w:val="IndexLink"/>
                <w:rtl w:val="true"/>
              </w:rPr>
              <w:t>ایثارگران در قرآن کریم</w:t>
            </w:r>
            <w:r>
              <w:rPr>
                <w:rStyle w:val="IndexLink"/>
                <w:rtl w:val="true"/>
              </w:rPr>
              <w:tab/>
            </w:r>
            <w:r>
              <w:rPr>
                <w:rStyle w:val="IndexLink"/>
              </w:rPr>
              <w:t>46</w:t>
            </w:r>
          </w:hyperlink>
        </w:p>
        <w:p>
          <w:pPr>
            <w:pStyle w:val="Contents4"/>
            <w:tabs>
              <w:tab w:val="clear" w:pos="8176"/>
              <w:tab w:val="right" w:pos="9026" w:leader="dot"/>
            </w:tabs>
            <w:rPr/>
          </w:pPr>
          <w:hyperlink w:anchor="__RefHeading___Toc3320188_581953129">
            <w:r>
              <w:rPr>
                <w:webHidden/>
                <w:rStyle w:val="IndexLink"/>
                <w:rtl w:val="true"/>
              </w:rPr>
              <w:t xml:space="preserve">ایثارگران در سخنان معصومین </w:t>
            </w:r>
            <w:r>
              <w:rPr>
                <w:rStyle w:val="IndexLink"/>
                <w:rtl w:val="true"/>
              </w:rPr>
              <w:t>(</w:t>
            </w:r>
            <w:r>
              <w:rPr>
                <w:rStyle w:val="IndexLink"/>
                <w:rtl w:val="true"/>
              </w:rPr>
              <w:t>علیهم‌السلام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3320190_581953129">
            <w:r>
              <w:rPr>
                <w:webHidden/>
                <w:rStyle w:val="IndexLink"/>
                <w:rtl w:val="true"/>
              </w:rPr>
              <w:t>فصل چهارم</w:t>
            </w:r>
            <w:r>
              <w:rPr>
                <w:rStyle w:val="IndexLink"/>
                <w:rtl w:val="true"/>
              </w:rPr>
              <w:t xml:space="preserve">: </w:t>
            </w:r>
            <w:r>
              <w:rPr>
                <w:rStyle w:val="IndexLink"/>
                <w:rtl w:val="true"/>
              </w:rPr>
              <w:t>نگاهی به وضعیت عمومی ایثارگران</w:t>
            </w:r>
            <w:r>
              <w:rPr>
                <w:rStyle w:val="IndexLink"/>
                <w:rtl w:val="true"/>
              </w:rPr>
              <w:tab/>
            </w:r>
            <w:r>
              <w:rPr>
                <w:rStyle w:val="IndexLink"/>
              </w:rPr>
              <w:t>50</w:t>
            </w:r>
          </w:hyperlink>
        </w:p>
        <w:p>
          <w:pPr>
            <w:pStyle w:val="Contents4"/>
            <w:tabs>
              <w:tab w:val="clear" w:pos="8176"/>
              <w:tab w:val="right" w:pos="9026" w:leader="dot"/>
            </w:tabs>
            <w:rPr/>
          </w:pPr>
          <w:hyperlink w:anchor="__RefHeading___Toc3320192_581953129">
            <w:r>
              <w:rPr>
                <w:webHidden/>
                <w:rStyle w:val="IndexLink"/>
                <w:rtl w:val="true"/>
              </w:rPr>
              <w:t>اقسام ایثارگران</w:t>
            </w:r>
            <w:r>
              <w:rPr>
                <w:rStyle w:val="IndexLink"/>
                <w:rtl w:val="true"/>
              </w:rPr>
              <w:tab/>
            </w:r>
            <w:r>
              <w:rPr>
                <w:rStyle w:val="IndexLink"/>
              </w:rPr>
              <w:t>50</w:t>
            </w:r>
          </w:hyperlink>
        </w:p>
        <w:p>
          <w:pPr>
            <w:pStyle w:val="Contents4"/>
            <w:tabs>
              <w:tab w:val="clear" w:pos="8176"/>
              <w:tab w:val="right" w:pos="9026" w:leader="dot"/>
            </w:tabs>
            <w:rPr/>
          </w:pPr>
          <w:hyperlink w:anchor="__RefHeading___Toc3320194_581953129">
            <w:r>
              <w:rPr>
                <w:webHidden/>
                <w:rStyle w:val="IndexLink"/>
                <w:rtl w:val="true"/>
              </w:rPr>
              <w:t>تبیین نظام حقوقی قوانین حمایتی ایثارگران</w:t>
            </w:r>
            <w:r>
              <w:rPr>
                <w:rStyle w:val="IndexLink"/>
                <w:rtl w:val="true"/>
              </w:rPr>
              <w:tab/>
            </w:r>
            <w:r>
              <w:rPr>
                <w:rStyle w:val="IndexLink"/>
              </w:rPr>
              <w:t>52</w:t>
            </w:r>
          </w:hyperlink>
        </w:p>
        <w:p>
          <w:pPr>
            <w:pStyle w:val="Contents5"/>
            <w:tabs>
              <w:tab w:val="clear" w:pos="7892"/>
              <w:tab w:val="right" w:pos="9026" w:leader="dot"/>
            </w:tabs>
            <w:rPr/>
          </w:pPr>
          <w:hyperlink w:anchor="__RefHeading___Toc3320196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320198_581953129">
            <w:r>
              <w:rPr>
                <w:webHidden/>
                <w:rStyle w:val="IndexLink"/>
              </w:rPr>
              <w:t>1</w:t>
            </w:r>
            <w:r>
              <w:rPr>
                <w:rStyle w:val="IndexLink"/>
                <w:rtl w:val="true"/>
              </w:rPr>
              <w:t xml:space="preserve">. </w:t>
            </w:r>
            <w:r>
              <w:rPr>
                <w:rStyle w:val="IndexLink"/>
                <w:rtl w:val="true"/>
              </w:rPr>
              <w:t>تاریخچه قوانین و مقررات مرتبط به ایثارگران</w:t>
            </w:r>
            <w:r>
              <w:rPr>
                <w:rStyle w:val="IndexLink"/>
                <w:rtl w:val="true"/>
              </w:rPr>
              <w:tab/>
            </w:r>
            <w:r>
              <w:rPr>
                <w:rStyle w:val="IndexLink"/>
              </w:rPr>
              <w:t>54</w:t>
            </w:r>
          </w:hyperlink>
        </w:p>
        <w:p>
          <w:pPr>
            <w:pStyle w:val="Contents5"/>
            <w:tabs>
              <w:tab w:val="clear" w:pos="7892"/>
              <w:tab w:val="right" w:pos="9026" w:leader="dot"/>
            </w:tabs>
            <w:rPr/>
          </w:pPr>
          <w:hyperlink w:anchor="__RefHeading___Toc3320200_581953129">
            <w:r>
              <w:rPr>
                <w:webHidden/>
                <w:rStyle w:val="IndexLink"/>
              </w:rPr>
              <w:t>2</w:t>
            </w:r>
            <w:r>
              <w:rPr>
                <w:rStyle w:val="IndexLink"/>
                <w:rtl w:val="true"/>
              </w:rPr>
              <w:t xml:space="preserve">. </w:t>
            </w:r>
            <w:r>
              <w:rPr>
                <w:rStyle w:val="IndexLink"/>
                <w:rtl w:val="true"/>
              </w:rPr>
              <w:t>اصول حاکم بر قانون جامع خدمت‌رسانی به ایثارگران</w:t>
            </w:r>
            <w:r>
              <w:rPr>
                <w:rStyle w:val="IndexLink"/>
                <w:rtl w:val="true"/>
              </w:rPr>
              <w:tab/>
            </w:r>
            <w:r>
              <w:rPr>
                <w:rStyle w:val="IndexLink"/>
              </w:rPr>
              <w:t>55</w:t>
            </w:r>
          </w:hyperlink>
        </w:p>
        <w:p>
          <w:pPr>
            <w:pStyle w:val="Contents5"/>
            <w:tabs>
              <w:tab w:val="clear" w:pos="7892"/>
              <w:tab w:val="right" w:pos="9026" w:leader="dot"/>
            </w:tabs>
            <w:rPr/>
          </w:pPr>
          <w:hyperlink w:anchor="__RefHeading___Toc3320202_581953129">
            <w:r>
              <w:rPr>
                <w:webHidden/>
                <w:rStyle w:val="IndexLink"/>
              </w:rPr>
              <w:t>3</w:t>
            </w:r>
            <w:r>
              <w:rPr>
                <w:rStyle w:val="IndexLink"/>
                <w:rtl w:val="true"/>
              </w:rPr>
              <w:t xml:space="preserve">. </w:t>
            </w:r>
            <w:r>
              <w:rPr>
                <w:rStyle w:val="IndexLink"/>
                <w:rtl w:val="true"/>
              </w:rPr>
              <w:t>قلمرو اعمال قانون جامع ایثارگران</w:t>
            </w:r>
            <w:r>
              <w:rPr>
                <w:rStyle w:val="IndexLink"/>
                <w:rtl w:val="true"/>
              </w:rPr>
              <w:tab/>
            </w:r>
            <w:r>
              <w:rPr>
                <w:rStyle w:val="IndexLink"/>
              </w:rPr>
              <w:t>56</w:t>
            </w:r>
          </w:hyperlink>
        </w:p>
        <w:p>
          <w:pPr>
            <w:pStyle w:val="Contents4"/>
            <w:tabs>
              <w:tab w:val="clear" w:pos="8176"/>
              <w:tab w:val="right" w:pos="9026" w:leader="dot"/>
            </w:tabs>
            <w:rPr/>
          </w:pPr>
          <w:hyperlink w:anchor="__RefHeading___Toc3320204_581953129">
            <w:r>
              <w:rPr>
                <w:webHidden/>
                <w:rStyle w:val="IndexLink"/>
                <w:rtl w:val="true"/>
              </w:rPr>
              <w:t>قوانین مصوب</w:t>
            </w:r>
            <w:r>
              <w:rPr>
                <w:rStyle w:val="IndexLink"/>
                <w:rtl w:val="true"/>
              </w:rPr>
              <w:tab/>
            </w:r>
            <w:r>
              <w:rPr>
                <w:rStyle w:val="IndexLink"/>
              </w:rPr>
              <w:t>58</w:t>
            </w:r>
          </w:hyperlink>
        </w:p>
        <w:p>
          <w:pPr>
            <w:pStyle w:val="Contents5"/>
            <w:tabs>
              <w:tab w:val="clear" w:pos="7892"/>
              <w:tab w:val="right" w:pos="9026" w:leader="dot"/>
            </w:tabs>
            <w:rPr/>
          </w:pPr>
          <w:hyperlink w:anchor="__RefHeading___Toc3320206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320208_581953129">
            <w:r>
              <w:rPr>
                <w:webHidden/>
                <w:rStyle w:val="IndexLink"/>
              </w:rPr>
              <w:t>1</w:t>
            </w:r>
            <w:r>
              <w:rPr>
                <w:rStyle w:val="IndexLink"/>
                <w:rtl w:val="true"/>
              </w:rPr>
              <w:t xml:space="preserve">. </w:t>
            </w:r>
            <w:r>
              <w:rPr>
                <w:rStyle w:val="IndexLink"/>
                <w:rtl w:val="true"/>
              </w:rPr>
              <w:t>مقررات استخدامی</w:t>
            </w:r>
            <w:r>
              <w:rPr>
                <w:rStyle w:val="IndexLink"/>
                <w:rtl w:val="true"/>
              </w:rPr>
              <w:tab/>
            </w:r>
            <w:r>
              <w:rPr>
                <w:rStyle w:val="IndexLink"/>
              </w:rPr>
              <w:t>58</w:t>
            </w:r>
          </w:hyperlink>
        </w:p>
        <w:p>
          <w:pPr>
            <w:pStyle w:val="Contents5"/>
            <w:tabs>
              <w:tab w:val="clear" w:pos="7892"/>
              <w:tab w:val="right" w:pos="9026" w:leader="dot"/>
            </w:tabs>
            <w:rPr/>
          </w:pPr>
          <w:hyperlink w:anchor="__RefHeading___Toc3320210_581953129">
            <w:r>
              <w:rPr>
                <w:webHidden/>
                <w:rStyle w:val="IndexLink"/>
              </w:rPr>
              <w:t>2</w:t>
            </w:r>
            <w:r>
              <w:rPr>
                <w:rStyle w:val="IndexLink"/>
                <w:rtl w:val="true"/>
              </w:rPr>
              <w:t xml:space="preserve">. </w:t>
            </w:r>
            <w:r>
              <w:rPr>
                <w:rStyle w:val="IndexLink"/>
                <w:rtl w:val="true"/>
              </w:rPr>
              <w:t>سایر قوانین</w:t>
            </w:r>
            <w:r>
              <w:rPr>
                <w:rStyle w:val="IndexLink"/>
                <w:rtl w:val="true"/>
              </w:rPr>
              <w:tab/>
            </w:r>
            <w:r>
              <w:rPr>
                <w:rStyle w:val="IndexLink"/>
              </w:rPr>
              <w:t>62</w:t>
            </w:r>
          </w:hyperlink>
        </w:p>
        <w:p>
          <w:pPr>
            <w:pStyle w:val="Contents2"/>
            <w:tabs>
              <w:tab w:val="clear" w:pos="8743"/>
              <w:tab w:val="right" w:pos="9026" w:leader="dot"/>
            </w:tabs>
            <w:rPr/>
          </w:pPr>
          <w:hyperlink w:anchor="__RefHeading___Toc3320212_581953129">
            <w:r>
              <w:rPr>
                <w:webHidden/>
                <w:rStyle w:val="IndexLink"/>
                <w:rtl w:val="true"/>
              </w:rPr>
              <w:t>بخش دوم</w:t>
            </w:r>
            <w:r>
              <w:rPr>
                <w:rStyle w:val="IndexLink"/>
                <w:rtl w:val="true"/>
              </w:rPr>
              <w:t xml:space="preserve">: </w:t>
            </w:r>
            <w:r>
              <w:rPr>
                <w:rStyle w:val="IndexLink"/>
                <w:rtl w:val="true"/>
              </w:rPr>
              <w:t>مبانی حقوقی حمایت از ایثارگران</w:t>
            </w:r>
            <w:r>
              <w:rPr>
                <w:rStyle w:val="IndexLink"/>
                <w:rtl w:val="true"/>
              </w:rPr>
              <w:tab/>
            </w:r>
            <w:r>
              <w:rPr>
                <w:rStyle w:val="IndexLink"/>
              </w:rPr>
              <w:t>68</w:t>
            </w:r>
          </w:hyperlink>
        </w:p>
        <w:p>
          <w:pPr>
            <w:pStyle w:val="Contents3"/>
            <w:tabs>
              <w:tab w:val="clear" w:pos="8459"/>
              <w:tab w:val="right" w:pos="9026" w:leader="dot"/>
            </w:tabs>
            <w:rPr/>
          </w:pPr>
          <w:hyperlink w:anchor="__RefHeading___Toc3320214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320216_581953129">
            <w:r>
              <w:rPr>
                <w:webHidden/>
                <w:rStyle w:val="IndexLink"/>
                <w:rtl w:val="true"/>
              </w:rPr>
              <w:t>فصل اول</w:t>
            </w:r>
            <w:r>
              <w:rPr>
                <w:rStyle w:val="IndexLink"/>
                <w:rtl w:val="true"/>
              </w:rPr>
              <w:t xml:space="preserve">: </w:t>
            </w:r>
            <w:r>
              <w:rPr>
                <w:rStyle w:val="IndexLink"/>
                <w:rtl w:val="true"/>
              </w:rPr>
              <w:t>قاعده احسان</w:t>
            </w:r>
            <w:r>
              <w:rPr>
                <w:rStyle w:val="IndexLink"/>
                <w:rtl w:val="true"/>
              </w:rPr>
              <w:tab/>
            </w:r>
            <w:r>
              <w:rPr>
                <w:rStyle w:val="IndexLink"/>
              </w:rPr>
              <w:t>70</w:t>
            </w:r>
          </w:hyperlink>
        </w:p>
        <w:p>
          <w:pPr>
            <w:pStyle w:val="Contents4"/>
            <w:tabs>
              <w:tab w:val="clear" w:pos="8176"/>
              <w:tab w:val="right" w:pos="9026" w:leader="dot"/>
            </w:tabs>
            <w:rPr/>
          </w:pPr>
          <w:hyperlink w:anchor="__RefHeading___Toc3320218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320220_581953129">
            <w:r>
              <w:rPr>
                <w:webHidden/>
                <w:rStyle w:val="IndexLink"/>
                <w:rtl w:val="true"/>
              </w:rPr>
              <w:t>مفاد قاعدة احسان</w:t>
            </w:r>
            <w:r>
              <w:rPr>
                <w:rStyle w:val="IndexLink"/>
                <w:rtl w:val="true"/>
              </w:rPr>
              <w:tab/>
            </w:r>
            <w:r>
              <w:rPr>
                <w:rStyle w:val="IndexLink"/>
              </w:rPr>
              <w:t>71</w:t>
            </w:r>
          </w:hyperlink>
        </w:p>
        <w:p>
          <w:pPr>
            <w:pStyle w:val="Contents4"/>
            <w:tabs>
              <w:tab w:val="clear" w:pos="8176"/>
              <w:tab w:val="right" w:pos="9026" w:leader="dot"/>
            </w:tabs>
            <w:rPr/>
          </w:pPr>
          <w:hyperlink w:anchor="__RefHeading___Toc3320222_581953129">
            <w:r>
              <w:rPr>
                <w:webHidden/>
                <w:rStyle w:val="IndexLink"/>
                <w:rtl w:val="true"/>
              </w:rPr>
              <w:t>عناصر احسان</w:t>
            </w:r>
            <w:r>
              <w:rPr>
                <w:rStyle w:val="IndexLink"/>
                <w:rtl w:val="true"/>
              </w:rPr>
              <w:tab/>
            </w:r>
            <w:r>
              <w:rPr>
                <w:rStyle w:val="IndexLink"/>
              </w:rPr>
              <w:t>75</w:t>
            </w:r>
          </w:hyperlink>
        </w:p>
        <w:p>
          <w:pPr>
            <w:pStyle w:val="Contents5"/>
            <w:tabs>
              <w:tab w:val="clear" w:pos="7892"/>
              <w:tab w:val="right" w:pos="9026" w:leader="dot"/>
            </w:tabs>
            <w:rPr/>
          </w:pPr>
          <w:hyperlink w:anchor="__RefHeading___Toc3320224_581953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320226_581953129">
            <w:r>
              <w:rPr>
                <w:webHidden/>
                <w:rStyle w:val="IndexLink"/>
              </w:rPr>
              <w:t>1</w:t>
            </w:r>
            <w:r>
              <w:rPr>
                <w:rStyle w:val="IndexLink"/>
                <w:rtl w:val="true"/>
              </w:rPr>
              <w:t xml:space="preserve">. </w:t>
            </w:r>
            <w:r>
              <w:rPr>
                <w:rStyle w:val="IndexLink"/>
                <w:rtl w:val="true"/>
              </w:rPr>
              <w:t>عنصر فاعلی</w:t>
            </w:r>
            <w:r>
              <w:rPr>
                <w:rStyle w:val="IndexLink"/>
                <w:rtl w:val="true"/>
              </w:rPr>
              <w:tab/>
            </w:r>
            <w:r>
              <w:rPr>
                <w:rStyle w:val="IndexLink"/>
              </w:rPr>
              <w:t>75</w:t>
            </w:r>
          </w:hyperlink>
        </w:p>
        <w:p>
          <w:pPr>
            <w:pStyle w:val="Contents5"/>
            <w:tabs>
              <w:tab w:val="clear" w:pos="7892"/>
              <w:tab w:val="right" w:pos="9026" w:leader="dot"/>
            </w:tabs>
            <w:rPr/>
          </w:pPr>
          <w:hyperlink w:anchor="__RefHeading___Toc3320228_581953129">
            <w:r>
              <w:rPr>
                <w:webHidden/>
                <w:rStyle w:val="IndexLink"/>
              </w:rPr>
              <w:t>2</w:t>
            </w:r>
            <w:r>
              <w:rPr>
                <w:rStyle w:val="IndexLink"/>
                <w:rtl w:val="true"/>
              </w:rPr>
              <w:t xml:space="preserve">. </w:t>
            </w:r>
            <w:r>
              <w:rPr>
                <w:rStyle w:val="IndexLink"/>
                <w:rtl w:val="true"/>
              </w:rPr>
              <w:t>عنصر فعلی</w:t>
            </w:r>
            <w:r>
              <w:rPr>
                <w:rStyle w:val="IndexLink"/>
                <w:rtl w:val="true"/>
              </w:rPr>
              <w:tab/>
            </w:r>
            <w:r>
              <w:rPr>
                <w:rStyle w:val="IndexLink"/>
              </w:rPr>
              <w:t>76</w:t>
            </w:r>
          </w:hyperlink>
        </w:p>
        <w:p>
          <w:pPr>
            <w:pStyle w:val="Contents5"/>
            <w:tabs>
              <w:tab w:val="clear" w:pos="7892"/>
              <w:tab w:val="right" w:pos="9026" w:leader="dot"/>
            </w:tabs>
            <w:rPr/>
          </w:pPr>
          <w:hyperlink w:anchor="__RefHeading___Toc3320230_581953129">
            <w:r>
              <w:rPr>
                <w:webHidden/>
                <w:rStyle w:val="IndexLink"/>
              </w:rPr>
              <w:t>3</w:t>
            </w:r>
            <w:r>
              <w:rPr>
                <w:rStyle w:val="IndexLink"/>
                <w:rtl w:val="true"/>
              </w:rPr>
              <w:t xml:space="preserve">. </w:t>
            </w:r>
            <w:r>
              <w:rPr>
                <w:rStyle w:val="IndexLink"/>
                <w:rtl w:val="true"/>
              </w:rPr>
              <w:t xml:space="preserve">عنصر مفعولی </w:t>
            </w:r>
            <w:r>
              <w:rPr>
                <w:rStyle w:val="IndexLink"/>
                <w:rtl w:val="true"/>
              </w:rPr>
              <w:t>(</w:t>
            </w:r>
            <w:r>
              <w:rPr>
                <w:rStyle w:val="IndexLink"/>
                <w:rtl w:val="true"/>
              </w:rPr>
              <w:t>طرف احسان یا محسن الیه</w:t>
            </w:r>
            <w:r>
              <w:rPr>
                <w:rStyle w:val="IndexLink"/>
                <w:rtl w:val="true"/>
              </w:rPr>
              <w:t>)</w:t>
              <w:tab/>
            </w:r>
            <w:r>
              <w:rPr>
                <w:rStyle w:val="IndexLink"/>
              </w:rPr>
              <w:t>77</w:t>
            </w:r>
          </w:hyperlink>
        </w:p>
        <w:p>
          <w:pPr>
            <w:pStyle w:val="Contents4"/>
            <w:tabs>
              <w:tab w:val="clear" w:pos="8176"/>
              <w:tab w:val="right" w:pos="9026" w:leader="dot"/>
            </w:tabs>
            <w:rPr/>
          </w:pPr>
          <w:hyperlink w:anchor="__RefHeading___Toc3320232_581953129">
            <w:r>
              <w:rPr>
                <w:webHidden/>
                <w:rStyle w:val="IndexLink"/>
                <w:rtl w:val="true"/>
              </w:rPr>
              <w:t>احسان ایثارگران</w:t>
            </w:r>
            <w:r>
              <w:rPr>
                <w:rStyle w:val="IndexLink"/>
                <w:rtl w:val="true"/>
              </w:rPr>
              <w:tab/>
            </w:r>
            <w:r>
              <w:rPr>
                <w:rStyle w:val="IndexLink"/>
              </w:rPr>
              <w:t>81</w:t>
            </w:r>
          </w:hyperlink>
        </w:p>
        <w:p>
          <w:pPr>
            <w:pStyle w:val="Contents3"/>
            <w:tabs>
              <w:tab w:val="clear" w:pos="8459"/>
              <w:tab w:val="right" w:pos="9026" w:leader="dot"/>
            </w:tabs>
            <w:rPr/>
          </w:pPr>
          <w:hyperlink w:anchor="__RefHeading___Toc3320234_581953129">
            <w:r>
              <w:rPr>
                <w:webHidden/>
                <w:rStyle w:val="IndexLink"/>
                <w:rtl w:val="true"/>
              </w:rPr>
              <w:t>فصل دوم</w:t>
            </w:r>
            <w:r>
              <w:rPr>
                <w:rStyle w:val="IndexLink"/>
                <w:rtl w:val="true"/>
              </w:rPr>
              <w:t xml:space="preserve">: </w:t>
            </w:r>
            <w:r>
              <w:rPr>
                <w:rStyle w:val="IndexLink"/>
                <w:rtl w:val="true"/>
              </w:rPr>
              <w:t>قاعدة لاضرر</w:t>
            </w:r>
            <w:r>
              <w:rPr>
                <w:rStyle w:val="IndexLink"/>
                <w:rtl w:val="true"/>
              </w:rPr>
              <w:tab/>
            </w:r>
            <w:r>
              <w:rPr>
                <w:rStyle w:val="IndexLink"/>
              </w:rPr>
              <w:t>84</w:t>
            </w:r>
          </w:hyperlink>
        </w:p>
        <w:p>
          <w:pPr>
            <w:pStyle w:val="Contents4"/>
            <w:tabs>
              <w:tab w:val="clear" w:pos="8176"/>
              <w:tab w:val="right" w:pos="9026" w:leader="dot"/>
            </w:tabs>
            <w:rPr/>
          </w:pPr>
          <w:hyperlink w:anchor="__RefHeading___Toc3320236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320238_581953129">
            <w:r>
              <w:rPr>
                <w:webHidden/>
                <w:rStyle w:val="IndexLink"/>
                <w:rtl w:val="true"/>
              </w:rPr>
              <w:t>مفاد قاعدة لاضرر</w:t>
            </w:r>
            <w:r>
              <w:rPr>
                <w:rStyle w:val="IndexLink"/>
                <w:rtl w:val="true"/>
              </w:rPr>
              <w:tab/>
            </w:r>
            <w:r>
              <w:rPr>
                <w:rStyle w:val="IndexLink"/>
              </w:rPr>
              <w:t>85</w:t>
            </w:r>
          </w:hyperlink>
        </w:p>
        <w:p>
          <w:pPr>
            <w:pStyle w:val="Contents5"/>
            <w:tabs>
              <w:tab w:val="clear" w:pos="7892"/>
              <w:tab w:val="right" w:pos="9026" w:leader="dot"/>
            </w:tabs>
            <w:rPr/>
          </w:pPr>
          <w:hyperlink w:anchor="__RefHeading___Toc3320240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320242_581953129">
            <w:r>
              <w:rPr>
                <w:webHidden/>
                <w:rStyle w:val="IndexLink"/>
              </w:rPr>
              <w:t>1</w:t>
            </w:r>
            <w:r>
              <w:rPr>
                <w:rStyle w:val="IndexLink"/>
                <w:rtl w:val="true"/>
              </w:rPr>
              <w:t xml:space="preserve">. </w:t>
            </w:r>
            <w:r>
              <w:rPr>
                <w:rStyle w:val="IndexLink"/>
                <w:rtl w:val="true"/>
              </w:rPr>
              <w:t>نظریة اول</w:t>
            </w:r>
            <w:r>
              <w:rPr>
                <w:rStyle w:val="IndexLink"/>
                <w:rtl w:val="true"/>
              </w:rPr>
              <w:t xml:space="preserve">: </w:t>
            </w:r>
            <w:r>
              <w:rPr>
                <w:rStyle w:val="IndexLink"/>
                <w:rtl w:val="true"/>
              </w:rPr>
              <w:t xml:space="preserve">نفی ضرر جبران نشده </w:t>
            </w:r>
            <w:r>
              <w:rPr>
                <w:rStyle w:val="IndexLink"/>
                <w:rtl w:val="true"/>
              </w:rPr>
              <w:t>(</w:t>
            </w:r>
            <w:r>
              <w:rPr>
                <w:rStyle w:val="IndexLink"/>
                <w:rtl w:val="true"/>
              </w:rPr>
              <w:t>غیر مدارک</w:t>
            </w:r>
            <w:r>
              <w:rPr>
                <w:rStyle w:val="IndexLink"/>
                <w:rtl w:val="true"/>
              </w:rPr>
              <w:t>)</w:t>
              <w:tab/>
            </w:r>
            <w:r>
              <w:rPr>
                <w:rStyle w:val="IndexLink"/>
              </w:rPr>
              <w:t>85</w:t>
            </w:r>
          </w:hyperlink>
        </w:p>
        <w:p>
          <w:pPr>
            <w:pStyle w:val="Contents5"/>
            <w:tabs>
              <w:tab w:val="clear" w:pos="7892"/>
              <w:tab w:val="right" w:pos="9026" w:leader="dot"/>
            </w:tabs>
            <w:rPr/>
          </w:pPr>
          <w:hyperlink w:anchor="__RefHeading___Toc3320244_581953129">
            <w:r>
              <w:rPr>
                <w:webHidden/>
                <w:rStyle w:val="IndexLink"/>
              </w:rPr>
              <w:t>2</w:t>
            </w:r>
            <w:r>
              <w:rPr>
                <w:rStyle w:val="IndexLink"/>
                <w:rtl w:val="true"/>
              </w:rPr>
              <w:t xml:space="preserve">. </w:t>
            </w:r>
            <w:r>
              <w:rPr>
                <w:rStyle w:val="IndexLink"/>
                <w:rtl w:val="true"/>
              </w:rPr>
              <w:t>نظریه دوم</w:t>
            </w:r>
            <w:r>
              <w:rPr>
                <w:rStyle w:val="IndexLink"/>
                <w:rtl w:val="true"/>
              </w:rPr>
              <w:t xml:space="preserve">: </w:t>
            </w:r>
            <w:r>
              <w:rPr>
                <w:rStyle w:val="IndexLink"/>
                <w:rtl w:val="true"/>
              </w:rPr>
              <w:t>نهی از وارد کردن ضرر به دیگری</w:t>
            </w:r>
            <w:r>
              <w:rPr>
                <w:rStyle w:val="IndexLink"/>
                <w:rtl w:val="true"/>
              </w:rPr>
              <w:tab/>
            </w:r>
            <w:r>
              <w:rPr>
                <w:rStyle w:val="IndexLink"/>
              </w:rPr>
              <w:t>86</w:t>
            </w:r>
          </w:hyperlink>
        </w:p>
        <w:p>
          <w:pPr>
            <w:pStyle w:val="Contents5"/>
            <w:tabs>
              <w:tab w:val="clear" w:pos="7892"/>
              <w:tab w:val="right" w:pos="9026" w:leader="dot"/>
            </w:tabs>
            <w:rPr/>
          </w:pPr>
          <w:hyperlink w:anchor="__RefHeading___Toc3320246_581953129">
            <w:r>
              <w:rPr>
                <w:webHidden/>
                <w:rStyle w:val="IndexLink"/>
              </w:rPr>
              <w:t>3</w:t>
            </w:r>
            <w:r>
              <w:rPr>
                <w:rStyle w:val="IndexLink"/>
                <w:rtl w:val="true"/>
              </w:rPr>
              <w:t xml:space="preserve">. </w:t>
            </w:r>
            <w:r>
              <w:rPr>
                <w:rStyle w:val="IndexLink"/>
                <w:rtl w:val="true"/>
              </w:rPr>
              <w:t>نظریه سوم</w:t>
            </w:r>
            <w:r>
              <w:rPr>
                <w:rStyle w:val="IndexLink"/>
                <w:rtl w:val="true"/>
              </w:rPr>
              <w:t xml:space="preserve">: </w:t>
            </w:r>
            <w:r>
              <w:rPr>
                <w:rStyle w:val="IndexLink"/>
                <w:rtl w:val="true"/>
              </w:rPr>
              <w:t>نفی حکم ضرری</w:t>
            </w:r>
            <w:r>
              <w:rPr>
                <w:rStyle w:val="IndexLink"/>
                <w:rtl w:val="true"/>
              </w:rPr>
              <w:tab/>
            </w:r>
            <w:r>
              <w:rPr>
                <w:rStyle w:val="IndexLink"/>
              </w:rPr>
              <w:t>86</w:t>
            </w:r>
          </w:hyperlink>
        </w:p>
        <w:p>
          <w:pPr>
            <w:pStyle w:val="Contents4"/>
            <w:tabs>
              <w:tab w:val="clear" w:pos="8176"/>
              <w:tab w:val="right" w:pos="9026" w:leader="dot"/>
            </w:tabs>
            <w:rPr/>
          </w:pPr>
          <w:hyperlink w:anchor="__RefHeading___Toc3320248_581953129">
            <w:r>
              <w:rPr>
                <w:webHidden/>
                <w:rStyle w:val="IndexLink"/>
                <w:rtl w:val="true"/>
              </w:rPr>
              <w:t>نظر مشهور</w:t>
            </w:r>
            <w:r>
              <w:rPr>
                <w:rStyle w:val="IndexLink"/>
                <w:rtl w:val="true"/>
              </w:rPr>
              <w:tab/>
            </w:r>
            <w:r>
              <w:rPr>
                <w:rStyle w:val="IndexLink"/>
              </w:rPr>
              <w:t>86</w:t>
            </w:r>
          </w:hyperlink>
        </w:p>
        <w:p>
          <w:pPr>
            <w:pStyle w:val="Contents4"/>
            <w:tabs>
              <w:tab w:val="clear" w:pos="8176"/>
              <w:tab w:val="right" w:pos="9026" w:leader="dot"/>
            </w:tabs>
            <w:rPr/>
          </w:pPr>
          <w:hyperlink w:anchor="__RefHeading___Toc3320250_581953129">
            <w:r>
              <w:rPr>
                <w:webHidden/>
                <w:rStyle w:val="IndexLink"/>
                <w:rtl w:val="true"/>
              </w:rPr>
              <w:t>اقسام ضرر</w:t>
            </w:r>
            <w:r>
              <w:rPr>
                <w:rStyle w:val="IndexLink"/>
                <w:rtl w:val="true"/>
              </w:rPr>
              <w:tab/>
            </w:r>
            <w:r>
              <w:rPr>
                <w:rStyle w:val="IndexLink"/>
              </w:rPr>
              <w:t>87</w:t>
            </w:r>
          </w:hyperlink>
        </w:p>
        <w:p>
          <w:pPr>
            <w:pStyle w:val="Contents5"/>
            <w:tabs>
              <w:tab w:val="clear" w:pos="7892"/>
              <w:tab w:val="right" w:pos="9026" w:leader="dot"/>
            </w:tabs>
            <w:rPr/>
          </w:pPr>
          <w:hyperlink w:anchor="__RefHeading___Toc3320252_581953129">
            <w:r>
              <w:rPr>
                <w:webHidden/>
                <w:rStyle w:val="IndexLink"/>
              </w:rPr>
              <w:t>1</w:t>
            </w:r>
            <w:r>
              <w:rPr>
                <w:rStyle w:val="IndexLink"/>
                <w:rtl w:val="true"/>
              </w:rPr>
              <w:t xml:space="preserve">. </w:t>
            </w:r>
            <w:r>
              <w:rPr>
                <w:rStyle w:val="IndexLink"/>
                <w:rtl w:val="true"/>
              </w:rPr>
              <w:t>ضرر مادی</w:t>
            </w:r>
            <w:r>
              <w:rPr>
                <w:rStyle w:val="IndexLink"/>
                <w:rtl w:val="true"/>
              </w:rPr>
              <w:tab/>
            </w:r>
            <w:r>
              <w:rPr>
                <w:rStyle w:val="IndexLink"/>
              </w:rPr>
              <w:t>87</w:t>
            </w:r>
          </w:hyperlink>
        </w:p>
        <w:p>
          <w:pPr>
            <w:pStyle w:val="Contents5"/>
            <w:tabs>
              <w:tab w:val="clear" w:pos="7892"/>
              <w:tab w:val="right" w:pos="9026" w:leader="dot"/>
            </w:tabs>
            <w:rPr/>
          </w:pPr>
          <w:hyperlink w:anchor="__RefHeading___Toc3320254_581953129">
            <w:r>
              <w:rPr>
                <w:webHidden/>
                <w:rStyle w:val="IndexLink"/>
              </w:rPr>
              <w:t>2</w:t>
            </w:r>
            <w:r>
              <w:rPr>
                <w:rStyle w:val="IndexLink"/>
                <w:rtl w:val="true"/>
              </w:rPr>
              <w:t xml:space="preserve">. </w:t>
            </w:r>
            <w:r>
              <w:rPr>
                <w:rStyle w:val="IndexLink"/>
                <w:rtl w:val="true"/>
              </w:rPr>
              <w:t>ضرر معنوی</w:t>
            </w:r>
            <w:r>
              <w:rPr>
                <w:rStyle w:val="IndexLink"/>
                <w:rtl w:val="true"/>
              </w:rPr>
              <w:tab/>
            </w:r>
            <w:r>
              <w:rPr>
                <w:rStyle w:val="IndexLink"/>
              </w:rPr>
              <w:t>88</w:t>
            </w:r>
          </w:hyperlink>
        </w:p>
        <w:p>
          <w:pPr>
            <w:pStyle w:val="Contents5"/>
            <w:tabs>
              <w:tab w:val="clear" w:pos="7892"/>
              <w:tab w:val="right" w:pos="9026" w:leader="dot"/>
            </w:tabs>
            <w:rPr/>
          </w:pPr>
          <w:hyperlink w:anchor="__RefHeading___Toc3320256_581953129">
            <w:r>
              <w:rPr>
                <w:webHidden/>
                <w:rStyle w:val="IndexLink"/>
              </w:rPr>
              <w:t>3</w:t>
            </w:r>
            <w:r>
              <w:rPr>
                <w:rStyle w:val="IndexLink"/>
                <w:rtl w:val="true"/>
              </w:rPr>
              <w:t xml:space="preserve">. </w:t>
            </w:r>
            <w:r>
              <w:rPr>
                <w:rStyle w:val="IndexLink"/>
                <w:rtl w:val="true"/>
              </w:rPr>
              <w:t>ضرر جسمانی</w:t>
            </w:r>
            <w:r>
              <w:rPr>
                <w:rStyle w:val="IndexLink"/>
                <w:rtl w:val="true"/>
              </w:rPr>
              <w:tab/>
            </w:r>
            <w:r>
              <w:rPr>
                <w:rStyle w:val="IndexLink"/>
              </w:rPr>
              <w:t>90</w:t>
            </w:r>
          </w:hyperlink>
        </w:p>
        <w:p>
          <w:pPr>
            <w:pStyle w:val="Contents4"/>
            <w:tabs>
              <w:tab w:val="clear" w:pos="8176"/>
              <w:tab w:val="right" w:pos="9026" w:leader="dot"/>
            </w:tabs>
            <w:rPr/>
          </w:pPr>
          <w:hyperlink w:anchor="__RefHeading___Toc3320258_581953129">
            <w:r>
              <w:rPr>
                <w:webHidden/>
                <w:rStyle w:val="IndexLink"/>
                <w:rtl w:val="true"/>
              </w:rPr>
              <w:t>تبیین قاعده لاضرر در لزوم جبران زیان ایثارگران</w:t>
            </w:r>
            <w:r>
              <w:rPr>
                <w:rStyle w:val="IndexLink"/>
                <w:rtl w:val="true"/>
              </w:rPr>
              <w:tab/>
            </w:r>
            <w:r>
              <w:rPr>
                <w:rStyle w:val="IndexLink"/>
              </w:rPr>
              <w:t>91</w:t>
            </w:r>
          </w:hyperlink>
        </w:p>
        <w:p>
          <w:pPr>
            <w:pStyle w:val="Contents3"/>
            <w:tabs>
              <w:tab w:val="clear" w:pos="8459"/>
              <w:tab w:val="right" w:pos="9026" w:leader="dot"/>
            </w:tabs>
            <w:rPr/>
          </w:pPr>
          <w:hyperlink w:anchor="__RefHeading___Toc3320260_581953129">
            <w:r>
              <w:rPr>
                <w:webHidden/>
                <w:rStyle w:val="IndexLink"/>
                <w:rtl w:val="true"/>
              </w:rPr>
              <w:t>فصل سوم</w:t>
            </w:r>
            <w:r>
              <w:rPr>
                <w:rStyle w:val="IndexLink"/>
                <w:rtl w:val="true"/>
              </w:rPr>
              <w:t xml:space="preserve">: </w:t>
            </w:r>
            <w:r>
              <w:rPr>
                <w:rStyle w:val="IndexLink"/>
                <w:rtl w:val="true"/>
              </w:rPr>
              <w:t>بنای عقلا</w:t>
            </w:r>
            <w:r>
              <w:rPr>
                <w:rStyle w:val="IndexLink"/>
                <w:rtl w:val="true"/>
              </w:rPr>
              <w:tab/>
            </w:r>
            <w:r>
              <w:rPr>
                <w:rStyle w:val="IndexLink"/>
              </w:rPr>
              <w:t>94</w:t>
            </w:r>
          </w:hyperlink>
        </w:p>
        <w:p>
          <w:pPr>
            <w:pStyle w:val="Contents4"/>
            <w:tabs>
              <w:tab w:val="clear" w:pos="8176"/>
              <w:tab w:val="right" w:pos="9026" w:leader="dot"/>
            </w:tabs>
            <w:rPr/>
          </w:pPr>
          <w:hyperlink w:anchor="__RefHeading___Toc3320262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320264_581953129">
            <w:r>
              <w:rPr>
                <w:webHidden/>
                <w:rStyle w:val="IndexLink"/>
                <w:rtl w:val="true"/>
              </w:rPr>
              <w:t>ارکان بنای عقلا</w:t>
            </w:r>
            <w:r>
              <w:rPr>
                <w:rStyle w:val="IndexLink"/>
                <w:rtl w:val="true"/>
              </w:rPr>
              <w:tab/>
            </w:r>
            <w:r>
              <w:rPr>
                <w:rStyle w:val="IndexLink"/>
              </w:rPr>
              <w:t>95</w:t>
            </w:r>
          </w:hyperlink>
        </w:p>
        <w:p>
          <w:pPr>
            <w:pStyle w:val="Contents4"/>
            <w:tabs>
              <w:tab w:val="clear" w:pos="8176"/>
              <w:tab w:val="right" w:pos="9026" w:leader="dot"/>
            </w:tabs>
            <w:rPr/>
          </w:pPr>
          <w:hyperlink w:anchor="__RefHeading___Toc3320266_581953129">
            <w:r>
              <w:rPr>
                <w:webHidden/>
                <w:rStyle w:val="IndexLink"/>
                <w:rtl w:val="true"/>
              </w:rPr>
              <w:t>بنای عقلایی در تبیین حمایت از ایثارگران</w:t>
            </w:r>
            <w:r>
              <w:rPr>
                <w:rStyle w:val="IndexLink"/>
                <w:rtl w:val="true"/>
              </w:rPr>
              <w:tab/>
            </w:r>
            <w:r>
              <w:rPr>
                <w:rStyle w:val="IndexLink"/>
              </w:rPr>
              <w:t>96</w:t>
            </w:r>
          </w:hyperlink>
        </w:p>
        <w:p>
          <w:pPr>
            <w:pStyle w:val="Contents3"/>
            <w:tabs>
              <w:tab w:val="clear" w:pos="8459"/>
              <w:tab w:val="right" w:pos="9026" w:leader="dot"/>
            </w:tabs>
            <w:rPr/>
          </w:pPr>
          <w:hyperlink w:anchor="__RefHeading___Toc3320268_581953129">
            <w:r>
              <w:rPr>
                <w:webHidden/>
                <w:rStyle w:val="IndexLink"/>
                <w:rtl w:val="true"/>
              </w:rPr>
              <w:t>فصل چهارم</w:t>
            </w:r>
            <w:r>
              <w:rPr>
                <w:rStyle w:val="IndexLink"/>
                <w:rtl w:val="true"/>
              </w:rPr>
              <w:t xml:space="preserve">: </w:t>
            </w:r>
            <w:r>
              <w:rPr>
                <w:rStyle w:val="IndexLink"/>
                <w:rtl w:val="true"/>
              </w:rPr>
              <w:t>امتیازات مقرر شده برای ایثارگران در اسلام</w:t>
            </w:r>
            <w:r>
              <w:rPr>
                <w:rStyle w:val="IndexLink"/>
                <w:rtl w:val="true"/>
              </w:rPr>
              <w:tab/>
            </w:r>
            <w:r>
              <w:rPr>
                <w:rStyle w:val="IndexLink"/>
              </w:rPr>
              <w:t>98</w:t>
            </w:r>
          </w:hyperlink>
        </w:p>
        <w:p>
          <w:pPr>
            <w:pStyle w:val="Contents4"/>
            <w:tabs>
              <w:tab w:val="clear" w:pos="8176"/>
              <w:tab w:val="right" w:pos="9026" w:leader="dot"/>
            </w:tabs>
            <w:rPr/>
          </w:pPr>
          <w:hyperlink w:anchor="__RefHeading___Toc3320270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320272_581953129">
            <w:r>
              <w:rPr>
                <w:webHidden/>
                <w:rStyle w:val="IndexLink"/>
                <w:rtl w:val="true"/>
              </w:rPr>
              <w:t>امتیازات ایثارگران با توجه به حدیث امام علی</w:t>
            </w:r>
            <w:r>
              <w:rPr>
                <w:rStyle w:val="IndexLink"/>
                <w:rtl w:val="true"/>
              </w:rPr>
              <w:t>(</w:t>
            </w:r>
            <w:r>
              <w:rPr>
                <w:rStyle w:val="IndexLink"/>
                <w:rtl w:val="true"/>
              </w:rPr>
              <w:t>ع</w:t>
            </w:r>
            <w:r>
              <w:rPr>
                <w:rStyle w:val="IndexLink"/>
                <w:rtl w:val="true"/>
              </w:rPr>
              <w:t>)</w:t>
              <w:tab/>
            </w:r>
            <w:r>
              <w:rPr>
                <w:rStyle w:val="IndexLink"/>
              </w:rPr>
              <w:t>100</w:t>
            </w:r>
          </w:hyperlink>
        </w:p>
        <w:p>
          <w:pPr>
            <w:pStyle w:val="Contents4"/>
            <w:tabs>
              <w:tab w:val="clear" w:pos="8176"/>
              <w:tab w:val="right" w:pos="9026" w:leader="dot"/>
            </w:tabs>
            <w:rPr/>
          </w:pPr>
          <w:hyperlink w:anchor="__RefHeading___Toc3320274_581953129">
            <w:r>
              <w:rPr>
                <w:webHidden/>
                <w:rStyle w:val="IndexLink"/>
                <w:rtl w:val="true"/>
              </w:rPr>
              <w:t>امتیازات ایثارگران در جمهوری اسلامی</w:t>
            </w:r>
            <w:r>
              <w:rPr>
                <w:rStyle w:val="IndexLink"/>
                <w:rtl w:val="true"/>
              </w:rPr>
              <w:tab/>
            </w:r>
            <w:r>
              <w:rPr>
                <w:rStyle w:val="IndexLink"/>
              </w:rPr>
              <w:t>103</w:t>
            </w:r>
          </w:hyperlink>
        </w:p>
        <w:p>
          <w:pPr>
            <w:pStyle w:val="Contents3"/>
            <w:tabs>
              <w:tab w:val="clear" w:pos="8459"/>
              <w:tab w:val="right" w:pos="9026" w:leader="dot"/>
            </w:tabs>
            <w:rPr/>
          </w:pPr>
          <w:hyperlink w:anchor="__RefHeading___Toc3320276_581953129">
            <w:r>
              <w:rPr>
                <w:webHidden/>
                <w:rStyle w:val="IndexLink"/>
                <w:rtl w:val="true"/>
              </w:rPr>
              <w:t>فصل پنجم</w:t>
            </w:r>
            <w:r>
              <w:rPr>
                <w:rStyle w:val="IndexLink"/>
                <w:rtl w:val="true"/>
              </w:rPr>
              <w:t xml:space="preserve">: </w:t>
            </w:r>
            <w:r>
              <w:rPr>
                <w:rStyle w:val="IndexLink"/>
                <w:rtl w:val="true"/>
              </w:rPr>
              <w:t>دفاع مشروع</w:t>
            </w:r>
            <w:r>
              <w:rPr>
                <w:rStyle w:val="IndexLink"/>
                <w:rtl w:val="true"/>
              </w:rPr>
              <w:tab/>
            </w:r>
            <w:r>
              <w:rPr>
                <w:rStyle w:val="IndexLink"/>
              </w:rPr>
              <w:t>106</w:t>
            </w:r>
          </w:hyperlink>
        </w:p>
        <w:p>
          <w:pPr>
            <w:pStyle w:val="Contents4"/>
            <w:tabs>
              <w:tab w:val="clear" w:pos="8176"/>
              <w:tab w:val="right" w:pos="9026" w:leader="dot"/>
            </w:tabs>
            <w:rPr/>
          </w:pPr>
          <w:hyperlink w:anchor="__RefHeading___Toc3320278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320280_581953129">
            <w:r>
              <w:rPr>
                <w:webHidden/>
                <w:rStyle w:val="IndexLink"/>
                <w:rtl w:val="true"/>
              </w:rPr>
              <w:t>تعریف دفاع مشروع</w:t>
            </w:r>
            <w:r>
              <w:rPr>
                <w:rStyle w:val="IndexLink"/>
                <w:rtl w:val="true"/>
              </w:rPr>
              <w:tab/>
            </w:r>
            <w:r>
              <w:rPr>
                <w:rStyle w:val="IndexLink"/>
              </w:rPr>
              <w:t>107</w:t>
            </w:r>
          </w:hyperlink>
        </w:p>
        <w:p>
          <w:pPr>
            <w:pStyle w:val="Contents4"/>
            <w:tabs>
              <w:tab w:val="clear" w:pos="8176"/>
              <w:tab w:val="right" w:pos="9026" w:leader="dot"/>
            </w:tabs>
            <w:rPr/>
          </w:pPr>
          <w:hyperlink w:anchor="__RefHeading___Toc3320282_581953129">
            <w:r>
              <w:rPr>
                <w:webHidden/>
                <w:rStyle w:val="IndexLink"/>
                <w:rtl w:val="true"/>
              </w:rPr>
              <w:t>موضوع مورد حمایت در دفاع مشروع</w:t>
            </w:r>
            <w:r>
              <w:rPr>
                <w:rStyle w:val="IndexLink"/>
                <w:rtl w:val="true"/>
              </w:rPr>
              <w:tab/>
            </w:r>
            <w:r>
              <w:rPr>
                <w:rStyle w:val="IndexLink"/>
              </w:rPr>
              <w:t>108</w:t>
            </w:r>
          </w:hyperlink>
        </w:p>
        <w:p>
          <w:pPr>
            <w:pStyle w:val="Contents4"/>
            <w:tabs>
              <w:tab w:val="clear" w:pos="8176"/>
              <w:tab w:val="right" w:pos="9026" w:leader="dot"/>
            </w:tabs>
            <w:rPr/>
          </w:pPr>
          <w:hyperlink w:anchor="__RefHeading___Toc3320284_581953129">
            <w:r>
              <w:rPr>
                <w:webHidden/>
                <w:rStyle w:val="IndexLink"/>
                <w:rtl w:val="true"/>
              </w:rPr>
              <w:t>ارکان دفاع مشروع</w:t>
            </w:r>
            <w:r>
              <w:rPr>
                <w:rStyle w:val="IndexLink"/>
                <w:rtl w:val="true"/>
              </w:rPr>
              <w:tab/>
            </w:r>
            <w:r>
              <w:rPr>
                <w:rStyle w:val="IndexLink"/>
              </w:rPr>
              <w:t>108</w:t>
            </w:r>
          </w:hyperlink>
        </w:p>
        <w:p>
          <w:pPr>
            <w:pStyle w:val="Contents5"/>
            <w:tabs>
              <w:tab w:val="clear" w:pos="7892"/>
              <w:tab w:val="right" w:pos="9026" w:leader="dot"/>
            </w:tabs>
            <w:rPr/>
          </w:pPr>
          <w:hyperlink w:anchor="__RefHeading___Toc3320286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320288_581953129">
            <w:r>
              <w:rPr>
                <w:webHidden/>
                <w:rStyle w:val="IndexLink"/>
              </w:rPr>
              <w:t>1</w:t>
            </w:r>
            <w:r>
              <w:rPr>
                <w:rStyle w:val="IndexLink"/>
                <w:rtl w:val="true"/>
              </w:rPr>
              <w:t xml:space="preserve">. </w:t>
            </w:r>
            <w:r>
              <w:rPr>
                <w:rStyle w:val="IndexLink"/>
                <w:rtl w:val="true"/>
              </w:rPr>
              <w:t>تجاوز و شرایط آن</w:t>
            </w:r>
            <w:r>
              <w:rPr>
                <w:rStyle w:val="IndexLink"/>
                <w:rtl w:val="true"/>
              </w:rPr>
              <w:tab/>
            </w:r>
            <w:r>
              <w:rPr>
                <w:rStyle w:val="IndexLink"/>
              </w:rPr>
              <w:t>109</w:t>
            </w:r>
          </w:hyperlink>
        </w:p>
        <w:p>
          <w:pPr>
            <w:pStyle w:val="Contents5"/>
            <w:tabs>
              <w:tab w:val="clear" w:pos="7892"/>
              <w:tab w:val="right" w:pos="9026" w:leader="dot"/>
            </w:tabs>
            <w:rPr/>
          </w:pPr>
          <w:hyperlink w:anchor="__RefHeading___Toc3320290_581953129">
            <w:r>
              <w:rPr>
                <w:webHidden/>
                <w:rStyle w:val="IndexLink"/>
              </w:rPr>
              <w:t>2</w:t>
            </w:r>
            <w:r>
              <w:rPr>
                <w:rStyle w:val="IndexLink"/>
                <w:rtl w:val="true"/>
              </w:rPr>
              <w:t xml:space="preserve">. </w:t>
            </w:r>
            <w:r>
              <w:rPr>
                <w:rStyle w:val="IndexLink"/>
                <w:rtl w:val="true"/>
              </w:rPr>
              <w:t>دفاع و شرایط آن</w:t>
            </w:r>
            <w:r>
              <w:rPr>
                <w:rStyle w:val="IndexLink"/>
                <w:rtl w:val="true"/>
              </w:rPr>
              <w:tab/>
            </w:r>
            <w:r>
              <w:rPr>
                <w:rStyle w:val="IndexLink"/>
              </w:rPr>
              <w:t>110</w:t>
            </w:r>
          </w:hyperlink>
        </w:p>
        <w:p>
          <w:pPr>
            <w:pStyle w:val="Contents4"/>
            <w:tabs>
              <w:tab w:val="clear" w:pos="8176"/>
              <w:tab w:val="right" w:pos="9026" w:leader="dot"/>
            </w:tabs>
            <w:rPr/>
          </w:pPr>
          <w:hyperlink w:anchor="__RefHeading___Toc3320292_581953129">
            <w:r>
              <w:rPr>
                <w:webHidden/>
                <w:rStyle w:val="IndexLink"/>
                <w:rtl w:val="true"/>
              </w:rPr>
              <w:t>مشروعیت دفاع ایثارگران</w:t>
            </w:r>
            <w:r>
              <w:rPr>
                <w:rStyle w:val="IndexLink"/>
                <w:rtl w:val="true"/>
              </w:rPr>
              <w:tab/>
            </w:r>
            <w:r>
              <w:rPr>
                <w:rStyle w:val="IndexLink"/>
              </w:rPr>
              <w:t>111</w:t>
            </w:r>
          </w:hyperlink>
        </w:p>
        <w:p>
          <w:pPr>
            <w:pStyle w:val="Contents2"/>
            <w:tabs>
              <w:tab w:val="clear" w:pos="8743"/>
              <w:tab w:val="right" w:pos="9026" w:leader="dot"/>
            </w:tabs>
            <w:rPr/>
          </w:pPr>
          <w:hyperlink w:anchor="__RefHeading___Toc3320294_581953129">
            <w:r>
              <w:rPr>
                <w:webHidden/>
                <w:rStyle w:val="IndexLink"/>
                <w:rtl w:val="true"/>
              </w:rPr>
              <w:t>بخش سوم</w:t>
            </w:r>
            <w:r>
              <w:rPr>
                <w:rStyle w:val="IndexLink"/>
                <w:rtl w:val="true"/>
              </w:rPr>
              <w:t xml:space="preserve">: </w:t>
            </w:r>
            <w:r>
              <w:rPr>
                <w:rStyle w:val="IndexLink"/>
                <w:rtl w:val="true"/>
              </w:rPr>
              <w:t>نقش مستقیم دولت در جبران زیان‌های وارده به ایثارگران</w:t>
            </w:r>
            <w:r>
              <w:rPr>
                <w:rStyle w:val="IndexLink"/>
                <w:rtl w:val="true"/>
              </w:rPr>
              <w:tab/>
            </w:r>
            <w:r>
              <w:rPr>
                <w:rStyle w:val="IndexLink"/>
              </w:rPr>
              <w:t>114</w:t>
            </w:r>
          </w:hyperlink>
        </w:p>
        <w:p>
          <w:pPr>
            <w:pStyle w:val="Contents3"/>
            <w:tabs>
              <w:tab w:val="clear" w:pos="8459"/>
              <w:tab w:val="right" w:pos="9026" w:leader="dot"/>
            </w:tabs>
            <w:rPr/>
          </w:pPr>
          <w:hyperlink w:anchor="__RefHeading___Toc3320296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320298_581953129">
            <w:r>
              <w:rPr>
                <w:webHidden/>
                <w:rStyle w:val="IndexLink"/>
                <w:rtl w:val="true"/>
              </w:rPr>
              <w:t>فصل اول</w:t>
            </w:r>
            <w:r>
              <w:rPr>
                <w:rStyle w:val="IndexLink"/>
                <w:rtl w:val="true"/>
              </w:rPr>
              <w:t xml:space="preserve">: </w:t>
            </w:r>
            <w:r>
              <w:rPr>
                <w:rStyle w:val="IndexLink"/>
                <w:rtl w:val="true"/>
              </w:rPr>
              <w:t>مبانی نظری مسئولیت مدنی</w:t>
            </w:r>
            <w:r>
              <w:rPr>
                <w:rStyle w:val="IndexLink"/>
                <w:rtl w:val="true"/>
              </w:rPr>
              <w:tab/>
            </w:r>
            <w:r>
              <w:rPr>
                <w:rStyle w:val="IndexLink"/>
              </w:rPr>
              <w:t>116</w:t>
            </w:r>
          </w:hyperlink>
        </w:p>
        <w:p>
          <w:pPr>
            <w:pStyle w:val="Contents4"/>
            <w:tabs>
              <w:tab w:val="clear" w:pos="8176"/>
              <w:tab w:val="right" w:pos="9026" w:leader="dot"/>
            </w:tabs>
            <w:rPr/>
          </w:pPr>
          <w:hyperlink w:anchor="__RefHeading___Toc3320300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320302_581953129">
            <w:r>
              <w:rPr>
                <w:webHidden/>
                <w:rStyle w:val="IndexLink"/>
                <w:rtl w:val="true"/>
              </w:rPr>
              <w:t>نظریة تقصیر</w:t>
            </w:r>
            <w:r>
              <w:rPr>
                <w:rStyle w:val="IndexLink"/>
                <w:rtl w:val="true"/>
              </w:rPr>
              <w:tab/>
            </w:r>
            <w:r>
              <w:rPr>
                <w:rStyle w:val="IndexLink"/>
              </w:rPr>
              <w:t>117</w:t>
            </w:r>
          </w:hyperlink>
        </w:p>
        <w:p>
          <w:pPr>
            <w:pStyle w:val="Contents4"/>
            <w:tabs>
              <w:tab w:val="clear" w:pos="8176"/>
              <w:tab w:val="right" w:pos="9026" w:leader="dot"/>
            </w:tabs>
            <w:rPr/>
          </w:pPr>
          <w:hyperlink w:anchor="__RefHeading___Toc3320304_581953129">
            <w:r>
              <w:rPr>
                <w:webHidden/>
                <w:rStyle w:val="IndexLink"/>
                <w:rtl w:val="true"/>
              </w:rPr>
              <w:t>نظریة خطر</w:t>
            </w:r>
            <w:r>
              <w:rPr>
                <w:rStyle w:val="IndexLink"/>
                <w:rtl w:val="true"/>
              </w:rPr>
              <w:tab/>
            </w:r>
            <w:r>
              <w:rPr>
                <w:rStyle w:val="IndexLink"/>
              </w:rPr>
              <w:t>119</w:t>
            </w:r>
          </w:hyperlink>
        </w:p>
        <w:p>
          <w:pPr>
            <w:pStyle w:val="Contents4"/>
            <w:tabs>
              <w:tab w:val="clear" w:pos="8176"/>
              <w:tab w:val="right" w:pos="9026" w:leader="dot"/>
            </w:tabs>
            <w:rPr/>
          </w:pPr>
          <w:hyperlink w:anchor="__RefHeading___Toc3320306_581953129">
            <w:r>
              <w:rPr>
                <w:webHidden/>
                <w:rStyle w:val="IndexLink"/>
                <w:rtl w:val="true"/>
              </w:rPr>
              <w:t>نظریه تضمین حق</w:t>
            </w:r>
            <w:r>
              <w:rPr>
                <w:rStyle w:val="IndexLink"/>
                <w:rtl w:val="true"/>
              </w:rPr>
              <w:tab/>
            </w:r>
            <w:r>
              <w:rPr>
                <w:rStyle w:val="IndexLink"/>
              </w:rPr>
              <w:t>120</w:t>
            </w:r>
          </w:hyperlink>
        </w:p>
        <w:p>
          <w:pPr>
            <w:pStyle w:val="Contents4"/>
            <w:tabs>
              <w:tab w:val="clear" w:pos="8176"/>
              <w:tab w:val="right" w:pos="9026" w:leader="dot"/>
            </w:tabs>
            <w:rPr/>
          </w:pPr>
          <w:hyperlink w:anchor="__RefHeading___Toc3320308_581953129">
            <w:r>
              <w:rPr>
                <w:webHidden/>
                <w:rStyle w:val="IndexLink"/>
                <w:rtl w:val="true"/>
              </w:rPr>
              <w:t>نظریه رفاه و خیر</w:t>
            </w:r>
            <w:r>
              <w:rPr>
                <w:rStyle w:val="IndexLink"/>
                <w:rtl w:val="true"/>
              </w:rPr>
              <w:tab/>
            </w:r>
            <w:r>
              <w:rPr>
                <w:rStyle w:val="IndexLink"/>
              </w:rPr>
              <w:t>121</w:t>
            </w:r>
          </w:hyperlink>
        </w:p>
        <w:p>
          <w:pPr>
            <w:pStyle w:val="Contents3"/>
            <w:tabs>
              <w:tab w:val="clear" w:pos="8459"/>
              <w:tab w:val="right" w:pos="9026" w:leader="dot"/>
            </w:tabs>
            <w:rPr/>
          </w:pPr>
          <w:hyperlink w:anchor="__RefHeading___Toc3320310_581953129">
            <w:r>
              <w:rPr>
                <w:webHidden/>
                <w:rStyle w:val="IndexLink"/>
                <w:rtl w:val="true"/>
              </w:rPr>
              <w:t>فصل دوم</w:t>
            </w:r>
            <w:r>
              <w:rPr>
                <w:rStyle w:val="IndexLink"/>
                <w:rtl w:val="true"/>
              </w:rPr>
              <w:t xml:space="preserve">: </w:t>
            </w:r>
            <w:r>
              <w:rPr>
                <w:rStyle w:val="IndexLink"/>
                <w:rtl w:val="true"/>
              </w:rPr>
              <w:t>عناوین موجب ثبوت مسئولیت مدنی</w:t>
            </w:r>
            <w:r>
              <w:rPr>
                <w:rStyle w:val="IndexLink"/>
                <w:rtl w:val="true"/>
              </w:rPr>
              <w:tab/>
            </w:r>
            <w:r>
              <w:rPr>
                <w:rStyle w:val="IndexLink"/>
              </w:rPr>
              <w:t>122</w:t>
            </w:r>
          </w:hyperlink>
        </w:p>
        <w:p>
          <w:pPr>
            <w:pStyle w:val="Contents4"/>
            <w:tabs>
              <w:tab w:val="clear" w:pos="8176"/>
              <w:tab w:val="right" w:pos="9026" w:leader="dot"/>
            </w:tabs>
            <w:rPr/>
          </w:pPr>
          <w:hyperlink w:anchor="__RefHeading___Toc3320312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320314_581953129">
            <w:r>
              <w:rPr>
                <w:webHidden/>
                <w:rStyle w:val="IndexLink"/>
                <w:rtl w:val="true"/>
              </w:rPr>
              <w:t>قاعده اتلاف</w:t>
            </w:r>
            <w:r>
              <w:rPr>
                <w:rStyle w:val="IndexLink"/>
                <w:rtl w:val="true"/>
              </w:rPr>
              <w:tab/>
            </w:r>
            <w:r>
              <w:rPr>
                <w:rStyle w:val="IndexLink"/>
              </w:rPr>
              <w:t>122</w:t>
            </w:r>
          </w:hyperlink>
        </w:p>
        <w:p>
          <w:pPr>
            <w:pStyle w:val="Contents4"/>
            <w:tabs>
              <w:tab w:val="clear" w:pos="8176"/>
              <w:tab w:val="right" w:pos="9026" w:leader="dot"/>
            </w:tabs>
            <w:rPr/>
          </w:pPr>
          <w:hyperlink w:anchor="__RefHeading___Toc3320316_581953129">
            <w:r>
              <w:rPr>
                <w:webHidden/>
                <w:rStyle w:val="IndexLink"/>
                <w:rtl w:val="true"/>
              </w:rPr>
              <w:t>استیفاء</w:t>
            </w:r>
            <w:r>
              <w:rPr>
                <w:rStyle w:val="IndexLink"/>
                <w:rtl w:val="true"/>
              </w:rPr>
              <w:tab/>
            </w:r>
            <w:r>
              <w:rPr>
                <w:rStyle w:val="IndexLink"/>
              </w:rPr>
              <w:t>123</w:t>
            </w:r>
          </w:hyperlink>
        </w:p>
        <w:p>
          <w:pPr>
            <w:pStyle w:val="Contents5"/>
            <w:tabs>
              <w:tab w:val="clear" w:pos="7892"/>
              <w:tab w:val="right" w:pos="9026" w:leader="dot"/>
            </w:tabs>
            <w:rPr/>
          </w:pPr>
          <w:hyperlink w:anchor="__RefHeading___Toc3320318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3320320_581953129">
            <w:r>
              <w:rPr>
                <w:webHidden/>
                <w:rStyle w:val="IndexLink"/>
              </w:rPr>
              <w:t>1</w:t>
            </w:r>
            <w:r>
              <w:rPr>
                <w:rStyle w:val="IndexLink"/>
                <w:rtl w:val="true"/>
              </w:rPr>
              <w:t xml:space="preserve">. </w:t>
            </w:r>
            <w:r>
              <w:rPr>
                <w:rStyle w:val="IndexLink"/>
                <w:rtl w:val="true"/>
              </w:rPr>
              <w:t>استیفاء از عمل غیر</w:t>
            </w:r>
            <w:r>
              <w:rPr>
                <w:rStyle w:val="IndexLink"/>
                <w:rtl w:val="true"/>
              </w:rPr>
              <w:tab/>
            </w:r>
            <w:r>
              <w:rPr>
                <w:rStyle w:val="IndexLink"/>
              </w:rPr>
              <w:t>124</w:t>
            </w:r>
          </w:hyperlink>
        </w:p>
        <w:p>
          <w:pPr>
            <w:pStyle w:val="Contents5"/>
            <w:tabs>
              <w:tab w:val="clear" w:pos="7892"/>
              <w:tab w:val="right" w:pos="9026" w:leader="dot"/>
            </w:tabs>
            <w:rPr/>
          </w:pPr>
          <w:hyperlink w:anchor="__RefHeading___Toc3320322_581953129">
            <w:r>
              <w:rPr>
                <w:webHidden/>
                <w:rStyle w:val="IndexLink"/>
              </w:rPr>
              <w:t>2</w:t>
            </w:r>
            <w:r>
              <w:rPr>
                <w:rStyle w:val="IndexLink"/>
                <w:rtl w:val="true"/>
              </w:rPr>
              <w:t xml:space="preserve">. </w:t>
            </w:r>
            <w:r>
              <w:rPr>
                <w:rStyle w:val="IndexLink"/>
                <w:rtl w:val="true"/>
              </w:rPr>
              <w:t>استیفاء از مال غیر</w:t>
            </w:r>
            <w:r>
              <w:rPr>
                <w:rStyle w:val="IndexLink"/>
                <w:rtl w:val="true"/>
              </w:rPr>
              <w:tab/>
            </w:r>
            <w:r>
              <w:rPr>
                <w:rStyle w:val="IndexLink"/>
              </w:rPr>
              <w:t>125</w:t>
            </w:r>
          </w:hyperlink>
        </w:p>
        <w:p>
          <w:pPr>
            <w:pStyle w:val="Contents4"/>
            <w:tabs>
              <w:tab w:val="clear" w:pos="8176"/>
              <w:tab w:val="right" w:pos="9026" w:leader="dot"/>
            </w:tabs>
            <w:rPr/>
          </w:pPr>
          <w:hyperlink w:anchor="__RefHeading___Toc3320324_581953129">
            <w:r>
              <w:rPr>
                <w:webHidden/>
                <w:rStyle w:val="IndexLink"/>
                <w:rtl w:val="true"/>
              </w:rPr>
              <w:t>قاعدة لاضرر</w:t>
            </w:r>
            <w:r>
              <w:rPr>
                <w:rStyle w:val="IndexLink"/>
                <w:rtl w:val="true"/>
              </w:rPr>
              <w:tab/>
            </w:r>
            <w:r>
              <w:rPr>
                <w:rStyle w:val="IndexLink"/>
              </w:rPr>
              <w:t>125</w:t>
            </w:r>
          </w:hyperlink>
        </w:p>
        <w:p>
          <w:pPr>
            <w:pStyle w:val="Contents3"/>
            <w:tabs>
              <w:tab w:val="clear" w:pos="8459"/>
              <w:tab w:val="right" w:pos="9026" w:leader="dot"/>
            </w:tabs>
            <w:rPr/>
          </w:pPr>
          <w:hyperlink w:anchor="__RefHeading___Toc3320326_581953129">
            <w:r>
              <w:rPr>
                <w:webHidden/>
                <w:rStyle w:val="IndexLink"/>
                <w:rtl w:val="true"/>
              </w:rPr>
              <w:t>فصل سوم</w:t>
            </w:r>
            <w:r>
              <w:rPr>
                <w:rStyle w:val="IndexLink"/>
                <w:rtl w:val="true"/>
              </w:rPr>
              <w:t xml:space="preserve">: </w:t>
            </w:r>
            <w:r>
              <w:rPr>
                <w:rStyle w:val="IndexLink"/>
                <w:rtl w:val="true"/>
              </w:rPr>
              <w:t>مسئولیت مدنی دولت</w:t>
            </w:r>
            <w:r>
              <w:rPr>
                <w:rStyle w:val="IndexLink"/>
                <w:rtl w:val="true"/>
              </w:rPr>
              <w:tab/>
            </w:r>
            <w:r>
              <w:rPr>
                <w:rStyle w:val="IndexLink"/>
              </w:rPr>
              <w:t>128</w:t>
            </w:r>
          </w:hyperlink>
        </w:p>
        <w:p>
          <w:pPr>
            <w:pStyle w:val="Contents4"/>
            <w:tabs>
              <w:tab w:val="clear" w:pos="8176"/>
              <w:tab w:val="right" w:pos="9026" w:leader="dot"/>
            </w:tabs>
            <w:rPr/>
          </w:pPr>
          <w:hyperlink w:anchor="__RefHeading___Toc3320328_58195312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320330_581953129">
            <w:r>
              <w:rPr>
                <w:webHidden/>
                <w:rStyle w:val="IndexLink"/>
                <w:rtl w:val="true"/>
              </w:rPr>
              <w:t>پیشینة مسئولیت مدنی دولت</w:t>
            </w:r>
            <w:r>
              <w:rPr>
                <w:rStyle w:val="IndexLink"/>
                <w:rtl w:val="true"/>
              </w:rPr>
              <w:tab/>
            </w:r>
            <w:r>
              <w:rPr>
                <w:rStyle w:val="IndexLink"/>
              </w:rPr>
              <w:t>129</w:t>
            </w:r>
          </w:hyperlink>
        </w:p>
        <w:p>
          <w:pPr>
            <w:pStyle w:val="Contents4"/>
            <w:tabs>
              <w:tab w:val="clear" w:pos="8176"/>
              <w:tab w:val="right" w:pos="9026" w:leader="dot"/>
            </w:tabs>
            <w:rPr/>
          </w:pPr>
          <w:hyperlink w:anchor="__RefHeading___Toc3320332_581953129">
            <w:r>
              <w:rPr>
                <w:webHidden/>
                <w:rStyle w:val="IndexLink"/>
                <w:rtl w:val="true"/>
              </w:rPr>
              <w:t>مبانی و مستندات قانونی مسئولیت مدنی دولت</w:t>
            </w:r>
            <w:r>
              <w:rPr>
                <w:rStyle w:val="IndexLink"/>
                <w:rtl w:val="true"/>
              </w:rPr>
              <w:tab/>
            </w:r>
            <w:r>
              <w:rPr>
                <w:rStyle w:val="IndexLink"/>
              </w:rPr>
              <w:t>130</w:t>
            </w:r>
          </w:hyperlink>
        </w:p>
        <w:p>
          <w:pPr>
            <w:pStyle w:val="Contents3"/>
            <w:tabs>
              <w:tab w:val="clear" w:pos="8459"/>
              <w:tab w:val="right" w:pos="9026" w:leader="dot"/>
            </w:tabs>
            <w:rPr/>
          </w:pPr>
          <w:hyperlink w:anchor="__RefHeading___Toc3320334_581953129">
            <w:r>
              <w:rPr>
                <w:webHidden/>
                <w:rStyle w:val="IndexLink"/>
                <w:rtl w:val="true"/>
              </w:rPr>
              <w:t>فصل چهارم</w:t>
            </w:r>
            <w:r>
              <w:rPr>
                <w:rStyle w:val="IndexLink"/>
                <w:rtl w:val="true"/>
              </w:rPr>
              <w:t xml:space="preserve">: </w:t>
            </w:r>
            <w:r>
              <w:rPr>
                <w:rStyle w:val="IndexLink"/>
                <w:rtl w:val="true"/>
              </w:rPr>
              <w:t>تصدی یا حاکمیتی بودن عمل دولت در اعزام ایثارگران به جنگ</w:t>
            </w:r>
            <w:r>
              <w:rPr>
                <w:rStyle w:val="IndexLink"/>
                <w:rtl w:val="true"/>
              </w:rPr>
              <w:tab/>
            </w:r>
            <w:r>
              <w:rPr>
                <w:rStyle w:val="IndexLink"/>
              </w:rPr>
              <w:t>136</w:t>
            </w:r>
          </w:hyperlink>
        </w:p>
        <w:p>
          <w:pPr>
            <w:pStyle w:val="Contents4"/>
            <w:tabs>
              <w:tab w:val="clear" w:pos="8176"/>
              <w:tab w:val="right" w:pos="9026" w:leader="dot"/>
            </w:tabs>
            <w:rPr/>
          </w:pPr>
          <w:hyperlink w:anchor="__RefHeading___Toc3320336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320338_581953129">
            <w:r>
              <w:rPr>
                <w:webHidden/>
                <w:rStyle w:val="IndexLink"/>
                <w:rtl w:val="true"/>
              </w:rPr>
              <w:t>بررسی حقوقی دیدگاه اعمال تصدی و حاکمیت</w:t>
            </w:r>
            <w:r>
              <w:rPr>
                <w:rStyle w:val="IndexLink"/>
                <w:rtl w:val="true"/>
              </w:rPr>
              <w:tab/>
            </w:r>
            <w:r>
              <w:rPr>
                <w:rStyle w:val="IndexLink"/>
              </w:rPr>
              <w:t>137</w:t>
            </w:r>
          </w:hyperlink>
        </w:p>
        <w:p>
          <w:pPr>
            <w:pStyle w:val="Contents4"/>
            <w:tabs>
              <w:tab w:val="clear" w:pos="8176"/>
              <w:tab w:val="right" w:pos="9026" w:leader="dot"/>
            </w:tabs>
            <w:rPr/>
          </w:pPr>
          <w:hyperlink w:anchor="__RefHeading___Toc3320340_581953129">
            <w:r>
              <w:rPr>
                <w:webHidden/>
                <w:rStyle w:val="IndexLink"/>
                <w:rtl w:val="true"/>
              </w:rPr>
              <w:t>نظریة حاکمیتی و تصدی در قوانین ایران</w:t>
            </w:r>
            <w:r>
              <w:rPr>
                <w:rStyle w:val="IndexLink"/>
                <w:rtl w:val="true"/>
              </w:rPr>
              <w:tab/>
            </w:r>
            <w:r>
              <w:rPr>
                <w:rStyle w:val="IndexLink"/>
              </w:rPr>
              <w:t>137</w:t>
            </w:r>
          </w:hyperlink>
        </w:p>
        <w:p>
          <w:pPr>
            <w:pStyle w:val="Contents4"/>
            <w:tabs>
              <w:tab w:val="clear" w:pos="8176"/>
              <w:tab w:val="right" w:pos="9026" w:leader="dot"/>
            </w:tabs>
            <w:rPr/>
          </w:pPr>
          <w:hyperlink w:anchor="__RefHeading___Toc3320342_581953129">
            <w:r>
              <w:rPr>
                <w:webHidden/>
                <w:rStyle w:val="IndexLink"/>
                <w:rtl w:val="true"/>
              </w:rPr>
              <w:t>تغییر رویه قانون‌گذار نسبت به نظریة تصدی و حاکمیت دولت</w:t>
            </w:r>
            <w:r>
              <w:rPr>
                <w:rStyle w:val="IndexLink"/>
                <w:rtl w:val="true"/>
              </w:rPr>
              <w:tab/>
            </w:r>
            <w:r>
              <w:rPr>
                <w:rStyle w:val="IndexLink"/>
              </w:rPr>
              <w:t>140</w:t>
            </w:r>
          </w:hyperlink>
        </w:p>
        <w:p>
          <w:pPr>
            <w:pStyle w:val="Contents4"/>
            <w:tabs>
              <w:tab w:val="clear" w:pos="8176"/>
              <w:tab w:val="right" w:pos="9026" w:leader="dot"/>
            </w:tabs>
            <w:rPr/>
          </w:pPr>
          <w:hyperlink w:anchor="__RefHeading___Toc3320344_581953129">
            <w:r>
              <w:rPr>
                <w:webHidden/>
                <w:rStyle w:val="IndexLink"/>
                <w:rtl w:val="true"/>
              </w:rPr>
              <w:t xml:space="preserve">تبیین مسئولیت دولت با توجه به مادة </w:t>
            </w:r>
            <w:r>
              <w:rPr>
                <w:rStyle w:val="IndexLink"/>
              </w:rPr>
              <w:t>11</w:t>
            </w:r>
            <w:r>
              <w:rPr>
                <w:rStyle w:val="IndexLink"/>
                <w:rtl w:val="true"/>
              </w:rPr>
              <w:t xml:space="preserve"> </w:t>
            </w:r>
            <w:r>
              <w:rPr>
                <w:rStyle w:val="IndexLink"/>
                <w:rtl w:val="true"/>
              </w:rPr>
              <w:t>قانون مسئولیت دولت</w:t>
            </w:r>
            <w:r>
              <w:rPr>
                <w:rStyle w:val="IndexLink"/>
                <w:rtl w:val="true"/>
              </w:rPr>
              <w:tab/>
            </w:r>
            <w:r>
              <w:rPr>
                <w:rStyle w:val="IndexLink"/>
              </w:rPr>
              <w:t>140</w:t>
            </w:r>
          </w:hyperlink>
        </w:p>
        <w:p>
          <w:pPr>
            <w:pStyle w:val="Contents4"/>
            <w:tabs>
              <w:tab w:val="clear" w:pos="8176"/>
              <w:tab w:val="right" w:pos="9026" w:leader="dot"/>
            </w:tabs>
            <w:rPr/>
          </w:pPr>
          <w:hyperlink w:anchor="__RefHeading___Toc3320346_581953129">
            <w:r>
              <w:rPr>
                <w:webHidden/>
                <w:rStyle w:val="IndexLink"/>
                <w:rtl w:val="true"/>
              </w:rPr>
              <w:t>مصادیق اعمال حاکمیت و تصدی</w:t>
            </w:r>
            <w:r>
              <w:rPr>
                <w:rStyle w:val="IndexLink"/>
                <w:rtl w:val="true"/>
              </w:rPr>
              <w:tab/>
            </w:r>
            <w:r>
              <w:rPr>
                <w:rStyle w:val="IndexLink"/>
              </w:rPr>
              <w:t>141</w:t>
            </w:r>
          </w:hyperlink>
        </w:p>
        <w:p>
          <w:pPr>
            <w:pStyle w:val="Contents4"/>
            <w:tabs>
              <w:tab w:val="clear" w:pos="8176"/>
              <w:tab w:val="right" w:pos="9026" w:leader="dot"/>
            </w:tabs>
            <w:rPr/>
          </w:pPr>
          <w:hyperlink w:anchor="__RefHeading___Toc3320348_581953129">
            <w:r>
              <w:rPr>
                <w:webHidden/>
                <w:rStyle w:val="IndexLink"/>
                <w:rtl w:val="true"/>
              </w:rPr>
              <w:t>مسئولیت دولت در اعزام ایثارگران</w:t>
            </w:r>
            <w:r>
              <w:rPr>
                <w:rStyle w:val="IndexLink"/>
                <w:rtl w:val="true"/>
              </w:rPr>
              <w:tab/>
            </w:r>
            <w:r>
              <w:rPr>
                <w:rStyle w:val="IndexLink"/>
              </w:rPr>
              <w:t>143</w:t>
            </w:r>
          </w:hyperlink>
        </w:p>
        <w:p>
          <w:pPr>
            <w:pStyle w:val="Contents2"/>
            <w:tabs>
              <w:tab w:val="clear" w:pos="8743"/>
              <w:tab w:val="right" w:pos="9026" w:leader="dot"/>
            </w:tabs>
            <w:rPr/>
          </w:pPr>
          <w:hyperlink w:anchor="__RefHeading___Toc3320350_581953129">
            <w:r>
              <w:rPr>
                <w:webHidden/>
                <w:rStyle w:val="IndexLink"/>
                <w:rtl w:val="true"/>
              </w:rPr>
              <w:t>بخش چهارم</w:t>
            </w:r>
            <w:r>
              <w:rPr>
                <w:rStyle w:val="IndexLink"/>
                <w:rtl w:val="true"/>
              </w:rPr>
              <w:t xml:space="preserve">: </w:t>
            </w:r>
            <w:r>
              <w:rPr>
                <w:rStyle w:val="IndexLink"/>
                <w:rtl w:val="true"/>
              </w:rPr>
              <w:t>نقش غیرمستقیم دولت در جبران زیان‌های وارده به ایثارگران</w:t>
            </w:r>
            <w:r>
              <w:rPr>
                <w:rStyle w:val="IndexLink"/>
                <w:rtl w:val="true"/>
              </w:rPr>
              <w:tab/>
            </w:r>
            <w:r>
              <w:rPr>
                <w:rStyle w:val="IndexLink"/>
              </w:rPr>
              <w:t>146</w:t>
            </w:r>
          </w:hyperlink>
        </w:p>
        <w:p>
          <w:pPr>
            <w:pStyle w:val="Contents3"/>
            <w:tabs>
              <w:tab w:val="clear" w:pos="8459"/>
              <w:tab w:val="right" w:pos="9026" w:leader="dot"/>
            </w:tabs>
            <w:rPr/>
          </w:pPr>
          <w:hyperlink w:anchor="__RefHeading___Toc3320352_58195312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320354_581953129">
            <w:r>
              <w:rPr>
                <w:webHidden/>
                <w:rStyle w:val="IndexLink"/>
                <w:rtl w:val="true"/>
              </w:rPr>
              <w:t>فصل اول</w:t>
            </w:r>
            <w:r>
              <w:rPr>
                <w:rStyle w:val="IndexLink"/>
                <w:rtl w:val="true"/>
              </w:rPr>
              <w:t xml:space="preserve">: </w:t>
            </w:r>
            <w:r>
              <w:rPr>
                <w:rStyle w:val="IndexLink"/>
                <w:rtl w:val="true"/>
              </w:rPr>
              <w:t>مسئولیت دولت درمطالبة زیان‌های ایثارگران از دولت عراق به‌عنوان آغازگر جنگ</w:t>
            </w:r>
            <w:r>
              <w:rPr>
                <w:rStyle w:val="IndexLink"/>
                <w:rtl w:val="true"/>
              </w:rPr>
              <w:tab/>
            </w:r>
            <w:r>
              <w:rPr>
                <w:rStyle w:val="IndexLink"/>
              </w:rPr>
              <w:t>148</w:t>
            </w:r>
          </w:hyperlink>
        </w:p>
        <w:p>
          <w:pPr>
            <w:pStyle w:val="Contents4"/>
            <w:tabs>
              <w:tab w:val="clear" w:pos="8176"/>
              <w:tab w:val="right" w:pos="9026" w:leader="dot"/>
            </w:tabs>
            <w:rPr/>
          </w:pPr>
          <w:hyperlink w:anchor="__RefHeading___Toc3320356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320358_581953129">
            <w:r>
              <w:rPr>
                <w:webHidden/>
                <w:rStyle w:val="IndexLink"/>
                <w:rtl w:val="true"/>
              </w:rPr>
              <w:t>وقوع تجاوز علیه ایران</w:t>
            </w:r>
            <w:r>
              <w:rPr>
                <w:rStyle w:val="IndexLink"/>
                <w:rtl w:val="true"/>
              </w:rPr>
              <w:tab/>
            </w:r>
            <w:r>
              <w:rPr>
                <w:rStyle w:val="IndexLink"/>
              </w:rPr>
              <w:t>149</w:t>
            </w:r>
          </w:hyperlink>
        </w:p>
        <w:p>
          <w:pPr>
            <w:pStyle w:val="Contents4"/>
            <w:tabs>
              <w:tab w:val="clear" w:pos="8176"/>
              <w:tab w:val="right" w:pos="9026" w:leader="dot"/>
            </w:tabs>
            <w:rPr/>
          </w:pPr>
          <w:hyperlink w:anchor="__RefHeading___Toc3320360_581953129">
            <w:r>
              <w:rPr>
                <w:webHidden/>
                <w:rStyle w:val="IndexLink"/>
                <w:rtl w:val="true"/>
              </w:rPr>
              <w:t>شکل گیری اصل مسئولیت به دلیل مبادرت به جنگ تجاوزکارانه</w:t>
            </w:r>
            <w:r>
              <w:rPr>
                <w:rStyle w:val="IndexLink"/>
                <w:rtl w:val="true"/>
              </w:rPr>
              <w:tab/>
            </w:r>
            <w:r>
              <w:rPr>
                <w:rStyle w:val="IndexLink"/>
              </w:rPr>
              <w:t>150</w:t>
            </w:r>
          </w:hyperlink>
        </w:p>
        <w:p>
          <w:pPr>
            <w:pStyle w:val="Contents4"/>
            <w:tabs>
              <w:tab w:val="clear" w:pos="8176"/>
              <w:tab w:val="right" w:pos="9026" w:leader="dot"/>
            </w:tabs>
            <w:rPr/>
          </w:pPr>
          <w:hyperlink w:anchor="__RefHeading___Toc3320362_581953129">
            <w:r>
              <w:rPr>
                <w:webHidden/>
                <w:rStyle w:val="IndexLink"/>
                <w:rtl w:val="true"/>
              </w:rPr>
              <w:t>چهارچوب حقوقی لزوم جبران خسارت از دولت متجاوز</w:t>
            </w:r>
            <w:r>
              <w:rPr>
                <w:rStyle w:val="IndexLink"/>
                <w:rtl w:val="true"/>
              </w:rPr>
              <w:tab/>
            </w:r>
            <w:r>
              <w:rPr>
                <w:rStyle w:val="IndexLink"/>
              </w:rPr>
              <w:t>152</w:t>
            </w:r>
          </w:hyperlink>
        </w:p>
        <w:p>
          <w:pPr>
            <w:pStyle w:val="Contents5"/>
            <w:tabs>
              <w:tab w:val="clear" w:pos="7892"/>
              <w:tab w:val="right" w:pos="9026" w:leader="dot"/>
            </w:tabs>
            <w:rPr/>
          </w:pPr>
          <w:hyperlink w:anchor="__RefHeading___Toc3320364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320366_581953129">
            <w:r>
              <w:rPr>
                <w:webHidden/>
                <w:rStyle w:val="IndexLink"/>
              </w:rPr>
              <w:t>1</w:t>
            </w:r>
            <w:r>
              <w:rPr>
                <w:rStyle w:val="IndexLink"/>
                <w:rtl w:val="true"/>
              </w:rPr>
              <w:t xml:space="preserve">. </w:t>
            </w:r>
            <w:r>
              <w:rPr>
                <w:rStyle w:val="IndexLink"/>
                <w:rtl w:val="true"/>
              </w:rPr>
              <w:t>بر مبنای طرح مسئولیت دولت‌ها</w:t>
            </w:r>
            <w:r>
              <w:rPr>
                <w:rStyle w:val="IndexLink"/>
                <w:rtl w:val="true"/>
              </w:rPr>
              <w:tab/>
            </w:r>
            <w:r>
              <w:rPr>
                <w:rStyle w:val="IndexLink"/>
              </w:rPr>
              <w:t>152</w:t>
            </w:r>
          </w:hyperlink>
        </w:p>
        <w:p>
          <w:pPr>
            <w:pStyle w:val="Contents5"/>
            <w:tabs>
              <w:tab w:val="clear" w:pos="7892"/>
              <w:tab w:val="right" w:pos="9026" w:leader="dot"/>
            </w:tabs>
            <w:rPr/>
          </w:pPr>
          <w:hyperlink w:anchor="__RefHeading___Toc3320368_581953129">
            <w:r>
              <w:rPr>
                <w:webHidden/>
                <w:rStyle w:val="IndexLink"/>
              </w:rPr>
              <w:t>2</w:t>
            </w:r>
            <w:r>
              <w:rPr>
                <w:rStyle w:val="IndexLink"/>
                <w:rtl w:val="true"/>
              </w:rPr>
              <w:t xml:space="preserve">. </w:t>
            </w:r>
            <w:r>
              <w:rPr>
                <w:rStyle w:val="IndexLink"/>
                <w:rtl w:val="true"/>
              </w:rPr>
              <w:t>بر مبنای اسناد حقوق بشردوستانه</w:t>
            </w:r>
            <w:r>
              <w:rPr>
                <w:rStyle w:val="IndexLink"/>
                <w:rtl w:val="true"/>
              </w:rPr>
              <w:tab/>
            </w:r>
            <w:r>
              <w:rPr>
                <w:rStyle w:val="IndexLink"/>
              </w:rPr>
              <w:t>153</w:t>
            </w:r>
          </w:hyperlink>
        </w:p>
        <w:p>
          <w:pPr>
            <w:pStyle w:val="Contents5"/>
            <w:tabs>
              <w:tab w:val="clear" w:pos="7892"/>
              <w:tab w:val="right" w:pos="9026" w:leader="dot"/>
            </w:tabs>
            <w:rPr/>
          </w:pPr>
          <w:hyperlink w:anchor="__RefHeading___Toc3320370_581953129">
            <w:r>
              <w:rPr>
                <w:webHidden/>
                <w:rStyle w:val="IndexLink"/>
              </w:rPr>
              <w:t>3</w:t>
            </w:r>
            <w:r>
              <w:rPr>
                <w:rStyle w:val="IndexLink"/>
                <w:rtl w:val="true"/>
              </w:rPr>
              <w:t xml:space="preserve">. </w:t>
            </w:r>
            <w:r>
              <w:rPr>
                <w:rStyle w:val="IndexLink"/>
                <w:rtl w:val="true"/>
              </w:rPr>
              <w:t xml:space="preserve">بر مبنای اسناد دو وجهی </w:t>
            </w:r>
            <w:r>
              <w:rPr>
                <w:rStyle w:val="IndexLink"/>
                <w:rtl w:val="true"/>
              </w:rPr>
              <w:t>(</w:t>
            </w:r>
            <w:r>
              <w:rPr>
                <w:rStyle w:val="IndexLink"/>
                <w:rtl w:val="true"/>
              </w:rPr>
              <w:t>حقوق بشری و حقوق بشردوستانه</w:t>
            </w:r>
            <w:r>
              <w:rPr>
                <w:rStyle w:val="IndexLink"/>
                <w:rtl w:val="true"/>
              </w:rPr>
              <w:t>)</w:t>
              <w:tab/>
            </w:r>
            <w:r>
              <w:rPr>
                <w:rStyle w:val="IndexLink"/>
              </w:rPr>
              <w:t>154</w:t>
            </w:r>
          </w:hyperlink>
        </w:p>
        <w:p>
          <w:pPr>
            <w:pStyle w:val="Contents5"/>
            <w:tabs>
              <w:tab w:val="clear" w:pos="7892"/>
              <w:tab w:val="right" w:pos="9026" w:leader="dot"/>
            </w:tabs>
            <w:rPr/>
          </w:pPr>
          <w:hyperlink w:anchor="__RefHeading___Toc3320372_581953129">
            <w:r>
              <w:rPr>
                <w:webHidden/>
                <w:rStyle w:val="IndexLink"/>
              </w:rPr>
              <w:t>4</w:t>
            </w:r>
            <w:r>
              <w:rPr>
                <w:rStyle w:val="IndexLink"/>
                <w:rtl w:val="true"/>
              </w:rPr>
              <w:t xml:space="preserve">. </w:t>
            </w:r>
            <w:r>
              <w:rPr>
                <w:rStyle w:val="IndexLink"/>
                <w:rtl w:val="true"/>
              </w:rPr>
              <w:t>رویة دولت‌ها</w:t>
            </w:r>
            <w:r>
              <w:rPr>
                <w:rStyle w:val="IndexLink"/>
                <w:rtl w:val="true"/>
              </w:rPr>
              <w:tab/>
            </w:r>
            <w:r>
              <w:rPr>
                <w:rStyle w:val="IndexLink"/>
              </w:rPr>
              <w:t>154</w:t>
            </w:r>
          </w:hyperlink>
        </w:p>
        <w:p>
          <w:pPr>
            <w:pStyle w:val="Contents3"/>
            <w:tabs>
              <w:tab w:val="clear" w:pos="8459"/>
              <w:tab w:val="right" w:pos="9026" w:leader="dot"/>
            </w:tabs>
            <w:rPr/>
          </w:pPr>
          <w:hyperlink w:anchor="__RefHeading___Toc3320374_581953129">
            <w:r>
              <w:rPr>
                <w:webHidden/>
                <w:rStyle w:val="IndexLink"/>
                <w:rtl w:val="true"/>
              </w:rPr>
              <w:t>فصل دوم</w:t>
            </w:r>
            <w:r>
              <w:rPr>
                <w:rStyle w:val="IndexLink"/>
                <w:rtl w:val="true"/>
              </w:rPr>
              <w:t xml:space="preserve">: </w:t>
            </w:r>
            <w:r>
              <w:rPr>
                <w:rStyle w:val="IndexLink"/>
                <w:rtl w:val="true"/>
              </w:rPr>
              <w:t>مسئولیت دولت ایران در جبران زیان‌های ایثارگران از سازمان‌های بین‌المللی</w:t>
            </w:r>
            <w:r>
              <w:rPr>
                <w:rStyle w:val="IndexLink"/>
                <w:rtl w:val="true"/>
              </w:rPr>
              <w:tab/>
            </w:r>
            <w:r>
              <w:rPr>
                <w:rStyle w:val="IndexLink"/>
              </w:rPr>
              <w:t>156</w:t>
            </w:r>
          </w:hyperlink>
        </w:p>
        <w:p>
          <w:pPr>
            <w:pStyle w:val="Contents4"/>
            <w:tabs>
              <w:tab w:val="clear" w:pos="8176"/>
              <w:tab w:val="right" w:pos="9026" w:leader="dot"/>
            </w:tabs>
            <w:rPr/>
          </w:pPr>
          <w:hyperlink w:anchor="__RefHeading___Toc3320376_58195312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320378_581953129">
            <w:r>
              <w:rPr>
                <w:webHidden/>
                <w:rStyle w:val="IndexLink"/>
                <w:rtl w:val="true"/>
              </w:rPr>
              <w:t>بررسی عملکرد شورای امنیت سازمان ملل در واکنش به تجاوز عراق به ایران</w:t>
            </w:r>
            <w:r>
              <w:rPr>
                <w:rStyle w:val="IndexLink"/>
                <w:rtl w:val="true"/>
              </w:rPr>
              <w:tab/>
            </w:r>
            <w:r>
              <w:rPr>
                <w:rStyle w:val="IndexLink"/>
              </w:rPr>
              <w:t>156</w:t>
            </w:r>
          </w:hyperlink>
        </w:p>
        <w:p>
          <w:pPr>
            <w:pStyle w:val="Contents4"/>
            <w:tabs>
              <w:tab w:val="clear" w:pos="8176"/>
              <w:tab w:val="right" w:pos="9026" w:leader="dot"/>
            </w:tabs>
            <w:rPr/>
          </w:pPr>
          <w:hyperlink w:anchor="__RefHeading___Toc3320380_581953129">
            <w:r>
              <w:rPr>
                <w:webHidden/>
                <w:rStyle w:val="IndexLink"/>
                <w:rtl w:val="true"/>
              </w:rPr>
              <w:t>بیانیه‌ها و قطعنامه‌های سازمان ملل</w:t>
            </w:r>
            <w:r>
              <w:rPr>
                <w:rStyle w:val="IndexLink"/>
                <w:rtl w:val="true"/>
              </w:rPr>
              <w:tab/>
            </w:r>
            <w:r>
              <w:rPr>
                <w:rStyle w:val="IndexLink"/>
              </w:rPr>
              <w:t>157</w:t>
            </w:r>
          </w:hyperlink>
        </w:p>
        <w:p>
          <w:pPr>
            <w:pStyle w:val="Contents4"/>
            <w:tabs>
              <w:tab w:val="clear" w:pos="8176"/>
              <w:tab w:val="right" w:pos="9026" w:leader="dot"/>
            </w:tabs>
            <w:rPr/>
          </w:pPr>
          <w:hyperlink w:anchor="__RefHeading___Toc3320382_581953129">
            <w:r>
              <w:rPr>
                <w:webHidden/>
                <w:rStyle w:val="IndexLink"/>
                <w:rtl w:val="true"/>
              </w:rPr>
              <w:t xml:space="preserve">مفاد قطعنامه </w:t>
            </w:r>
            <w:r>
              <w:rPr>
                <w:rStyle w:val="IndexLink"/>
              </w:rPr>
              <w:t>۵۹۸</w:t>
            </w:r>
            <w:r>
              <w:rPr>
                <w:rStyle w:val="IndexLink"/>
                <w:rtl w:val="true"/>
              </w:rPr>
              <w:tab/>
            </w:r>
            <w:r>
              <w:rPr>
                <w:rStyle w:val="IndexLink"/>
              </w:rPr>
              <w:t>161</w:t>
            </w:r>
          </w:hyperlink>
        </w:p>
        <w:p>
          <w:pPr>
            <w:pStyle w:val="Contents4"/>
            <w:tabs>
              <w:tab w:val="clear" w:pos="8176"/>
              <w:tab w:val="right" w:pos="9026" w:leader="dot"/>
            </w:tabs>
            <w:rPr/>
          </w:pPr>
          <w:hyperlink w:anchor="__RefHeading___Toc3320384_581953129">
            <w:r>
              <w:rPr>
                <w:webHidden/>
                <w:rStyle w:val="IndexLink"/>
                <w:rtl w:val="true"/>
              </w:rPr>
              <w:t>پرداخت غرامت جنگ</w:t>
            </w:r>
            <w:r>
              <w:rPr>
                <w:rStyle w:val="IndexLink"/>
                <w:rtl w:val="true"/>
              </w:rPr>
              <w:tab/>
            </w:r>
            <w:r>
              <w:rPr>
                <w:rStyle w:val="IndexLink"/>
              </w:rPr>
              <w:t>163</w:t>
            </w:r>
          </w:hyperlink>
        </w:p>
        <w:p>
          <w:pPr>
            <w:pStyle w:val="Contents4"/>
            <w:tabs>
              <w:tab w:val="clear" w:pos="8176"/>
              <w:tab w:val="right" w:pos="9026" w:leader="dot"/>
            </w:tabs>
            <w:rPr/>
          </w:pPr>
          <w:hyperlink w:anchor="__RefHeading___Toc3320386_581953129">
            <w:r>
              <w:rPr>
                <w:webHidden/>
                <w:rStyle w:val="IndexLink"/>
                <w:rtl w:val="true"/>
              </w:rPr>
              <w:t>غرامت‌های ناشی از جنگ ایران و عراق</w:t>
            </w:r>
            <w:r>
              <w:rPr>
                <w:rStyle w:val="IndexLink"/>
                <w:rtl w:val="true"/>
              </w:rPr>
              <w:tab/>
            </w:r>
            <w:r>
              <w:rPr>
                <w:rStyle w:val="IndexLink"/>
              </w:rPr>
              <w:t>163</w:t>
            </w:r>
          </w:hyperlink>
        </w:p>
        <w:p>
          <w:pPr>
            <w:pStyle w:val="Contents4"/>
            <w:tabs>
              <w:tab w:val="clear" w:pos="8176"/>
              <w:tab w:val="right" w:pos="9026" w:leader="dot"/>
            </w:tabs>
            <w:rPr/>
          </w:pPr>
          <w:hyperlink w:anchor="__RefHeading___Toc3320388_581953129">
            <w:r>
              <w:rPr>
                <w:webHidden/>
                <w:rStyle w:val="IndexLink"/>
                <w:rtl w:val="true"/>
              </w:rPr>
              <w:t xml:space="preserve">غیبت غرامت در قطعنامة </w:t>
            </w:r>
            <w:r>
              <w:rPr>
                <w:rStyle w:val="IndexLink"/>
              </w:rPr>
              <w:t>598</w:t>
            </w:r>
            <w:r>
              <w:rPr>
                <w:rStyle w:val="IndexLink"/>
                <w:rtl w:val="true"/>
              </w:rPr>
              <w:tab/>
            </w:r>
            <w:r>
              <w:rPr>
                <w:rStyle w:val="IndexLink"/>
              </w:rPr>
              <w:t>164</w:t>
            </w:r>
          </w:hyperlink>
        </w:p>
        <w:p>
          <w:pPr>
            <w:pStyle w:val="Contents3"/>
            <w:tabs>
              <w:tab w:val="clear" w:pos="8459"/>
              <w:tab w:val="right" w:pos="9026" w:leader="dot"/>
            </w:tabs>
            <w:rPr/>
          </w:pPr>
          <w:hyperlink w:anchor="__RefHeading___Toc3320390_581953129">
            <w:r>
              <w:rPr>
                <w:webHidden/>
                <w:rStyle w:val="IndexLink"/>
                <w:rtl w:val="true"/>
              </w:rPr>
              <w:t>فصل سوم</w:t>
            </w:r>
            <w:r>
              <w:rPr>
                <w:rStyle w:val="IndexLink"/>
                <w:rtl w:val="true"/>
              </w:rPr>
              <w:t xml:space="preserve">: </w:t>
            </w:r>
            <w:r>
              <w:rPr>
                <w:rStyle w:val="IndexLink"/>
                <w:rtl w:val="true"/>
              </w:rPr>
              <w:t>مسئولیت دولت در جبران هزینه‌های ایثارگران از کشورهای حامی عراق</w:t>
            </w:r>
            <w:r>
              <w:rPr>
                <w:rStyle w:val="IndexLink"/>
                <w:rtl w:val="true"/>
              </w:rPr>
              <w:tab/>
            </w:r>
            <w:r>
              <w:rPr>
                <w:rStyle w:val="IndexLink"/>
              </w:rPr>
              <w:t>168</w:t>
            </w:r>
          </w:hyperlink>
        </w:p>
        <w:p>
          <w:pPr>
            <w:pStyle w:val="Contents4"/>
            <w:tabs>
              <w:tab w:val="clear" w:pos="8176"/>
              <w:tab w:val="right" w:pos="9026" w:leader="dot"/>
            </w:tabs>
            <w:rPr/>
          </w:pPr>
          <w:hyperlink w:anchor="__RefHeading___Toc3320392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320394_581953129">
            <w:r>
              <w:rPr>
                <w:webHidden/>
                <w:rStyle w:val="IndexLink"/>
                <w:rtl w:val="true"/>
              </w:rPr>
              <w:t xml:space="preserve">حمایت بلوک غرب </w:t>
            </w:r>
            <w:r>
              <w:rPr>
                <w:rStyle w:val="IndexLink"/>
                <w:rtl w:val="true"/>
              </w:rPr>
              <w:t>(</w:t>
            </w:r>
            <w:r>
              <w:rPr>
                <w:rStyle w:val="IndexLink"/>
                <w:rtl w:val="true"/>
              </w:rPr>
              <w:t>ایالات متحده آمریکا</w:t>
            </w:r>
            <w:r>
              <w:rPr>
                <w:rStyle w:val="IndexLink"/>
                <w:rtl w:val="true"/>
              </w:rPr>
              <w:t xml:space="preserve">) </w:t>
            </w:r>
            <w:r>
              <w:rPr>
                <w:rStyle w:val="IndexLink"/>
                <w:rtl w:val="true"/>
              </w:rPr>
              <w:t>از عراق در جنگ</w:t>
            </w:r>
            <w:r>
              <w:rPr>
                <w:rStyle w:val="IndexLink"/>
                <w:rtl w:val="true"/>
              </w:rPr>
              <w:tab/>
            </w:r>
            <w:r>
              <w:rPr>
                <w:rStyle w:val="IndexLink"/>
              </w:rPr>
              <w:t>169</w:t>
            </w:r>
          </w:hyperlink>
        </w:p>
        <w:p>
          <w:pPr>
            <w:pStyle w:val="Contents4"/>
            <w:tabs>
              <w:tab w:val="clear" w:pos="8176"/>
              <w:tab w:val="right" w:pos="9026" w:leader="dot"/>
            </w:tabs>
            <w:rPr/>
          </w:pPr>
          <w:hyperlink w:anchor="__RefHeading___Toc3320396_581953129">
            <w:r>
              <w:rPr>
                <w:webHidden/>
                <w:rStyle w:val="IndexLink"/>
                <w:rtl w:val="true"/>
              </w:rPr>
              <w:t>حمایت اتحاد جماهیر شوروی در آغاز جنگ</w:t>
            </w:r>
            <w:r>
              <w:rPr>
                <w:rStyle w:val="IndexLink"/>
                <w:rtl w:val="true"/>
              </w:rPr>
              <w:tab/>
            </w:r>
            <w:r>
              <w:rPr>
                <w:rStyle w:val="IndexLink"/>
              </w:rPr>
              <w:t>169</w:t>
            </w:r>
          </w:hyperlink>
        </w:p>
        <w:p>
          <w:pPr>
            <w:pStyle w:val="Contents4"/>
            <w:tabs>
              <w:tab w:val="clear" w:pos="8176"/>
              <w:tab w:val="right" w:pos="9026" w:leader="dot"/>
            </w:tabs>
            <w:rPr/>
          </w:pPr>
          <w:hyperlink w:anchor="__RefHeading___Toc3320398_581953129">
            <w:r>
              <w:rPr>
                <w:webHidden/>
                <w:rStyle w:val="IndexLink"/>
                <w:rtl w:val="true"/>
              </w:rPr>
              <w:t>حمایت کشور فرانسه از عراق در طول جنگ</w:t>
            </w:r>
            <w:r>
              <w:rPr>
                <w:rStyle w:val="IndexLink"/>
                <w:rtl w:val="true"/>
              </w:rPr>
              <w:tab/>
            </w:r>
            <w:r>
              <w:rPr>
                <w:rStyle w:val="IndexLink"/>
              </w:rPr>
              <w:t>170</w:t>
            </w:r>
          </w:hyperlink>
        </w:p>
        <w:p>
          <w:pPr>
            <w:pStyle w:val="Contents4"/>
            <w:tabs>
              <w:tab w:val="clear" w:pos="8176"/>
              <w:tab w:val="right" w:pos="9026" w:leader="dot"/>
            </w:tabs>
            <w:rPr/>
          </w:pPr>
          <w:hyperlink w:anchor="__RefHeading___Toc3320400_581953129">
            <w:r>
              <w:rPr>
                <w:webHidden/>
                <w:rStyle w:val="IndexLink"/>
                <w:rtl w:val="true"/>
              </w:rPr>
              <w:t>پشتیبانی انگلستان و آلمان غربی از عراق</w:t>
            </w:r>
            <w:r>
              <w:rPr>
                <w:rStyle w:val="IndexLink"/>
                <w:rtl w:val="true"/>
              </w:rPr>
              <w:tab/>
            </w:r>
            <w:r>
              <w:rPr>
                <w:rStyle w:val="IndexLink"/>
              </w:rPr>
              <w:t>171</w:t>
            </w:r>
          </w:hyperlink>
        </w:p>
        <w:p>
          <w:pPr>
            <w:pStyle w:val="Contents4"/>
            <w:tabs>
              <w:tab w:val="clear" w:pos="8176"/>
              <w:tab w:val="right" w:pos="9026" w:leader="dot"/>
            </w:tabs>
            <w:rPr/>
          </w:pPr>
          <w:hyperlink w:anchor="__RefHeading___Toc3320402_581953129">
            <w:r>
              <w:rPr>
                <w:webHidden/>
                <w:rStyle w:val="IndexLink"/>
                <w:rtl w:val="true"/>
              </w:rPr>
              <w:t>حمایت کشورهای عربی از عراق</w:t>
            </w:r>
            <w:r>
              <w:rPr>
                <w:rStyle w:val="IndexLink"/>
                <w:rtl w:val="true"/>
              </w:rPr>
              <w:tab/>
            </w:r>
            <w:r>
              <w:rPr>
                <w:rStyle w:val="IndexLink"/>
              </w:rPr>
              <w:t>171</w:t>
            </w:r>
          </w:hyperlink>
        </w:p>
        <w:p>
          <w:pPr>
            <w:pStyle w:val="Contents3"/>
            <w:tabs>
              <w:tab w:val="clear" w:pos="8459"/>
              <w:tab w:val="right" w:pos="9026" w:leader="dot"/>
            </w:tabs>
            <w:rPr/>
          </w:pPr>
          <w:hyperlink w:anchor="__RefHeading___Toc3320404_581953129">
            <w:r>
              <w:rPr>
                <w:webHidden/>
                <w:rStyle w:val="IndexLink"/>
                <w:rtl w:val="true"/>
              </w:rPr>
              <w:t>فصل چهارم</w:t>
            </w:r>
            <w:r>
              <w:rPr>
                <w:rStyle w:val="IndexLink"/>
                <w:rtl w:val="true"/>
              </w:rPr>
              <w:t xml:space="preserve">: </w:t>
            </w:r>
            <w:r>
              <w:rPr>
                <w:rStyle w:val="IndexLink"/>
                <w:rtl w:val="true"/>
              </w:rPr>
              <w:t>بررسی امکان معافیت دولت ایران از مسئولیت مدنی درقالب بحث دفاع مشروع</w:t>
            </w:r>
            <w:r>
              <w:rPr>
                <w:rStyle w:val="IndexLink"/>
                <w:rtl w:val="true"/>
              </w:rPr>
              <w:tab/>
            </w:r>
            <w:r>
              <w:rPr>
                <w:rStyle w:val="IndexLink"/>
              </w:rPr>
              <w:t>176</w:t>
            </w:r>
          </w:hyperlink>
        </w:p>
        <w:p>
          <w:pPr>
            <w:pStyle w:val="Contents4"/>
            <w:tabs>
              <w:tab w:val="clear" w:pos="8176"/>
              <w:tab w:val="right" w:pos="9026" w:leader="dot"/>
            </w:tabs>
            <w:rPr/>
          </w:pPr>
          <w:hyperlink w:anchor="__RefHeading___Toc3320406_581953129">
            <w:r>
              <w:rPr>
                <w:webHidden/>
                <w:rStyle w:val="IndexLink"/>
                <w:rtl w:val="true"/>
              </w:rPr>
              <w:t>دفاع ایران از خود در برابر تجاوز</w:t>
            </w:r>
            <w:r>
              <w:rPr>
                <w:rStyle w:val="IndexLink"/>
                <w:rtl w:val="true"/>
              </w:rPr>
              <w:tab/>
            </w:r>
            <w:r>
              <w:rPr>
                <w:rStyle w:val="IndexLink"/>
              </w:rPr>
              <w:t>176</w:t>
            </w:r>
          </w:hyperlink>
        </w:p>
        <w:p>
          <w:pPr>
            <w:pStyle w:val="Contents4"/>
            <w:tabs>
              <w:tab w:val="clear" w:pos="8176"/>
              <w:tab w:val="right" w:pos="9026" w:leader="dot"/>
            </w:tabs>
            <w:rPr/>
          </w:pPr>
          <w:hyperlink w:anchor="__RefHeading___Toc3320408_581953129">
            <w:r>
              <w:rPr>
                <w:webHidden/>
                <w:rStyle w:val="IndexLink"/>
                <w:rtl w:val="true"/>
              </w:rPr>
              <w:t>شرایط دفاع از خود و دامنه آن</w:t>
            </w:r>
            <w:r>
              <w:rPr>
                <w:rStyle w:val="IndexLink"/>
                <w:rtl w:val="true"/>
              </w:rPr>
              <w:tab/>
            </w:r>
            <w:r>
              <w:rPr>
                <w:rStyle w:val="IndexLink"/>
              </w:rPr>
              <w:t>178</w:t>
            </w:r>
          </w:hyperlink>
        </w:p>
        <w:p>
          <w:pPr>
            <w:pStyle w:val="Contents2"/>
            <w:tabs>
              <w:tab w:val="clear" w:pos="8743"/>
              <w:tab w:val="right" w:pos="9026" w:leader="dot"/>
            </w:tabs>
            <w:rPr/>
          </w:pPr>
          <w:hyperlink w:anchor="__RefHeading___Toc3320410_581953129">
            <w:r>
              <w:rPr>
                <w:webHidden/>
                <w:rStyle w:val="IndexLink"/>
                <w:rtl w:val="true"/>
              </w:rPr>
              <w:t>بخش پنجم</w:t>
            </w:r>
            <w:r>
              <w:rPr>
                <w:rStyle w:val="IndexLink"/>
                <w:rtl w:val="true"/>
              </w:rPr>
              <w:t xml:space="preserve">: </w:t>
            </w:r>
            <w:r>
              <w:rPr>
                <w:rStyle w:val="IndexLink"/>
                <w:rtl w:val="true"/>
              </w:rPr>
              <w:t>نتیجه‌گیری و پیشنهادات</w:t>
            </w:r>
            <w:r>
              <w:rPr>
                <w:rStyle w:val="IndexLink"/>
                <w:rtl w:val="true"/>
              </w:rPr>
              <w:tab/>
            </w:r>
            <w:r>
              <w:rPr>
                <w:rStyle w:val="IndexLink"/>
              </w:rPr>
              <w:t>180</w:t>
            </w:r>
          </w:hyperlink>
        </w:p>
        <w:p>
          <w:pPr>
            <w:pStyle w:val="Contents3"/>
            <w:tabs>
              <w:tab w:val="clear" w:pos="8459"/>
              <w:tab w:val="right" w:pos="9026" w:leader="dot"/>
            </w:tabs>
            <w:rPr/>
          </w:pPr>
          <w:hyperlink w:anchor="__RefHeading___Toc3320412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3320414_581953129">
            <w:r>
              <w:rPr>
                <w:webHidden/>
                <w:rStyle w:val="IndexLink"/>
                <w:rtl w:val="true"/>
              </w:rPr>
              <w:t>نتیجه‌گیری</w:t>
            </w:r>
            <w:r>
              <w:rPr>
                <w:rStyle w:val="IndexLink"/>
                <w:rtl w:val="true"/>
              </w:rPr>
              <w:tab/>
            </w:r>
            <w:r>
              <w:rPr>
                <w:rStyle w:val="IndexLink"/>
              </w:rPr>
              <w:t>182</w:t>
            </w:r>
          </w:hyperlink>
        </w:p>
        <w:p>
          <w:pPr>
            <w:pStyle w:val="Contents3"/>
            <w:tabs>
              <w:tab w:val="clear" w:pos="8459"/>
              <w:tab w:val="right" w:pos="9026" w:leader="dot"/>
            </w:tabs>
            <w:rPr/>
          </w:pPr>
          <w:hyperlink w:anchor="__RefHeading___Toc3320416_581953129">
            <w:r>
              <w:rPr>
                <w:webHidden/>
                <w:rStyle w:val="IndexLink"/>
                <w:rtl w:val="true"/>
              </w:rPr>
              <w:t>پیشنهادها</w:t>
            </w:r>
            <w:r>
              <w:rPr>
                <w:rStyle w:val="IndexLink"/>
                <w:rtl w:val="true"/>
              </w:rPr>
              <w:tab/>
            </w:r>
            <w:r>
              <w:rPr>
                <w:rStyle w:val="IndexLink"/>
              </w:rPr>
              <w:t>184</w:t>
            </w:r>
          </w:hyperlink>
        </w:p>
        <w:p>
          <w:pPr>
            <w:pStyle w:val="Contents2"/>
            <w:tabs>
              <w:tab w:val="clear" w:pos="8743"/>
              <w:tab w:val="right" w:pos="9026" w:leader="dot"/>
            </w:tabs>
            <w:rPr/>
          </w:pPr>
          <w:hyperlink w:anchor="__RefHeading___Toc3320418_581953129">
            <w:r>
              <w:rPr>
                <w:webHidden/>
                <w:rStyle w:val="IndexLink"/>
                <w:rtl w:val="true"/>
              </w:rPr>
              <w:t>فهرست منابع</w:t>
            </w:r>
            <w:r>
              <w:rPr>
                <w:rStyle w:val="IndexLink"/>
                <w:rtl w:val="true"/>
              </w:rPr>
              <w:tab/>
            </w:r>
            <w:r>
              <w:rPr>
                <w:rStyle w:val="IndexLink"/>
              </w:rPr>
              <w:t>186</w:t>
            </w:r>
          </w:hyperlink>
        </w:p>
        <w:p>
          <w:pPr>
            <w:pStyle w:val="Contents3"/>
            <w:tabs>
              <w:tab w:val="clear" w:pos="8459"/>
              <w:tab w:val="right" w:pos="9026" w:leader="dot"/>
            </w:tabs>
            <w:rPr/>
          </w:pPr>
          <w:hyperlink w:anchor="__RefHeading___Toc3320420_581953129">
            <w:r>
              <w:rPr>
                <w:webHidden/>
                <w:rStyle w:val="IndexLink"/>
                <w:rtl w:val="true"/>
              </w:rPr>
              <w:t>(</w:t>
            </w:r>
            <w:r>
              <w:rPr>
                <w:rStyle w:val="IndexLink"/>
              </w:rPr>
              <w:t>1</w:t>
            </w:r>
            <w:r>
              <w:rPr>
                <w:rStyle w:val="IndexLink"/>
                <w:rtl w:val="true"/>
              </w:rPr>
              <w:t xml:space="preserve">) </w:t>
            </w:r>
            <w:r>
              <w:rPr>
                <w:rStyle w:val="IndexLink"/>
                <w:rtl w:val="true"/>
              </w:rPr>
              <w:t>فارسی</w:t>
            </w:r>
            <w:r>
              <w:rPr>
                <w:rStyle w:val="IndexLink"/>
                <w:rtl w:val="true"/>
              </w:rPr>
              <w:tab/>
            </w:r>
            <w:r>
              <w:rPr>
                <w:rStyle w:val="IndexLink"/>
              </w:rPr>
              <w:t>186</w:t>
            </w:r>
          </w:hyperlink>
        </w:p>
        <w:p>
          <w:pPr>
            <w:pStyle w:val="Contents4"/>
            <w:tabs>
              <w:tab w:val="clear" w:pos="8176"/>
              <w:tab w:val="right" w:pos="9026" w:leader="dot"/>
            </w:tabs>
            <w:rPr/>
          </w:pPr>
          <w:hyperlink w:anchor="__RefHeading___Toc3320422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186</w:t>
            </w:r>
          </w:hyperlink>
        </w:p>
        <w:p>
          <w:pPr>
            <w:pStyle w:val="Contents4"/>
            <w:tabs>
              <w:tab w:val="clear" w:pos="8176"/>
              <w:tab w:val="right" w:pos="9026" w:leader="dot"/>
            </w:tabs>
            <w:rPr/>
          </w:pPr>
          <w:hyperlink w:anchor="__RefHeading___Toc3320424_581953129">
            <w:r>
              <w:rPr>
                <w:webHidden/>
                <w:rStyle w:val="IndexLink"/>
                <w:rtl w:val="true"/>
              </w:rPr>
              <w:t>(</w:t>
            </w:r>
            <w:r>
              <w:rPr>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189</w:t>
            </w:r>
          </w:hyperlink>
        </w:p>
        <w:p>
          <w:pPr>
            <w:pStyle w:val="Contents4"/>
            <w:tabs>
              <w:tab w:val="clear" w:pos="8176"/>
              <w:tab w:val="right" w:pos="9026" w:leader="dot"/>
            </w:tabs>
            <w:rPr/>
          </w:pPr>
          <w:hyperlink w:anchor="__RefHeading___Toc3320426_581953129">
            <w:r>
              <w:rPr>
                <w:webHidden/>
                <w:rStyle w:val="IndexLink"/>
                <w:rtl w:val="true"/>
              </w:rPr>
              <w:t>(</w:t>
            </w:r>
            <w:r>
              <w:rPr>
                <w:rStyle w:val="IndexLink"/>
                <w:rtl w:val="true"/>
              </w:rPr>
              <w:t>ج</w:t>
            </w:r>
            <w:r>
              <w:rPr>
                <w:rStyle w:val="IndexLink"/>
                <w:rtl w:val="true"/>
              </w:rPr>
              <w:t xml:space="preserve">) </w:t>
            </w:r>
            <w:r>
              <w:rPr>
                <w:rStyle w:val="IndexLink"/>
                <w:rtl w:val="true"/>
              </w:rPr>
              <w:t>پایان نامه</w:t>
            </w:r>
            <w:r>
              <w:rPr>
                <w:rStyle w:val="IndexLink"/>
                <w:rtl w:val="true"/>
              </w:rPr>
              <w:tab/>
            </w:r>
            <w:r>
              <w:rPr>
                <w:rStyle w:val="IndexLink"/>
              </w:rPr>
              <w:t>190</w:t>
            </w:r>
          </w:hyperlink>
        </w:p>
        <w:p>
          <w:pPr>
            <w:pStyle w:val="Contents4"/>
            <w:tabs>
              <w:tab w:val="clear" w:pos="8176"/>
              <w:tab w:val="right" w:pos="9026" w:leader="dot"/>
            </w:tabs>
            <w:rPr/>
          </w:pPr>
          <w:hyperlink w:anchor="__RefHeading___Toc3320428_581953129">
            <w:r>
              <w:rPr>
                <w:webHidden/>
                <w:rStyle w:val="IndexLink"/>
                <w:rtl w:val="true"/>
              </w:rPr>
              <w:t>(</w:t>
            </w:r>
            <w:r>
              <w:rPr>
                <w:rStyle w:val="IndexLink"/>
                <w:rtl w:val="true"/>
              </w:rPr>
              <w:t>د</w:t>
            </w:r>
            <w:r>
              <w:rPr>
                <w:rStyle w:val="IndexLink"/>
                <w:rtl w:val="true"/>
              </w:rPr>
              <w:t xml:space="preserve">) </w:t>
            </w:r>
            <w:r>
              <w:rPr>
                <w:rStyle w:val="IndexLink"/>
                <w:rtl w:val="true"/>
              </w:rPr>
              <w:t>وب سایت</w:t>
            </w:r>
            <w:r>
              <w:rPr>
                <w:rStyle w:val="IndexLink"/>
                <w:rtl w:val="true"/>
              </w:rPr>
              <w:tab/>
            </w:r>
            <w:r>
              <w:rPr>
                <w:rStyle w:val="IndexLink"/>
              </w:rPr>
              <w:t>190</w:t>
            </w:r>
          </w:hyperlink>
        </w:p>
        <w:p>
          <w:pPr>
            <w:pStyle w:val="Contents3"/>
            <w:tabs>
              <w:tab w:val="clear" w:pos="8459"/>
              <w:tab w:val="right" w:pos="9026" w:leader="dot"/>
            </w:tabs>
            <w:rPr/>
          </w:pPr>
          <w:hyperlink w:anchor="__RefHeading___Toc3320430_581953129">
            <w:r>
              <w:rPr>
                <w:webHidden/>
                <w:rStyle w:val="IndexLink"/>
                <w:rtl w:val="true"/>
              </w:rPr>
              <w:t>(</w:t>
            </w:r>
            <w:r>
              <w:rPr>
                <w:rStyle w:val="IndexLink"/>
              </w:rPr>
              <w:t>2</w:t>
            </w:r>
            <w:r>
              <w:rPr>
                <w:rStyle w:val="IndexLink"/>
                <w:rtl w:val="true"/>
              </w:rPr>
              <w:t xml:space="preserve">) </w:t>
            </w:r>
            <w:r>
              <w:rPr>
                <w:rStyle w:val="IndexLink"/>
                <w:rtl w:val="true"/>
              </w:rPr>
              <w:t>عربی</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6_42843"/>
      <w:bookmarkStart w:id="1" w:name="pg5646_42843"/>
      <w:bookmarkEnd w:id="1"/>
    </w:p>
    <w:p>
      <w:pPr>
        <w:pStyle w:val="Heading2"/>
        <w:numPr>
          <w:ilvl w:val="1"/>
          <w:numId w:val="1"/>
        </w:numPr>
        <w:rPr/>
      </w:pPr>
      <w:bookmarkStart w:id="2" w:name="pg5646_42843"/>
      <w:bookmarkStart w:id="3" w:name="__RefHeading___Toc332012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فرد، فاطمه،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w:t>
      </w:r>
    </w:p>
    <w:p>
      <w:pPr>
        <w:pStyle w:val="BookText"/>
        <w:rPr/>
      </w:pPr>
      <w:r>
        <w:rPr>
          <w:rFonts w:eastAsia="Times New Roman" w:cs="Times New Roman" w:ascii="Times New Roman" w:hAnsi="Times New Roman"/>
          <w:color w:val="111111"/>
          <w:sz w:val="28"/>
          <w:szCs w:val="28"/>
          <w:lang w:val="en-US" w:bidi="en-US"/>
        </w:rPr>
        <w:t>Iran. Laws,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دولت در برابر ایثارگران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امیری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ایثارگران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War participants -- Legal status, laws, etc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Disabled veterans -- Legal status, laws, etc.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مسوولیت‌پذیری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Government accountability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Liability (Law)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w:t>
      </w:r>
      <w:r>
        <w:rPr>
          <w:rFonts w:ascii="IRNazanin" w:hAnsi="IRNazanin" w:eastAsia="IRNazanin"/>
          <w:color w:val="111111"/>
          <w:sz w:val="28"/>
          <w:sz w:val="28"/>
          <w:szCs w:val="28"/>
          <w:lang w:bidi="fa-IR"/>
        </w:rPr>
        <w:t>۱۵۴۰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lang w:bidi="fa-IR"/>
        </w:rPr>
        <w:t>/</w:t>
      </w:r>
      <w:r>
        <w:rPr>
          <w:rFonts w:ascii="IRNazanin" w:hAnsi="IRNazanin" w:eastAsia="IRNazanin"/>
          <w:color w:val="111111"/>
          <w:sz w:val="28"/>
          <w:sz w:val="28"/>
          <w:szCs w:val="28"/>
          <w:lang w:bidi="fa-IR"/>
        </w:rPr>
        <w:t>۶۷۰۹۵۵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۵۷۹۲۷۷۱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012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مسئولیت مدنی دولت</w:t>
      </w:r>
    </w:p>
    <w:p>
      <w:pPr>
        <w:pStyle w:val="BookText"/>
        <w:rPr/>
      </w:pPr>
      <w:r>
        <w:rPr>
          <w:rFonts w:ascii="IRNazanin" w:hAnsi="IRNazanin" w:eastAsia="IRNazanin"/>
          <w:color w:val="111111"/>
          <w:sz w:val="28"/>
          <w:sz w:val="28"/>
          <w:szCs w:val="28"/>
          <w:rtl w:val="true"/>
          <w:lang w:bidi="fa-IR"/>
        </w:rPr>
        <w:t>در برابر ایثارگران دفاع مقدس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امیری فرد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دولت در برابر ایثارگران دفاع مقدس</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امیری فرد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شمسیپور</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بابایی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978-600-8965-85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همت، خروجی باغ کتاب، باغ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w:t>
      </w:r>
      <w:bookmarkStart w:id="7" w:name="pg5646_42847"/>
    </w:p>
    <w:p>
      <w:pPr>
        <w:pStyle w:val="Heading2"/>
        <w:numPr>
          <w:ilvl w:val="1"/>
          <w:numId w:val="1"/>
        </w:numPr>
        <w:rPr/>
      </w:pPr>
      <w:bookmarkStart w:id="8" w:name="__RefHeading___Toc332012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_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مفهوم شناسی و اهمیت ایثارگری</w:t>
      </w:r>
      <w:r>
        <w:rPr>
          <w:rFonts w:eastAsia="IRNazanin" w:cs="IRNazanin"/>
          <w:color w:val="111111"/>
          <w:sz w:val="28"/>
          <w:szCs w:val="28"/>
          <w:rtl w:val="true"/>
          <w:lang w:bidi="fa-IR"/>
        </w:rPr>
        <w:t xml:space="preserve">_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_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_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مسئولیت جمعی</w:t>
      </w:r>
      <w:r>
        <w:rPr>
          <w:rFonts w:eastAsia="IRNazanin" w:cs="IRNazanin"/>
          <w:color w:val="111111"/>
          <w:sz w:val="28"/>
          <w:szCs w:val="28"/>
          <w:rtl w:val="true"/>
          <w:lang w:bidi="fa-IR"/>
        </w:rPr>
        <w:t xml:space="preserve">_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مسئولیت اجتماعی</w:t>
      </w:r>
      <w:r>
        <w:rPr>
          <w:rFonts w:eastAsia="IRNazanin" w:cs="IRNazanin"/>
          <w:color w:val="111111"/>
          <w:sz w:val="28"/>
          <w:szCs w:val="28"/>
          <w:rtl w:val="true"/>
          <w:lang w:bidi="fa-IR"/>
        </w:rPr>
        <w:t xml:space="preserve">_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عمومی مسئولیت مدنی</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زیان‌بار</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رابطة سببیت</w:t>
      </w:r>
      <w:r>
        <w:rPr>
          <w:rFonts w:eastAsia="IRNazanin" w:cs="IRNazanin"/>
          <w:color w:val="111111"/>
          <w:sz w:val="28"/>
          <w:szCs w:val="28"/>
          <w:rtl w:val="true"/>
          <w:lang w:bidi="fa-IR"/>
        </w:rPr>
        <w:t xml:space="preserve">_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سببیت مادی</w:t>
      </w:r>
      <w:r>
        <w:rPr>
          <w:rFonts w:eastAsia="IRNazanin" w:cs="IRNazanin"/>
          <w:color w:val="111111"/>
          <w:sz w:val="28"/>
          <w:szCs w:val="28"/>
          <w:rtl w:val="true"/>
          <w:lang w:bidi="fa-IR"/>
        </w:rPr>
        <w:t xml:space="preserve">_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سببیت عرفی</w:t>
      </w:r>
      <w:r>
        <w:rPr>
          <w:rFonts w:eastAsia="IRNazanin" w:cs="IRNazanin"/>
          <w:color w:val="111111"/>
          <w:sz w:val="28"/>
          <w:szCs w:val="28"/>
          <w:rtl w:val="true"/>
          <w:lang w:bidi="fa-IR"/>
        </w:rPr>
        <w:t xml:space="preserve">_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سببیت قانونی</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ایثارگری در آیات و روایات</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ایثارگران در قرآن کریم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ایثارگران در سخنان معصومین علیهم‌السلام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وضعیت عمومی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اقسام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تبیین نظام حقوقی قوانین حمایتی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تاریخچة قوانین و مقررات مرتبط به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حاکم بر قانون جامع خدمت‌رسانی به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اعمال قانون جامع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قوانین مصوب</w:t>
      </w:r>
      <w:r>
        <w:rPr>
          <w:rFonts w:eastAsia="IRNazanin" w:cs="IRNazanin"/>
          <w:color w:val="111111"/>
          <w:sz w:val="28"/>
          <w:szCs w:val="28"/>
          <w:rtl w:val="true"/>
          <w:lang w:bidi="fa-IR"/>
        </w:rPr>
        <w:t xml:space="preserve">_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استخدامی</w:t>
      </w:r>
      <w:r>
        <w:rPr>
          <w:rFonts w:eastAsia="IRNazanin" w:cs="IRNazanin"/>
          <w:color w:val="111111"/>
          <w:sz w:val="28"/>
          <w:szCs w:val="28"/>
          <w:rtl w:val="true"/>
          <w:lang w:bidi="fa-IR"/>
        </w:rPr>
        <w:t xml:space="preserve">_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_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مبانی حقوقی حمایت از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احسان</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مفاد قاعدة احسان</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عناصر احسان</w:t>
      </w:r>
      <w:r>
        <w:rPr>
          <w:rFonts w:eastAsia="IRNazanin" w:cs="IRNazanin"/>
          <w:color w:val="111111"/>
          <w:sz w:val="28"/>
          <w:szCs w:val="28"/>
          <w:rtl w:val="true"/>
          <w:lang w:bidi="fa-IR"/>
        </w:rPr>
        <w:t xml:space="preserve">_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فاعلی</w:t>
      </w:r>
      <w:r>
        <w:rPr>
          <w:rFonts w:eastAsia="IRNazanin" w:cs="IRNazanin"/>
          <w:color w:val="111111"/>
          <w:sz w:val="28"/>
          <w:szCs w:val="28"/>
          <w:rtl w:val="true"/>
          <w:lang w:bidi="fa-IR"/>
        </w:rPr>
        <w:t xml:space="preserve">_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فعلی</w:t>
      </w:r>
      <w:r>
        <w:rPr>
          <w:rFonts w:eastAsia="IRNazanin" w:cs="IRNazanin"/>
          <w:color w:val="111111"/>
          <w:sz w:val="28"/>
          <w:szCs w:val="28"/>
          <w:rtl w:val="true"/>
          <w:lang w:bidi="fa-IR"/>
        </w:rPr>
        <w:t xml:space="preserve">_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احسان یا محسن الیه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احسان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_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مفاد قاعدة لاضرر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ضرر جبران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وارد کردن ضرر به دیگری</w:t>
      </w:r>
      <w:r>
        <w:rPr>
          <w:rFonts w:eastAsia="IRNazanin" w:cs="IRNazanin"/>
          <w:color w:val="111111"/>
          <w:sz w:val="28"/>
          <w:szCs w:val="28"/>
          <w:rtl w:val="true"/>
          <w:lang w:bidi="fa-IR"/>
        </w:rPr>
        <w:t xml:space="preserve">_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w:t>
      </w:r>
      <w:r>
        <w:rPr>
          <w:rFonts w:eastAsia="IRNazanin" w:cs="IRNazanin"/>
          <w:color w:val="111111"/>
          <w:sz w:val="28"/>
          <w:szCs w:val="28"/>
          <w:rtl w:val="true"/>
          <w:lang w:bidi="fa-IR"/>
        </w:rPr>
        <w:t xml:space="preserve">_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_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اقسام ضرر</w:t>
      </w:r>
      <w:r>
        <w:rPr>
          <w:rFonts w:eastAsia="IRNazanin" w:cs="IRNazanin"/>
          <w:color w:val="111111"/>
          <w:sz w:val="28"/>
          <w:szCs w:val="28"/>
          <w:rtl w:val="true"/>
          <w:lang w:bidi="fa-IR"/>
        </w:rPr>
        <w:t xml:space="preserve">_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مادی</w:t>
      </w:r>
      <w:r>
        <w:rPr>
          <w:rFonts w:eastAsia="IRNazanin" w:cs="IRNazanin"/>
          <w:color w:val="111111"/>
          <w:sz w:val="28"/>
          <w:szCs w:val="28"/>
          <w:rtl w:val="true"/>
          <w:lang w:bidi="fa-IR"/>
        </w:rPr>
        <w:t xml:space="preserve">_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معنوی</w:t>
      </w:r>
      <w:r>
        <w:rPr>
          <w:rFonts w:eastAsia="IRNazanin" w:cs="IRNazanin"/>
          <w:color w:val="111111"/>
          <w:sz w:val="28"/>
          <w:szCs w:val="28"/>
          <w:rtl w:val="true"/>
          <w:lang w:bidi="fa-IR"/>
        </w:rPr>
        <w:t xml:space="preserve">_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جسمانی</w:t>
      </w:r>
      <w:r>
        <w:rPr>
          <w:rFonts w:eastAsia="IRNazanin" w:cs="IRNazanin"/>
          <w:color w:val="111111"/>
          <w:sz w:val="28"/>
          <w:szCs w:val="28"/>
          <w:rtl w:val="true"/>
          <w:lang w:bidi="fa-IR"/>
        </w:rPr>
        <w:t xml:space="preserve">_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تبیین قاعدة لاضرر در لزوم جبران زیان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_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ارکان بنای عقلا</w:t>
      </w:r>
      <w:r>
        <w:rPr>
          <w:rFonts w:eastAsia="IRNazanin" w:cs="IRNazanin"/>
          <w:color w:val="111111"/>
          <w:sz w:val="28"/>
          <w:szCs w:val="28"/>
          <w:rtl w:val="true"/>
          <w:lang w:bidi="fa-IR"/>
        </w:rPr>
        <w:t xml:space="preserve">_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بنای عقلایی در تبیین حمایت از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مقرر شده برای ایثارگران در اسلام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امتیازات ایثارگران با توجه به حدیث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امتیازات ایثارگران در جمهوری اسلامی</w:t>
      </w:r>
      <w:r>
        <w:rPr>
          <w:rFonts w:eastAsia="IRNazanin" w:cs="IRNazanin"/>
          <w:color w:val="111111"/>
          <w:sz w:val="28"/>
          <w:szCs w:val="28"/>
          <w:rtl w:val="true"/>
          <w:lang w:bidi="fa-IR"/>
        </w:rPr>
        <w:t xml:space="preserve">_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مشروع</w:t>
      </w:r>
      <w:r>
        <w:rPr>
          <w:rFonts w:eastAsia="IRNazanin" w:cs="IRNazanin"/>
          <w:color w:val="111111"/>
          <w:sz w:val="28"/>
          <w:szCs w:val="28"/>
          <w:rtl w:val="true"/>
          <w:lang w:bidi="fa-IR"/>
        </w:rPr>
        <w:t xml:space="preserve">_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دفاع مشروع</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مورد حمایت در دفاع مشروع</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ارکان دفاع مشروع</w:t>
      </w:r>
      <w:r>
        <w:rPr>
          <w:rFonts w:eastAsia="IRNazanin" w:cs="IRNazanin"/>
          <w:color w:val="111111"/>
          <w:sz w:val="28"/>
          <w:szCs w:val="28"/>
          <w:rtl w:val="true"/>
          <w:lang w:bidi="fa-IR"/>
        </w:rPr>
        <w:t xml:space="preserve">_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و شرایط آن</w:t>
      </w:r>
      <w:r>
        <w:rPr>
          <w:rFonts w:eastAsia="IRNazanin" w:cs="IRNazanin"/>
          <w:color w:val="111111"/>
          <w:sz w:val="28"/>
          <w:szCs w:val="28"/>
          <w:rtl w:val="true"/>
          <w:lang w:bidi="fa-IR"/>
        </w:rPr>
        <w:t xml:space="preserve">_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 شرایط آن</w:t>
      </w:r>
      <w:r>
        <w:rPr>
          <w:rFonts w:eastAsia="IRNazanin" w:cs="IRNazanin"/>
          <w:color w:val="111111"/>
          <w:sz w:val="28"/>
          <w:szCs w:val="28"/>
          <w:rtl w:val="true"/>
          <w:lang w:bidi="fa-IR"/>
        </w:rPr>
        <w:t xml:space="preserve">_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مشروعیت دفاع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_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نقش مستقیم دولت در جبران زیان‌های وارده به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مسئولیت مدنی</w:t>
      </w:r>
      <w:r>
        <w:rPr>
          <w:rFonts w:eastAsia="IRNazanin" w:cs="IRNazanin"/>
          <w:color w:val="111111"/>
          <w:sz w:val="28"/>
          <w:szCs w:val="28"/>
          <w:rtl w:val="true"/>
          <w:lang w:bidi="fa-IR"/>
        </w:rPr>
        <w:t xml:space="preserve">_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نظریة تقصیر</w:t>
      </w:r>
      <w:r>
        <w:rPr>
          <w:rFonts w:eastAsia="IRNazanin" w:cs="IRNazanin"/>
          <w:color w:val="111111"/>
          <w:sz w:val="28"/>
          <w:szCs w:val="28"/>
          <w:rtl w:val="true"/>
          <w:lang w:bidi="fa-IR"/>
        </w:rPr>
        <w:t xml:space="preserve">_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نظریة خطر</w:t>
      </w:r>
      <w:r>
        <w:rPr>
          <w:rFonts w:eastAsia="IRNazanin" w:cs="IRNazanin"/>
          <w:color w:val="111111"/>
          <w:sz w:val="28"/>
          <w:szCs w:val="28"/>
          <w:rtl w:val="true"/>
          <w:lang w:bidi="fa-IR"/>
        </w:rPr>
        <w:t xml:space="preserve">_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نظریة تضمین حق</w:t>
      </w:r>
      <w:r>
        <w:rPr>
          <w:rFonts w:eastAsia="IRNazanin" w:cs="IRNazanin"/>
          <w:color w:val="111111"/>
          <w:sz w:val="28"/>
          <w:szCs w:val="28"/>
          <w:rtl w:val="true"/>
          <w:lang w:bidi="fa-IR"/>
        </w:rPr>
        <w:t xml:space="preserve">_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نظریة رفاه و خیر</w:t>
      </w:r>
      <w:r>
        <w:rPr>
          <w:rFonts w:eastAsia="IRNazanin" w:cs="IRNazanin"/>
          <w:color w:val="111111"/>
          <w:sz w:val="28"/>
          <w:szCs w:val="28"/>
          <w:rtl w:val="true"/>
          <w:lang w:bidi="fa-IR"/>
        </w:rPr>
        <w:t xml:space="preserve">_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موجب ثبوت مسئولیت مدنی</w:t>
      </w:r>
      <w:r>
        <w:rPr>
          <w:rFonts w:eastAsia="IRNazanin" w:cs="IRNazanin"/>
          <w:color w:val="111111"/>
          <w:sz w:val="28"/>
          <w:szCs w:val="28"/>
          <w:rtl w:val="true"/>
          <w:lang w:bidi="fa-IR"/>
        </w:rPr>
        <w:t xml:space="preserve">_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قاعدة اتلاف</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استیفاء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استیفاء از عمل غیر</w:t>
      </w:r>
      <w:r>
        <w:rPr>
          <w:rFonts w:eastAsia="IRNazanin" w:cs="IRNazanin"/>
          <w:color w:val="111111"/>
          <w:sz w:val="28"/>
          <w:szCs w:val="28"/>
          <w:rtl w:val="true"/>
          <w:lang w:bidi="fa-IR"/>
        </w:rPr>
        <w:t xml:space="preserve">_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استیفاء از مال غیر</w:t>
      </w:r>
      <w:r>
        <w:rPr>
          <w:rFonts w:eastAsia="IRNazanin" w:cs="IRNazanin"/>
          <w:color w:val="111111"/>
          <w:sz w:val="28"/>
          <w:szCs w:val="28"/>
          <w:rtl w:val="true"/>
          <w:lang w:bidi="fa-IR"/>
        </w:rPr>
        <w:t xml:space="preserve">_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قاعدة لاضرر</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دولت</w:t>
      </w:r>
      <w:r>
        <w:rPr>
          <w:rFonts w:eastAsia="IRNazanin" w:cs="IRNazanin"/>
          <w:color w:val="111111"/>
          <w:sz w:val="28"/>
          <w:szCs w:val="28"/>
          <w:rtl w:val="true"/>
          <w:lang w:bidi="fa-IR"/>
        </w:rPr>
        <w:t xml:space="preserve">_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پیشینة مسئولیت مدنی دولت</w:t>
      </w:r>
      <w:r>
        <w:rPr>
          <w:rFonts w:eastAsia="IRNazanin" w:cs="IRNazanin"/>
          <w:color w:val="111111"/>
          <w:sz w:val="28"/>
          <w:szCs w:val="28"/>
          <w:rtl w:val="true"/>
          <w:lang w:bidi="fa-IR"/>
        </w:rPr>
        <w:t xml:space="preserve">_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مبانی و مستندات قانونی مسئولیت مدنی دولت</w:t>
      </w:r>
      <w:r>
        <w:rPr>
          <w:rFonts w:eastAsia="IRNazanin" w:cs="IRNazanin"/>
          <w:color w:val="111111"/>
          <w:sz w:val="28"/>
          <w:szCs w:val="28"/>
          <w:rtl w:val="true"/>
          <w:lang w:bidi="fa-IR"/>
        </w:rPr>
        <w:t xml:space="preserve">_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یا حاکمیتی بودن عمل دولت در اعزام ایثارگران به جنگ</w:t>
      </w:r>
      <w:r>
        <w:rPr>
          <w:rFonts w:eastAsia="IRNazanin" w:cs="IRNazanin"/>
          <w:color w:val="111111"/>
          <w:sz w:val="28"/>
          <w:szCs w:val="28"/>
          <w:rtl w:val="true"/>
          <w:lang w:bidi="fa-IR"/>
        </w:rPr>
        <w:t xml:space="preserve">_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بررسی حقوقی دیدگاه اعمال تصدی و حاکمیت</w:t>
      </w:r>
      <w:r>
        <w:rPr>
          <w:rFonts w:eastAsia="IRNazanin" w:cs="IRNazanin"/>
          <w:color w:val="111111"/>
          <w:sz w:val="28"/>
          <w:szCs w:val="28"/>
          <w:rtl w:val="true"/>
          <w:lang w:bidi="fa-IR"/>
        </w:rPr>
        <w:t xml:space="preserve">_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نظریه حاکمیتی و تصدی در قوانین ایران</w:t>
      </w:r>
      <w:r>
        <w:rPr>
          <w:rFonts w:eastAsia="IRNazanin" w:cs="IRNazanin"/>
          <w:color w:val="111111"/>
          <w:sz w:val="28"/>
          <w:szCs w:val="28"/>
          <w:rtl w:val="true"/>
          <w:lang w:bidi="fa-IR"/>
        </w:rPr>
        <w:t xml:space="preserve">_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تغییر رویه قانون‌گذار نسبت به نظریة تصدی و حاکمیت دولت</w:t>
      </w:r>
      <w:r>
        <w:rPr>
          <w:rFonts w:eastAsia="IRNazanin" w:cs="IRNazanin"/>
          <w:color w:val="111111"/>
          <w:sz w:val="28"/>
          <w:szCs w:val="28"/>
          <w:rtl w:val="true"/>
          <w:lang w:bidi="fa-IR"/>
        </w:rPr>
        <w:t xml:space="preserve">_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تبیین مسئولیت دولت باتوجه به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دولت</w:t>
      </w:r>
      <w:r>
        <w:rPr>
          <w:rFonts w:eastAsia="IRNazanin" w:cs="IRNazanin"/>
          <w:color w:val="111111"/>
          <w:sz w:val="28"/>
          <w:szCs w:val="28"/>
          <w:rtl w:val="true"/>
          <w:lang w:bidi="fa-IR"/>
        </w:rPr>
        <w:t xml:space="preserve">_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مصادیق اعمال حاکمیت و تصدی</w:t>
      </w:r>
      <w:r>
        <w:rPr>
          <w:rFonts w:eastAsia="IRNazanin" w:cs="IRNazanin"/>
          <w:color w:val="111111"/>
          <w:sz w:val="28"/>
          <w:szCs w:val="28"/>
          <w:rtl w:val="true"/>
          <w:lang w:bidi="fa-IR"/>
        </w:rPr>
        <w:t xml:space="preserve">_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مسئولیت دولت در اعزام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_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نقش غیرمستقیم دولت در جبران زیان‌های وارده به ایثارگران</w:t>
      </w:r>
      <w:r>
        <w:rPr>
          <w:rFonts w:eastAsia="IRNazanin" w:cs="IRNazanin"/>
          <w:color w:val="111111"/>
          <w:sz w:val="28"/>
          <w:szCs w:val="28"/>
          <w:rtl w:val="true"/>
          <w:lang w:bidi="fa-IR"/>
        </w:rPr>
        <w:t xml:space="preserve">_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درمطالبة زیان های ایثارگران از دولت عراق به‌عنوان آغازگر جنگ</w:t>
      </w:r>
      <w:r>
        <w:rPr>
          <w:rFonts w:eastAsia="IRNazanin" w:cs="IRNazanin"/>
          <w:color w:val="111111"/>
          <w:sz w:val="28"/>
          <w:szCs w:val="28"/>
          <w:rtl w:val="true"/>
          <w:lang w:bidi="fa-IR"/>
        </w:rPr>
        <w:t xml:space="preserve">_ </w:t>
      </w:r>
      <w:r>
        <w:rPr>
          <w:rFonts w:eastAsia="IRNazanin" w:cs="IRNazanin"/>
          <w:color w:val="111111"/>
          <w:sz w:val="28"/>
          <w:szCs w:val="28"/>
          <w:lang w:bidi="fa-IR"/>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تجاوز علیه ایران</w:t>
      </w:r>
      <w:r>
        <w:rPr>
          <w:rFonts w:eastAsia="IRNazanin" w:cs="IRNazanin"/>
          <w:color w:val="111111"/>
          <w:sz w:val="28"/>
          <w:szCs w:val="28"/>
          <w:rtl w:val="true"/>
          <w:lang w:bidi="fa-IR"/>
        </w:rPr>
        <w:t xml:space="preserve">_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شکل‌گیری اصل مسئولیت به‌خاطر مبادرت به جنگ تجاوزکارانه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چهارچوب حقوقی لزوم جبران خسارت از دولت متجاوز</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مبنای طرح مسئولیت دولت‌ها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مبنای اسناد حقوق بشردوستانه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مبنای اسناد دو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 و حقوق بشردوستانه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رویة دولت‌ها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ایران در جبران زیان‌های ایثارگران از سازمان‌های بین‌المللی</w:t>
      </w:r>
      <w:r>
        <w:rPr>
          <w:rFonts w:eastAsia="IRNazanin" w:cs="IRNazanin"/>
          <w:color w:val="111111"/>
          <w:sz w:val="28"/>
          <w:szCs w:val="28"/>
          <w:rtl w:val="true"/>
          <w:lang w:bidi="fa-IR"/>
        </w:rPr>
        <w:t xml:space="preserve">_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بررسی عملکرد شورای امنیت سازمان ملل در واکنش به تجاوز عراق به ایران</w:t>
      </w:r>
      <w:r>
        <w:rPr>
          <w:rFonts w:eastAsia="IRNazanin" w:cs="IRNazanin"/>
          <w:color w:val="111111"/>
          <w:sz w:val="28"/>
          <w:szCs w:val="28"/>
          <w:rtl w:val="true"/>
          <w:lang w:bidi="fa-IR"/>
        </w:rPr>
        <w:t xml:space="preserve">_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بیانیه‌ها و قطعنامه‌های سازمان ملل</w:t>
      </w:r>
      <w:r>
        <w:rPr>
          <w:rFonts w:eastAsia="IRNazanin" w:cs="IRNazanin"/>
          <w:color w:val="111111"/>
          <w:sz w:val="28"/>
          <w:szCs w:val="28"/>
          <w:rtl w:val="true"/>
          <w:lang w:bidi="fa-IR"/>
        </w:rPr>
        <w:t xml:space="preserve">_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مفاد قطعنامه </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 xml:space="preserve">_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پرداخت غرامت جنگ</w:t>
      </w:r>
      <w:r>
        <w:rPr>
          <w:rFonts w:eastAsia="IRNazanin" w:cs="IRNazanin"/>
          <w:color w:val="111111"/>
          <w:sz w:val="28"/>
          <w:szCs w:val="28"/>
          <w:rtl w:val="true"/>
          <w:lang w:bidi="fa-IR"/>
        </w:rPr>
        <w:t xml:space="preserve">_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غرامت‌های ناشی از جنگ ایران و عراق</w:t>
      </w:r>
      <w:r>
        <w:rPr>
          <w:rFonts w:eastAsia="IRNazanin" w:cs="IRNazanin"/>
          <w:color w:val="111111"/>
          <w:sz w:val="28"/>
          <w:szCs w:val="28"/>
          <w:rtl w:val="true"/>
          <w:lang w:bidi="fa-IR"/>
        </w:rPr>
        <w:t xml:space="preserve">_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غیبت غرامت 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_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در جبران هزینه‌های ایثارگران از کشورهای حامی عراق</w:t>
      </w:r>
      <w:r>
        <w:rPr>
          <w:rFonts w:eastAsia="IRNazanin" w:cs="IRNazanin"/>
          <w:color w:val="111111"/>
          <w:sz w:val="28"/>
          <w:szCs w:val="28"/>
          <w:rtl w:val="true"/>
          <w:lang w:bidi="fa-IR"/>
        </w:rPr>
        <w:t xml:space="preserve">_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حمایت بلوک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در جنگ</w:t>
      </w:r>
      <w:r>
        <w:rPr>
          <w:rFonts w:eastAsia="IRNazanin" w:cs="IRNazanin"/>
          <w:color w:val="111111"/>
          <w:sz w:val="28"/>
          <w:szCs w:val="28"/>
          <w:rtl w:val="true"/>
          <w:lang w:bidi="fa-IR"/>
        </w:rPr>
        <w:t xml:space="preserve">_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حمایت اتحاد جماهیر شوروی در آغاز جنگ</w:t>
      </w:r>
      <w:r>
        <w:rPr>
          <w:rFonts w:eastAsia="IRNazanin" w:cs="IRNazanin"/>
          <w:color w:val="111111"/>
          <w:sz w:val="28"/>
          <w:szCs w:val="28"/>
          <w:rtl w:val="true"/>
          <w:lang w:bidi="fa-IR"/>
        </w:rPr>
        <w:t xml:space="preserve">_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حمایت کشور فرانسه از عراق در طول جنگ</w:t>
      </w:r>
      <w:r>
        <w:rPr>
          <w:rFonts w:eastAsia="IRNazanin" w:cs="IRNazanin"/>
          <w:color w:val="111111"/>
          <w:sz w:val="28"/>
          <w:szCs w:val="28"/>
          <w:rtl w:val="true"/>
          <w:lang w:bidi="fa-IR"/>
        </w:rPr>
        <w:t xml:space="preserve">_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پشتیبانی انگلستان و آلمان غربی از عراق</w:t>
      </w:r>
      <w:r>
        <w:rPr>
          <w:rFonts w:eastAsia="IRNazanin" w:cs="IRNazanin"/>
          <w:color w:val="111111"/>
          <w:sz w:val="28"/>
          <w:szCs w:val="28"/>
          <w:rtl w:val="true"/>
          <w:lang w:bidi="fa-IR"/>
        </w:rPr>
        <w:t xml:space="preserve">_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حمایت کشورهای عربی از عراق</w:t>
      </w:r>
      <w:r>
        <w:rPr>
          <w:rFonts w:eastAsia="IRNazanin" w:cs="IRNazanin"/>
          <w:color w:val="111111"/>
          <w:sz w:val="28"/>
          <w:szCs w:val="28"/>
          <w:rtl w:val="true"/>
          <w:lang w:bidi="fa-IR"/>
        </w:rPr>
        <w:t xml:space="preserve">_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امکان معافیت دولت ایران از مسئولیت مدنی در قالب بحث دفاع مشروع</w:t>
      </w:r>
      <w:r>
        <w:rPr>
          <w:rFonts w:eastAsia="IRNazanin" w:cs="IRNazanin"/>
          <w:color w:val="111111"/>
          <w:sz w:val="28"/>
          <w:szCs w:val="28"/>
          <w:rtl w:val="true"/>
          <w:lang w:bidi="fa-IR"/>
        </w:rPr>
        <w:t xml:space="preserve">_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دفاع ایران از خود در برابر تجاوز</w:t>
      </w:r>
      <w:r>
        <w:rPr>
          <w:rFonts w:eastAsia="IRNazanin" w:cs="IRNazanin"/>
          <w:color w:val="111111"/>
          <w:sz w:val="28"/>
          <w:szCs w:val="28"/>
          <w:rtl w:val="true"/>
          <w:lang w:bidi="fa-IR"/>
        </w:rPr>
        <w:t xml:space="preserve">_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شرایط دفاع از خود و دامنة آن</w:t>
      </w:r>
      <w:r>
        <w:rPr>
          <w:rFonts w:eastAsia="IRNazanin" w:cs="IRNazanin"/>
          <w:color w:val="111111"/>
          <w:sz w:val="28"/>
          <w:szCs w:val="28"/>
          <w:rtl w:val="true"/>
          <w:lang w:bidi="fa-IR"/>
        </w:rPr>
        <w:t xml:space="preserve">_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_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_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_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بلند همة کسانی که عزت را بر ذلت ارج نهادند؛ و شهیدان همیشه سرافراز و آنان‌که به‌حق پیرو راهشان هستند؛</w:t>
      </w:r>
    </w:p>
    <w:p>
      <w:pPr>
        <w:pStyle w:val="BookText"/>
        <w:rPr/>
      </w:pPr>
      <w:r>
        <w:rPr>
          <w:rFonts w:ascii="IRNazanin" w:hAnsi="IRNazanin" w:eastAsia="IRNazanin"/>
          <w:color w:val="111111"/>
          <w:sz w:val="28"/>
          <w:sz w:val="28"/>
          <w:szCs w:val="28"/>
          <w:rtl w:val="true"/>
          <w:lang w:bidi="fa-IR"/>
        </w:rPr>
        <w:t>تقدیم به پدرم که امروز نتیجة تمام تلاش‌های دیروز اوست؛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به مادرم که این سال‌ها پدرانه برایم مادری می‌کند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46_42857"/>
      <w:bookmarkStart w:id="11" w:name="pg5646_42857"/>
      <w:bookmarkEnd w:id="11"/>
    </w:p>
    <w:p>
      <w:pPr>
        <w:pStyle w:val="Heading2"/>
        <w:numPr>
          <w:ilvl w:val="1"/>
          <w:numId w:val="1"/>
        </w:numPr>
        <w:rPr/>
      </w:pPr>
      <w:bookmarkStart w:id="12" w:name="pg5646_42857"/>
      <w:bookmarkStart w:id="13" w:name="__RefHeading___Toc3320126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w:t>
      </w:r>
    </w:p>
    <w:p>
      <w:pPr>
        <w:pStyle w:val="BookText"/>
        <w:rPr/>
      </w:pPr>
      <w:r>
        <w:rPr>
          <w:rFonts w:ascii="IRNazanin" w:hAnsi="IRNazanin" w:eastAsia="IRNazanin"/>
          <w:color w:val="111111"/>
          <w:sz w:val="28"/>
          <w:sz w:val="28"/>
          <w:szCs w:val="28"/>
          <w:rtl w:val="true"/>
          <w:lang w:bidi="fa-IR"/>
        </w:rPr>
        <w:t>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15" w:name="pg5646_42859"/>
    </w:p>
    <w:p>
      <w:pPr>
        <w:pStyle w:val="Heading2"/>
        <w:numPr>
          <w:ilvl w:val="1"/>
          <w:numId w:val="1"/>
        </w:numPr>
        <w:rPr/>
      </w:pPr>
      <w:bookmarkStart w:id="16" w:name="__RefHeading___Toc3320128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اصل مسئولیت به‌طورکلی در روابط خصوصی افراد جامعه امری پذیرفته‌شده و ناشی از اصل عدالت‌خواهی و قواعد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هرکس به دیگری زیان وارد کند باید از عهدة جبران خسارت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حقوقی و عدالت اقتضا دارد که همان‌گونه که اشخاص حقیقی در صورت ورود ضرر، متحمل پرداخت خسارت هستند در مورد اشخاص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دولت،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وحدت احکام اشخاص حقیقی و حقوقی که در ماده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انعکاس یافته نیز مؤید این مطلب است؛ اما جای این سؤال باقی است که آیا در نظام حقوقی ایران چنین مسئولیتی برای دولت پذیرفته‌شده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حکومت قانون، حاکمیت آن بر اعمال و اقدامات قدرت است که نتیجة آن مسئولیت دولت در برابر زیان‌هایی است که در رهگذر فعالیت‌ها و اقداماتش به دیگران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مسئولیت دولت فقط شامل اعمال تصدی‌گری آن دانسته شده و در اعمال حاکمیت، مسئولیتی برای دولت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دولت در زمان جنگ از قبیل اشغال اراضی، تخریب زمین‌ها، کشتن و مجروح شدن افراد نظامی یا غیرنظامی در صحنه‌های جنگ و پشت جبهه، از مصادیق اعمال حاکمیت محسوب می‌شود که طبق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گاهی قانون‌گذار تکلیفی بر عهدة افراد می‌گذارد که انجام آن مستلزم صرف مال یا تحمل خسارات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p>
    <w:p>
      <w:pPr>
        <w:pStyle w:val="BookText"/>
        <w:rPr/>
      </w:pPr>
      <w:r>
        <w:rPr>
          <w:rFonts w:ascii="IRNazanin" w:hAnsi="IRNazanin" w:eastAsia="IRNazanin"/>
          <w:color w:val="111111"/>
          <w:sz w:val="28"/>
          <w:sz w:val="28"/>
          <w:szCs w:val="28"/>
          <w:rtl w:val="true"/>
          <w:lang w:bidi="fa-IR"/>
        </w:rPr>
        <w:t>این تکالیف، دفاع در برابر تهاجم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براثر اقدام غیرقانونی دیگری ایجاد شده و دولت برای حفظ امنیت ملی در مقام دفاع، نیروی نظامی و غیرنظامی خود را برای این منظور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تحت عنوان عام ایثارگر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ایثارگر به کسی اطلاق می‌شود که برای استقرار و حفظ دستاوردهای انقلاب اسلامی و دفاع از کیان نظام جمهوری اسلامی ایران و استقلال و تمامیت ارضی کشور، مقابله با تهدیدات و تجاوزات دشمنان داخلی و خارجی انجام‌وظیفه کرده و شهید، مفقودالاثر، جانباز، اسیر، آزاده یا رزمنده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این مسئله مطرح می‌شود که هزینة انجام این تکلیف بر عهدة کیست و مشروعیت این قاعده چیست؟ نظریة مسئولیت مدنی به این سؤال پاسخ می‌دهد که در چه شرایطی خسارات وارده را از عامل زیان می‌توان مطالبه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استخدامی سپاه پاسداران انقلاب اسلامی تحت نظارت دفتر حمایت، مرکزی برای تقدیر از مجاهدت و ایثارگری‌های رزمندگان اسلام و خانوادة معظم شهدا تأسیس و حمایت‌های ویژه‌ای ضمن آن اندیشیده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خدمات‌رسانی به ایثارگران،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به‌طور آزمایشی لازم‌الاجرا شد که شامل کلیاتی در خصوص دستگاه‌های مشمول این قانون، خدمات و تسهیلات پیش‌بینی شده و وظایف دولت برای اجرای این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قانون مزبور، بیان شده کلیة قوانین و مقررات سابق که مغایر با قانون جامع خدمات‌رسانی به ایثارگران است ملغی‌الاثر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نقضی باشد بر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در موارد اعمال حاکمیت، دولت را از مسئولیت مبرا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اندیشة مسئولیت مدنی دولت، اندیشة جدیدی است؛ چون تا نیمة نخست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براساس مقررات اغلب کشورهای جهان، خسارت‌هایی که از جانب دولت متوجه اشخاص می‌شد، غیرقابل‌جبران بود؛ این اصل، عدم مسئولیت را نتیجة منطقی اصل حاکمیت دولت می‌دانست؛ ولی با توسعه و تحول اندیشه‌های حقوقی، حقوقدانان عدم </w:t>
      </w:r>
    </w:p>
    <w:p>
      <w:pPr>
        <w:pStyle w:val="BookText"/>
        <w:rPr/>
      </w:pPr>
      <w:r>
        <w:rPr>
          <w:rFonts w:ascii="IRNazanin" w:hAnsi="IRNazanin" w:eastAsia="IRNazanin"/>
          <w:color w:val="111111"/>
          <w:sz w:val="28"/>
          <w:sz w:val="28"/>
          <w:szCs w:val="28"/>
          <w:rtl w:val="true"/>
          <w:lang w:bidi="fa-IR"/>
        </w:rPr>
        <w:t>مسئولیت مدنی دولت را با عدالت و انصاف ناسازگار دانستند و امروزه تقریباً در تمامی کشورها مسئولیت مدنی دولت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مسئولیت مدنی دولت،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مدنی دولت در 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دکتر محمود حکمت‌نیا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اهدافی ازجمله تبیین مسئولیت مدنی دولت در قبال ایثارگران، مشخص کردن منشأ مزایای اختصاص‌یافته به ایثارگران، تبیین حقوق رزمندگان و ایثارگران، بررسی تناسب بین خسارات وارده و جبران‌هایی که در این راستا تدارک‌یافته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کتاب به دنبال پاسخگویی به این مسئله است که در نظام حقوقی جمهوری اسلامی ایران، پذیرش مسئولیت مدنی دولت در اعمال حاکمیت در برابر افراد، با چه شرایطی است؟ مبانی مشروعیت مسئولیت مدنی دولت در برابر ایثارگران چیست؟ در صورت ثبوت این مسئولیت، کدام نهاد، مسئول جبران خسارت خواهد بود؟ و در خصوص پیگیری نکردن جبران خسارت وارده به ایثارگران، راهکار چیست؟</w:t>
      </w:r>
    </w:p>
    <w:p>
      <w:pPr>
        <w:pStyle w:val="BookText"/>
        <w:rPr/>
      </w:pPr>
      <w:r>
        <w:rPr>
          <w:rFonts w:ascii="IRNazanin" w:hAnsi="IRNazanin" w:eastAsia="IRNazanin"/>
          <w:color w:val="111111"/>
          <w:sz w:val="28"/>
          <w:sz w:val="28"/>
          <w:szCs w:val="28"/>
          <w:rtl w:val="true"/>
          <w:lang w:bidi="fa-IR"/>
        </w:rPr>
        <w:t>به‌هرحال، مهم‌ترین نیاز هر جامعه، تأمین امنیت آن جامعه و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بالا بردن حد امنیت ملی، یکی از مهم‌ترین نگرانی‌های دولت‌ها و از پایه‌های سیاست خارجی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حقوقی و قضایی از مهم‌ترین نیازهای امروز ایثارگران است که در راستای دفاع از کیان ملی و حفظ امنیت جامعه، متحمل خسارات متعددی می‌شوند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اشخاص حقوقی ازجمله دولت، همانند اشخاص حقیقی مکلفند در مواردی که موجب وارد آوردن ضرر به کسی یا نهادی شوند، عهده‌دار جبران خسارات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ناشی از اعمال حاکمیت دولت نیز در برخی موارد قانونی، مورد قبول واقع شده و این امر می‌تواند از بی‌مسئولیتی دولت در این خصوص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مسئولیت مدنی دولت در برابر ایثارگران شامل قواعدی ازجمله تقصیر، ایجاد خطر و تضمین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جبران خسارت ایثارگران بر عهده حکومت قرار دارد و می‌تواند توسط نهادهای اجرایی و سازمانی خود، از جمله دولت، این مهم را به انجام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حمایت همه‌جانبه دولت از ایثارگران و پیگیری از طریق دیپلماسی برای اجرای بند هفتم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جبران ابعاد عظیم خسارات‌هایی که در طول دفاع مقدس به کشور ایران وارد شده، با تصریح بر ضرورت تلاش برای بازسازی خسارات با کمک‌های مناسب بین‌المللی، ازجمله راهکارهای دیگر جبران این ضرر است</w:t>
      </w:r>
      <w:r>
        <w:rPr>
          <w:rFonts w:eastAsia="IRNazanin" w:cs="IRNazanin"/>
          <w:color w:val="111111"/>
          <w:sz w:val="28"/>
          <w:szCs w:val="28"/>
          <w:rtl w:val="true"/>
          <w:lang w:bidi="fa-IR"/>
        </w:rPr>
        <w:t xml:space="preserve">. </w:t>
      </w:r>
      <w:bookmarkStart w:id="18" w:name="pg5649_42863"/>
    </w:p>
    <w:p>
      <w:pPr>
        <w:pStyle w:val="Heading2"/>
        <w:numPr>
          <w:ilvl w:val="1"/>
          <w:numId w:val="1"/>
        </w:numPr>
        <w:rPr/>
      </w:pPr>
      <w:bookmarkStart w:id="19" w:name="__RefHeading___Toc3320130_581953129"/>
      <w:bookmarkStart w:id="20" w:name="_Toc6"/>
      <w:bookmarkEnd w:id="18"/>
      <w:bookmarkEnd w:id="19"/>
      <w:r>
        <w:rPr>
          <w:rtl w:val="true"/>
        </w:rPr>
        <w:t>بخش اول</w:t>
      </w:r>
      <w:r>
        <w:rPr>
          <w:rtl w:val="true"/>
        </w:rPr>
        <w:t xml:space="preserve">: </w:t>
      </w:r>
      <w:r>
        <w:rPr>
          <w:rtl w:val="true"/>
        </w:rPr>
        <w:t>مفهوم‌شناسی و اهمیت ایثارگری</w:t>
      </w:r>
      <w:bookmarkEnd w:id="2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320132_581953129"/>
      <w:bookmarkStart w:id="22" w:name="_Toc7"/>
      <w:bookmarkEnd w:id="21"/>
      <w:r>
        <w:rPr>
          <w:rtl w:val="true"/>
        </w:rPr>
        <w:t>اشاره</w:t>
      </w:r>
      <w:bookmarkEnd w:id="2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649_42865"/>
      <w:bookmarkStart w:id="24" w:name="pg5649_42865"/>
      <w:bookmarkEnd w:id="24"/>
    </w:p>
    <w:p>
      <w:pPr>
        <w:pStyle w:val="Heading3"/>
        <w:numPr>
          <w:ilvl w:val="2"/>
          <w:numId w:val="1"/>
        </w:numPr>
        <w:rPr/>
      </w:pPr>
      <w:bookmarkStart w:id="25" w:name="pg5649_42865"/>
      <w:bookmarkStart w:id="26" w:name="__RefHeading___Toc3320134_581953129"/>
      <w:bookmarkStart w:id="27" w:name="_Toc8"/>
      <w:bookmarkEnd w:id="25"/>
      <w:bookmarkEnd w:id="26"/>
      <w:r>
        <w:rPr>
          <w:rtl w:val="true"/>
        </w:rPr>
        <w:t>فصل اول</w:t>
      </w:r>
      <w:r>
        <w:rPr>
          <w:rtl w:val="true"/>
        </w:rPr>
        <w:t xml:space="preserve">: </w:t>
      </w:r>
      <w:r>
        <w:rPr>
          <w:rtl w:val="true"/>
        </w:rPr>
        <w:t>مفاهیم</w:t>
      </w:r>
      <w:bookmarkEnd w:id="27"/>
    </w:p>
    <w:p>
      <w:pPr>
        <w:pStyle w:val="Heading4"/>
        <w:numPr>
          <w:ilvl w:val="3"/>
          <w:numId w:val="1"/>
        </w:numPr>
        <w:rPr/>
      </w:pPr>
      <w:bookmarkStart w:id="28" w:name="__RefHeading___Toc3320136_58195312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آگاهی و سیطرة کامل بر هر موضوع و مقوله‌ای، در گرو شناخت ارکان و عناصر تشکیل‌دهندة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پیش از ورود به این متن که بحثی حقوقی و دارای بار قانونی و حق و تکلیف برای افراد خواهد بود به تعریف واژگان اصلی موضوع پرداخته شود</w:t>
      </w:r>
      <w:r>
        <w:rPr>
          <w:rFonts w:eastAsia="IRNazanin" w:cs="IRNazanin"/>
          <w:color w:val="111111"/>
          <w:sz w:val="28"/>
          <w:szCs w:val="28"/>
          <w:rtl w:val="true"/>
          <w:lang w:bidi="fa-IR"/>
        </w:rPr>
        <w:t>.</w:t>
      </w:r>
    </w:p>
    <w:p>
      <w:pPr>
        <w:pStyle w:val="Heading4"/>
        <w:numPr>
          <w:ilvl w:val="3"/>
          <w:numId w:val="1"/>
        </w:numPr>
        <w:rPr/>
      </w:pPr>
      <w:bookmarkStart w:id="30" w:name="__RefHeading___Toc3320138_581953129"/>
      <w:bookmarkStart w:id="31" w:name="_Toc10"/>
      <w:bookmarkEnd w:id="30"/>
      <w:r>
        <w:rPr>
          <w:rtl w:val="true"/>
        </w:rPr>
        <w:t>دولت</w:t>
      </w:r>
      <w:bookmarkEnd w:id="3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واژة دولت یکی از پیچیده‌ترین مفاهیم مطرح‌شده در علم سیاست است؛ به‌طوری‌که دیدگاه‌های گوناگون و بسیار متنوعی پیرامون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امروزه دولت پدیده‌ای است که وجودش را در همه‌جا می‌توان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همة ابعاد زندگی انسان تحت تأثیر پدیده‌ای به نام دولت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دهخدا ذیل این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لغت به معنای ثروت و دارایی، بخت و اقبال، اقتدار و شوکت، کشور و سرزمین، قدرت و سیطرة، مال و ظفر آمده و بدان سبب مال و ثروت را </w:t>
      </w:r>
      <w:bookmarkStart w:id="32" w:name="pg5649_42866"/>
    </w:p>
    <w:p>
      <w:pPr>
        <w:pStyle w:val="BookText"/>
        <w:rPr/>
      </w:pPr>
      <w:bookmarkEnd w:id="32"/>
      <w:r>
        <w:rPr>
          <w:rFonts w:ascii="IRNazanin" w:hAnsi="IRNazanin" w:eastAsia="IRNazanin"/>
          <w:color w:val="111111"/>
          <w:sz w:val="28"/>
          <w:sz w:val="28"/>
          <w:szCs w:val="28"/>
          <w:rtl w:val="true"/>
          <w:lang w:bidi="fa-IR"/>
        </w:rPr>
        <w:t>دولت گویند که دست‌به‌دست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راجع به مفهوم دولت به این مسئله بازمی‌گردد که اساساً ربط مفهومی دولت با دیگر مفاهیم سیاسی، مثل حاکمیت، حکومت، جامعه، اجتماع و عامه مردم چگونه است؟ بر اساس نوع روابطی که میان این مفاهیم فرض می‌شود، تعاریف و دیدگاه‌های مختلفی راجع به دولت شکل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زند،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عمومی، مفهوم دولت را در معناهای گوناگون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مفاهیم دولت و حکومت را به یک معنا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پاره‌ای از تعاریف، دولت مترادف با حکومت و در برخی تعاریف، صفت مشخص‌کننده و یکی از عناصر 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می‌توان دو گونه از دولت تعریف ارائه داد؛ دولت خاص و دولت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زبان عامة مردم به معنای هیئت دولت، کابینه یا تشکیلات و اداره‌های دولتی است؛ اما مفهوم دولت در علم سیاست و روابط بین‌الملل، دارای معنایی فراتر از آنچه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بزرگ‌ترین سازمان‌بندی گروه انسانی است که قدرت سیاسی در آن به جریان می‌افتد و عالی‌ترین تجلی قدرت نیز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نزد علمای علم سیاست این‌گونه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عبارت است از عده‌ای از مردم که در سرزمین مشخص به‌طور دائم اسکان دارند و دارای حکومتی هستند که به وضع و اجرای قانون اقدام می‌کنند و از حاکمیتی برخوردارند که به‌صورت روح حاکم و قدرت عالی آن‌ها را از تعرضات داخلی و خارجی مصون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33" w:name="__RefHeading___Toc3320140_581953129"/>
      <w:bookmarkStart w:id="34" w:name="_Toc11"/>
      <w:bookmarkEnd w:id="33"/>
      <w:r>
        <w:rPr>
          <w:rtl w:val="true"/>
        </w:rPr>
        <w:t>مسئولیت</w:t>
      </w:r>
      <w:bookmarkEnd w:id="34"/>
    </w:p>
    <w:p>
      <w:pPr>
        <w:pStyle w:val="Heading5"/>
        <w:numPr>
          <w:ilvl w:val="4"/>
          <w:numId w:val="1"/>
        </w:numPr>
        <w:rPr/>
      </w:pPr>
      <w:bookmarkStart w:id="35" w:name="__RefHeading___Toc3320142_581953129"/>
      <w:bookmarkStart w:id="36" w:name="_Toc12"/>
      <w:bookmarkEnd w:id="35"/>
      <w:r>
        <w:rPr>
          <w:rtl w:val="true"/>
        </w:rPr>
        <w:t>اشاره</w:t>
      </w:r>
      <w:bookmarkEnd w:id="3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از آنجاکه اسم مفعول است، به معنی پرسیده شده و درخواست شده و بازخواست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نویسندگان، مسئولیت عبارت است از ضرورت پاسخ‌گویی توسط شخصی که از تعهدات و وظایف خود تخلف نموده است؛ چه این تعهدات حقوقی باشند و چه جنبة اخلاقی و معنوی </w:t>
      </w:r>
      <w:bookmarkStart w:id="37" w:name="pg5649_42867"/>
    </w:p>
    <w:p>
      <w:pPr>
        <w:pStyle w:val="BookText"/>
        <w:rPr/>
      </w:pPr>
      <w:bookmarkEnd w:id="37"/>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مدنی به‌جای مسئول و مسئولیت از ضامن و ضمان استفاده شده است؛ چراکه در اسلام از مسئولیت جبران خسارت به ضمان تعبیر شده است و منظور از ضمان، ثبوت اعتباری چیزی در ذمة کسی به حکم شارع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به دو دسته اخلاقی و قانونی تقسیم می‌شود؛ مسئولیت قانونی شامل کیفری و مدنی است و مسئولیت مدنی نیز خود به دو دسته مسئولیت قراردادی و غیر قراردادی بخش‌پذیر است</w:t>
      </w:r>
      <w:r>
        <w:rPr>
          <w:rFonts w:eastAsia="IRNazanin" w:cs="IRNazanin"/>
          <w:color w:val="111111"/>
          <w:sz w:val="28"/>
          <w:szCs w:val="28"/>
          <w:rtl w:val="true"/>
          <w:lang w:bidi="fa-IR"/>
        </w:rPr>
        <w:t>.</w:t>
      </w:r>
    </w:p>
    <w:p>
      <w:pPr>
        <w:pStyle w:val="Heading5"/>
        <w:numPr>
          <w:ilvl w:val="4"/>
          <w:numId w:val="1"/>
        </w:numPr>
        <w:rPr/>
      </w:pPr>
      <w:bookmarkStart w:id="38" w:name="__RefHeading___Toc3320144_581953129"/>
      <w:bookmarkStart w:id="39" w:name="_Toc13"/>
      <w:bookmarkEnd w:id="38"/>
      <w:r>
        <w:rPr/>
        <w:t>1</w:t>
      </w:r>
      <w:r>
        <w:rPr>
          <w:rtl w:val="true"/>
        </w:rPr>
        <w:t xml:space="preserve">. </w:t>
      </w:r>
      <w:r>
        <w:rPr>
          <w:rtl w:val="true"/>
        </w:rPr>
        <w:t>مسئولیت اخلاقی</w:t>
      </w:r>
      <w:bookmarkEnd w:id="39"/>
    </w:p>
    <w:p>
      <w:pPr>
        <w:pStyle w:val="BookText"/>
        <w:rPr/>
      </w:pPr>
      <w:r>
        <w:rPr>
          <w:rFonts w:ascii="IRNazanin" w:hAnsi="IRNazanin" w:eastAsia="IRNazanin"/>
          <w:color w:val="111111"/>
          <w:sz w:val="28"/>
          <w:sz w:val="28"/>
          <w:szCs w:val="28"/>
          <w:rtl w:val="true"/>
          <w:lang w:bidi="fa-IR"/>
        </w:rPr>
        <w:t>مسئولیت اخلاقی عبارت است از اینکه انسان در مقابل وجدان خویش پاسخگوی خطای ارتکابی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مسئولیت کاملاً جنبة درونی و شخصی دارد و برای مسئول شناختن فاعل، لازم است که وجدان و اندیشه وی بازرسی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مسئولیت اخلاقی، الزامی است که شخص در وجدان خویش در برابر گفتار، اعمال و افکار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با حسن نیت باشد، شخص مورد مؤاخذه قرار نمی‌گیرد و اگر فاعل، قصدی خلاف قواعد اخلاقی داشته باشد مسئول است؛ اگرچه هیچ اثر مادی در خارج ایجاد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اخلاق، همین‌که شخص متأثر و شرمسار شود مسئولیت به‌وجود می‌آید؛ هرچند زیانی به دیگری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مسئولیت اخلاقی را نمی‌توان در دادگاه مطرح نمود؛ داوری در مورد آن نیز به دولت و مأموران آن سپرده نشده و از این حیث، ضمانت اجرایی برای آن لحاظ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40" w:name="__RefHeading___Toc3320146_581953129"/>
      <w:bookmarkStart w:id="41" w:name="_Toc14"/>
      <w:bookmarkEnd w:id="40"/>
      <w:r>
        <w:rPr/>
        <w:t>2</w:t>
      </w:r>
      <w:r>
        <w:rPr>
          <w:rtl w:val="true"/>
        </w:rPr>
        <w:t xml:space="preserve">. </w:t>
      </w:r>
      <w:r>
        <w:rPr>
          <w:rtl w:val="true"/>
        </w:rPr>
        <w:t>مسئولیت قانونی</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مسئولیت قانونی باید گفت قواعد حقوقی، جز تنظیم روابط انسان‌ها در اجتماع هدفی ندارند و مسئولیت قانونی بدون وجود خسارت و زیان افراد یا جامعه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کرد که قواعد حقوقی از اصول اخلاقی دور مانده‌اند؛ بلکه قانون‌گذار سعی می‌کند که در زمینة مسئولیت قانونی، مترجم اصول اخلاقی باشد و اصول مذکور را در تدوین قانون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مسئولیت مدنی و کیفری که هر دو ناشی </w:t>
      </w:r>
      <w:bookmarkStart w:id="42" w:name="pg5649_42868"/>
    </w:p>
    <w:p>
      <w:pPr>
        <w:pStyle w:val="BookText"/>
        <w:rPr/>
      </w:pPr>
      <w:bookmarkEnd w:id="42"/>
      <w:r>
        <w:rPr>
          <w:rFonts w:ascii="IRNazanin" w:hAnsi="IRNazanin" w:eastAsia="IRNazanin"/>
          <w:color w:val="111111"/>
          <w:sz w:val="28"/>
          <w:sz w:val="28"/>
          <w:szCs w:val="28"/>
          <w:rtl w:val="true"/>
          <w:lang w:bidi="fa-IR"/>
        </w:rPr>
        <w:t>از قانون بوده و در زیرمجموعة مسئولیت حقوقی جای دارند برخلاف ادوار گذشته، دو نظام گوناگون و متفاوت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هدف مشترکی که مسئولیت مدنی و کیفری در کاستن از رفتارهای ناشایست و مکافات مرتکب دنبال می‌کند این دو رشته از حقوق را به هم مربوط می‌کند؛ به‌نوعی که با تمام تلاش‌های ارزنده جداسازی این دو شعبه، هنوز هم آن ارتباط دیرین محسوس است؛ هرچند که به مرز اتحاد نرسد و از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جدایی دو رشته در این نکته است که هدف مسئولیت مدنی گسترده‌تر از کیفر دادن خطاکار است و به همین جهت نیز تعریف آن دو، از هم فاصله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43" w:name="__RefHeading___Toc3320148_581953129"/>
      <w:bookmarkStart w:id="44" w:name="_Toc15"/>
      <w:bookmarkEnd w:id="43"/>
      <w:r>
        <w:rPr/>
        <w:t>3</w:t>
      </w:r>
      <w:r>
        <w:rPr>
          <w:rtl w:val="true"/>
        </w:rPr>
        <w:t xml:space="preserve">. </w:t>
      </w:r>
      <w:r>
        <w:rPr>
          <w:rtl w:val="true"/>
        </w:rPr>
        <w:t>مسئولیت کیفری</w:t>
      </w:r>
      <w:bookmarkEnd w:id="44"/>
    </w:p>
    <w:p>
      <w:pPr>
        <w:pStyle w:val="BookText"/>
        <w:rPr/>
      </w:pPr>
      <w:r>
        <w:rPr>
          <w:rFonts w:ascii="IRNazanin" w:hAnsi="IRNazanin" w:eastAsia="IRNazanin"/>
          <w:color w:val="111111"/>
          <w:sz w:val="28"/>
          <w:sz w:val="28"/>
          <w:szCs w:val="28"/>
          <w:rtl w:val="true"/>
          <w:lang w:bidi="fa-IR"/>
        </w:rPr>
        <w:t>مسئولیت کیفری مسئولیت کسی است که مرتکب فعل یا ترک فعلی شود که در قانون جرم محسوب و برای آن مجازات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مسئولیت کیفری بر او تحمیل می‌شود یکی از مجازات مقرر در قانون را تحمل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یافتن مسئولیت کیفری، تحقق سه عنصر قانونی، مادی و معنوی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قانونی به معنای جرم بودن عمل ارتکابی مطابق قانون، عنصر مادی به معنای ارتکاب فعل مجرمانه و عنصر معنوی به معنای نیت و قصد حصول 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Heading5"/>
        <w:numPr>
          <w:ilvl w:val="4"/>
          <w:numId w:val="1"/>
        </w:numPr>
        <w:rPr/>
      </w:pPr>
      <w:bookmarkStart w:id="45" w:name="__RefHeading___Toc3320150_581953129"/>
      <w:bookmarkStart w:id="46" w:name="_Toc16"/>
      <w:bookmarkEnd w:id="45"/>
      <w:r>
        <w:rPr/>
        <w:t>4</w:t>
      </w:r>
      <w:r>
        <w:rPr>
          <w:rtl w:val="true"/>
        </w:rPr>
        <w:t xml:space="preserve">. </w:t>
      </w:r>
      <w:r>
        <w:rPr>
          <w:rtl w:val="true"/>
        </w:rPr>
        <w:t>مسئولیت مدنی</w:t>
      </w:r>
      <w:bookmarkEnd w:id="4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قانون مدنی ایران، از اصطلاح مسئولیت مدنی استفاده نشده است، نویسندگان قانونی به پیروی از فقه، واژة ضمان را برای بیان این الزام حقوقی به‌کاربرده‌اند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قهری در برابر ضمان عقدی که ناظر به عقد ضمان است قرار دارد؛ ولی در حقوق کنونی، اصطلاح مسئولیت مدنی چنان زبانزد و شایع است که کمتر از ضمان قهری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شخص، موظف به جبران خسارت دیگری است، می‌گویند در برابر او مسئولیت مدنی دارد یا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عادلانه از دیرباز وجود داشته که هرکس به دیگری ضرر بزند باید آن را جبران کند، مگر در مواردی که اضرار به غیر به حکم قانون باشد یا ضرری که به </w:t>
      </w:r>
    </w:p>
    <w:p>
      <w:pPr>
        <w:pStyle w:val="BookText"/>
        <w:rPr/>
      </w:pPr>
      <w:r>
        <w:rPr>
          <w:rFonts w:ascii="IRNazanin" w:hAnsi="IRNazanin" w:eastAsia="IRNazanin"/>
          <w:color w:val="111111"/>
          <w:sz w:val="28"/>
          <w:sz w:val="28"/>
          <w:szCs w:val="28"/>
          <w:rtl w:val="true"/>
          <w:lang w:bidi="fa-IR"/>
        </w:rPr>
        <w:t>شخص وارد آمده است ناروا و نامتعارف جلوه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کنونی نیز مبنای مسئولیت مدنی همین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زیان‌هایی که از کار اشخاص به دیگران می‌رسد گاه لازمة زندگی اجتماعی است، همة بحث‌ها برای این است که معلوم شود زیان واردشده در کجا ناروا و خلاف عرف است و باید جبران شود و در چه مواردی باید آن را به حکم ضرورت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مسئولیت در معنای عام و وسیع خود عبارت است از الزام به جبران ضرر؛ اعم از اینکه منشأ ضرر واقعه حقوقی باشد یا عمل حقوقی؛ بنابراین، مسئولیت مدنی در این معنا شامل مسئولیت قراردادی و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مدنی ممکن است قراردادی باشد؛ یعنی در نتیجة عدم اجرای تعهدی که منشأ آن عقد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عهد خویش وفا نمی‌کند و از این طریق موجب ورود ضرر به هم‌پیمانش می‌شود باید از عهدة خساراتی که به بار آورده است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فرد متخلف در این مورد پیدا می‌کند به لحاظ ریشة تعهد اصلی، مسئولیت قراردادی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مسئولیت قراردادی عبارت از تعهدی است که در نتیجة تخلف از مفاد قرارداد خصوصی برای اشخاص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مدنی ممکن است غیرقراردادی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دو شخص هیچ پیمانی با هم ندارند و یکی از آن‌ها از روی عمد و یا خطا به دیگری زیان می‌رساند، مسئولیت را قهری یا غیرقراردادی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کنونی، مسئولیت مدنی تکیه بر جبران خسارت است نه مجازات متخلف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غیرقراردادی برخلاف مسئولیت قراردادی، مربوط به نظم عمومی است و اسقاط آن از طریق تراضی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اصطلاح مسئولیت مدنی، بیشتر در معنای مسئولیت مدنی غیرقراردادی یا خارج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قهری یا ضمان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w:t>
      </w:r>
    </w:p>
    <w:p>
      <w:pPr>
        <w:pStyle w:val="BookText"/>
        <w:rPr/>
      </w:pPr>
      <w:r>
        <w:rPr>
          <w:rFonts w:ascii="IRNazanin" w:hAnsi="IRNazanin" w:eastAsia="IRNazanin"/>
          <w:color w:val="111111"/>
          <w:sz w:val="28"/>
          <w:sz w:val="28"/>
          <w:szCs w:val="28"/>
          <w:rtl w:val="true"/>
          <w:lang w:bidi="fa-IR"/>
        </w:rPr>
        <w:t>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اصطلاح مذکور، بدون وصف و قید به‌کار رود، منصرف به مسئولیت مدنی خارج از قرارداد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امر که موضوع کتاب حاضر در حوزة مسئولیت مدنی است و بیان شد که امروزه در اثر کثرت استعمال و به‌تبع آن، معنایی که در ابتدا از واژة مسئولیت مدنی به ذهن متبادر می‌شود، دربردارندة مفهوم مسئولیت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مسئولیت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نیز، بحث از مسئولیت قراردادی، خارج از موضوع ماست، لذا به بررسی انواع مسئولیت مدنی قهری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مدنی در یک حالت ناشی از فعل شخص است؛ یعنی عدالت اقتضا می‌کند که هر شخص پاسخگوی زیان‌های ناشی از فعل خود باشد و مسئولیت جبران بر دوش او بار شود نه شخص دیگری؛ مسئولیت مدنی به‌عنوان ضمانت اجرای حقوق فردی نقش بسیار مهمی را در استیفای حقوق افراد و در نتیجه تنظیم روابط اقتصادی و اجتماعی مردم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ایران اصل شخصی بودن مسئولیت ریشة در قاعدة وزر دارد که طبق این قاعده، هیچ‌کس مسئول اعمال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یزدانیان،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مدنی در حالتی دیگر ناشی از فعل غیر است؛ یعنی مسئولیت ناشی از فعل غیر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مسلم حقوقی شخصی بودن مسئولیت خدشه‌ناپذیر نبوده و مسئولیت ناشی از فعل غیر، استثنایی بوده که بر اصل مزبور وارد شده و دامنة آن را محدود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مقرر نمودن این استثنائات، اقتضای برخی مصالح قضایی، اخلاقی و اجتماعی است که قانون‌گذار در مواردی جبران خسارت را بر دوش 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فاعل 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می‌توان گفت که این نوع مسئولیت، نه صرفاً ناشی از انتساب تقصیر به جبران کننده زیان، بلکه می‌تواند ناشی از امکان کنترل عامل زیان و احساس مسئولیت کسی که امکان کنترل عامل زیان را دارد یا نشأت گرفته از قدرت بالای جبران خسارت از جانب شخص جبران‌کننده، بدون تدارک ماندن ضرر وارده و توزیع خسارت و خطر بین افراد مرتبط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آبخیز،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7" w:name="pg5649_42871"/>
    </w:p>
    <w:p>
      <w:pPr>
        <w:pStyle w:val="Heading4"/>
        <w:numPr>
          <w:ilvl w:val="3"/>
          <w:numId w:val="1"/>
        </w:numPr>
        <w:rPr/>
      </w:pPr>
      <w:bookmarkStart w:id="48" w:name="__RefHeading___Toc3320152_581953129"/>
      <w:bookmarkStart w:id="49" w:name="_Toc17"/>
      <w:bookmarkEnd w:id="47"/>
      <w:bookmarkEnd w:id="48"/>
      <w:r>
        <w:rPr>
          <w:rtl w:val="true"/>
        </w:rPr>
        <w:t>ایثار</w:t>
      </w:r>
      <w:bookmarkEnd w:id="49"/>
    </w:p>
    <w:p>
      <w:pPr>
        <w:pStyle w:val="BookText"/>
        <w:rPr/>
      </w:pPr>
      <w:r>
        <w:rPr>
          <w:rFonts w:ascii="IRNazanin" w:hAnsi="IRNazanin" w:eastAsia="IRNazanin"/>
          <w:color w:val="111111"/>
          <w:sz w:val="28"/>
          <w:sz w:val="28"/>
          <w:szCs w:val="28"/>
          <w:rtl w:val="true"/>
          <w:lang w:bidi="fa-IR"/>
        </w:rPr>
        <w:t>در بررسی مفهوم لغوی ایثار به عباراتی مانند برگزیدن، اختیارکردن، اکرام‌کردن و تفضیل‌دادن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لغت‌نامة دهخدا این معانی را برای ایثار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عطاکردن، غرض دیگران را بر غرض خویش مقدم داشتن، منفعت غیر را بر مصلحت خود مقدم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ایثار در اصطلاح نیز بدان معنی است که آدمی از روی قصد و نیت خیر، غیر را بر خویشتن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دیگرگزینی عمل متعالی و اخلاقی است و در مقابل آن، استیثار و خودگزینی قرار دارد که جزو رذیلت‌های اخلاقی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ظریف به ایثار، نوعی تکامل شعور انسانی در انتخابی برتر و آگاهانه دیده می‌شود و نه صرفاً هیجانی زودگذر و بروز یک احساس آنی که در مقابل نیاز دیگران به آدمی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ایثار فی‌نفسه دارای ارزش نیست، آنچه به آن ارزش می‌دهد هدف ایثار است که کدام جهت و برای چه جهتی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فرهنگ‌ها ایثار وجود دارد مهم ماهیت و محتوای عمل است نه صورت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پورشمس‌الدین،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مصطلح و عرفی، ایثارگر به کسی اطلاق می‌شود که به‌خاطر ارزش‌های دینی، ملی و انسانی فعالیت‌های جهادی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روان‌شناسی ایثارگری می‌تواند نوعی معناجویی یا معناخواهی تلقی شود</w:t>
      </w:r>
      <w:r>
        <w:rPr>
          <w:rFonts w:eastAsia="IRNazanin" w:cs="IRNazanin"/>
          <w:color w:val="111111"/>
          <w:sz w:val="28"/>
          <w:szCs w:val="28"/>
          <w:rtl w:val="true"/>
          <w:lang w:bidi="fa-IR"/>
        </w:rPr>
        <w:t>.</w:t>
      </w:r>
    </w:p>
    <w:p>
      <w:pPr>
        <w:pStyle w:val="Heading4"/>
        <w:numPr>
          <w:ilvl w:val="3"/>
          <w:numId w:val="1"/>
        </w:numPr>
        <w:rPr/>
      </w:pPr>
      <w:bookmarkStart w:id="50" w:name="__RefHeading___Toc3320154_581953129"/>
      <w:bookmarkStart w:id="51" w:name="_Toc18"/>
      <w:bookmarkEnd w:id="50"/>
      <w:r>
        <w:rPr>
          <w:rtl w:val="true"/>
        </w:rPr>
        <w:t>دفاع مقدس</w:t>
      </w:r>
      <w:bookmarkEnd w:id="51"/>
    </w:p>
    <w:p>
      <w:pPr>
        <w:pStyle w:val="BookText"/>
        <w:rPr/>
      </w:pPr>
      <w:r>
        <w:rPr>
          <w:rFonts w:ascii="IRNazanin" w:hAnsi="IRNazanin" w:eastAsia="IRNazanin"/>
          <w:color w:val="111111"/>
          <w:sz w:val="28"/>
          <w:sz w:val="28"/>
          <w:szCs w:val="28"/>
          <w:rtl w:val="true"/>
          <w:lang w:bidi="fa-IR"/>
        </w:rPr>
        <w:t>مجموعة مجاهدت‌ها، حماسه‌ها، پایمردی‌ها و فعالیت‌های متنوعی است که تحت این عنوان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ریشة دفع می‌آید؛ یعنی عقب‌راندن، پس‌زدن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نیز به معنای پاک و پاکیزه، شایستة پرستش و احترام، دارای کیفیت آسمانی و بسیار باارزش و گرامی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تفاوت دو واژة دفاع مقدس و جنگ، نیازمند توجه به مفهوم و نوع نگاهی است که در ادبیات سیاسی و هنجارهای اجتماعی و دینی یک جامعه پیرامون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یا نبرد مسلحانه بین دولت‌ها به‌عنوان </w:t>
      </w:r>
      <w:bookmarkStart w:id="52" w:name="pg5649_42872"/>
    </w:p>
    <w:p>
      <w:pPr>
        <w:pStyle w:val="BookText"/>
        <w:rPr/>
      </w:pPr>
      <w:bookmarkEnd w:id="52"/>
      <w:r>
        <w:rPr>
          <w:rFonts w:ascii="IRNazanin" w:hAnsi="IRNazanin" w:eastAsia="IRNazanin"/>
          <w:color w:val="111111"/>
          <w:sz w:val="28"/>
          <w:sz w:val="28"/>
          <w:szCs w:val="28"/>
          <w:rtl w:val="true"/>
          <w:lang w:bidi="fa-IR"/>
        </w:rPr>
        <w:t xml:space="preserve">واقعیتی در جوامع بشری، مفهومی عام دارد و از جنبه‌های مختلف قابل تعریف است و به انواع متعددی نظیر تهاجم نظامی، جنگ تدافعی، مشروع و یا نامشروع داخلی یا خارجی تقسیم می‌شود و در بسیاری مواقع جنگ، اقدامی ناپسند، غیرعقلی، غیردینی و نامقدس است؛ نظیر حملات نظامی و راه‌اندازی جنگ به خاطر سلطه‌طلبی، جاه‌طلبی، چپاول منابع ملت‌های دیگر و سایر موارد؛ اما دفاع مقدس نوعی خاص از جنگ و نبرد مسلحانه است که از یکسو حالت تدافعی در مقابل تجاوز نظامی بیگانگان داشته و از سویی دیگر، مطابق با ارزش‌های دینی پذیرفته‌شده در یک جامعه و دارای ارزش دینی و اجتماعی است؛ مانند جنگ به‌منظور دفاع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متجاوزین به دین، جان، مال و کشور و نیز آنچه که به‌منظور دفاع از مظلومین عالم انجام می‌گیرد؛ لذا دفاع جمهوری اسلامی ایران در تقابل با قدرت‌های استکباری از این قاعده مستثنی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مرادپیری،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53" w:name="__RefHeading___Toc3320156_581953129"/>
      <w:bookmarkStart w:id="54" w:name="_Toc19"/>
      <w:bookmarkEnd w:id="53"/>
      <w:r>
        <w:rPr>
          <w:rtl w:val="true"/>
        </w:rPr>
        <w:t>حکومت</w:t>
      </w:r>
      <w:bookmarkEnd w:id="54"/>
    </w:p>
    <w:p>
      <w:pPr>
        <w:pStyle w:val="BookText"/>
        <w:rPr/>
      </w:pPr>
      <w:r>
        <w:rPr>
          <w:rFonts w:ascii="IRNazanin" w:hAnsi="IRNazanin" w:eastAsia="IRNazanin"/>
          <w:color w:val="111111"/>
          <w:sz w:val="28"/>
          <w:sz w:val="28"/>
          <w:szCs w:val="28"/>
          <w:rtl w:val="true"/>
          <w:lang w:bidi="fa-IR"/>
        </w:rPr>
        <w:t>واژة حکومت از ریشة عربی حکم می‌آید که به معنی قضاوت کردن، دستور دادن، داوری کردن و همین‌طور جلوگیری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 واژة حکمت به معنی دانایی نیز هم‌ریشه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یعنی تشکیلات سیاسی و اداری کشور و چگونگی روش و اداره یک کشور یا واحد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دولت که علاوه بر نمایندگی‌های اجرایی، معمولاً از سه بخش مجریه، مقننه و قضاییه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آقابخشی،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55" w:name="__RefHeading___Toc3320158_581953129"/>
      <w:bookmarkStart w:id="56" w:name="_Toc20"/>
      <w:bookmarkEnd w:id="55"/>
      <w:r>
        <w:rPr>
          <w:rtl w:val="true"/>
        </w:rPr>
        <w:t>حاکمیت</w:t>
      </w:r>
      <w:bookmarkEnd w:id="5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در لغت به معنای تفوق و برتری است و اصطلاحاً در بعد حقوقی، به معنای حق صدور اوامر بلاشرط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حاکمیت </w:t>
      </w:r>
      <w:bookmarkStart w:id="57" w:name="pg5649_42873"/>
    </w:p>
    <w:p>
      <w:pPr>
        <w:pStyle w:val="BookText"/>
        <w:rPr/>
      </w:pPr>
      <w:bookmarkEnd w:id="57"/>
      <w:r>
        <w:rPr>
          <w:rFonts w:ascii="IRNazanin" w:hAnsi="IRNazanin" w:eastAsia="IRNazanin"/>
          <w:color w:val="111111"/>
          <w:sz w:val="28"/>
          <w:sz w:val="28"/>
          <w:szCs w:val="28"/>
          <w:rtl w:val="true"/>
          <w:lang w:bidi="fa-IR"/>
        </w:rPr>
        <w:t>مطلق به معنای حق فرمانروایی بی‌چون‌وچرا بر تمامی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نیروی خواستن قدرت آمره و نیروی فرماندهی مستقل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ارسنجانی،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حکومت و حاکمیت، حکومت را تجلی و مظهر حاکمیت دانسته‌اند؛ یعنی این حکومت است که حاکمیت را در عالم خارج به مرحله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را منحصر به حالتی می‌دانند که برتر از نیروی او قدرت قاهری موجود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مربوط به حاکمیت، اعمالی هستند که دولت در انجام آن‌ها حاکم و مطلق است و به‌وسیله آن‌ها به مردم فرمان می‌دهد و تحکم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اعمال از نظر حقوقی متفاوت از اعمال متداول بین افراد است؛ مثل وضع قانون و آیین‌نامه، برقراری مالیات و عوارض، سلب مالکیت از افراد و مواردی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مشاغل حاکمیتی کارهایی هستند که شاغلان آن‌ها عمل حاکمیت دولت را انجام می‌دهند یا اعمال حاکمیت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حاکمیت عملی است که دولت از حیث داشتن قدرت عمومی و به‌عنوان اعمال قدرت عمومی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عمل حاکمیت عمل تصدی است که دولت آن را مانند سایر افراد جامعه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تصدی اعمالی هستند که در آن‌ها نشانی از قدرت سیاسی دولت دیده نمی‌شود، بلکه دولت با همان شرایطی که برای افراد مقرر شده، عمل می‌کند و به همین دلیل این اعمال از نظر حقوقی شبیه اعمال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خریدوفروش، اجاره و استجاره، رهن و 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58" w:name="__RefHeading___Toc3320160_581953129"/>
      <w:bookmarkStart w:id="59" w:name="_Toc21"/>
      <w:bookmarkEnd w:id="58"/>
      <w:r>
        <w:rPr>
          <w:rtl w:val="true"/>
        </w:rPr>
        <w:t>مسئولیت جمعی</w:t>
      </w:r>
      <w:bookmarkEnd w:id="5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جمعی به معنای تعهد چند شخص است که هر یک از آن‌ها در قبال بستانکار برای تمام دِین مسئول است؛ درحالی‌که هیچ رابطه‌ای مبتنی بر نمایندگی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حقوق‌دانان در تعریف </w:t>
      </w:r>
      <w:bookmarkStart w:id="60" w:name="pg5649_42874"/>
    </w:p>
    <w:p>
      <w:pPr>
        <w:pStyle w:val="BookText"/>
        <w:rPr/>
      </w:pPr>
      <w:bookmarkEnd w:id="60"/>
      <w:r>
        <w:rPr>
          <w:rFonts w:ascii="IRNazanin" w:hAnsi="IRNazanin" w:eastAsia="IRNazanin"/>
          <w:color w:val="111111"/>
          <w:sz w:val="28"/>
          <w:sz w:val="28"/>
          <w:szCs w:val="28"/>
          <w:rtl w:val="true"/>
          <w:lang w:bidi="fa-IR"/>
        </w:rPr>
        <w:t>مسئولیت جمعی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جمعی حاوی چند تعهد مشابه است که بر عهدة چندین مدیون قرار گرفته و هر مدیون تعهد خاص خویش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61" w:name="__RefHeading___Toc3320162_581953129"/>
      <w:bookmarkStart w:id="62" w:name="_Toc22"/>
      <w:bookmarkEnd w:id="61"/>
      <w:r>
        <w:rPr>
          <w:rtl w:val="true"/>
        </w:rPr>
        <w:t>مسئولیت اجتماعی</w:t>
      </w:r>
      <w:bookmarkEnd w:id="6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وظایف و تعهداتی است که سازمان‌ها بایستی در جهت حفظ و مراقبت و کمک به جامعه‌ای که در آن فعالیت می‌کنند انجام دهند؛ همچنین سازمان‌ها مسئولند که از آلوده‌کردن محیط، اعمال تبعیض در امور استخدامی، بی‌توجهی به تأمین نیازهای کارکنان خود و تولیدکردن محصولات زیان‌آور که به سلامت جامعه لطمه می‌زند بپرهیزند و باید با اختصاص منابع مالی در بهبود رفاه اجتماعی که مورد قبول اکثریت جامعه باشد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مسئولیت اجتماعی این است که چون سازمان‌ها تأثیر عمده‌ای بر سیستم اجتماعی دارند باید طوری عمل کنند که در اثر آن به جامعه زیانی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63" w:name="pg5649_42875"/>
    </w:p>
    <w:p>
      <w:pPr>
        <w:pStyle w:val="Heading3"/>
        <w:numPr>
          <w:ilvl w:val="2"/>
          <w:numId w:val="1"/>
        </w:numPr>
        <w:rPr/>
      </w:pPr>
      <w:bookmarkStart w:id="64" w:name="__RefHeading___Toc3320164_581953129"/>
      <w:bookmarkStart w:id="65" w:name="_Toc23"/>
      <w:bookmarkEnd w:id="63"/>
      <w:bookmarkEnd w:id="64"/>
      <w:r>
        <w:rPr>
          <w:rtl w:val="true"/>
        </w:rPr>
        <w:t>فصل دوم</w:t>
      </w:r>
      <w:r>
        <w:rPr>
          <w:rtl w:val="true"/>
        </w:rPr>
        <w:t xml:space="preserve">: </w:t>
      </w:r>
      <w:r>
        <w:rPr>
          <w:rtl w:val="true"/>
        </w:rPr>
        <w:t>قواعد عمومی مسئولیت مدنی</w:t>
      </w:r>
      <w:bookmarkEnd w:id="65"/>
    </w:p>
    <w:p>
      <w:pPr>
        <w:pStyle w:val="Heading4"/>
        <w:numPr>
          <w:ilvl w:val="3"/>
          <w:numId w:val="1"/>
        </w:numPr>
        <w:rPr/>
      </w:pPr>
      <w:bookmarkStart w:id="66" w:name="__RefHeading___Toc3320166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برای اینکه شخصی مسئول جبران خسارت وارده به دیگری باشد، لازم است سه رکن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فعل زیان‌بار و رابطه سببیت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68" w:name="__RefHeading___Toc3320168_581953129"/>
      <w:bookmarkStart w:id="69" w:name="_Toc25"/>
      <w:bookmarkEnd w:id="68"/>
      <w:r>
        <w:rPr>
          <w:rtl w:val="true"/>
        </w:rPr>
        <w:t>ضرر</w:t>
      </w:r>
      <w:bookmarkEnd w:id="69"/>
    </w:p>
    <w:p>
      <w:pPr>
        <w:pStyle w:val="BookText"/>
        <w:rPr/>
      </w:pPr>
      <w:r>
        <w:rPr>
          <w:rFonts w:ascii="IRNazanin" w:hAnsi="IRNazanin" w:eastAsia="IRNazanin"/>
          <w:color w:val="111111"/>
          <w:sz w:val="28"/>
          <w:sz w:val="28"/>
          <w:szCs w:val="28"/>
          <w:rtl w:val="true"/>
          <w:lang w:bidi="fa-IR"/>
        </w:rPr>
        <w:t>یکی از ارکان مسئولیت مدنی، وجود ضرر است؛ یعنی مادامی‌که ضرری متوجه شخص نشده باشد، نمی‌توان دیگری را در برابر او مسئول دانست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در لغت به معنای ضد نفع و سوء حال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اصطلاح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هرگونه صدمه‌ای اطلاق می‌شود که کسی به ناروا بر مال یا جسم یا حیثیت و عواطف دیگری وارد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ضرر، اراده و اختیار عامل زیان نقشی ندارد؛ بنابراین، ایراد ضرر ممکن است ارادی یا غیرارادی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استقرار مسئولیت مدنی، عنصر عمدی بودن یا غیرعمدی بودن ایراد ضرر، بی‌تأثیر </w:t>
      </w:r>
      <w:bookmarkStart w:id="70" w:name="pg5649_42876"/>
    </w:p>
    <w:p>
      <w:pPr>
        <w:pStyle w:val="BookText"/>
        <w:rPr/>
      </w:pPr>
      <w:bookmarkEnd w:id="70"/>
      <w:r>
        <w:rPr>
          <w:rFonts w:ascii="IRNazanin" w:hAnsi="IRNazanin" w:eastAsia="IRNazanin"/>
          <w:color w:val="111111"/>
          <w:sz w:val="28"/>
          <w:sz w:val="28"/>
          <w:szCs w:val="28"/>
          <w:rtl w:val="true"/>
          <w:lang w:bidi="fa-IR"/>
        </w:rPr>
        <w:t>است؛ بلکه آنچه اهمیت دارد، انتساب ضرر به فعل عامل زیان است</w:t>
      </w:r>
      <w:r>
        <w:rPr>
          <w:rFonts w:eastAsia="IRNazanin" w:cs="IRNazanin"/>
          <w:color w:val="111111"/>
          <w:sz w:val="28"/>
          <w:szCs w:val="28"/>
          <w:rtl w:val="true"/>
          <w:lang w:bidi="fa-IR"/>
        </w:rPr>
        <w:t>.</w:t>
      </w:r>
    </w:p>
    <w:p>
      <w:pPr>
        <w:pStyle w:val="Heading4"/>
        <w:numPr>
          <w:ilvl w:val="3"/>
          <w:numId w:val="1"/>
        </w:numPr>
        <w:rPr/>
      </w:pPr>
      <w:bookmarkStart w:id="71" w:name="__RefHeading___Toc3320170_581953129"/>
      <w:bookmarkStart w:id="72" w:name="_Toc26"/>
      <w:bookmarkEnd w:id="71"/>
      <w:r>
        <w:rPr>
          <w:rtl w:val="true"/>
        </w:rPr>
        <w:t>فعل زیان‌بار</w:t>
      </w:r>
      <w:bookmarkEnd w:id="72"/>
    </w:p>
    <w:p>
      <w:pPr>
        <w:pStyle w:val="BookText"/>
        <w:rPr/>
      </w:pPr>
      <w:r>
        <w:rPr>
          <w:rFonts w:ascii="IRNazanin" w:hAnsi="IRNazanin" w:eastAsia="IRNazanin"/>
          <w:color w:val="111111"/>
          <w:sz w:val="28"/>
          <w:sz w:val="28"/>
          <w:szCs w:val="28"/>
          <w:rtl w:val="true"/>
          <w:lang w:bidi="fa-IR"/>
        </w:rPr>
        <w:t>یکی دیگر از ارکان سه‌گانه مسئولیت مدنی، فعل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فعل زیان‌بار، زمانی برای فاعل آن مسئولیت مدنی به وجود می‌آورد که ضرر حادث‌شده عرفاً معلول آن باشد؛ بنابراین، مادامی‌که شخصی مرتکب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نمی‌توان از او تقاضای جبران خسارت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ارتکاب هر فعلی برای فاعل آن ایجاد ضمان نمی‌کند؛ بلکه فعل ایجادکننده ضرر باید نامشروع باشد؛ بنابراین اگر انجام عملی، قانوناً مجاز باشد و نتیجة طبیعی آن فعل، ظاهراً برای دیگری زیان‌بار باشد، فاعل فعل مزبور، مسئول جبران ضرر وارده نیست؛ زیرا وی در انجام آن فعل، قانوناً مجاز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زیان‌بار ممکن است مثبت یا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فعل زیان‌بار مثبت این است که شخصی با انجام عملی مثبت، ضرری به دیگری وارد کند و مراد از فعل زیان‌بار منفی این است که شخصی، به سبب ترک تکلیفی که بر عهده داشته، سبب خسارت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تلف‌کردن مال دیگری همیشه با انجام فعل زیان‌بار مثبت امکان‌پذیر است؛ بنابراین، در تمام مواردی که خوانده به سبب اتلاف مال دیگری، مخاطب دعوا قرار می‌گیرد، خواهان باید ارتکاب فعل زیان‌بار مثبت از سوی خوانده را به اثبات برساند؛ زیرا تلف‌کردن مال غیر فقط با انجام فعل زیان‌بار مثبت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جهت مسئولیت خوانده تسبیب عنوان شده باشد، فعل زیان‌بار می‌تواند مثبت یا منفی باشد؛ یعنی خواندة دعوا ممکن است به سبب انجام فعلی مثبت یا به سبب ترک تکلیفی که بر عهده داشته، باعث 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زاویه‌ای دیگر، فعل زیان‌بار ممکن است بی‌واسطه یا باواسطه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فعل زیان‌بار بی‌واسطه، فعلی است که مستقیماً توسط خواندة دعوای مسئولیت مدنی ارتکاب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فعل زیان‌بار </w:t>
      </w:r>
      <w:bookmarkStart w:id="73" w:name="pg5649_42877"/>
    </w:p>
    <w:p>
      <w:pPr>
        <w:pStyle w:val="BookText"/>
        <w:rPr/>
      </w:pPr>
      <w:bookmarkEnd w:id="73"/>
      <w:r>
        <w:rPr>
          <w:rFonts w:ascii="IRNazanin" w:hAnsi="IRNazanin" w:eastAsia="IRNazanin"/>
          <w:color w:val="111111"/>
          <w:sz w:val="28"/>
          <w:sz w:val="28"/>
          <w:szCs w:val="28"/>
          <w:rtl w:val="true"/>
          <w:lang w:bidi="fa-IR"/>
        </w:rPr>
        <w:t>باواسطه، فعلی است که مستقیماً توسط خواندة دعوای مسئولیت مدنی ارتکاب نیافته است؛ بلکه شخص، حیوان یا شیئی واسطة بین خواندة دعوا و ضرر وارده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عرف، ضرر وارده را به شخص خواندة دعوا منتسب می‌نماید؛ بنابراین، حتی در مواردی که فعل زیان‌بار باواسطه باعث تضرر دیگری شده است، رابطة سببیت عرفی میان ضرر وارده و فعل خواندة دعوا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74" w:name="__RefHeading___Toc3320172_581953129"/>
      <w:bookmarkStart w:id="75" w:name="_Toc27"/>
      <w:bookmarkEnd w:id="74"/>
      <w:r>
        <w:rPr>
          <w:rtl w:val="true"/>
        </w:rPr>
        <w:t>رابطة سببیت</w:t>
      </w:r>
      <w:bookmarkEnd w:id="75"/>
    </w:p>
    <w:p>
      <w:pPr>
        <w:pStyle w:val="Heading5"/>
        <w:numPr>
          <w:ilvl w:val="4"/>
          <w:numId w:val="1"/>
        </w:numPr>
        <w:rPr/>
      </w:pPr>
      <w:bookmarkStart w:id="76" w:name="__RefHeading___Toc3320174_581953129"/>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برای تحقق مسئولیت مدنی، تنها بروز خسارت و ارتکاب فعل زیان‌بار کافی نیست؛ بلکه، باید میان این دو رکن رابطة سببیت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وجود رابطة سببیت میان فعل زیان‌بار و خسارت وارده، به‌عنوان رکن سوم مسئولیت مدنی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پدیده‌ای است که از وجودش وجود و از عدمش عدم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سببی مقتضی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مسئولیت مدنی زمانی محقق می‌شود که فعل زیان‌بار خوانده موجب بروز خسارت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اگر خوانده، مرتکب آن نمی‌شد، ضرری به بار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بااین‌حساب، تحقق مسئولیت مدنی منوط به این است که میان فعل زیان‌بار و ضرر حادث‌شده، رابطة سببیت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یک قانون مسئولیت مدنی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جبران خسارت ناشی از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این رکن از مسئولیت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زیان‌دیده برای اینکه بتواند از خوانده دعوا مطالبه خسارت نماید، باید ثابت کند بین ضرری که او متحمل شده و فعلی که خوانده مرتکب شده است، رابطة سببیت برقرار است؛ زیرا سیرة عقلا بر این است که به هنگام بروز خسارت، جبران آن را بر عهده کسی می‌نهند که باعث بروز آن شده است و عادلانه نمی‌دانند که کسی بی‌سبب مسئول جبران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رابطة سببیت به مادی، عرفی و قانونی تقسیم می‌شود</w:t>
      </w:r>
      <w:r>
        <w:rPr>
          <w:rFonts w:eastAsia="IRNazanin" w:cs="IRNazanin"/>
          <w:color w:val="111111"/>
          <w:sz w:val="28"/>
          <w:szCs w:val="28"/>
          <w:rtl w:val="true"/>
          <w:lang w:bidi="fa-IR"/>
        </w:rPr>
        <w:t xml:space="preserve">. </w:t>
      </w:r>
      <w:bookmarkStart w:id="78" w:name="pg5649_42878"/>
    </w:p>
    <w:p>
      <w:pPr>
        <w:pStyle w:val="Heading5"/>
        <w:numPr>
          <w:ilvl w:val="4"/>
          <w:numId w:val="1"/>
        </w:numPr>
        <w:rPr/>
      </w:pPr>
      <w:bookmarkStart w:id="79" w:name="__RefHeading___Toc3320176_581953129"/>
      <w:bookmarkStart w:id="80" w:name="_Toc29"/>
      <w:bookmarkEnd w:id="78"/>
      <w:bookmarkEnd w:id="79"/>
      <w:r>
        <w:rPr/>
        <w:t>1</w:t>
      </w:r>
      <w:r>
        <w:rPr>
          <w:rtl w:val="true"/>
        </w:rPr>
        <w:t xml:space="preserve">- </w:t>
      </w:r>
      <w:r>
        <w:rPr>
          <w:rtl w:val="true"/>
        </w:rPr>
        <w:t>رابطة سببیت مادی</w:t>
      </w:r>
      <w:bookmarkEnd w:id="80"/>
    </w:p>
    <w:p>
      <w:pPr>
        <w:pStyle w:val="BookText"/>
        <w:rPr/>
      </w:pPr>
      <w:r>
        <w:rPr>
          <w:rFonts w:ascii="IRNazanin" w:hAnsi="IRNazanin" w:eastAsia="IRNazanin"/>
          <w:color w:val="111111"/>
          <w:sz w:val="28"/>
          <w:sz w:val="28"/>
          <w:szCs w:val="28"/>
          <w:rtl w:val="true"/>
          <w:lang w:bidi="fa-IR"/>
        </w:rPr>
        <w:t>درصورتی‌که میان فعل شخصی و ضرر وارده، رابطة سببیت فیزیکی وجود داشته باشد به‌نحوی‌که از نظر فعل‌وانفعالات مادی و فیزیکی ضرر وارده معلول آن فعل باشد، رابطة سببیت میان فعل مزبور و ضرر وارده، مادی نامیده می‌شود؛ مانند اینکه فردی با کوبیدن شیئی به زمین باعث شکستن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فعل و شکستن رابطه سببیت مادی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مسئولیت مدنی، معیار مسئولیت این نوع رابطه سببیت نیست؛ یعنی چه‌بسا میان فعل و ضرری رابطه سببیت مادی برقرار باشد، ولی فاعل فعل زیان‌بار مسئولیتی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حالتی که کسی برای دفاع مشروع، لباس مهاجم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میان فعل و ضرر رابطة سببیت مادی برقرار است، ولی مدافع مسئولیتی ندارد؛ زیرا معیار مسئولیت مدنی وجود رابطه سببیت عرفی یا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عموم موارد که میان فعل زیان‌بار و ضرر رابطه سببیت مادی برقرار است، رابطة سببیت عرفی نیز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5"/>
        <w:numPr>
          <w:ilvl w:val="4"/>
          <w:numId w:val="1"/>
        </w:numPr>
        <w:rPr/>
      </w:pPr>
      <w:bookmarkStart w:id="81" w:name="__RefHeading___Toc3320178_581953129"/>
      <w:bookmarkStart w:id="82" w:name="_Toc30"/>
      <w:bookmarkEnd w:id="81"/>
      <w:r>
        <w:rPr/>
        <w:t>2</w:t>
      </w:r>
      <w:r>
        <w:rPr>
          <w:rtl w:val="true"/>
        </w:rPr>
        <w:t xml:space="preserve">- </w:t>
      </w:r>
      <w:r>
        <w:rPr>
          <w:rtl w:val="true"/>
        </w:rPr>
        <w:t>رابطة سببیت عرفی</w:t>
      </w:r>
      <w:bookmarkEnd w:id="82"/>
    </w:p>
    <w:p>
      <w:pPr>
        <w:pStyle w:val="BookText"/>
        <w:rPr/>
      </w:pPr>
      <w:r>
        <w:rPr>
          <w:rFonts w:ascii="IRNazanin" w:hAnsi="IRNazanin" w:eastAsia="IRNazanin"/>
          <w:color w:val="111111"/>
          <w:sz w:val="28"/>
          <w:sz w:val="28"/>
          <w:szCs w:val="28"/>
          <w:rtl w:val="true"/>
          <w:lang w:bidi="fa-IR"/>
        </w:rPr>
        <w:t>در مواردی که مسئولیت مدنی از سنخ مسئولیت مدنی ناشی از فعل شخصی است، ضرورت دارد بین فعل خوانده دعوا و ضرر وارده، رابطة سببیت عرفی برقرار باشد؛ یعنی براساس قضاوت عرف، ضرر وارده ناشی از فعل شخص خواندة دعوا باشد؛ بنابراین، در احراز رابطه سببیت، قضاوت عرف نقش مهمی ایفا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5"/>
        <w:numPr>
          <w:ilvl w:val="4"/>
          <w:numId w:val="1"/>
        </w:numPr>
        <w:rPr/>
      </w:pPr>
      <w:bookmarkStart w:id="83" w:name="__RefHeading___Toc3320180_581953129"/>
      <w:bookmarkStart w:id="84" w:name="_Toc31"/>
      <w:bookmarkEnd w:id="83"/>
      <w:r>
        <w:rPr/>
        <w:t>3</w:t>
      </w:r>
      <w:r>
        <w:rPr>
          <w:rtl w:val="true"/>
        </w:rPr>
        <w:t xml:space="preserve">- </w:t>
      </w:r>
      <w:r>
        <w:rPr>
          <w:rtl w:val="true"/>
        </w:rPr>
        <w:t>رابطة سببیت قانونی</w:t>
      </w:r>
      <w:bookmarkEnd w:id="8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موارد و در انتساب ضرر وارده به فعل کسی، قضاوت عرف با حکم قانون‌گذار همسویی ندارد؛ به عبارتی، براساس معیار عرف، شخصی مسبب خسارت است، ولی قانون‌گذار شخص دیگری را مسئول جبران خسارت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موردی که در جریان کار و به‌مناسبت همان کار، کارگری، خسارتی به دیگری وارد نماید، براساس قضاوت عرف ممکن است میان فعل کارگر و ضرر وارده رابطه سببیت برقرار باشد، ولی قانون‌گذار برای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حقوق زیان‌دیدگانی که ممکن است از فعالیت‌های سودجویانه کارفرمایان متضرر شوند، در کنار این قضاوت عرفی، میان خسارت وارده و فعل کارفرما نیز رابطه سببیت برقرار می‌کند و جبران ضرر را بر عهده کارفرما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به‌خاطر این است که قانون‌گذار میان فعل کارفرما و ضرر وارده، رابطة سببیت برقرار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بعضی از حقوقدانان در این خصوص گفته‌اند در اینجا رابطة سببیت غیرمستقیم میان فعل مسئول و زیان وجود دارد و این دو بی‌ارتباط باهم نیستند؛ زیرا کارفرما با استخدام کارگر و گماردن او به فعل زیان‌بار در ایجاد آن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649_42881"/>
      <w:bookmarkStart w:id="86" w:name="pg5649_42881"/>
      <w:bookmarkEnd w:id="86"/>
    </w:p>
    <w:p>
      <w:pPr>
        <w:pStyle w:val="Heading3"/>
        <w:numPr>
          <w:ilvl w:val="2"/>
          <w:numId w:val="1"/>
        </w:numPr>
        <w:rPr/>
      </w:pPr>
      <w:bookmarkStart w:id="87" w:name="pg5649_42881"/>
      <w:bookmarkStart w:id="88" w:name="__RefHeading___Toc3320182_581953129"/>
      <w:bookmarkStart w:id="89" w:name="_Toc32"/>
      <w:bookmarkEnd w:id="87"/>
      <w:bookmarkEnd w:id="88"/>
      <w:r>
        <w:rPr>
          <w:rtl w:val="true"/>
        </w:rPr>
        <w:t>فصل سوم</w:t>
      </w:r>
      <w:r>
        <w:rPr>
          <w:rtl w:val="true"/>
        </w:rPr>
        <w:t xml:space="preserve">: </w:t>
      </w:r>
      <w:r>
        <w:rPr>
          <w:rtl w:val="true"/>
        </w:rPr>
        <w:t>اهمیت ایثارگری در آیات و روایات</w:t>
      </w:r>
      <w:bookmarkEnd w:id="89"/>
    </w:p>
    <w:p>
      <w:pPr>
        <w:pStyle w:val="Heading4"/>
        <w:numPr>
          <w:ilvl w:val="3"/>
          <w:numId w:val="1"/>
        </w:numPr>
        <w:rPr/>
      </w:pPr>
      <w:bookmarkStart w:id="90" w:name="__RefHeading___Toc3320184_58195312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ایثارگری از فضیلت‌های برتر در اسلام است و همواره در منابع فقهی ازجمله روایات، احادیث و نیز آیات متعدد قرانی به این موضوع اشاره شده است</w:t>
      </w:r>
      <w:r>
        <w:rPr>
          <w:rFonts w:eastAsia="IRNazanin" w:cs="IRNazanin"/>
          <w:color w:val="111111"/>
          <w:sz w:val="28"/>
          <w:szCs w:val="28"/>
          <w:rtl w:val="true"/>
          <w:lang w:bidi="fa-IR"/>
        </w:rPr>
        <w:t>.</w:t>
      </w:r>
    </w:p>
    <w:p>
      <w:pPr>
        <w:pStyle w:val="Heading4"/>
        <w:numPr>
          <w:ilvl w:val="3"/>
          <w:numId w:val="1"/>
        </w:numPr>
        <w:rPr/>
      </w:pPr>
      <w:bookmarkStart w:id="92" w:name="__RefHeading___Toc3320186_581953129"/>
      <w:bookmarkStart w:id="93" w:name="_Toc34"/>
      <w:bookmarkEnd w:id="92"/>
      <w:r>
        <w:rPr>
          <w:rtl w:val="true"/>
        </w:rPr>
        <w:t>ایثارگران در قرآن کریم</w:t>
      </w:r>
      <w:bookmarkEnd w:id="93"/>
    </w:p>
    <w:p>
      <w:pPr>
        <w:pStyle w:val="BookText"/>
        <w:rPr/>
      </w:pPr>
      <w:r>
        <w:rPr>
          <w:rFonts w:ascii="IRNazanin" w:hAnsi="IRNazanin" w:eastAsia="IRNazanin"/>
          <w:color w:val="111111"/>
          <w:sz w:val="28"/>
          <w:sz w:val="28"/>
          <w:szCs w:val="28"/>
          <w:rtl w:val="true"/>
          <w:lang w:bidi="fa-IR"/>
        </w:rPr>
        <w:t>در قرآن، دربارة شهید و فضیلت شهادت در راه خدا آیات متعددی ذکر شده است که به‌اختصار قسمتی از آن را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یُقْتَلُ فِی سَبِیلِ اللَّهِ أَمْوَاتٌ ۚ بَلْ أَحْیَاءٌ وَلَٰکِن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در راه خدا کشته شد، مرده نپندارید، بلکه او زنده جاوید است، ولکن شما این حقیقت را نخواهید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بالا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بسیار مهم دربارة شهدا به انسان‌های دیگر داده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پندار و گفتار در مورد شهدا نباید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شهدا بعد از شهادت برای همیشه جاودان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درک زندگی شهدا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سوره، جایگاه شهید را نشان می‌دهد تا جایی که بشر نمی‌تواند مقام رفیع او را درک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وَلَا تَحْزَنُوا وَأَنتُمُ الْأَعْلَوْنَ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سست نشوید و اندوهگین نباشید و شما برترید، اگر مؤمن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بعد از جنگ احد نازل شد که مؤمنان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می‌خواهد تذکر بدهد که اگر دارای ایمان استوار باشید برای همیشه برترید و شما شاهدان و رهبران بر هم نیز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 وَإِنَّ اللَّهَ لَهُوَ خَیْرُ الرَّازِقِینَ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در راه خدا از وطن هجرت گزیده و در این راه کشته شده یا مرگشان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رزق و روزی نیکویی نصیبشان می‌گرداند که همانا خداوند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پاداش کسانی که برای رضای خدا هجرت را برگزیند، رزق و روزی خاص معرفی می‌کند، یعنی برندگان این صحنه، پاداش عملشان را از خدا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آیه، ایجاد انگیزه می‌کند و تقویت‌کننده برای کسانی است که می‌خواهند در مقابل اهریمنان ایستادگی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 بَلْ أَحْیَاءٌ عِندَ رَبِّهِمْ یُرْزَقُونَ</w:t>
      </w:r>
    </w:p>
    <w:p>
      <w:pPr>
        <w:pStyle w:val="BookText"/>
        <w:rPr/>
      </w:pPr>
      <w:r>
        <w:rPr>
          <w:rFonts w:ascii="IRNazanin" w:hAnsi="IRNazanin" w:eastAsia="IRNazanin"/>
          <w:color w:val="111111"/>
          <w:sz w:val="28"/>
          <w:sz w:val="28"/>
          <w:szCs w:val="28"/>
          <w:rtl w:val="true"/>
          <w:lang w:bidi="fa-IR"/>
        </w:rPr>
        <w:t>مرده نپندارید کسانی را که در راه خدا کشته می‌شوند، بلکه زنده‌اند و نزد خدای خود روزی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تفاوت مردن معمولی با کسانی که در راه خدا شهید شده‌اند، به‌وضوح دیده می‌شود و پاداشی بزرگ برای این گروه در نظر گرفته شده است و آن، روزی خوردن نزد خداوند متعال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ویژگی‌های شهدا پرده برداشته و آشکار می‌کند که آنان زنده‌اند و تمام خصوصیات حیات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حیات، روزی </w:t>
      </w:r>
      <w:bookmarkStart w:id="94" w:name="pg5649_42883"/>
    </w:p>
    <w:p>
      <w:pPr>
        <w:pStyle w:val="BookText"/>
        <w:rPr/>
      </w:pPr>
      <w:bookmarkEnd w:id="94"/>
      <w:r>
        <w:rPr>
          <w:rFonts w:ascii="IRNazanin" w:hAnsi="IRNazanin" w:eastAsia="IRNazanin"/>
          <w:color w:val="111111"/>
          <w:sz w:val="28"/>
          <w:sz w:val="28"/>
          <w:szCs w:val="28"/>
          <w:rtl w:val="true"/>
          <w:lang w:bidi="fa-IR"/>
        </w:rPr>
        <w:t>خوردن و ارتزاق است که شهدا به نحو احسن از آن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 وَأُولَٰئِکَ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جهادگران با مال و جان در راه خدا را از رستگاران معرفی و سعادت آن‌ها را تضمین کرده؛ چراکه مقامشان نزد خداوند، بلند است؛ یعنی کسانی که بی‌تفاوت به مستبدان نیستند و در برابر کافران قیام می‌کنند را تشویق می‌کند و پاداش آن‌ها را سعادت و مقام بلند و رستگاری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 فی سبیل الله الذین یشرون الحیوه الدنیا بالاخره و من یقتل فی سبیل الله فیقتل او یغلب فسوف نوتیه اجرا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در راه خدا با آنان که حیات مادی دنیا را بر آخرت گزیدند جهاد کنند و هر کسی در جهاد به راه خدا کشته شود فاتح است به زودی او را اجری عظیم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ابتدا تکلیف مؤمنان را مشخص می‌کند که در برابر کسانی که دنیای مادی را بر آخرت ترجیح می‌دهند، باید جهاد کنند؛ و چه آنکه در این جهاد کشته شوند و چه فاتح باشند هر دو را پیروز می‌داند و پاداش عظیم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شهدا را انسان‌هایی برجسته و بیدار معرفی می‌کند و آن‌ها را پیروز واقعی این دنیا و آن دنیا و روزی‌خور نزد خداوند و سعادتمند و فاتح و دارای مقام بلند و شاهد بر دیگر امت‌ها معرفی می‌کند که پاداش شهدا را خداوند بر خود مفروض می‌داند</w:t>
      </w:r>
      <w:r>
        <w:rPr>
          <w:rFonts w:eastAsia="IRNazanin" w:cs="IRNazanin"/>
          <w:color w:val="111111"/>
          <w:sz w:val="28"/>
          <w:szCs w:val="28"/>
          <w:rtl w:val="true"/>
          <w:lang w:bidi="fa-IR"/>
        </w:rPr>
        <w:t>.</w:t>
      </w:r>
    </w:p>
    <w:p>
      <w:pPr>
        <w:pStyle w:val="Heading4"/>
        <w:numPr>
          <w:ilvl w:val="3"/>
          <w:numId w:val="1"/>
        </w:numPr>
        <w:rPr/>
      </w:pPr>
      <w:bookmarkStart w:id="95" w:name="__RefHeading___Toc3320188_581953129"/>
      <w:bookmarkStart w:id="96" w:name="_Toc35"/>
      <w:bookmarkEnd w:id="95"/>
      <w:r>
        <w:rPr>
          <w:rtl w:val="true"/>
        </w:rPr>
        <w:t xml:space="preserve">ایثارگران در سخنان معصومین </w:t>
      </w:r>
      <w:r>
        <w:rPr>
          <w:rtl w:val="true"/>
        </w:rPr>
        <w:t>(</w:t>
      </w:r>
      <w:r>
        <w:rPr>
          <w:rtl w:val="true"/>
        </w:rPr>
        <w:t>علیهم‌السلام</w:t>
      </w:r>
      <w:r>
        <w:rPr>
          <w:rtl w:val="true"/>
        </w:rPr>
        <w:t>)</w:t>
      </w:r>
      <w:bookmarkEnd w:id="96"/>
    </w:p>
    <w:p>
      <w:pPr>
        <w:pStyle w:val="BookText"/>
        <w:rPr/>
      </w:pPr>
      <w:r>
        <w:rPr>
          <w:rFonts w:ascii="IRNazanin" w:hAnsi="IRNazanin" w:eastAsia="IRNazanin"/>
          <w:color w:val="111111"/>
          <w:sz w:val="28"/>
          <w:sz w:val="28"/>
          <w:szCs w:val="28"/>
          <w:rtl w:val="true"/>
          <w:lang w:bidi="fa-IR"/>
        </w:rPr>
        <w:t>روایات فراوانی وجود دارد که اهمیت ویژة جهاد را به‌صراحت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تعدادی از روایات وارد شده دربارة این موضوع اشاره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دری مخصوص دارد که به باب‌المجاهدین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به‌سوی آن در، حرکت می‌کنند؛ درحالی‌که شمشیرها و سلاح‌ها بر دوش دارند، ناگهان این در به روی آنان گشوده می‌شود و فرشتگان به آن‌ها آفرین و خوشامد می‌گویند، درحالی‌که هنوز دیگران در صحنة محشر منتظر حساب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نگاه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عمرشان در ضمن مهم‌ترین وصایای خود در مورد مسائل اجتماعی، سیاسی، اقتصادی، اخلاقی و عبادی به فرزندانش دربارة جهاد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مورد جهاد در راه خدا با اموال، جان‌ها و زبان‌هایتان یاری کنید مبادا در این راه، سستی به خرج دهید؛ و بر شما باد که پیوندها را محکم کنید و از بذل و بخشش به هم مخصوصاً در راه جهاد هیچ فروگذار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مؤمنی که در جبهة جنگ است غیبت کند یا او را بیازارد و یا با خانواده‌اش بدرفتاری کند، روز قیامت در هنگام حساب اعمال حسناتش معادل با این بدی گشته، به آتش انداخته می‌شود؛ و این در صورتی است که رزمندة مؤمن در اطاعت در مسیر رضای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تجهیزات و وسایل شخصی را برای حج و یا برای جهاد فراهم سازد یا به‌جای آن‌ها به خانواده آنان رسیدگی کند و یا روزه‌داری را افطار دهد، بر اوست اجر هرکدام آن‌ها، بدون اینکه از اجر خود آن‌ها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به شهادت نائل شود، هیچ‌یک از گناهان و بدی‌هایش به او ارائه نخواهد شد؛ یعنی از همة آن‌ها چشم‌پوشی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تابه‌حال ذکر شده دورنمایی از اهمیت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جهاد نیز به ما می‌فهماند که این مسئله از مسائل مهم زندگی بشر است و زندگی جوامع بشری در صورتی تحقق پیدا می‌کند که مجاهدان راه خدا در تمام صحنه‌ها حضور فعال داشته باشند</w:t>
      </w:r>
      <w:r>
        <w:rPr>
          <w:rFonts w:eastAsia="IRNazanin" w:cs="IRNazanin"/>
          <w:color w:val="111111"/>
          <w:sz w:val="28"/>
          <w:szCs w:val="28"/>
          <w:rtl w:val="true"/>
          <w:lang w:bidi="fa-IR"/>
        </w:rPr>
        <w:t xml:space="preserve">. </w:t>
      </w:r>
      <w:bookmarkStart w:id="97" w:name="pg5649_42885"/>
    </w:p>
    <w:p>
      <w:pPr>
        <w:pStyle w:val="Heading3"/>
        <w:numPr>
          <w:ilvl w:val="2"/>
          <w:numId w:val="1"/>
        </w:numPr>
        <w:rPr/>
      </w:pPr>
      <w:bookmarkStart w:id="98" w:name="__RefHeading___Toc3320190_581953129"/>
      <w:bookmarkStart w:id="99" w:name="_Toc36"/>
      <w:bookmarkEnd w:id="97"/>
      <w:bookmarkEnd w:id="98"/>
      <w:r>
        <w:rPr>
          <w:rtl w:val="true"/>
        </w:rPr>
        <w:t>فصل چهارم</w:t>
      </w:r>
      <w:r>
        <w:rPr>
          <w:rtl w:val="true"/>
        </w:rPr>
        <w:t xml:space="preserve">: </w:t>
      </w:r>
      <w:r>
        <w:rPr>
          <w:rtl w:val="true"/>
        </w:rPr>
        <w:t>نگاهی به وضعیت عمومی ایثارگران</w:t>
      </w:r>
      <w:bookmarkEnd w:id="99"/>
    </w:p>
    <w:p>
      <w:pPr>
        <w:pStyle w:val="Heading4"/>
        <w:numPr>
          <w:ilvl w:val="3"/>
          <w:numId w:val="1"/>
        </w:numPr>
        <w:rPr/>
      </w:pPr>
      <w:bookmarkStart w:id="100" w:name="__RefHeading___Toc3320192_581953129"/>
      <w:bookmarkStart w:id="101" w:name="_Toc37"/>
      <w:bookmarkEnd w:id="100"/>
      <w:r>
        <w:rPr>
          <w:rtl w:val="true"/>
        </w:rPr>
        <w:t>اقسام ایثارگران</w:t>
      </w:r>
      <w:bookmarkEnd w:id="101"/>
    </w:p>
    <w:p>
      <w:pPr>
        <w:pStyle w:val="BookText"/>
        <w:rPr/>
      </w:pPr>
      <w:r>
        <w:rPr>
          <w:rFonts w:ascii="IRNazanin" w:hAnsi="IRNazanin" w:eastAsia="IRNazanin"/>
          <w:color w:val="111111"/>
          <w:sz w:val="28"/>
          <w:sz w:val="28"/>
          <w:szCs w:val="28"/>
          <w:rtl w:val="true"/>
          <w:lang w:bidi="fa-IR"/>
        </w:rPr>
        <w:t>قبل از بیان قوانین حمایتی ایثارگران، لازم است اقسام ایثارگران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دفاع مقدس، افرادی که در این موقعیت درگیر جنگ و دفاع شدند گروه‌های متعددی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به‌طور مستقیم در جبهة جنگ حضور داشتند؛ افرادی که به‌عنوان پشتیبانی نیروها در پشت جبهه‌ها فعالیت می‌کردند؛ گروهی که در اثر پیشروی جنگ به درون کشور و شهرها درگیر این مسئله شدند و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جبهه نیز از نظر اینکه چه آسیب‌هایی را متحمل شدند به انواع زیان‌دیدگان مالی، بدنی و دیگر موارد قابل تقسیم‌بندی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تعریفی که در قانون جامع خدمت‌رسانی به ایثارگران مطرح شده، اقسام ایثارگران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ایثارگر در این قانون به کسی اطلاق می‌گردد که برای استقرار و حفظ دستاوردهای انقلاب اسلامی و دفاع از کیان نظام جمهوری اسلامی ایران و استقلال و تمامیت ارضی کشور، مقابله با تهدیدات و تجاوزات دشمنان</w:t>
      </w:r>
    </w:p>
    <w:p>
      <w:pPr>
        <w:pStyle w:val="BookText"/>
        <w:rPr/>
      </w:pPr>
      <w:r>
        <w:rPr>
          <w:rFonts w:ascii="IRNazanin" w:hAnsi="IRNazanin" w:eastAsia="IRNazanin"/>
          <w:color w:val="111111"/>
          <w:sz w:val="28"/>
          <w:sz w:val="28"/>
          <w:szCs w:val="28"/>
          <w:rtl w:val="true"/>
          <w:lang w:bidi="fa-IR"/>
        </w:rPr>
        <w:t>داخلی و خارجی انجام‌وظیفه نموده و شهید، مفقودالاثر، جانباز، اسیر، آزاده و رزمنده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و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جان خود را در راه تکوین، شکوفایی، دفاع و حفظ دستاوردهای انقلاب اسلامی و کیان جمهوری اسلامی ایران، استقلال و تمامیت ارضی کشور، مقابله با تهدیدات و تجاوزات دشمن و عوامل ضد انقلاب و اشرار نثار نموده و یا در این رابطه مفقودالاثر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سلامتی خود را در راه تکوین، شکوفایی، دفاع و حفظ دستاوردهای انقلاب اسلامی و کیان جمهوری اسلامی ایران، استقلال و تمامیت ارضی کشور، مقابله با تهدیدات و تجاوزات دشمن و عوامل ضد انقلاب و اشرار از دست داده و به اختلالات و نقص‌های جسمی یا روانی دچار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در راه تکوین، شکوفایی، دفاع و حفظ دستاوردهای انقلاب اسلامی و کیان جمهوری اسلامی ایران، استقلال و تمامیت ارضی کشور، مقابله با تهدیدات و تجاوزات دشمن و عوامل ضد انقلاب و اشرار در داخل و یا خارج از کشور گرفتار آمده و هویت و وضعیت وی مورد تأیید مراجع صلاحیت‌دار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اطلاق می‌شود که در راه تکوین، شکوفایی، دفاع و حفظ دستاوردهای انقلاب اسلامی و کیان جمهوری اسلامی ایران، استقلال و تمامیت ارضی کشور، مقابله با تهدیدات و تجاوزات دشمن و عوامل ضد انقلاب و اشرار در داخل و یا خارج از کشور اسیر شده و سپس آزاد شود؛ همچنین کلیه افرادی که از تاریخ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با الهام از مبارزات و مجاهدات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امنیتی، مذهبی یا اتفاقات سیاسی دیگر حداقل به مدت سه ماه در بازداشت یا حبس قطعی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جامع خدمات‌رسانی به ایثارگران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از شهریور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تا مرداد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با عراق در جنگ بود؛ به‌طوری‌که جنگ بین ایران و عراق به‌عنوان یکی از فاجعه‌های </w:t>
      </w:r>
      <w:bookmarkStart w:id="102" w:name="pg5649_42887"/>
    </w:p>
    <w:p>
      <w:pPr>
        <w:pStyle w:val="BookText"/>
        <w:rPr/>
      </w:pPr>
      <w:bookmarkEnd w:id="102"/>
      <w:r>
        <w:rPr>
          <w:rFonts w:ascii="IRNazanin" w:hAnsi="IRNazanin" w:eastAsia="IRNazanin"/>
          <w:color w:val="111111"/>
          <w:sz w:val="28"/>
          <w:sz w:val="28"/>
          <w:szCs w:val="28"/>
          <w:rtl w:val="true"/>
          <w:lang w:bidi="fa-IR"/>
        </w:rPr>
        <w:t>جنگی تاریخ بشر در قرن بیستم شناخته شد، چراکه در این جنگ ارتش عراق از مواد شیمیایی علیه کردهای عراقی، مردم و نظامیان ایران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را جنگ تحمیلی نامیدند چون آغازگر آن عراق به رهبری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ملل نیز عراق را به‌عنوان متجاوز جنگی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داستان و روایت این جنگ به همین‌جا خاتمه نیافت؛ زیرا ایران در دوران دفاع مقدس شاهد از دست دادن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نفر از جوانان و فرماندهان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جنگ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۸۵۸</w:t>
      </w:r>
      <w:r>
        <w:rPr>
          <w:rFonts w:ascii="IRNazanin" w:hAnsi="IRNazanin" w:eastAsia="IRNazanin"/>
          <w:color w:val="111111"/>
          <w:sz w:val="28"/>
          <w:sz w:val="28"/>
          <w:szCs w:val="28"/>
          <w:rtl w:val="true"/>
          <w:lang w:bidi="fa-IR"/>
        </w:rPr>
        <w:t xml:space="preserve"> رزمندة جانباز به یادگار گذاشت، به‌طوری‌که از این تعداد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جانباز زیر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باقی‌مانده جانباز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و بالاتر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آزادگان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آمار آن‌ها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نفر است، نقش مهمی در تاریخ جنگ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قابل‌توجه این است که تعداد جانبازان مطرح‌شده از سوی بنیاد شهید، آمار واقعی نیست چراکه بسیاری از قربانیان جنگ تحمیلی هیچ اقدامی برای ثبت‌نام خود در لیست جانبازی و قربانیان جنگ نکرده و در مقابل، گروهی به دنبال اثبات جانبازی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محمدباقر نیکخواه فرمانده پدافند شیمیایی دوران جنگ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هزار رزمنده در معرض گازهای شیمیایی بوده‌اند که با این آمار می‌توان گفت که تعداد جانبازان جنگ تحمیلی عددی بیش از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هزار جانباز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خبرگزاری مهر،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103" w:name="__RefHeading___Toc3320194_581953129"/>
      <w:bookmarkStart w:id="104" w:name="_Toc38"/>
      <w:bookmarkEnd w:id="103"/>
      <w:r>
        <w:rPr>
          <w:rtl w:val="true"/>
        </w:rPr>
        <w:t>تبیین نظام حقوقی قوانین حمایتی ایثارگران</w:t>
      </w:r>
      <w:bookmarkEnd w:id="104"/>
    </w:p>
    <w:p>
      <w:pPr>
        <w:pStyle w:val="Heading5"/>
        <w:numPr>
          <w:ilvl w:val="4"/>
          <w:numId w:val="1"/>
        </w:numPr>
        <w:rPr/>
      </w:pPr>
      <w:bookmarkStart w:id="105" w:name="__RefHeading___Toc3320196_581953129"/>
      <w:bookmarkStart w:id="106" w:name="_Toc39"/>
      <w:bookmarkEnd w:id="105"/>
      <w:r>
        <w:rPr>
          <w:rtl w:val="true"/>
        </w:rPr>
        <w:t>اشاره</w:t>
      </w:r>
      <w:bookmarkEnd w:id="10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و اجرای قوانین متعادل، یکی از مهم‌ترین درخواست‌های شهروندان در حوزه‌های مختلف و از جمله در حوزة ایثارگران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چهارم توسعه، برای اولین بار لزوم حمایت جامع از ایثارگران به‌ویژه به‌عنوان عاملان نتایج هشت سال دفاع مقدس مطرح و بر اساس آن لایحه جامع خدمات‌رسانی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خدمت‌رسانی به ایثارگران مورد بحث و بررسی قرار می‌گرفت، بسیاری از ایثارگران تصور می‌کردند به‌زودی همة مشکلات معیشتی، درمانی و رفاهی آنان حل </w:t>
      </w:r>
    </w:p>
    <w:p>
      <w:pPr>
        <w:pStyle w:val="BookText"/>
        <w:rPr/>
      </w:pPr>
      <w:r>
        <w:rPr>
          <w:rFonts w:ascii="IRNazanin" w:hAnsi="IRNazanin" w:eastAsia="IRNazanin"/>
          <w:color w:val="111111"/>
          <w:sz w:val="28"/>
          <w:sz w:val="28"/>
          <w:szCs w:val="28"/>
          <w:rtl w:val="true"/>
          <w:lang w:bidi="fa-IR"/>
        </w:rPr>
        <w:t>خواهد شد، این در حالی است که بخشی از رزمندگان و جانبازان در این قانون نادیده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حقوقی، قانونی که عنوان جامع‌بودن را یدک می‌کشد باید واجد اوصاف و ویژگی‌های خاصی باشد که به‌سختی می‌توان قائل به رعایت آن در قانون جامع خدمت‌رسانی به ایثارگران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به‌ویژه پس از پایان جنگ تحمیلی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دفاع مقدس، شرایط جدیدی پیرامون امور جانبازان و خانواده‌های معظم شهدا پدید آمد که تشکیل بنیاد شهید و امور ایثارگران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تدوین یک سند راهبردی برای رفع نیازهای این قشر و خانواده‌های آنان، ازجملة این موارد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تحکیم فرهنگ پایداری، ایثار و جهاد در کشور و تکریم و پاسداری از حق ایثارگران و خانواده‌های آنان و سهمی که در عزت، امنیت و اقتدار ملی و نظام اسلامی داشته و دارند همواره در اولویت سیاست‌های حمایتی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نیازهای واقعی و ارائة خدمات مؤثر به این گروه در ابعاد مختلف فرهنگی، علمی، آموزشی، اجتماعی، بهداشتی، درمانی، بیمه‌ای، معیشتی، اشتغال، مسکن، حقوقی، اداری، رفاهی و استخدامی با حفظ اصول عزتمندی، عدالت و روحیه خوداتکایی و شئون ایثارگری، ازجمله سیاست‌هایی بوده است که غالباً در قوانین مربوط به ایثارگران سعی شده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توسعه نیز که در راستای الزامات سند چشم‌انداز تهیه شده است اولویت دادن به ایثارگران را در عرصه‌های اقتصادی و فرهنگی مورد توجه قرار داده و به‌عنوان یک سیاست کلی مدنظر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برنامة پنجم توسعه در حوزة رفاه و تأمین اجتماعی، موارد مختلفی با در نظر گرفتن نیازهای ایثارگران و اولویت دادن به آن‌ها در راستای سیاست‌های کلی نظام لحاظ شده است که می‌توان به مواد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 مرتبط با آن و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آن، قانون جامع ایثارگران به‌منظور تحقق اهداف به‌جامانده از قانون برنامة سوم، چهارم و قانون بودجة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که برای پوشش نیازهای ایثارگران و قانون‌مند کردن دستورالعمل‌ها و </w:t>
      </w:r>
      <w:bookmarkStart w:id="107" w:name="pg5649_42889"/>
    </w:p>
    <w:p>
      <w:pPr>
        <w:pStyle w:val="BookText"/>
        <w:rPr/>
      </w:pPr>
      <w:bookmarkEnd w:id="107"/>
      <w:r>
        <w:rPr>
          <w:rFonts w:ascii="IRNazanin" w:hAnsi="IRNazanin" w:eastAsia="IRNazanin"/>
          <w:color w:val="111111"/>
          <w:sz w:val="28"/>
          <w:sz w:val="28"/>
          <w:szCs w:val="28"/>
          <w:rtl w:val="true"/>
          <w:lang w:bidi="fa-IR"/>
        </w:rPr>
        <w:t>افزایش خدمت‌رسانی به این قشر تهیه و تنظیم شده است که البته از جنبه کارشناسی و قابلیت اجرایی، نهادهای متولی و ایثارگران را بعضاً با مشکل و چالش مواجه کرده است</w:t>
      </w:r>
      <w:r>
        <w:rPr>
          <w:rFonts w:eastAsia="IRNazanin" w:cs="IRNazanin"/>
          <w:color w:val="111111"/>
          <w:sz w:val="28"/>
          <w:szCs w:val="28"/>
          <w:rtl w:val="true"/>
          <w:lang w:bidi="fa-IR"/>
        </w:rPr>
        <w:t>.</w:t>
      </w:r>
    </w:p>
    <w:p>
      <w:pPr>
        <w:pStyle w:val="Heading5"/>
        <w:numPr>
          <w:ilvl w:val="4"/>
          <w:numId w:val="1"/>
        </w:numPr>
        <w:rPr/>
      </w:pPr>
      <w:bookmarkStart w:id="108" w:name="__RefHeading___Toc3320198_581953129"/>
      <w:bookmarkStart w:id="109" w:name="_Toc40"/>
      <w:bookmarkEnd w:id="108"/>
      <w:r>
        <w:rPr/>
        <w:t>1</w:t>
      </w:r>
      <w:r>
        <w:rPr>
          <w:rtl w:val="true"/>
        </w:rPr>
        <w:t xml:space="preserve">. </w:t>
      </w:r>
      <w:r>
        <w:rPr>
          <w:rtl w:val="true"/>
        </w:rPr>
        <w:t>تاریخچه قوانین و مقررات مرتبط به ایثارگران</w:t>
      </w:r>
      <w:bookmarkEnd w:id="109"/>
    </w:p>
    <w:p>
      <w:pPr>
        <w:pStyle w:val="BookText"/>
        <w:rPr/>
      </w:pPr>
      <w:r>
        <w:rPr>
          <w:rFonts w:ascii="IRNazanin" w:hAnsi="IRNazanin" w:eastAsia="IRNazanin"/>
          <w:color w:val="111111"/>
          <w:sz w:val="28"/>
          <w:sz w:val="28"/>
          <w:szCs w:val="28"/>
          <w:rtl w:val="true"/>
          <w:lang w:bidi="fa-IR"/>
        </w:rPr>
        <w:t xml:space="preserve">پس از پایان جنگ تحمیلی و دفاع مقدس در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شرایط جدیدی پیرامون امور جانبازان و خانواده‌های معظم شهدا ایجاد شد که در پی آن، وظایف رسیدگی به امور جانبازان به بنیاد مستضعفان و جانبازان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ورود آزادگان عزیز به میهن اسلامی در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امور مربوط به آنها به ستاد رسیدگی به امور آزادگان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فرمان رهبر معظم انقلاب اسلامی و مصوبات شورای‌عالی اداری کشور مبنی بر تجمیع نهادهای ایثارگری، فرآیند مطالعه به‌منظور ادغام وظایف مربوط به خانواده‌های معظم شهدا، جانبازان و آزادگان در بنیاد شهید انقلاب اسلامی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نبودن قوانین مربوط به ایثارگران و لزوم وحدت رویه و مدیریت متمرکز در حوزة مسائل مربوط به این قشر، لایحه خدمت‌رسانی به ایثارگران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در قالب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مجلس شورای اسلامی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لایحة مذکور تصویب و متعاقب آن جهت تصویب نهایی به شورای نگهبان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ضمن بررسی لایحه، برخی از مواد آن را تبعیض‌آمیز و حتی مخالف با ابلاغات مقام معظم رهبری و مغایر با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قلمداد کرد که در پی آن لایحة مذکور به مجلس شورای اسلامی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مجلس شورای اسلامی در اجرای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با در نظر گرفتن مصلحت نظام با توجه به تأمین‌نشدن نظر شورای نگهبان، لایحة موصوف را به مجمع تشخیص مصلحت ارسال کرد که مجمع مذکور نهایتاً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این لایحه به نام قانون جامع ایثارگران در هفت بخش مسکن، بهداشت، تسهیلات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استخدامی، اشتغال، کارآفرینی، معیشت و رفاه و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رفاهی اقدام کرد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مشکلات موجود در سیر تصویب لایحه اشاره شده، دولت را بر </w:t>
      </w:r>
      <w:bookmarkStart w:id="110" w:name="pg5649_42890"/>
    </w:p>
    <w:p>
      <w:pPr>
        <w:pStyle w:val="BookText"/>
        <w:rPr/>
      </w:pPr>
      <w:bookmarkEnd w:id="110"/>
      <w:r>
        <w:rPr>
          <w:rFonts w:ascii="IRNazanin" w:hAnsi="IRNazanin" w:eastAsia="IRNazanin"/>
          <w:color w:val="111111"/>
          <w:sz w:val="28"/>
          <w:sz w:val="28"/>
          <w:szCs w:val="28"/>
          <w:rtl w:val="true"/>
          <w:lang w:bidi="fa-IR"/>
        </w:rPr>
        <w:t>آن داشت تا به‌منظور رفع نیازهای ایثارگران، قوانین موردی را در قوانین سنواتی بودجه و قانون برنامة پنجم توسعه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آنکه برخی از احکامِ آمده در قانون جامع ایثارگران گویاتر و جامع‌تر از مواد مندرج در قانون برنامه پنجم توسعه بوده است، برخی از مواد قانونی برنامة پنجم از ماده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برای مجریان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قسمت انتهایی قانون، تصریح شده که قوانینی که از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2/10/1391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ایثارگران به تصویب مجلس شورای اسلامی رسیده همچنان به قوت خود باقی است</w:t>
      </w:r>
      <w:r>
        <w:rPr>
          <w:rFonts w:eastAsia="IRNazanin" w:cs="IRNazanin"/>
          <w:color w:val="111111"/>
          <w:sz w:val="28"/>
          <w:szCs w:val="28"/>
          <w:rtl w:val="true"/>
          <w:lang w:bidi="fa-IR"/>
        </w:rPr>
        <w:t>.</w:t>
      </w:r>
    </w:p>
    <w:p>
      <w:pPr>
        <w:pStyle w:val="Heading5"/>
        <w:numPr>
          <w:ilvl w:val="4"/>
          <w:numId w:val="1"/>
        </w:numPr>
        <w:rPr/>
      </w:pPr>
      <w:bookmarkStart w:id="111" w:name="__RefHeading___Toc3320200_581953129"/>
      <w:bookmarkStart w:id="112" w:name="_Toc41"/>
      <w:bookmarkEnd w:id="111"/>
      <w:r>
        <w:rPr/>
        <w:t>2</w:t>
      </w:r>
      <w:r>
        <w:rPr>
          <w:rtl w:val="true"/>
        </w:rPr>
        <w:t xml:space="preserve">. </w:t>
      </w:r>
      <w:r>
        <w:rPr>
          <w:rtl w:val="true"/>
        </w:rPr>
        <w:t>اصول حاکم بر قانون جامع خدمت‌رسانی به ایثارگران</w:t>
      </w:r>
      <w:bookmarkEnd w:id="112"/>
    </w:p>
    <w:p>
      <w:pPr>
        <w:pStyle w:val="BookText"/>
        <w:rPr/>
      </w:pPr>
      <w:r>
        <w:rPr>
          <w:rFonts w:ascii="IRNazanin" w:hAnsi="IRNazanin" w:eastAsia="IRNazanin"/>
          <w:color w:val="111111"/>
          <w:sz w:val="28"/>
          <w:sz w:val="28"/>
          <w:szCs w:val="28"/>
          <w:rtl w:val="true"/>
          <w:lang w:bidi="fa-IR"/>
        </w:rPr>
        <w:t>اولین اصل در تدوین یک قانون پویا و جامع، تبیین اصول حاکم بر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سیاست‌های کلی در مورد جامعة هدف وجود نداشته باشد یا در صورت وجود، در تدوین قانون رعایت نشود، آن قانون نه‌تنها کارآمد نخواهد بود بلکه در خوش‌بینانه‌ترین حالت، به دلیل نداشتن قابلیت اجرایی منجر به متروکه‌شدن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اگر محورهای اصلی متوازن در نظر گرفته نشود می‌تواند آسیب‌های جدی در پی داشته باشد، چیزی که می‌توان در قانون جامع و حتی برنامه پنجم توسعه دید؛ مثلاً عدم توازن جنبه‌های فرهنگی و اقتصادی که اگر یکی مسائل مادی ایثارگران را مرتفع سازد، به دلیل عدم توجه کافی به بخش دوم، نیازهای معنوی به‌خوبی برآورده نخواهد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قوانین تکمیلی، در مواردی رعایت مفاد قانون به‌حدی در نظر قانون‌گذار اهمیت دارد که به‌هیچ‌عنوان نمی‌تواند نقض آن را بربتابد و در نتیجه به مردم که اصولاً مکلف به اجرای آن قانون هستند اجازه نمی‌دهد بر خلاف آن توافق یا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قوانین حمایتی ایثارگران از خصیصه امری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مقررات جزائی هر کشور از این ویژگی برخوردار است و توافق افراد در برابر آن‌ها فاقد هرگونه اثر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با توافق با دیگری، به او مجوز ارتکاب یک عمل مجرمانه، مثلاً توهین یا ضرب و شتم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قوانین آمره در </w:t>
      </w:r>
      <w:bookmarkStart w:id="113" w:name="pg5649_42891"/>
    </w:p>
    <w:p>
      <w:pPr>
        <w:pStyle w:val="BookText"/>
        <w:rPr/>
      </w:pPr>
      <w:bookmarkEnd w:id="113"/>
      <w:r>
        <w:rPr>
          <w:rFonts w:ascii="IRNazanin" w:hAnsi="IRNazanin" w:eastAsia="IRNazanin"/>
          <w:color w:val="111111"/>
          <w:sz w:val="28"/>
          <w:sz w:val="28"/>
          <w:szCs w:val="28"/>
          <w:rtl w:val="true"/>
          <w:lang w:bidi="fa-IR"/>
        </w:rPr>
        <w:t>نظام حقوقی ایران می‌توان از قوانین حمایتی ازجمله قانون جامع ایثارگران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هیچ‌یک از دستگاه‌های اجرایی یا اشخاص حقیقی و حقوقی که موظف به اجرای این قانون هستند نمی‌توانند در قالب توافق‌هایی که با افراد ایثارگر می‌کنند از اجرای آن به دلیل قبول و رضایت خود فرد،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توافقات و شروط که بعضاً در روابط حقوقی فی‌مابین صورت می‌گیرد فاقد هرگونه اثر حقوقی است و می‌تواند منجر به مسئولیت انضباطی و حتی کیفری مدیر مربوطه نیز باشد که پرداختن به آن، خود مقوله جداگانه‌ای است</w:t>
      </w:r>
      <w:r>
        <w:rPr>
          <w:rFonts w:eastAsia="IRNazanin" w:cs="IRNazanin"/>
          <w:color w:val="111111"/>
          <w:sz w:val="28"/>
          <w:szCs w:val="28"/>
          <w:rtl w:val="true"/>
          <w:lang w:bidi="fa-IR"/>
        </w:rPr>
        <w:t>.</w:t>
      </w:r>
    </w:p>
    <w:p>
      <w:pPr>
        <w:pStyle w:val="Heading5"/>
        <w:numPr>
          <w:ilvl w:val="4"/>
          <w:numId w:val="1"/>
        </w:numPr>
        <w:rPr/>
      </w:pPr>
      <w:bookmarkStart w:id="114" w:name="__RefHeading___Toc3320202_581953129"/>
      <w:bookmarkStart w:id="115" w:name="_Toc42"/>
      <w:bookmarkEnd w:id="114"/>
      <w:r>
        <w:rPr/>
        <w:t>3</w:t>
      </w:r>
      <w:r>
        <w:rPr>
          <w:rtl w:val="true"/>
        </w:rPr>
        <w:t xml:space="preserve">. </w:t>
      </w:r>
      <w:r>
        <w:rPr>
          <w:rtl w:val="true"/>
        </w:rPr>
        <w:t>قلمرو اعمال قانون جامع ایثارگران</w:t>
      </w:r>
      <w:bookmarkEnd w:id="115"/>
    </w:p>
    <w:p>
      <w:pPr>
        <w:pStyle w:val="BookText"/>
        <w:rPr/>
      </w:pPr>
      <w:r>
        <w:rPr>
          <w:rFonts w:ascii="IRNazanin" w:hAnsi="IRNazanin" w:eastAsia="IRNazanin"/>
          <w:color w:val="111111"/>
          <w:sz w:val="28"/>
          <w:sz w:val="28"/>
          <w:szCs w:val="28"/>
          <w:rtl w:val="true"/>
          <w:lang w:bidi="fa-IR"/>
        </w:rPr>
        <w:t>یکی از مهم‌ترین بخش‌های یک قانون، تبیین دقیق قلمرو اعمال و تعیین افراد مشمول آن است که متأسفانه نپرداختن به آن توسط قانون‌گذار، قانونی که می‌توانست مفید واقع باشد را گاهی غیرکارآمد کرده یا مشکلات جدیدی برای افراد موضوع قانون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اجرایی از حیث دستگاه‌های مشمول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 این قانون عبارتند از</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وزارتخانه‌ها، سازمان‌ها و دستگاه‌های اجرایی، مؤسسات و شرکت‌های دولتی و ملی‌شده تحت پوشش یا مدیریت دولتی اعم از اینکه دارای قوانین و مقررات خاص باشند یا نباشند، قوة قضاییه اعم از کادر قضایی، اداری، سازمان‌ها، مؤسسات وابسته و تابعة آن‌ها، کانون وکلای دادگستری، کانون‌های کارشناسان رسمی دادگستری، قوة مقننه، نهاد ریاست جمهوری، سازمان صداوسیمای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وابسته و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مسلح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مؤسسات عمومی غیردولتی و نهادهای انقلاب اسلامی و شرکت‌های تحت پوشش وابسته یا تابعة آن‌ها و کلیة سازمان‌ها و شرکت‌هایی که به‌نحوی از انحاء از بودجه عمومی دولت استفاده می‌کنند یا قسمتی از بودجه آن‌ها توسط دولت تأمین می‌شود، بانک‌ها، مؤسسات بیمه‌ای، جمعیت هلال‌احمر جمهوری اسلامی ایران، شهرداری‌ها و شرکت‌های تحت پوشش آنان و </w:t>
      </w:r>
    </w:p>
    <w:p>
      <w:pPr>
        <w:pStyle w:val="BookText"/>
        <w:rPr/>
      </w:pPr>
      <w:r>
        <w:rPr>
          <w:rFonts w:ascii="IRNazanin" w:hAnsi="IRNazanin" w:eastAsia="IRNazanin"/>
          <w:color w:val="111111"/>
          <w:sz w:val="28"/>
          <w:sz w:val="28"/>
          <w:szCs w:val="28"/>
          <w:rtl w:val="true"/>
          <w:lang w:bidi="fa-IR"/>
        </w:rPr>
        <w:t>نیز مؤسسات و شرکت‌هایی که شمول قانون بر آن‌ها مستلزم ذکر نام است از قبیل سازمان تأمین اجتماعی، شرکت ملی نفت ایران، شرکت ملی گاز ایران، شرکت ملی صنایع پتروشیمی، سازمان گسترش و نوسازی صنایع ایران، سازمان صنایع ملی ایران، شرکت‌های هواپیمایی، سازمان انرژی اتمی، اعضای هیئت‌علمی و کادر اداری دانشگاه‌ها و مؤسسات آموزش عالی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تشخیص مصلحت نظام، شورای نگهبان و دانشگاه آزاد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دستگاه‌ها و سازمان‌ها و شرکت‌ها و مراکز تولیدی و توزیعی و خدماتی که تحت پوشش قانون کار یا مقررات تأمین اجتماعی و قوانین خاص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سایت ایثار،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اگرچه از جهاتی واجد نوآوری‌های قابل‌ملاحظه‌ای در راستای حمایت از این گروه بوده، اما از جوانبی دیگر، ازجمله شمول آن نسبت به مصادیق مختلف ایثارگران دارای ایراداتی است که آن را نمی‌توان به‌هیچ‌وجه مصداق یک قانون جامع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کلیه رزمندگان و جانبازان زیر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در این قانون نادیده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قانون‌گذار مبنایی یا بر حسب چه علاقه و حساسیتی در هر ماده یا تبصره‌ای که تسهیلاتی برای ایثارگران پیش‌بینی شده، جانباز بالای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یا جانباز زیر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را تصریح می‌کند به‌این‌وسیله گروهی را از برخورداری حمایت‌های قانونی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که به نظر می‌رسد از هیچ منطق حقوقی برخوردار نیست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مطالعة سطحی در نظام‌های حقوقی کشورهای مختلف درگیر در جنگ به‌خصوص آلمان، فرانسه، اتریش، روسیه و ژاپن مشخص می‌شود که برخورداری از حمایت‌های قانونی برای شرکت‌کنندگان در جنگ با رویکرد عادلانه و بدون تبعیض، تدوین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فرانسه نه‌تنها بدون هیچ‌گونه قید و شرطی در خصوص میزان آسیب وارده به مجروحان جنگ، کلیه مزایا تعلق می‌گیرد بلکه، علاوه بر همسر و فرزندان، فرزندخواندگان و والدین آن‌ها نیز از این امتیازات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کشورهایی مثل اتریش که درصدی را برای برخورداری از این مزایا قائل </w:t>
      </w:r>
      <w:bookmarkStart w:id="116" w:name="pg5649_42893"/>
    </w:p>
    <w:p>
      <w:pPr>
        <w:pStyle w:val="BookText"/>
        <w:rPr/>
      </w:pPr>
      <w:bookmarkEnd w:id="116"/>
      <w:r>
        <w:rPr>
          <w:rFonts w:ascii="IRNazanin" w:hAnsi="IRNazanin" w:eastAsia="IRNazanin"/>
          <w:color w:val="111111"/>
          <w:sz w:val="28"/>
          <w:sz w:val="28"/>
          <w:szCs w:val="28"/>
          <w:rtl w:val="true"/>
          <w:lang w:bidi="fa-IR"/>
        </w:rPr>
        <w:t xml:space="preserve">شده‌اند، این میزان حداقلی است که فرد درواقع مصداق مجروح جنگی تلقی می‌شود و این میزان در کشور اتریش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مجروح جنگی معمولاً این درصد را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قوانین حمایتی زیادی در خصوص ایثارگران شاغل به تصویب رسیده که در خصوص رزمندگان و جانبازان زیر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نیز در حال اجراست، اما به نظر می‌رسد که اصلاح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تجمیع آن با مفاد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خدمات کشوری برای مشمولیت کلیه رزمندگان و جانبازان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عادلانه و به‌دور از تبعیض و بدون تفکیک توانمندی یا اعسار ایثارگر موردنظر همچون شاغلین دستگاه‌های اجرایی، ضروری است</w:t>
      </w:r>
      <w:r>
        <w:rPr>
          <w:rFonts w:eastAsia="IRNazanin" w:cs="IRNazanin"/>
          <w:color w:val="111111"/>
          <w:sz w:val="28"/>
          <w:szCs w:val="28"/>
          <w:rtl w:val="true"/>
          <w:lang w:bidi="fa-IR"/>
        </w:rPr>
        <w:t>.</w:t>
      </w:r>
    </w:p>
    <w:p>
      <w:pPr>
        <w:pStyle w:val="Heading4"/>
        <w:numPr>
          <w:ilvl w:val="3"/>
          <w:numId w:val="1"/>
        </w:numPr>
        <w:rPr/>
      </w:pPr>
      <w:bookmarkStart w:id="117" w:name="__RefHeading___Toc3320204_581953129"/>
      <w:bookmarkStart w:id="118" w:name="_Toc43"/>
      <w:bookmarkEnd w:id="117"/>
      <w:r>
        <w:rPr>
          <w:rtl w:val="true"/>
        </w:rPr>
        <w:t>قوانین مصوب</w:t>
      </w:r>
      <w:bookmarkEnd w:id="118"/>
    </w:p>
    <w:p>
      <w:pPr>
        <w:pStyle w:val="Heading5"/>
        <w:numPr>
          <w:ilvl w:val="4"/>
          <w:numId w:val="1"/>
        </w:numPr>
        <w:rPr/>
      </w:pPr>
      <w:bookmarkStart w:id="119" w:name="__RefHeading___Toc3320206_581953129"/>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توجه ویژه و بجای دوره‌های مختلف مجلس شورای اسلامی و دولت‌های پس از انقلاب باعث شده که حجم عظیمی از قوانین و مقررات در این رابطه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قوانین بسیاری وضع شده که البته بی‌نقص نیست و گاهی موانع عدیده‌ای بر سر راه اجرای این قوانین وجود دارد، قوانین اجرایی نیز نتوانسته‌اند آن‌گونه که باید، ایثارگران را مورد حمایت کامل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پژوهش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مدنی دولت در برابر ایثارگران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است به آن دسته از قوانین پرداخته شود که در این زمینه وضع شده و به این موضوع پرداخته‌اند</w:t>
      </w:r>
      <w:r>
        <w:rPr>
          <w:rFonts w:eastAsia="IRNazanin" w:cs="IRNazanin"/>
          <w:color w:val="111111"/>
          <w:sz w:val="28"/>
          <w:szCs w:val="28"/>
          <w:rtl w:val="true"/>
          <w:lang w:bidi="fa-IR"/>
        </w:rPr>
        <w:t>.</w:t>
      </w:r>
    </w:p>
    <w:p>
      <w:pPr>
        <w:pStyle w:val="Heading5"/>
        <w:numPr>
          <w:ilvl w:val="4"/>
          <w:numId w:val="1"/>
        </w:numPr>
        <w:rPr/>
      </w:pPr>
      <w:bookmarkStart w:id="121" w:name="__RefHeading___Toc3320208_581953129"/>
      <w:bookmarkStart w:id="122" w:name="_Toc45"/>
      <w:bookmarkEnd w:id="121"/>
      <w:r>
        <w:rPr/>
        <w:t>1</w:t>
      </w:r>
      <w:r>
        <w:rPr>
          <w:rtl w:val="true"/>
        </w:rPr>
        <w:t xml:space="preserve">. </w:t>
      </w:r>
      <w:r>
        <w:rPr>
          <w:rtl w:val="true"/>
        </w:rPr>
        <w:t>مقررات استخدامی</w:t>
      </w:r>
      <w:bookmarkEnd w:id="12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ورود به خدمت و انتصابات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الزام دولت جهت استخدام ده درصد از پرسنل مورد نیاز خود از بین جانبازان انقلاب اسلامی و بستگان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3/11/1364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وزارتخانه‌ها،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انقلاب اسلامی، مؤسسات و شرکت‌ها و کارخانه‌های دولتی، بانک‌ها و شهرداری‌ها، کلیه دستگاه‌هایی که به‌نحوی از بودجة </w:t>
      </w:r>
    </w:p>
    <w:p>
      <w:pPr>
        <w:pStyle w:val="BookText"/>
        <w:rPr/>
      </w:pPr>
      <w:r>
        <w:rPr>
          <w:rFonts w:ascii="IRNazanin" w:hAnsi="IRNazanin" w:eastAsia="IRNazanin"/>
          <w:color w:val="111111"/>
          <w:sz w:val="28"/>
          <w:sz w:val="28"/>
          <w:szCs w:val="28"/>
          <w:rtl w:val="true"/>
          <w:lang w:bidi="fa-IR"/>
        </w:rPr>
        <w:t>عمومی استفاده می‌کنند، موظفند از تاریخ تصویب این قانون حداقل ده درصد از پرسنل مورد نیاز خود را از بین جانبازان انقلاب اسلامی و فرزندان شهدا، اسرا، مفقودین و جانبازان ازکارافتاده، درصورتی‌که افراد واجد شرایط در میان آنان وجود داشته باشد، با رعایت سایر مقررات مربوطه ضمن هماهنگی با بنیاد شهید انقلاب اسلامی تأمین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آیین‌نامة اجرایی الزام</w:t>
      </w:r>
    </w:p>
    <w:p>
      <w:pPr>
        <w:pStyle w:val="BookText"/>
        <w:rPr/>
      </w:pPr>
      <w:r>
        <w:rPr>
          <w:rFonts w:ascii="IRNazanin" w:hAnsi="IRNazanin" w:eastAsia="IRNazanin"/>
          <w:color w:val="111111"/>
          <w:sz w:val="28"/>
          <w:sz w:val="28"/>
          <w:szCs w:val="28"/>
          <w:rtl w:val="true"/>
          <w:lang w:bidi="fa-IR"/>
        </w:rPr>
        <w:t>دولت جهت استخدام ده درصد از پرسنل مورد نیاز از بین جانبازان انقلاب اسلامی و بستگان 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نحوة تعدیل نیروی انسانی دستگاه‌های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27/10/1366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در سایر دستگاه‌ها برای مشاغلی که به‌موجب تبصره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اعلام گردیده با رعایت مادة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قانون و حداکثر به تعداد یک‌دوم افرادی که در همان مشاغل از خدمت خارج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به‌استثنای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سازمان امور اداری و استخدامی کشور مجاز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فوق مکلفند نیمی از افرادی را که به‌موجب این ماده به استخدام درمی‌آورند از بین پدران و برادران شهدا، اسرا، مفقودین و جانبازانی که قادر به کار نباشند و نیز رزمندگان داوطلبی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متوالی یا یک سال متناوب در جبهه‌های جنگ تحمیلی خدمت نموده‌اند در رشته‌های شغلی که واجد شرایط آن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همسران و خواهران آن‌ها در مشاغل آموزشی و بهداشتی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مالی، اداری، استخدامی و تشکیلات جهاد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23/1/1367</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مساوی اولویت استخدام آزمایشی و قطعی به ترتیب با جانبازان، فرزندان شهدا و مفقودالاثرها و اسرای </w:t>
      </w:r>
    </w:p>
    <w:p>
      <w:pPr>
        <w:pStyle w:val="BookText"/>
        <w:rPr/>
      </w:pPr>
      <w:r>
        <w:rPr>
          <w:rFonts w:ascii="IRNazanin" w:hAnsi="IRNazanin" w:eastAsia="IRNazanin"/>
          <w:color w:val="111111"/>
          <w:sz w:val="28"/>
          <w:sz w:val="28"/>
          <w:szCs w:val="28"/>
          <w:rtl w:val="true"/>
          <w:lang w:bidi="fa-IR"/>
        </w:rPr>
        <w:t>انقلاب اسلامی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مستثنی نمودن بانک‌ها از مقررات عام استخدام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29/2/1367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جمهوری اسلامی ایران و بانک‌ها از شمول مفاد تبصرة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مستثنی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استخدام کارکنان موردنیاز با رعایت اولویت فرزندان، برادران، پدران شهدا و مفقودین و اسرا و جانبازان انقلاب اسلامی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جانبازان، اسرا و افراد خانواده شهدا، جانبازان ازکارافتاده، اسرا و مفقودالاثرهای انقلاب اسلامی و جنگ تحمیلی و همچنین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متوالی یا یک سال متناوب داوطلبانه در جبهه‌ها خدمت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7/10/1367</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قانون کلیة وزارتخانه‌ها، مؤسسات، شرکت‌های دولتی، بانک‌ها و شرکت‌های تحت پوشش آن‌ها، شهرداری‌ها و مؤسسات و شرکت‌های دولتی که شمول قانون بر آن‌ها مستلزم ذکر نام است و مؤسسات و شرکت‌های ملی و مصادره شده و مؤسساتی که به‌نحوی از بودجه یا کمک دولت استفاده می‌کنند و نهادهای انقلاب اسلامی و شرکت‌های تحت پوشش آن‌ها مکلفند با رعایت مقررات مربوط، نیروهای موردنیاز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رسمی یا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مجوزهای قانونی به‌ترتیب اولویت از بین آن دسته از جانبازان انقلاب اسلامی و جنگ تحمیلی که قادر به کار باشند و اسرایی که آزاد شده یا می‌شوند و افراد خانوادة شهدا، جانبازان ازکارافتاده، اسرا و مفقودین و همچنین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متوالی یا یک سال متناوب به‌صورت داوطلبانه در جبهه خدمت نموده باشند با معرفی </w:t>
      </w:r>
    </w:p>
    <w:p>
      <w:pPr>
        <w:pStyle w:val="BookText"/>
        <w:rPr/>
      </w:pPr>
      <w:r>
        <w:rPr>
          <w:rFonts w:ascii="IRNazanin" w:hAnsi="IRNazanin" w:eastAsia="IRNazanin"/>
          <w:color w:val="111111"/>
          <w:sz w:val="28"/>
          <w:sz w:val="28"/>
          <w:szCs w:val="28"/>
          <w:rtl w:val="true"/>
          <w:lang w:bidi="fa-IR"/>
        </w:rPr>
        <w:t>سازمان امور اداری و استخدامی کشور و رعایت مقررات و ضوابط استخدامی و گزینشی مربوط استخدام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آیین‌نامه استخدامی دیوان محاسبات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7/7/1370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رسمی اشخاص در دیوان محاسبات از طریق امتحان با مسابقه و مصاحبه و گزینش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استخدام، اولویت با جانبازان، آزادگان و افراد خانواده‌های شهدا، جانبازان ازکارافتاده و مفقودالاثرهای انقلاب اسلامی و جنگ تحمیلی و همچنین افرادی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متوالی یا یک سال متناوب داوطلبانه در جبهه خدمت نموده‌اند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مقررات استخدامی سپاه پاسداران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21/7/1370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عمومی استخدام</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مشاغل کارمندی در شرایط مساوی استخدام، ایثارگران انقلاب اسلامی و جنگ تحمیلی و خانواده درجه‌یک آنان در اولویت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25/4/1374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ورود به خدمت وزارتخانه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استخدام با ایثارگران انقلاب اسلامی و جنگ تحمیلی و بستگان درجه‌یک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بودجة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مصوب </w:t>
      </w:r>
      <w:r>
        <w:rPr>
          <w:rFonts w:eastAsia="Amiri" w:cs="Amiri" w:ascii="Amiri" w:hAnsi="Amiri"/>
          <w:color w:val="111111"/>
          <w:sz w:val="28"/>
          <w:szCs w:val="28"/>
          <w:lang w:bidi="ar-SA"/>
        </w:rPr>
        <w:t>24/12/1378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حفاظت محیط‌زیست اجازه داده می‌شود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استخدام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محیط‌بان با رعایت مقررات ذی‌ربط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ردیف‌های استخدامی مورد اشاره به ایثارگران انقلاب اسلامی اختصاص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بودجة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مصوب </w:t>
      </w:r>
      <w:r>
        <w:rPr>
          <w:rFonts w:eastAsia="Amiri" w:cs="Amiri" w:ascii="Amiri" w:hAnsi="Amiri"/>
          <w:color w:val="111111"/>
          <w:sz w:val="28"/>
          <w:szCs w:val="28"/>
          <w:lang w:bidi="ar-SA"/>
        </w:rPr>
        <w:t>26/11/1379</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اجازه داده می‌شود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23" w:name="pg5649_42897"/>
    </w:p>
    <w:p>
      <w:pPr>
        <w:pStyle w:val="BookText"/>
        <w:rPr/>
      </w:pPr>
      <w:bookmarkEnd w:id="123"/>
      <w:r>
        <w:rPr>
          <w:rFonts w:ascii="IRNazanin" w:hAnsi="IRNazanin" w:eastAsia="IRNazanin"/>
          <w:color w:val="111111"/>
          <w:sz w:val="28"/>
          <w:sz w:val="28"/>
          <w:szCs w:val="28"/>
          <w:rtl w:val="true"/>
          <w:lang w:bidi="fa-IR"/>
        </w:rPr>
        <w:t>رعایت اهداف کمی مذکور در ماده سوم قانون برنامة سوم توسعة اقتصادی، اجتماعی و فرهنگی جمهوری اسلامی ایران و بنا به پیشنهاد دستگاه‌های اجرایی و تأیید سازمان مدیریت و برنامه‌ریزی کشور، مجوز استخدام در سقف ردیف‌های استخدامی مصوب را صادر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ردیف‌های استخدامی به ایثارگران اختصاص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ویژة فرزندان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22/3/1380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p>
    <w:p>
      <w:pPr>
        <w:pStyle w:val="Heading5"/>
        <w:numPr>
          <w:ilvl w:val="4"/>
          <w:numId w:val="1"/>
        </w:numPr>
        <w:rPr/>
      </w:pPr>
      <w:bookmarkStart w:id="124" w:name="__RefHeading___Toc3320210_581953129"/>
      <w:bookmarkStart w:id="125" w:name="_Toc46"/>
      <w:bookmarkEnd w:id="124"/>
      <w:r>
        <w:rPr/>
        <w:t>2</w:t>
      </w:r>
      <w:r>
        <w:rPr>
          <w:rtl w:val="true"/>
        </w:rPr>
        <w:t xml:space="preserve">. </w:t>
      </w:r>
      <w:r>
        <w:rPr>
          <w:rtl w:val="true"/>
        </w:rPr>
        <w:t>سایر قوانین</w:t>
      </w:r>
      <w:bookmarkEnd w:id="12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26/6/1368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13/9/1368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آموزش عالی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29/7/1369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هیئت‌وزیران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نحوة تأمین مسکن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5/10/1369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شمول قوانین شهدا و خانواده ایشان به اسرا و مفقودالاثر و خانوادة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12/10/1369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اساسنامة بنیاد شهید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27/2/1377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اعطای تسهیلات مربوط به آزادگان به آن دسته از افراد که تا قبل از پیروزی انقلاب اسلامی محکومیت سیاسی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30/2/1377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تعمیم قوانین مربوط به همسران و فرزندان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14/10/1378</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ضوابط پرداخت وام مسکن به آزادگان، جانبازان و خانوادة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تبصره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21/6/1374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قانون پرداخت وام مسکن آزادگان، جانبازان و خانواده شهدا، موضوع تبصرة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بودجة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الگوی مصرف مسکن قابل پرداخت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آزادگان از این قانون موجب محرومیت از مزایای قانون تسهیلات استفاده از وام مسکن آزادگان مصوب </w:t>
      </w:r>
      <w:r>
        <w:rPr>
          <w:rFonts w:eastAsia="IRNazanin" w:cs="IRNazanin"/>
          <w:color w:val="111111"/>
          <w:sz w:val="28"/>
          <w:szCs w:val="28"/>
          <w:lang w:bidi="fa-IR"/>
        </w:rPr>
        <w:t>27/5/1370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الزام بانک‌ها به پرداخت تسهیلات به وارث جانبازان و آزادگان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22/1/1380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بانکی کشور موظف است تسهیلات بانکی موردنظر در قوانین و مقررات مربوطه و نیز قوانین بودجه سنواتی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آزادگان را درصورتی‌که ایشان فوت نموده و یا می‌نمایند، به همسر وی که مسئولیت حضانت فرزندان جانباز و آزاده را عهده‌دار است و یا به قیم قانونی فرزندان آنان اعطا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نحوة واگذاری سهام دولتی و متعلق به دولت به ایثارگران و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12/5/1373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وزارتخانه‌ها، مؤسسات، سازمان‌ها، شرکت‌های دولتی و وابسته به دولت و شهرداری‌ها، شرکت‌های ملی نفت و گاز و پتروشیمی، بانک‌ها و کلیه مؤسساتی که شمول قانون بر آن‌ها مستلزم ذکر نام است موظفند به هنگام واگذاری سهام شرکت‌ها و کارخانجات، تسهیلات خود را با اولویت به ایثارگران، رزمندگان و بسیجیان اعطا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الزام به پذیرش افراد واجد شرایط استفاده از سهمیه ایثارگران در دانشگاه‌ها و مؤسسات آموزش 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18/1/1377</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فرهنگ و آموزش عالی و بهداشت، درمان و آموزش پزشکی موظفند براساس تحقیقات و بررسی‌های </w:t>
      </w:r>
    </w:p>
    <w:p>
      <w:pPr>
        <w:pStyle w:val="BookText"/>
        <w:rPr/>
      </w:pPr>
      <w:r>
        <w:rPr>
          <w:rFonts w:ascii="IRNazanin" w:hAnsi="IRNazanin" w:eastAsia="IRNazanin"/>
          <w:color w:val="111111"/>
          <w:sz w:val="28"/>
          <w:sz w:val="28"/>
          <w:szCs w:val="28"/>
          <w:rtl w:val="true"/>
          <w:lang w:bidi="fa-IR"/>
        </w:rPr>
        <w:t xml:space="preserve">سازمان سنجش آموزش کشور و نتایج علمی کنکور سراسری در دو سال تحصیلی آینده کلیه افراد واجد شرایط استفاده از سهمیه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قانون ایجاد تسهیلات برای ورود رزمندگان و جهادگران بسیجی به دانشگاه‌ها و اصلاحات بعدی آن را در مؤسسات آموزش عالی کشور مورد پذیرش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خدمات‌رسانی به ایثارگران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تبصرة ماده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مصادیق ایثارگری و تشخیص ازکارافتادگی مشمولان این قانون در چهارچوب قوانین نیروهای مسلح جمهوری اسلامی ایران براساس آیین‌نامه‌ای خواهد بود که توسط وزارت دفاع و پشتیبانی نیروهای مسلح با همکاری بنیاد و ستاد کل نیروهای مسلح تهیه و به تصویب هیئت‌وزیران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برنامة توسعه تعاون</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برنامة اول توسعه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خط‌مشی‌های برنامه به‌صورت کلی به تأمین نیازمندی‌ها و گسترش حمایت‌های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خانواده‌های شهدا، مفقودین، اسرا، جانبازان و آزادگان با تأکید بر بهبود سطح زندگی، تأمین اشتغال مناسب و کمک به امور فرزندان شاهد، توجه خاص به تحصیل جانبازان، رزمندگان و فرزندان شهدا، مفقودین، اسرا، جانبازان و رزمندگان در جهت تأمین قسط اسلامی و عدالت اجتماعی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برنامه‌ها در قالب قوانین سنواتی و دائمی در طول سال‌های برنامه اول به تصویب رسید و به‌طور نسبی به اجرا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دوم توسعه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مصوبات این برنامه جامع‌تر و گسترده‌تر پیش‌بینی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دوم در قالب تبصره‌ها و بندهای متعدد به تسهیلات و امتیازات ایثارگران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تبصرة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دوم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حل مشکلات ایثارگران، دولت مکلف است اقدامات ذیل را در برنامة دوم معمول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مستمری والدین شهدا، کمک به تأمین مسکن خانواده شاهد، کمک به اشتغال فرزندان شاهد از طریق جذب در دستگاه‌های دولتی یا اعطای تسهیلات اعتباری ویژه، تأمین نیازهای درمانی خاص جانبازان و صد درصد حق سرانه موضوع قانون بیمه خدمات درمانی، کمک به حل مشکل اشتغال و مسکن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بالاتر از طریق اعطای تسهیلات اعتباری ارزان‌قیمت و تأمین هزینه‌های آماده‌سازی زمین، حمایت و پیگیری مشکلات آزادگان و انجام تکالیف معوقة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مصوبات برنامه دوم بدون آنکه برای آن در قوانین و مقررات تمهیداتی پیش‌بینی شود به بوته فراموشی سپرده شد و برای اجرایی شدن آن برنامه‌های عملیاتی تدوین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برنامة سوم اقتصادی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برنامة چهارم توسعه اقتصادی، اجتماعی و فرهنگی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11/6/1383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برنامة سوم توسعه اقتصادی، اجتماعی و فرهنگی جمهوری اسلامی ایران مصوب </w:t>
      </w:r>
      <w:r>
        <w:rPr>
          <w:rFonts w:eastAsia="IRNazanin" w:cs="IRNazanin"/>
          <w:color w:val="111111"/>
          <w:sz w:val="28"/>
          <w:szCs w:val="28"/>
          <w:lang w:bidi="fa-IR"/>
        </w:rPr>
        <w:t>17/1/1379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اصلاحیه‌های آن، برای دورة برنامة چهارم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می‌گردد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دست‌یابی به فرصت‌های برابر آموزشی و ارتقای پوشش جمعیت دانشجویی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برنامه چهارم، به دانشگاه‌ها و مؤسسات عالی اجازه داده می‌شود از طریق تنوع‌بخشی به شیوه‌های ارائه آموزش عالی اقدام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شهریه دانشجویان جانباز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فرزندان آنان، فرزندان شاهد، آزادگان و فرزندان آنان از محل اعتبارات ردیف خاص و توسط سازمان مدیریت و برنامه‌ریزی کشور تأمین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ششم توسعه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ایثارگران در برنامه‌های گذشته همواره مدنظر بوده و مواد و تبصره‌هایی در جهت ارائه تسهیلات به آنان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قوانین الحاق موادی به قانون تنظیم بخشی از مقررات مالی دولت و قانون جامع خدمات‌رسانی به ایثارگران، اغلب مواد و تبصره‌هایی که جنبه مستمر و دائمی داشت در این قوانین پیش‌بینی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نکته نباید غافل شد که تصویب برخی قوانین عام که به‌ظاهر در تعارض با قوانین خاص ایثارگران است باعث شده که مجریان برای اجرای قوانین ایثارگران مانع‌تراشی کرده و از اجرای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شکایات ایثارگران در دیوان عدالت اداری و سایر مراجع ذی‌صلاح قانونی افزایش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عنایت به اینکه سیاست‌های کلی نظام برای ترویج و تحکیم فرهنگ ایثار، جهاد و ساماندهی امور ایثارگران پس از بررسی در مجمع تشخیص مصلحت نظام، در تاریخ </w:t>
      </w:r>
      <w:r>
        <w:rPr>
          <w:rFonts w:eastAsia="IRNazanin" w:cs="IRNazanin"/>
          <w:color w:val="111111"/>
          <w:sz w:val="28"/>
          <w:szCs w:val="28"/>
          <w:lang w:bidi="fa-IR"/>
        </w:rPr>
        <w:t>29/11/1389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مقام معظم رهبری رسیده است، تمام مواد و تبصره‌هایی که در لایحه برنامه ششم پیشنهاد شده است باید منطبق با سیاست‌های کلی نظام، مصوب مقام معظم رهبری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سیاست‌های کلی برنامه ششم توسعه در تاریخ </w:t>
      </w:r>
      <w:r>
        <w:rPr>
          <w:rFonts w:eastAsia="IRNazanin" w:cs="IRNazanin"/>
          <w:color w:val="111111"/>
          <w:sz w:val="28"/>
          <w:szCs w:val="28"/>
          <w:lang w:bidi="fa-IR"/>
        </w:rPr>
        <w:t>9/4/1394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 به رئیس‌جمهور ابلاغ و هم‌زمان برای مجلس شورای اسلامی و مجمع تشخیص مصلحت نظام ارسال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اولویت‌دادن به ایثارگران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تسهیلات مالی و فرصت‌ها و امکانات و مسئولیت‌های دولتی در صحنه‌های مختلف فرهنگی و اقتصادی با ابلاغ سیاست‌های مقام معظم رهبری در قالب سیاست‌های کلی نظام و ابلاغ سیاست‌های کلی برنامه ششم توسعه، راهبرد تدوین قانون برنامه ششم توسعه برای دولت و مجلس مشخص شده است</w:t>
      </w:r>
      <w:r>
        <w:rPr>
          <w:rFonts w:eastAsia="IRNazanin" w:cs="IRNazanin"/>
          <w:color w:val="111111"/>
          <w:sz w:val="28"/>
          <w:szCs w:val="28"/>
          <w:rtl w:val="true"/>
          <w:lang w:bidi="fa-IR"/>
        </w:rPr>
        <w:t xml:space="preserve">. </w:t>
      </w:r>
      <w:bookmarkStart w:id="126" w:name="pg5649_42903"/>
    </w:p>
    <w:p>
      <w:pPr>
        <w:pStyle w:val="Heading2"/>
        <w:numPr>
          <w:ilvl w:val="1"/>
          <w:numId w:val="1"/>
        </w:numPr>
        <w:rPr/>
      </w:pPr>
      <w:bookmarkStart w:id="127" w:name="__RefHeading___Toc3320212_581953129"/>
      <w:bookmarkStart w:id="128" w:name="_Toc47"/>
      <w:bookmarkEnd w:id="126"/>
      <w:bookmarkEnd w:id="127"/>
      <w:r>
        <w:rPr>
          <w:rtl w:val="true"/>
        </w:rPr>
        <w:t>بخش دوم</w:t>
      </w:r>
      <w:r>
        <w:rPr>
          <w:rtl w:val="true"/>
        </w:rPr>
        <w:t xml:space="preserve">: </w:t>
      </w:r>
      <w:r>
        <w:rPr>
          <w:rtl w:val="true"/>
        </w:rPr>
        <w:t>مبانی حقوقی حمایت از ایثارگران</w:t>
      </w:r>
      <w:bookmarkEnd w:id="12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320214_581953129"/>
      <w:bookmarkStart w:id="130" w:name="_Toc48"/>
      <w:bookmarkEnd w:id="129"/>
      <w:r>
        <w:rPr>
          <w:rtl w:val="true"/>
        </w:rPr>
        <w:t>اشاره</w:t>
      </w:r>
      <w:bookmarkEnd w:id="13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649_42905"/>
      <w:bookmarkStart w:id="132" w:name="pg5649_42905"/>
      <w:bookmarkEnd w:id="132"/>
    </w:p>
    <w:p>
      <w:pPr>
        <w:pStyle w:val="Heading3"/>
        <w:numPr>
          <w:ilvl w:val="2"/>
          <w:numId w:val="1"/>
        </w:numPr>
        <w:rPr/>
      </w:pPr>
      <w:bookmarkStart w:id="133" w:name="pg5649_42905"/>
      <w:bookmarkStart w:id="134" w:name="__RefHeading___Toc3320216_581953129"/>
      <w:bookmarkStart w:id="135" w:name="_Toc49"/>
      <w:bookmarkEnd w:id="133"/>
      <w:bookmarkEnd w:id="134"/>
      <w:r>
        <w:rPr>
          <w:rtl w:val="true"/>
        </w:rPr>
        <w:t>فصل اول</w:t>
      </w:r>
      <w:r>
        <w:rPr>
          <w:rtl w:val="true"/>
        </w:rPr>
        <w:t xml:space="preserve">: </w:t>
      </w:r>
      <w:r>
        <w:rPr>
          <w:rtl w:val="true"/>
        </w:rPr>
        <w:t>قاعده احسان</w:t>
      </w:r>
      <w:bookmarkEnd w:id="135"/>
    </w:p>
    <w:p>
      <w:pPr>
        <w:pStyle w:val="Heading4"/>
        <w:numPr>
          <w:ilvl w:val="3"/>
          <w:numId w:val="1"/>
        </w:numPr>
        <w:rPr/>
      </w:pPr>
      <w:bookmarkStart w:id="136" w:name="__RefHeading___Toc3320218_581953129"/>
      <w:bookmarkStart w:id="137" w:name="_Toc50"/>
      <w:bookmarkEnd w:id="136"/>
      <w:r>
        <w:rPr>
          <w:rtl w:val="true"/>
        </w:rPr>
        <w:t>اشاره</w:t>
      </w:r>
      <w:bookmarkEnd w:id="13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احسان به‌عنوان یکی از قواعد فقهی حقوقی متضمن عدم مسئولیت شخصی است که با قصد نیکوکارانه اقدام کرده است، ازاین‌جهت به‌عنوان یکی از عوامل رافع مسئولیت مدنی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محل تلاقی مباحث پیچیده مسئولیت مدنی و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می‌توان گفت تأثیر اخلاق در حقوق در همین قاعدة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اخلاقی که پیشرفته‌ترین قواعد و ضوابط حقوقی را به مرزهای نیک‌اندیشی و خیرخواهی محدود می‌سازد و محاسبات به‌ظاهر انعطاف‌ناپذیر حقوقی را با اخلاق و عدالت تعدیل می‌کند تا جایی که در مبانی فلسفه حقوق، عدالت را بر ایجاد نظم ارحجیت می‌دهد؛ زیرا ضامن‌دانستن شخصی که برای دفع ضرر و جلب منفعت اقدام کرده، اگرچه در ابتدای امر، این‌گونه به نظر می‌رسد که از اخلال در جامعه جلوگیری می‌کند؛ اما اندیشه‌ای است مطرود عقل و اخلاق بشری؛ و عمل به آن خلاف انصاف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احسان به‌طور سنتی یکی از موارد ساقط کنندة ضمان </w:t>
      </w:r>
      <w:bookmarkStart w:id="138" w:name="pg5649_42906"/>
    </w:p>
    <w:p>
      <w:pPr>
        <w:pStyle w:val="BookText"/>
        <w:rPr/>
      </w:pPr>
      <w:bookmarkEnd w:id="138"/>
      <w:r>
        <w:rPr>
          <w:rFonts w:ascii="IRNazanin" w:hAnsi="IRNazanin" w:eastAsia="IRNazanin"/>
          <w:color w:val="111111"/>
          <w:sz w:val="28"/>
          <w:sz w:val="28"/>
          <w:szCs w:val="28"/>
          <w:rtl w:val="true"/>
          <w:lang w:bidi="fa-IR"/>
        </w:rPr>
        <w:t>قهری است و مقصود از این قاعده آن است که هرگاه کسی به انگیزه خدمت و احسان به دیگران، موجب ورود ضرر شود، عمل او ضمان‌آور نیست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3320220_581953129"/>
      <w:bookmarkStart w:id="140" w:name="_Toc51"/>
      <w:bookmarkEnd w:id="139"/>
      <w:r>
        <w:rPr>
          <w:rtl w:val="true"/>
        </w:rPr>
        <w:t>مفاد قاعدة احسان</w:t>
      </w:r>
      <w:bookmarkEnd w:id="140"/>
    </w:p>
    <w:p>
      <w:pPr>
        <w:pStyle w:val="BookText"/>
        <w:rPr/>
      </w:pPr>
      <w:r>
        <w:rPr>
          <w:rFonts w:ascii="IRNazanin" w:hAnsi="IRNazanin" w:eastAsia="IRNazanin"/>
          <w:color w:val="111111"/>
          <w:sz w:val="28"/>
          <w:sz w:val="28"/>
          <w:szCs w:val="28"/>
          <w:rtl w:val="true"/>
          <w:lang w:bidi="fa-IR"/>
        </w:rPr>
        <w:t>برای بیان مفاد قاعدة احسان باید به این دو پرسش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احسان واقعی مدنظر است یا احسان در نظر فاعل؛ هرچند در عالم واقع احسانی رخ نداده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احسان دفع ضرر است یا جلب منفعت؟</w:t>
      </w:r>
    </w:p>
    <w:p>
      <w:pPr>
        <w:pStyle w:val="BookText"/>
        <w:rPr/>
      </w:pPr>
      <w:r>
        <w:rPr>
          <w:rFonts w:ascii="IRNazanin" w:hAnsi="IRNazanin" w:eastAsia="IRNazanin"/>
          <w:color w:val="111111"/>
          <w:sz w:val="28"/>
          <w:sz w:val="28"/>
          <w:szCs w:val="28"/>
          <w:rtl w:val="true"/>
          <w:lang w:bidi="fa-IR"/>
        </w:rPr>
        <w:t>کسی که عملی را انجام می‌دهد درواقع به‌موجب ادله ضمان، ضامن است؛ مثلاً چنانچه به‌طور فضولی در اموال دیگران تصرف کند موجب ضمان اوست؛ منتهی اگر این عمل با حسن نیت فاعل و به قصد مراقبت از مال و به انگیزه خدمت به مالک بوده باشد و به‌طور اتفاقی موجب زیان و ضرر شود، اقدام کننده یا فاعل، ضامن نیست؛ چون در این عمل، قصد احسان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این سؤال مطرح می‌شود که موضوع حکم عدم ضمان چیست و آیا فاعل می‌تواند قصد احسان هم نداشته باشد؟ و یا اینکه هم قصد احسان لازم است و هم احسان بودن واقعی عمل؟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بجنوردی در پاسخ به این سؤال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واقعی شرط است، هرچند شخص فاعل قصد احسان نکرده باشد؛ به دلیل اینکه هرجا عنوانی موضوعِ حکم شرعی باشد، منظور معنای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اعتقاد دخالتی در مفاهیم اشیا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اشیا تابع واقعیت خودشان هستند؛ بنابراین قاعدة علی‌الید یا ضمان‌ید که اثبات ضمان می‌کند نسبت به قاعدة احسان در جایی تخصیص می‌خورد که فعل در عالم واقع، احسان باشد؛ چه قصد وجود داشته باشد و یا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بجنوردی،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 این است که باید به اصول </w:t>
      </w:r>
    </w:p>
    <w:p>
      <w:pPr>
        <w:pStyle w:val="BookText"/>
        <w:rPr/>
      </w:pPr>
      <w:r>
        <w:rPr>
          <w:rFonts w:ascii="IRNazanin" w:hAnsi="IRNazanin" w:eastAsia="IRNazanin"/>
          <w:color w:val="111111"/>
          <w:sz w:val="28"/>
          <w:sz w:val="28"/>
          <w:szCs w:val="28"/>
          <w:rtl w:val="true"/>
          <w:lang w:bidi="fa-IR"/>
        </w:rPr>
        <w:t xml:space="preserve">عملیه مراجعه کرد و اصل عملی که در این مسئله وجود دارد استصحاب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به‌موجب ادله اثبات ضمان، تصرف غیرمأذون در مال غیر، موجب ضمان است که بااین‌وجود یقین سابق که یکی از دو رکن استصحاب است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در تأثیر قاعدة احسان، به‌عنوان مسقط ضمان، شک وجود داشته باشد قاعده احسان به‌عنوان مسقط ضمان کارساز نیست و محقق نمی‌شود، بنابراین برای خارج شدن از حالت تردید، بایستی به‌قدر متیقن آن اکتفا کنیم و بگوییم هم قصد و هم رسیدن به‌واقع در تحقق احسان دخالت دارند و هر دو مورد با هم عناصر تشکیل‌دهنده قاعده و مفاد قاعده احسان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لنکرانی،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طباطبایی،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فهم قاعدة احسان و مفاد آن دخالت دارد کشف ماهیت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آیا منظور از احسان دفع ضرر است؛ یا جلب منفعت؛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قاعده احسان اختصاص به موارد دفع ضرر دارد و موارد جلب منفعت را شامل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عناوین این نظریه را به استادش نسبت داده است لیکن خود ایشان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ایصال منفعت و جلب فایده برای دیگران به سه دلیل از مصادیق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تبادر، دوم عدم صحت سلب، سوم تصریح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از عموم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علی‌المحسنین من‌السبیل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لفظ احسان را صرفاً محدود به دفع ضرر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طباطبایی،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فقها اعتقاد دارند جریان قاعدة احسان در موارد جلب منفعت است نه دفع ضرر؛ زیرا لفظ احسان حاکی از مفهوم اثباتی است نه سلبی؛ که این معنی با جلب منفعت سازگاری دارد نه با دفع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شیخ طوسی تمایل به این نظر داشته است؛ چه آن‌که در تعریف احسان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معنی منفع رساندن به دیگری است؛ بدین منظور که از آن منتفع گردد؛ مشروط بر آنکه از هرگونه زشتی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همان‌طور که از عمومیت احسان و کلیت قاعده فهمیده می‌شود، احسان هم دفع ضرر را شامل می‌شود و هم جلب منفعت را، به‌علاوه حکم به عدم ضمان </w:t>
      </w:r>
    </w:p>
    <w:p>
      <w:pPr>
        <w:pStyle w:val="BookText"/>
        <w:rPr/>
      </w:pPr>
      <w:r>
        <w:rPr>
          <w:rFonts w:ascii="IRNazanin" w:hAnsi="IRNazanin" w:eastAsia="IRNazanin"/>
          <w:color w:val="111111"/>
          <w:sz w:val="28"/>
          <w:sz w:val="28"/>
          <w:szCs w:val="28"/>
          <w:rtl w:val="true"/>
          <w:lang w:bidi="fa-IR"/>
        </w:rPr>
        <w:t>احسان یک حکم عقلی است و امور عقلی استثناپذیر و تخصیص‌بردار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طباطبایی،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جلب منفعت نسبت به شخص احسان است هم دفع ضرر از مالک، چه‌بسا بعضی اوقات در نظر عرف، دفع ضرر بیشتر مصداق احسان قرار گیرد تا جلب منفعت؛ مثل نجات انسان از مرگ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تحقق احسان به‌غیراز انگیزه، احسان واقعی نیز شرط است و باید فعل شخص محسن و نیکوکار در عالم واقع نیز احسان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منعی وجود ندارد که هم موارد و مصادیق جلب منفعت و هم مصادیق دفع ضرر را احسان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بر این باورند که اگر احسان با تمام شروط فوق صورت پذیرد و در این راستا به‌طور اتفاقی، بدون اینکه محسن تقصیری داشته باشد ضرری به محسن‌ٌ الیه وارد آید؛ چنانچه ضرر وارد شده کمتر باشد ضمانی بر او نیست و هیچ‌گونه مسئولیتی در خصوص ضرر وارده متوجه 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به‌عنوان‌مثال، اگر شخصی مشاهده کند که خانه‌ای در معرض آتش‌سوزی قرار گفته و لذا از باب احسان و کمک کردن لازم شود درب اتاقی را بشکند تا طفلی را که در آنجاست نجات دهد، بدون تردید چنین فردی محسن و یاری‌رسان تلقی می‌شود و محسنٌ الیه حق اقامه دعوی و تنظیم دادخواست و شکواییه علیه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این قاعده نه‌تنها از مسقطات ضمان قهری محسوب می‌شود، بلکه می‌توان آن را یکی از مبانی مسئولیت مدنی 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نیکی کردن به افراد، منافاتی با طلب هزینه‌هایی که برای دفع ضرر یا جلب منفعت برای ایشان شده است ندارد و این مفهوم موردقبول عرف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فارغ ازآنچه مخالفین پیرامون آن گفته‌اند، می‌توان این قاعده را به‌عنوان مبنای مسئولیت نیز شناخت؛ به‌ویژه آن‌که باید در نظر داشت که نظام حقوقی پیش و بیش از هر چیز نیازمند وجهه عقلانی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مهم این است که محل جریان قاعدة احسان در جایی است که </w:t>
      </w:r>
    </w:p>
    <w:p>
      <w:pPr>
        <w:pStyle w:val="BookText"/>
        <w:rPr/>
      </w:pPr>
      <w:r>
        <w:rPr>
          <w:rFonts w:ascii="IRNazanin" w:hAnsi="IRNazanin" w:eastAsia="IRNazanin"/>
          <w:color w:val="111111"/>
          <w:sz w:val="28"/>
          <w:sz w:val="28"/>
          <w:szCs w:val="28"/>
          <w:rtl w:val="true"/>
          <w:lang w:bidi="fa-IR"/>
        </w:rPr>
        <w:t>عامل متغیر فقط احسان باشد، به این معنا که اگر بر فعل انجام‌شده، عنوان احسان صدق نکند، ثبوت ضمان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قاعدة احسان برخلاف ادله وجود ضمان در صورت اتلاف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امر سبب شده که برخی فقها در عمل به آن بسیار محتاط باشند و جز در موردی که مورد عمل مشهور فقها بوده، به آن استناد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لنگرودی،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قاعده در بین خردمندان جاری بوده و مورد تأیید شارع مقدس نیز قرار گرفته است، قاعدتاً از اصولی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یافتن آن اصول می‌توان آن قاعده را منضبط کرد؛ سپس در مواردی که فتوایی پیرامون آن وجود ندارد نیز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اصول، توجه به مجرای اصلی جریان قاعده است؛ زیرا در مواردی که احسان به یک فرد صورت می‌گیرد، مجرای اصلی قاعده تنها در جایی است که خود عمل احسان، اتلاف یا سبب زیان باشد و در مواردی که احسان به جمع صورت می‌گیرد، این مجرا علاوه بر دو مورد فوق، شامل موردی که خود احسان اتلاف نیست و سبب زیان‌بار نیز نیست؛ ولی در ضمن آن به بعضی افراد جمع ضرری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فردی به جمعی احسان کند؛ ولی از قِبل احسان او عده‌ای از آن جمع ضرر ببینند و عده‌ای نیز منتفع گردند، آیا می‌توان قاعده احسان را در مورد فاعل آن جاری کرد و ضمان و مسئولیت مدنی را نسبت به افراد زیان‌دیده از فاعل احسان برداشت یا خیر؟ برفرض آنکه بتوان احسان را در مواردی رافع مسئولیت دانست، ماهیت این موارد چیست و ملاک کدام است؟ در پاسخ به این پرسش می‌توان گفت که تنها صورتی از احسان جمعی رافع مسئولیت است که محسنٌ‌الیه به‌صورت عام مجموعی و نه استغراقی یا بدلی در نظر 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نیا،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معنای فعل متصف به حسن، لزوماً مورد نفی مسئولیت مدنی قاعدة احسان نیست، بلکه تنها احسان‌هایی مورد این قاعده است که اگر این قاعده جاری نمی‌شد، انجام آن فعل برای فاعل آن ضمان‌آور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مواردی که به فرد احسان می‌شود احسان‌هایی مورد قاعده </w:t>
      </w:r>
      <w:bookmarkStart w:id="141" w:name="pg5649_42910"/>
    </w:p>
    <w:p>
      <w:pPr>
        <w:pStyle w:val="BookText"/>
        <w:rPr/>
      </w:pPr>
      <w:bookmarkEnd w:id="141"/>
      <w:r>
        <w:rPr>
          <w:rFonts w:ascii="IRNazanin" w:hAnsi="IRNazanin" w:eastAsia="IRNazanin"/>
          <w:color w:val="111111"/>
          <w:sz w:val="28"/>
          <w:sz w:val="28"/>
          <w:szCs w:val="28"/>
          <w:rtl w:val="true"/>
          <w:lang w:bidi="fa-IR"/>
        </w:rPr>
        <w:t>قرار می‌گیرند که یا رأساً از نوع اتلاف باشند یا سبب زیان‌بار قلمداد شوند و در مواردی نیز که به جمعی احسان صورت می‌پذیرد، علاوه بر دو مورد فوق، مورد سومی نیز وجود دارد و آن در صورتی است که عملی از سوی شخصی نسبت به جمعی به قصد احسان انجام گرفته که رأساً نه اتلاف است و نه سبب زیان‌بار، ولی در عین اینکه برخی از افراد جمع از ثمرات آن فعل بهره‌مند شده‌اند، عده‌ای نیز وجود دارند که از فعل مزبور ضرر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مورد اول عدم ضمان فاعل نسبت به اتلاف انجام شده است؛ زیرا بر شخص مزبور عنوان محسن بودن صدق می‌کند و لذا سبیلی ازجمله پرداخت خسارت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سوم، مسئله به این روشنی نیست؛ زیرا از یک‌سو، براساس قاعدة اولی به دلیل اینکه فاعل به عده‌ای ضرر وارد کرده ضامن است، از سوی دیگر چون عده‌ای ضرر کرده و عده‌ای ضرر نکرده‌اند، ممکن است این مورد از مصادیق مواردی باشد که از ضرر وارده کشف می‌شود که فعل انجام شده درواقع محسنانه نبوده است و لذا قاعده احسان اساساً محلی برای جریان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این موضوع را با تحلیل بخش‌های آن بیشتر شناخت و حکم آن را مشخص کرد</w:t>
      </w:r>
      <w:r>
        <w:rPr>
          <w:rFonts w:eastAsia="IRNazanin" w:cs="IRNazanin"/>
          <w:color w:val="111111"/>
          <w:sz w:val="28"/>
          <w:szCs w:val="28"/>
          <w:rtl w:val="true"/>
          <w:lang w:bidi="fa-IR"/>
        </w:rPr>
        <w:t>.</w:t>
      </w:r>
    </w:p>
    <w:p>
      <w:pPr>
        <w:pStyle w:val="Heading4"/>
        <w:numPr>
          <w:ilvl w:val="3"/>
          <w:numId w:val="1"/>
        </w:numPr>
        <w:rPr/>
      </w:pPr>
      <w:bookmarkStart w:id="142" w:name="__RefHeading___Toc3320222_581953129"/>
      <w:bookmarkStart w:id="143" w:name="_Toc52"/>
      <w:bookmarkEnd w:id="142"/>
      <w:r>
        <w:rPr>
          <w:rtl w:val="true"/>
        </w:rPr>
        <w:t>عناصر احسان</w:t>
      </w:r>
      <w:bookmarkEnd w:id="143"/>
    </w:p>
    <w:p>
      <w:pPr>
        <w:pStyle w:val="Heading5"/>
        <w:numPr>
          <w:ilvl w:val="4"/>
          <w:numId w:val="1"/>
        </w:numPr>
        <w:rPr/>
      </w:pPr>
      <w:bookmarkStart w:id="144" w:name="__RefHeading___Toc3320224_581953129"/>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برای تحلیل محسن بودن فاعل به سه عنصر بر می‌خوریم که چگونگی آن‌ها در صدق محسن بودن نسبت به فاعل آن مدخلیت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فاعلی، عنصر فعلی و عنصر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احسان</w:t>
      </w:r>
      <w:r>
        <w:rPr>
          <w:rFonts w:eastAsia="IRNazanin" w:cs="IRNazanin"/>
          <w:color w:val="111111"/>
          <w:sz w:val="28"/>
          <w:szCs w:val="28"/>
          <w:rtl w:val="true"/>
          <w:lang w:bidi="fa-IR"/>
        </w:rPr>
        <w:t>).</w:t>
      </w:r>
    </w:p>
    <w:p>
      <w:pPr>
        <w:pStyle w:val="Heading5"/>
        <w:numPr>
          <w:ilvl w:val="4"/>
          <w:numId w:val="1"/>
        </w:numPr>
        <w:rPr/>
      </w:pPr>
      <w:bookmarkStart w:id="146" w:name="__RefHeading___Toc3320226_581953129"/>
      <w:bookmarkStart w:id="147" w:name="_Toc54"/>
      <w:bookmarkEnd w:id="146"/>
      <w:r>
        <w:rPr/>
        <w:t>1</w:t>
      </w:r>
      <w:r>
        <w:rPr>
          <w:rtl w:val="true"/>
        </w:rPr>
        <w:t xml:space="preserve">. </w:t>
      </w:r>
      <w:r>
        <w:rPr>
          <w:rtl w:val="true"/>
        </w:rPr>
        <w:t>عنصر فاعلی</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 که باید در عنصر فاعلی وجود داشته باشد و در صورت نبود آن نمی‌توان فرد را محسن نامید عبارت از نیت و قصد احسان است که باید توسط فاعل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فردی نتواند قصد کند یا قادر بر قصد نمودن است ولی قصد او محسنانه نباشد، نمی‌توان او را محسن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ساهی، شخص خواب، مجنون، کودک نابالغ </w:t>
      </w:r>
      <w:bookmarkStart w:id="148" w:name="pg5649_42911"/>
    </w:p>
    <w:p>
      <w:pPr>
        <w:pStyle w:val="BookText"/>
        <w:rPr/>
      </w:pPr>
      <w:bookmarkEnd w:id="148"/>
      <w:r>
        <w:rPr>
          <w:rFonts w:ascii="IRNazanin" w:hAnsi="IRNazanin" w:eastAsia="IRNazanin"/>
          <w:color w:val="111111"/>
          <w:sz w:val="28"/>
          <w:sz w:val="28"/>
          <w:szCs w:val="28"/>
          <w:rtl w:val="true"/>
          <w:lang w:bidi="fa-IR"/>
        </w:rPr>
        <w:t xml:space="preserve">غیرممیز و امثال آن‌ها که امکان قصد در مورد آن‌ها وجود ندارد را نمی‌توان محسن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یزدی،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اطلاق محسن بر صغیر غیربالغ ممیز که قدرت بر قصد دارد،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محل بحث در مورد حکم وضعی ضمان است که شامل غیر بالغان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که قادر بر قصد هستند ولی قصدشان محسنانه نیست مانند اینکه قصد منت نهادن و مانند آن دارند، متصف به محسن بودن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نیز که بر فاعل واجب است، نمی‌توان احسان نامید؛ زیرا در آن‌ها قصد احسان نمی‌توان کرد البته تشخیص چنین امری در محاکم دشوار است و اینکه چه کسی وظیفه اثبات آن را بر عهده دارد از مواردی است که در مورد دیگری باید بحث شود</w:t>
      </w:r>
      <w:r>
        <w:rPr>
          <w:rFonts w:eastAsia="IRNazanin" w:cs="IRNazanin"/>
          <w:color w:val="111111"/>
          <w:sz w:val="28"/>
          <w:szCs w:val="28"/>
          <w:rtl w:val="true"/>
          <w:lang w:bidi="fa-IR"/>
        </w:rPr>
        <w:t>.</w:t>
      </w:r>
    </w:p>
    <w:p>
      <w:pPr>
        <w:pStyle w:val="Heading5"/>
        <w:numPr>
          <w:ilvl w:val="4"/>
          <w:numId w:val="1"/>
        </w:numPr>
        <w:rPr/>
      </w:pPr>
      <w:bookmarkStart w:id="149" w:name="__RefHeading___Toc3320228_581953129"/>
      <w:bookmarkStart w:id="150" w:name="_Toc55"/>
      <w:bookmarkEnd w:id="149"/>
      <w:r>
        <w:rPr/>
        <w:t>2</w:t>
      </w:r>
      <w:r>
        <w:rPr>
          <w:rtl w:val="true"/>
        </w:rPr>
        <w:t xml:space="preserve">. </w:t>
      </w:r>
      <w:r>
        <w:rPr>
          <w:rtl w:val="true"/>
        </w:rPr>
        <w:t>عنصر فعلی</w:t>
      </w:r>
      <w:bookmarkEnd w:id="150"/>
    </w:p>
    <w:p>
      <w:pPr>
        <w:pStyle w:val="BookText"/>
        <w:rPr/>
      </w:pPr>
      <w:r>
        <w:rPr>
          <w:rFonts w:ascii="IRNazanin" w:hAnsi="IRNazanin" w:eastAsia="IRNazanin"/>
          <w:color w:val="111111"/>
          <w:sz w:val="28"/>
          <w:sz w:val="28"/>
          <w:szCs w:val="28"/>
          <w:rtl w:val="true"/>
          <w:lang w:bidi="fa-IR"/>
        </w:rPr>
        <w:t>عنصر فعلی همان احسان است که بنا بر نظر مشهور فقها، در جایی که احسان به یک فرد صورت می‌گیرد باید درواقع و صرف‌نظر از قصد فاعل محسنانه باشد و در غیر این صورت مصداق احسان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از سوی فعلی که به قصد احسان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اتلاف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قطع دست فاسد شدة مریض برای زنده‌ماندن او نبوده یا خود سبب زیان‌بار مانند کندن چاهی که به قصد احسان به دیگری حفر شده و اتفاقاً وی در آن افتاده قلمداد نمی‌شده، ضرری به غیر وارد شود، کشف می‌شود که آن فعل محسنانه نبوده و درواقع قبیح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فاعل آن محسن قلمداد نمی‌شود و ضامن ضرر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همین نکته سبب شد تا بیان شود که محل کلام در احسان جمعی در جایی است که به جمعی احسان غیرمتلفانه صورت می‌گیرد، ولی در ضمن آن افرادی نیز ضرر می‌کنند؛ زیرا بحث در این خواهد بود که آیا اینجا از ضرر رخ‌داده کشف می‌شود که فعل انجام شده حسن بوده یا خیر این کشف صورت نگرفته و فعل او احسانی خواهد بود و ضمانی هم در کار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برخی از فقها معتقدند که این کشف صورت می‌گیرد و لذا </w:t>
      </w:r>
      <w:bookmarkStart w:id="151" w:name="pg5649_42912"/>
    </w:p>
    <w:p>
      <w:pPr>
        <w:pStyle w:val="BookText"/>
        <w:rPr/>
      </w:pPr>
      <w:bookmarkEnd w:id="151"/>
      <w:r>
        <w:rPr>
          <w:rFonts w:ascii="IRNazanin" w:hAnsi="IRNazanin" w:eastAsia="IRNazanin"/>
          <w:color w:val="111111"/>
          <w:sz w:val="28"/>
          <w:sz w:val="28"/>
          <w:szCs w:val="28"/>
          <w:rtl w:val="true"/>
          <w:lang w:bidi="fa-IR"/>
        </w:rPr>
        <w:t>عمل انجام شده محسنانه نیست و از مصادیق اضرار به غیر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گروهی از فقها معتقدند که فعل او متصف به حسن بوده و محسنانه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مسئلة حفر چاه در مسیر عمومی که اتفاقاً موجب وقوع شخصی در آن شده و مرگ او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مسائلی است که نظر فقها در احسان جمعی را در آن می‌توان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نیز قائل به عدم ضمان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تعلیل این فتوا مواردی را بیان کرده که از آن، این‌گونه استنباط می‌شود که در نظر وی دلیل این فتوا تمسک به قاعده احسان نیست، بلکه دلیل آن اعتقاد به عدم وجود رابطة سببیت بین حفر چاه و سقوط فرد در آن،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رخ دادن ضرر برای فرد در این موارد از مصادیق تضرر است نه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دلیل اینکه رابطه سببیت برقرار نیست، اضرار به غیر صدق نمی‌کند و بالطبع ادله ضمان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ادله ضمان جاری نشد، اصلاً زمینه‌ای برای اجرای قاعده احسان باقی نمی‌ماند تا دلیل عدم ضمان را در این موارد مستند به آن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حکمت نیا،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مواردی جریان می‌یابد که بین فعل و ضرر رابطه سببیت برقرار باشد، به‌طوری‌که اگر قاعدة احسان جاری نشود مسئولیت مدنی محقق است</w:t>
      </w:r>
      <w:r>
        <w:rPr>
          <w:rFonts w:eastAsia="IRNazanin" w:cs="IRNazanin"/>
          <w:color w:val="111111"/>
          <w:sz w:val="28"/>
          <w:szCs w:val="28"/>
          <w:rtl w:val="true"/>
          <w:lang w:bidi="fa-IR"/>
        </w:rPr>
        <w:t>.</w:t>
      </w:r>
    </w:p>
    <w:p>
      <w:pPr>
        <w:pStyle w:val="Heading5"/>
        <w:numPr>
          <w:ilvl w:val="4"/>
          <w:numId w:val="1"/>
        </w:numPr>
        <w:rPr/>
      </w:pPr>
      <w:bookmarkStart w:id="152" w:name="__RefHeading___Toc3320230_581953129"/>
      <w:bookmarkStart w:id="153" w:name="_Toc56"/>
      <w:bookmarkEnd w:id="152"/>
      <w:r>
        <w:rPr/>
        <w:t>3</w:t>
      </w:r>
      <w:r>
        <w:rPr>
          <w:rtl w:val="true"/>
        </w:rPr>
        <w:t xml:space="preserve">. </w:t>
      </w:r>
      <w:r>
        <w:rPr>
          <w:rtl w:val="true"/>
        </w:rPr>
        <w:t xml:space="preserve">عنصر مفعولی </w:t>
      </w:r>
      <w:r>
        <w:rPr>
          <w:rtl w:val="true"/>
        </w:rPr>
        <w:t>(</w:t>
      </w:r>
      <w:r>
        <w:rPr>
          <w:rtl w:val="true"/>
        </w:rPr>
        <w:t>طرف احسان یا محسن الیه</w:t>
      </w:r>
      <w:r>
        <w:rPr>
          <w:rtl w:val="true"/>
        </w:rPr>
        <w:t>)</w:t>
      </w:r>
      <w:bookmarkEnd w:id="1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شرایط عمومی طرف احسان، در بین فقها مباحث متنوعی مورد بحث قرار گرفته ازجمله اینکه در طرف احسان ایمان، اسلام و حتی عقل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احسان فردی، به مقولة احسان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کمتر پرداخته شده است لذا باید شرایط خاص آن بررسی شود؛ زیرا ویژگی جمع بودن از سویی و مدخلیت قصد فاعل از سوی دیگر، صورت‌هایی را پدید می‌آورد که حکم هر یک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تحلیل ویژگی جمع بودن طرف احسان، مشاهده می‌شود که وقتی عده‌ای به‌صورت جمعی مورد احسان قرار می‌گیرند به سه صورت ممکن است مورد قصد قرار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عام </w:t>
      </w:r>
    </w:p>
    <w:p>
      <w:pPr>
        <w:pStyle w:val="BookText"/>
        <w:rPr/>
      </w:pPr>
      <w:r>
        <w:rPr>
          <w:rFonts w:ascii="IRNazanin" w:hAnsi="IRNazanin" w:eastAsia="IRNazanin"/>
          <w:color w:val="111111"/>
          <w:sz w:val="28"/>
          <w:sz w:val="28"/>
          <w:szCs w:val="28"/>
          <w:rtl w:val="true"/>
          <w:lang w:bidi="fa-IR"/>
        </w:rPr>
        <w:t>استغراقی، به‌صورت عام مجموعی، به‌صورت عام علی‌البدل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نیز این است که در برخی احسان‌ها تک‌تک افراد موردنظر هستند و دارای ملاک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احسان انجام شده به تک‌تک افراد منحل می‌شود و احسان انجام شده به تعداد افراد متعدد است؛ اما گاه تک‌تک افراد جمع مقصود فاعل احسان نیستند، بلکه جمع آن‌ها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احسان انجام شده را نمی‌توان به تعداد افراد منحل کرد و باید آن را تنها یک احسان قلمداد نمود که به مجموع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مورد اول در جایی است که افراد محدودی بیمارند و فردی از روی احسان به آن‌ها دارویی می‌دهد که اتفاقاً برخی شفا می‌یابند و به‌شدت بیماری برخی دیگر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سلامتی تک‌تک افراد این جمع محدود مهم بوده و دارای 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نیز جایی است که فرد یا گروهی برای حفظ امنیت شهر خندقی در اطراف شهر حفر می‌کنند که برای عموم مردم شهر منفعت دارد ولی درعین‌حال عده‌ای صدمه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عام علی‌البدل است از مصادیق احسان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افراد مورد قصد قرار گرفته‌اند اما تک‌تک افراد و نه مجموع آن‌ها مقصود هستند و در مقام صدق احسان اگر فردی از موضوع حکم خارج شد فرد دیگر بدل و جایگزین آن می‌شود و احسان انجام شده به او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با تمرکز بر چگونگی قصد فاعل صورت گرفته، اما صرف‌نظر از قصد فاعل نیز باید توجه داشت که برخی از جمع‌ها ذاتاً اقتضای خاصی دارند و هرگونه که فاعل خواست نمی‌تواند آن‌ها را مورد قصد احسان خود قرار دهد، خصوصاً اینکه رعایت این تناسب در نسبت بین نوع فعل و نوع جمع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فاعل بسته به نوع احسانی که انجام می‌دهد، باید جمع را به نحو عام مجموعی مورد ملاحظه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فاعل نسبت به همان جمع اگر احسان دیگری بخواهد انجام دهد باید افراد آن جمع را به‌صورت عام استغراقی موردتوجه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احسان‌هایی که به کلیت جامعه مربوط‌اند، از مواردی هستند که در اغلب موارد، فاعل آن‌ها </w:t>
      </w:r>
    </w:p>
    <w:p>
      <w:pPr>
        <w:pStyle w:val="BookText"/>
        <w:rPr/>
      </w:pPr>
      <w:r>
        <w:rPr>
          <w:rFonts w:ascii="IRNazanin" w:hAnsi="IRNazanin" w:eastAsia="IRNazanin"/>
          <w:color w:val="111111"/>
          <w:sz w:val="28"/>
          <w:sz w:val="28"/>
          <w:szCs w:val="28"/>
          <w:rtl w:val="true"/>
          <w:lang w:bidi="fa-IR"/>
        </w:rPr>
        <w:t>باید جامعه را به‌صورت عام مجموعی قصد کند؛ زیرا در این موارد معمولاً، رعایت مصالح همة افراد به‌صورت تک‌تک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حکم موضوع احسان جمعی، در بیان نظرات فقها تبیین دقیقی از موضوع به چشم نمی‌خورد و همین امر موجب تنوع و تفاوت در نظراتشان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احسان جمعی، وقتی طرف احسان جمعی از افراد هستند، نمی‌توان خصوصیات جمع و نحوه تعلق قصد عامل نسبت به آن‌ها را در نظر نگرفت؛ زیرا وقتی جمع به دلیل خصوصیات درونی و ذاتی آن باید به‌طور مجموعی مورد ملاحظه قرار گیرد و عامل هم در فعل خود همین‌گونه قصد کرده است، فعل انجام شده یک فعل است و به تعداد افراد منحل نمی‌شود؛ ازاین‌رو ملاک محسنانه بودن فعل در مورد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نیز جایی است که برای مصلحت عمومی شهر مانند حفظ امنیت آن در برابر مهاجمان، خندقی در اطراف آن حفر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موضوع به‌گونه‌ای است که مصلحت مطرح، مصلحت جمع افراد بما‌هو جمع است، ازاین‌رو اگر دراین‌بین خانه‌هایی نیز خراب شوند عاملان ضمانی در برابر آن ندارند و از ضررهای وارده نیز کشف نمی‌شود که عمل انجام شده محسنانه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نیا،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گاه اگر خصوصیات درونی و محیطی جمع طرف احسان به‌گونه‌ای باشد که تک‌تک افراد دارای ملاک باشند و به همین دلیل نتوان آن جمع را من‌حیث‌المجموع موردنظر قرار داد و عامل نیز در فعل خود همین‌گونه قصد کرده است، احسان او به تعداد افراد منحل می‌شود و فعل او را نمی‌توان فعل واحد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فردی از آن جمع به جهت احسان او نباید ضرری وارد شود مگر اینکه اساساً خود احسان اتلاف‌گونه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نیز مانند جایی است که برای جمع محدودی مانند ده نفر که مبتلا به بیماری خاصی هستند، اگر فردی به قصد احسان دارویی تجویز کند که در نتیجة استعمال آن عده‌ای بهبود بیابند و عدة دیگری نیز بر شدت مریضی‌شان افزوده شود یا بیماری جدیدی بگیرند، عامل مزبور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احسان او به تعداد افراد منحل می‌شود، گویی دارویی برای همان فرد ضرر </w:t>
      </w:r>
    </w:p>
    <w:p>
      <w:pPr>
        <w:pStyle w:val="BookText"/>
        <w:rPr/>
      </w:pPr>
      <w:r>
        <w:rPr>
          <w:rFonts w:ascii="IRNazanin" w:hAnsi="IRNazanin" w:eastAsia="IRNazanin"/>
          <w:color w:val="111111"/>
          <w:sz w:val="28"/>
          <w:sz w:val="28"/>
          <w:szCs w:val="28"/>
          <w:rtl w:val="true"/>
          <w:lang w:bidi="fa-IR"/>
        </w:rPr>
        <w:t>دیده تجویز کرده که به او ضرر زده است، در این مورد نیز ضمان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حکمت نیا،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منشاء اختلاف در این مسئله، همین نکته باشد زیرا افرادی که معتقد بودند به دلیل اینکه در احسان جمعی عامل قصد مصلحت عمومی را داشته پس ضمانی ندارد، ناظر به موضوعاتی این نظر را داده‌اند که باید جمع را من‌حیث‌المجموع ملاحظه کرد و کسانی نیز که معتقد بودند در احسان جمعی نباید ضرری به کسی وارد کرد و اگر ضرری به فردی وارد شد، وجود ضمان نیز قطعی است، کسانی هستند که ناظر به جمعی سخن می‌گویند که افراد آن جمع به نحو استغراقی دارای ملاک بوده و باید مورد لحاظ قرار بگیرند؛ اما نکتة مهم این است که در صورتی از احسان جمعی که به نحو عام مجموعی مورد قصد قرار می‌گیرد و در صورت وجود مصلحت عمومی می‌توان قاعدة احسان را جاری کرد، ملاک مصلحت عمومی چیست؛ به‌عبارت‌دیگر نسبت ضرر بعضی و منفعت جمع چگونه باید باشد تا عرف بگوید در آن فعل، احسان صدق می‌کند؛ فقها صریحاً به این مطلب نپرداخته و ضابطه مشخصی برای آن ارائه نداده‌اند، اما براساس مطالعات تطبیقی صورت گرفته، برخی از اندیشمندان مکاتب فکری دیگر که در حوزة تأمین رفاه عمومی قائل به نظریه‌های منفعت هستند، نظریاتی براساس دقت در عرف و روش‌های عقلایی ارائه کرده‌اند که هدف آن‌ها در این تلاش، ضابطه‌مند کردن منفعت عمومی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مباحث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اول یک تغییر اجتماعی وقتی بهینه است که از ناحیه آن حداقل یک نفر منفعت ببرد، ولی درعین‌حال هیچ‌کس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مطلوب‌ترین حالت است که در محل بحث قدر متیقن از احسان است و البته از مصب جریان قاعدة احسان خارج است؛ زیرا در احسانی که هیچ‌کس متضرر نشود، ضمانی وجود ندارد تا از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معیار دیگری بیان می‌کند که در این معیار وجود ضرر برای یک عده‌ای و منفعت برای عده‌ای دیگر مفروض گرفته می‌شود و بیان می‌شود که در </w:t>
      </w:r>
      <w:bookmarkStart w:id="154" w:name="pg5649_42916"/>
    </w:p>
    <w:p>
      <w:pPr>
        <w:pStyle w:val="BookText"/>
        <w:rPr/>
      </w:pPr>
      <w:bookmarkEnd w:id="154"/>
      <w:r>
        <w:rPr>
          <w:rFonts w:ascii="IRNazanin" w:hAnsi="IRNazanin" w:eastAsia="IRNazanin"/>
          <w:color w:val="111111"/>
          <w:sz w:val="28"/>
          <w:sz w:val="28"/>
          <w:szCs w:val="28"/>
          <w:rtl w:val="true"/>
          <w:lang w:bidi="fa-IR"/>
        </w:rPr>
        <w:t>این صورت اگر افرادی که منفعت می‌برند نه‌تنها بتوانند ضرر و زیان ضرر دیدگان را جبران کنند، بلکه وضعیت جدید به‌گونه‌ای باید باشد که برای همه ازجمله ضرردیدگان بهتر از حالت قبل باشد و آن‌ها نیز به این شرط راضی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به دلیل اینکه در خصوص ملاک منفعت عمومی بحث می‌شود از مسئولیت مدنی ناشی از آن صحبتی به میان نمی‌آید و به همین دلیل این بحث مطرح نمی‌شود که جبران ضرر وارده به زیان‌دیدگان بر عهده چه کسی باشد؛ آیا مسئول آن منفعت دیدگان هستند یا دولت و یا فرد حقیقی و یا حقوقی دیگر؟ اما ملاکی که برای درستی این منفعت عمومی داده می‌شود، این است که با اقدامی که صورت می‌گیرد، شرایط جدید به‌گونه‌ای تغییر یابد که حتی متضرران نیز به آن راضی باشند و نسبت به حالت قبل احساس بهتری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محل بحث نیز همین ملاک قابلیت جریان دارد و می‌تواند ضابطه‌ای برای رعایت مصلحت عمومی در احسان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رعایت مصلحت عمومی جمع بماهو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اولاً ملاک ارائة این ضابطه اصطیاد عرف و روش عقلا در مسئله است و ثانیاً با مسلمات فقهی ما در این باب نیز مخالفتی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نیا،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155" w:name="__RefHeading___Toc3320232_581953129"/>
      <w:bookmarkStart w:id="156" w:name="_Toc57"/>
      <w:bookmarkEnd w:id="155"/>
      <w:r>
        <w:rPr>
          <w:rtl w:val="true"/>
        </w:rPr>
        <w:t>احسان ایثارگران</w:t>
      </w:r>
      <w:bookmarkEnd w:id="1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ارتباط قاعدة احسان با موضوع این پژوهش که مسئولیت دولت در برابر ایثارگران هست، می‌توان این‌گونه گفت که با توجه به تعریف قاعده احسان که عملی است که شخص محسن با حسن نیت و خیرخواهی و قصد کمک به دیگران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اقدام ایثارگران در این خصوص، در مساعدت و خدمتی که به کشور خود و مردم جامعة انجام داده‌اند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طبق این قاعده که اولاً ازجمله مبانی عدم مسئولیت ایثارگران در برابر زیان‌هایی است که گاه ممکن است در فرآیند این احسان به شخص یا اشخاصی یا اموالشان رسیده، مبرا هستند؛ و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پذیرفت که در </w:t>
      </w:r>
    </w:p>
    <w:p>
      <w:pPr>
        <w:pStyle w:val="BookText"/>
        <w:rPr/>
      </w:pPr>
      <w:r>
        <w:rPr>
          <w:rFonts w:ascii="IRNazanin" w:hAnsi="IRNazanin" w:eastAsia="IRNazanin"/>
          <w:color w:val="111111"/>
          <w:sz w:val="28"/>
          <w:sz w:val="28"/>
          <w:szCs w:val="28"/>
          <w:rtl w:val="true"/>
          <w:lang w:bidi="fa-IR"/>
        </w:rPr>
        <w:t>قبال خدمتی که انجام داده‌اند برای دریافت مزایای که شاید بتواند گوشه‌ای از خدماتشان را قدردانی کند، به‌حق دی‌حق می‌باشند و احسان ایشان بایستی به‌خوبی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ایثارگران فعلی کاملاً محسنانه بوده که هم نیت احسان و هم تحقق احسان در عالم واقع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ملاک شمول قاعده احسان را احراز قصد احسان و یا اثبات احسان واقعی در عالم واقع دانسته‌اند، هر دوی این در خصوص ایثارگران وجود دارد و نه در حسن نیت آن‌ها شکی می‌توان یافت؛ و نیز احسان واقعی را در عالم واقع متجلی ساخته که آثار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کمک به مردم و وطن خود از مال و جان خود گذشته و به ارزش‌هایی فراتر از امور دنیوی پرداخته و روحیة ایثارگری را در جامعه تقویت نموده و با خدمت خود به کشور در برابر سیل هجوم خارجی اقدام کرده‌اند، لذا بایستی به‌عنوان یک دین بر ذمه دانست و برای جبران حقوق آن‌ها تلاش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 عنصر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 عنصر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عنصر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فعل محسنانه، مخاطب این احسان عموم مردم هستند و سایر اعضا و نهادهای جامعه از این احسان منتفع شده‌اند؛ و همچنین طبق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محسنین، هر نوع سبیلی را نفی نموده، تنها در صورت جبران احسان آن‌ها به این آیه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احسان ایثارگران از سنخ احسان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آن منفعت و مصلحت عمومی قصد شده، در مورد این مطلب که چه شخص یا اشخاصی مسئول جبران هستند؛ منفعت دیدگان یا دولت یا نهادهای دیگر؟ باید نهاد عمومی جامعه و عموم نهادها و مردم را مسئول دانست و این مسئولیت از نوع اجتماعی هست که بر عهدة حکومت و عموم قرار گرفته و بایستی از بیت‌المال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یکی از اصول حاکم بر مسئولیت مدنی اصل جبران کامل خسارت زیان‌دیده است؛ گاهی زیان واردشده به‌قدری سنگین است که جبران آن از عهده زیان زننده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حقوق نوین این اندیشه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بهتر است خسارت به‌صورت عمومی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مانند صندوق بیت‌المال برای جبران این‌گونه زیان‌ها و دخالت بیشتر قانون‌گذار برای اجباری نمودن این حمایت‌ها می‌تواند در این راستا مؤثر واقع شود</w:t>
      </w:r>
      <w:r>
        <w:rPr>
          <w:rFonts w:eastAsia="IRNazanin" w:cs="IRNazanin"/>
          <w:color w:val="111111"/>
          <w:sz w:val="28"/>
          <w:szCs w:val="28"/>
          <w:rtl w:val="true"/>
          <w:lang w:bidi="fa-IR"/>
        </w:rPr>
        <w:t xml:space="preserve">. </w:t>
      </w:r>
      <w:bookmarkStart w:id="157" w:name="pg5649_42919"/>
    </w:p>
    <w:p>
      <w:pPr>
        <w:pStyle w:val="Heading3"/>
        <w:numPr>
          <w:ilvl w:val="2"/>
          <w:numId w:val="1"/>
        </w:numPr>
        <w:rPr/>
      </w:pPr>
      <w:bookmarkStart w:id="158" w:name="__RefHeading___Toc3320234_581953129"/>
      <w:bookmarkStart w:id="159" w:name="_Toc58"/>
      <w:bookmarkEnd w:id="157"/>
      <w:bookmarkEnd w:id="158"/>
      <w:r>
        <w:rPr>
          <w:rtl w:val="true"/>
        </w:rPr>
        <w:t>فصل دوم</w:t>
      </w:r>
      <w:r>
        <w:rPr>
          <w:rtl w:val="true"/>
        </w:rPr>
        <w:t xml:space="preserve">: </w:t>
      </w:r>
      <w:r>
        <w:rPr>
          <w:rtl w:val="true"/>
        </w:rPr>
        <w:t>قاعدة لاضرر</w:t>
      </w:r>
      <w:bookmarkEnd w:id="159"/>
    </w:p>
    <w:p>
      <w:pPr>
        <w:pStyle w:val="Heading4"/>
        <w:numPr>
          <w:ilvl w:val="3"/>
          <w:numId w:val="1"/>
        </w:numPr>
        <w:rPr/>
      </w:pPr>
      <w:bookmarkStart w:id="160" w:name="__RefHeading___Toc3320236_581953129"/>
      <w:bookmarkStart w:id="161" w:name="_Toc59"/>
      <w:bookmarkEnd w:id="160"/>
      <w:r>
        <w:rPr>
          <w:rtl w:val="true"/>
        </w:rPr>
        <w:t>اشاره</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لاضرر از ابتدای تاریخ فقه و حقوق اسلامی یکی از مهم‌ترین قاعدة فقه به شمار رفته و فقهای عظام درباره آن بحث‌های مفصل و گسترده انجام داده و حتی کتاب‌های مستقلی نیز دربارة آن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قاعدة تا آنجا بوده است که بعضی از فقیهان عامه نفی ضرر را یکی از چهار رکن فقه اسلامی شمرده است و برخی نیز آن را از ضروریات دین اسلام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بجنوردی،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ازآنجاکه قانون مدنی ایران بر مبنای فقه اسلامی و مذهب امامیه تدوین شده است، لذا از همان تاریخ تدوین قانون مزبور یعنی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قاعدة مزبور مورد عنایت حقوق‌دانان نیز قرار گرفته و پس از پیروزی انقلاب اسلامی و تصریح اصول قانون اساسی ازجمله اصل هفتاد و دوم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پیروی قوانین ایران از حقوق اسلامی، طبعاً قاعده مزبور موردتوجه بیشتری قرار گرفت و حقوق‌دانان کوشیده‌اند راه حل بسیاری از مسائل پیچیده حقوقی، مخصوصاً معضلات باب مسئولیت مدنی را از قاعده لاضرر استنباط کنند، و این گرایش </w:t>
      </w:r>
      <w:bookmarkStart w:id="162" w:name="pg5649_42920"/>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گرایش به‌سوی مفهوم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حقوقی غیر اسلامی نیز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جانکی،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4"/>
        <w:numPr>
          <w:ilvl w:val="3"/>
          <w:numId w:val="1"/>
        </w:numPr>
        <w:rPr/>
      </w:pPr>
      <w:bookmarkStart w:id="163" w:name="__RefHeading___Toc3320238_581953129"/>
      <w:bookmarkStart w:id="164" w:name="_Toc60"/>
      <w:bookmarkEnd w:id="163"/>
      <w:r>
        <w:rPr>
          <w:rtl w:val="true"/>
        </w:rPr>
        <w:t>مفاد قاعدة لاضرر</w:t>
      </w:r>
      <w:bookmarkEnd w:id="164"/>
    </w:p>
    <w:p>
      <w:pPr>
        <w:pStyle w:val="Heading5"/>
        <w:numPr>
          <w:ilvl w:val="4"/>
          <w:numId w:val="1"/>
        </w:numPr>
        <w:rPr/>
      </w:pPr>
      <w:bookmarkStart w:id="165" w:name="__RefHeading___Toc3320240_581953129"/>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اساسی‌ترین و مهم‌ترین بحث در این مقوله، مفهوم قاعدة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دیدگاه‌ها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دیدگاه‌هایی که در زمان ما از آن‌ها سخن به میان آمده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ضرری که جبران نشده باشد، در اسلام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نفی بر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لاضرر و لاضرار، حرام بودن ضرر زدن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w:t>
      </w:r>
    </w:p>
    <w:p>
      <w:pPr>
        <w:pStyle w:val="Heading5"/>
        <w:numPr>
          <w:ilvl w:val="4"/>
          <w:numId w:val="1"/>
        </w:numPr>
        <w:rPr/>
      </w:pPr>
      <w:bookmarkStart w:id="167" w:name="__RefHeading___Toc3320242_581953129"/>
      <w:bookmarkStart w:id="168" w:name="_Toc62"/>
      <w:bookmarkEnd w:id="167"/>
      <w:r>
        <w:rPr/>
        <w:t>1</w:t>
      </w:r>
      <w:r>
        <w:rPr>
          <w:rtl w:val="true"/>
        </w:rPr>
        <w:t xml:space="preserve">. </w:t>
      </w:r>
      <w:r>
        <w:rPr>
          <w:rtl w:val="true"/>
        </w:rPr>
        <w:t>نظریة اول</w:t>
      </w:r>
      <w:r>
        <w:rPr>
          <w:rtl w:val="true"/>
        </w:rPr>
        <w:t xml:space="preserve">: </w:t>
      </w:r>
      <w:r>
        <w:rPr>
          <w:rtl w:val="true"/>
        </w:rPr>
        <w:t xml:space="preserve">نفی ضرر جبران نشده </w:t>
      </w:r>
      <w:r>
        <w:rPr>
          <w:rtl w:val="true"/>
        </w:rPr>
        <w:t>(</w:t>
      </w:r>
      <w:r>
        <w:rPr>
          <w:rtl w:val="true"/>
        </w:rPr>
        <w:t>غیر مدارک</w:t>
      </w:r>
      <w:r>
        <w:rPr>
          <w:rtl w:val="true"/>
        </w:rPr>
        <w:t>)</w:t>
      </w:r>
      <w:bookmarkEnd w:id="168"/>
    </w:p>
    <w:p>
      <w:pPr>
        <w:pStyle w:val="BookText"/>
        <w:rPr/>
      </w:pPr>
      <w:r>
        <w:rPr>
          <w:rFonts w:ascii="IRNazanin" w:hAnsi="IRNazanin" w:eastAsia="IRNazanin"/>
          <w:color w:val="111111"/>
          <w:sz w:val="28"/>
          <w:sz w:val="28"/>
          <w:szCs w:val="28"/>
          <w:rtl w:val="true"/>
          <w:lang w:bidi="fa-IR"/>
        </w:rPr>
        <w:t xml:space="preserve">برخی از فقها ازجمله فاضل تونی معتقد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معنای نفی است و در متن حدیث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نفی ضرر را نمی‌توان به‌صورت حقیقی در اینجا فرض کرد، چون در خارج می‌بینیم که ضررهای فراوانی واقع می‌شود، پس در معنای حدیث باید گفت منظور از نفی ضرر، نفی ضرر بدون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این می‌شود که در اسلام ضرر جبران نشدنی نداریم و درنتیجة شارع در عالم تشریع چنین ضرری را نفی نموده است و آن را به‌منزله عدم ضرر فرض کرده است؛ اما نظریة فوق توسط برخی از فقها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طرح نظریه فوق به‌عنوان یکی از احتمالات مربوط به حدیث لاضرر آن را ناموجه‌ترین احتمال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ضرر خارجی با حکم شرع به لزوم تدارک به‌منزله عدم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درنتیجه زمانی می‌توانیم ادعا کنیم که ضرر وجود ندارد که واردکننده ضرر آن را جبران کرده باشد اما اگر در قانون مقرر شده باشد که شخص واردکننده </w:t>
      </w:r>
      <w:bookmarkStart w:id="169" w:name="pg5649_42921"/>
    </w:p>
    <w:p>
      <w:pPr>
        <w:pStyle w:val="BookText"/>
        <w:rPr/>
      </w:pPr>
      <w:bookmarkEnd w:id="169"/>
      <w:r>
        <w:rPr>
          <w:rFonts w:ascii="IRNazanin" w:hAnsi="IRNazanin" w:eastAsia="IRNazanin"/>
          <w:color w:val="111111"/>
          <w:sz w:val="28"/>
          <w:sz w:val="28"/>
          <w:szCs w:val="28"/>
          <w:rtl w:val="true"/>
          <w:lang w:bidi="fa-IR"/>
        </w:rPr>
        <w:t>ضرر، ملزم به جبران خسارت است، نمی‌توان گفت ضرر وجود ندارد</w:t>
      </w:r>
      <w:r>
        <w:rPr>
          <w:rFonts w:eastAsia="IRNazanin" w:cs="IRNazanin"/>
          <w:color w:val="111111"/>
          <w:sz w:val="28"/>
          <w:szCs w:val="28"/>
          <w:rtl w:val="true"/>
          <w:lang w:bidi="fa-IR"/>
        </w:rPr>
        <w:t>.</w:t>
      </w:r>
    </w:p>
    <w:p>
      <w:pPr>
        <w:pStyle w:val="Heading5"/>
        <w:numPr>
          <w:ilvl w:val="4"/>
          <w:numId w:val="1"/>
        </w:numPr>
        <w:rPr/>
      </w:pPr>
      <w:bookmarkStart w:id="170" w:name="__RefHeading___Toc3320244_581953129"/>
      <w:bookmarkStart w:id="171" w:name="_Toc63"/>
      <w:bookmarkEnd w:id="170"/>
      <w:r>
        <w:rPr/>
        <w:t>2</w:t>
      </w:r>
      <w:r>
        <w:rPr>
          <w:rtl w:val="true"/>
        </w:rPr>
        <w:t xml:space="preserve">. </w:t>
      </w:r>
      <w:r>
        <w:rPr>
          <w:rtl w:val="true"/>
        </w:rPr>
        <w:t>نظریه دوم</w:t>
      </w:r>
      <w:r>
        <w:rPr>
          <w:rtl w:val="true"/>
        </w:rPr>
        <w:t xml:space="preserve">: </w:t>
      </w:r>
      <w:r>
        <w:rPr>
          <w:rtl w:val="true"/>
        </w:rPr>
        <w:t>نهی از وارد کردن ضرر به دیگری</w:t>
      </w:r>
      <w:bookmarkEnd w:id="171"/>
    </w:p>
    <w:p>
      <w:pPr>
        <w:pStyle w:val="BookText"/>
        <w:rPr/>
      </w:pPr>
      <w:r>
        <w:rPr>
          <w:rFonts w:ascii="IRNazanin" w:hAnsi="IRNazanin" w:eastAsia="IRNazanin"/>
          <w:color w:val="111111"/>
          <w:sz w:val="28"/>
          <w:sz w:val="28"/>
          <w:szCs w:val="28"/>
          <w:rtl w:val="true"/>
          <w:lang w:bidi="fa-IR"/>
        </w:rPr>
        <w:t>برخی از فقها بر این باورند که منظور از قاعده لاضرر نهی کردن افراد از ایراد ضرر به‌طور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می‌توان گفت که سیاق روایت، ارادة نهی از ایراد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نهی کنیم و دوم این‌که کلماتی مانند مشروع و مباح را در تقدیر 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خودش که همان نفی باشد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 مدلول حدیث منع و تحریم از ایراد ضرر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اراده چنین معنایی برای حدیث لاضرر نسبت به شارع که در مقام بیان احکام است،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172" w:name="__RefHeading___Toc3320246_581953129"/>
      <w:bookmarkStart w:id="173" w:name="_Toc64"/>
      <w:bookmarkEnd w:id="172"/>
      <w:r>
        <w:rPr/>
        <w:t>3</w:t>
      </w:r>
      <w:r>
        <w:rPr>
          <w:rtl w:val="true"/>
        </w:rPr>
        <w:t xml:space="preserve">. </w:t>
      </w:r>
      <w:r>
        <w:rPr>
          <w:rtl w:val="true"/>
        </w:rPr>
        <w:t>نظریه سوم</w:t>
      </w:r>
      <w:r>
        <w:rPr>
          <w:rtl w:val="true"/>
        </w:rPr>
        <w:t xml:space="preserve">: </w:t>
      </w:r>
      <w:r>
        <w:rPr>
          <w:rtl w:val="true"/>
        </w:rPr>
        <w:t>نفی حکم ضرری</w:t>
      </w:r>
      <w:bookmarkEnd w:id="173"/>
    </w:p>
    <w:p>
      <w:pPr>
        <w:pStyle w:val="BookText"/>
        <w:rPr/>
      </w:pPr>
      <w:r>
        <w:rPr>
          <w:rFonts w:ascii="IRNazanin" w:hAnsi="IRNazanin" w:eastAsia="IRNazanin"/>
          <w:color w:val="111111"/>
          <w:sz w:val="28"/>
          <w:sz w:val="28"/>
          <w:szCs w:val="28"/>
          <w:rtl w:val="true"/>
          <w:lang w:bidi="fa-IR"/>
        </w:rPr>
        <w:t>بر اساس این دیدگاه، معنای حدیث لاضرر و لاضرار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شارع هیچ حکم ضرری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هر حکمی که از سوی شارع مقدس صادر شده، اگر زیان‌آور باشد، ضرر بر نفس مکلف و یا غیر، ضرر مالی یا غیرمالی، حکم یادشده به استناد قاعده لاضرر برداشته می‌شود</w:t>
      </w:r>
      <w:r>
        <w:rPr>
          <w:rFonts w:eastAsia="IRNazanin" w:cs="IRNazanin"/>
          <w:color w:val="111111"/>
          <w:sz w:val="28"/>
          <w:szCs w:val="28"/>
          <w:rtl w:val="true"/>
          <w:lang w:bidi="fa-IR"/>
        </w:rPr>
        <w:t>.</w:t>
      </w:r>
    </w:p>
    <w:p>
      <w:pPr>
        <w:pStyle w:val="Heading4"/>
        <w:numPr>
          <w:ilvl w:val="3"/>
          <w:numId w:val="1"/>
        </w:numPr>
        <w:rPr/>
      </w:pPr>
      <w:bookmarkStart w:id="174" w:name="__RefHeading___Toc3320248_581953129"/>
      <w:bookmarkStart w:id="175" w:name="_Toc65"/>
      <w:bookmarkEnd w:id="174"/>
      <w:r>
        <w:rPr>
          <w:rtl w:val="true"/>
        </w:rPr>
        <w:t>نظر مشهور</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بسیاری دیگر از فقیهان بنام، همین دیدگاه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پس از نقل و نقد دیگر دیدگاه‌ها،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حدیث، نفی حکم شرعی زیان‌زننده بر بندگان است به این معنی که در اسلام حکم زیان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حکمی که از عمل به آن ضرری بر بندگان وارد آید در اسلام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حکم شرعی به لزوم بیع غبنی، ضرر بر مغبون است، پس در شرع اسلام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درصورتی‌که آب برای وضو گیرنده ضرر داشته باشد، حکم ضرری است که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بودن ضرر به دیگران، حکم ضرری است که در اسلام نفی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مفهوم قاعدة لاضرر، نظریه‌ای که شیخ انصاری برگزیدند منطقی‌تر است</w:t>
      </w:r>
      <w:r>
        <w:rPr>
          <w:rFonts w:eastAsia="IRNazanin" w:cs="IRNazanin"/>
          <w:color w:val="111111"/>
          <w:sz w:val="28"/>
          <w:szCs w:val="28"/>
          <w:rtl w:val="true"/>
          <w:lang w:bidi="fa-IR"/>
        </w:rPr>
        <w:t xml:space="preserve">. </w:t>
      </w:r>
      <w:bookmarkStart w:id="176" w:name="pg5649_42922"/>
    </w:p>
    <w:p>
      <w:pPr>
        <w:pStyle w:val="BookText"/>
        <w:rPr/>
      </w:pPr>
      <w:bookmarkEnd w:id="176"/>
      <w:r>
        <w:rPr>
          <w:rFonts w:ascii="IRNazanin" w:hAnsi="IRNazanin" w:eastAsia="IRNazanin"/>
          <w:color w:val="111111"/>
          <w:sz w:val="28"/>
          <w:sz w:val="28"/>
          <w:szCs w:val="28"/>
          <w:rtl w:val="true"/>
          <w:lang w:bidi="fa-IR"/>
        </w:rPr>
        <w:t>بدین عبارت که در اسلام حکم ضرری وضع نشده و حکمی که براثر عمل به آن بر بندگان ضرر وارد آید نفی شده است</w:t>
      </w:r>
      <w:r>
        <w:rPr>
          <w:rFonts w:eastAsia="IRNazanin" w:cs="IRNazanin"/>
          <w:color w:val="111111"/>
          <w:sz w:val="28"/>
          <w:szCs w:val="28"/>
          <w:rtl w:val="true"/>
          <w:lang w:bidi="fa-IR"/>
        </w:rPr>
        <w:t>.</w:t>
      </w:r>
    </w:p>
    <w:p>
      <w:pPr>
        <w:pStyle w:val="Heading4"/>
        <w:numPr>
          <w:ilvl w:val="3"/>
          <w:numId w:val="1"/>
        </w:numPr>
        <w:rPr/>
      </w:pPr>
      <w:bookmarkStart w:id="177" w:name="__RefHeading___Toc3320250_581953129"/>
      <w:bookmarkStart w:id="178" w:name="_Toc66"/>
      <w:bookmarkEnd w:id="177"/>
      <w:r>
        <w:rPr>
          <w:rtl w:val="true"/>
        </w:rPr>
        <w:t>اقسام ضرر</w:t>
      </w:r>
      <w:bookmarkEnd w:id="178"/>
    </w:p>
    <w:p>
      <w:pPr>
        <w:pStyle w:val="Heading5"/>
        <w:numPr>
          <w:ilvl w:val="4"/>
          <w:numId w:val="1"/>
        </w:numPr>
        <w:rPr/>
      </w:pPr>
      <w:bookmarkStart w:id="179" w:name="__RefHeading___Toc3320252_581953129"/>
      <w:bookmarkStart w:id="180" w:name="_Toc67"/>
      <w:bookmarkEnd w:id="179"/>
      <w:r>
        <w:rPr/>
        <w:t>1</w:t>
      </w:r>
      <w:r>
        <w:rPr>
          <w:rtl w:val="true"/>
        </w:rPr>
        <w:t xml:space="preserve">. </w:t>
      </w:r>
      <w:r>
        <w:rPr>
          <w:rtl w:val="true"/>
        </w:rPr>
        <w:t>ضرر مادی</w:t>
      </w:r>
      <w:bookmarkEnd w:id="180"/>
    </w:p>
    <w:p>
      <w:pPr>
        <w:pStyle w:val="BookText"/>
        <w:rPr/>
      </w:pPr>
      <w:r>
        <w:rPr>
          <w:rFonts w:ascii="IRNazanin" w:hAnsi="IRNazanin" w:eastAsia="IRNazanin"/>
          <w:color w:val="111111"/>
          <w:sz w:val="28"/>
          <w:sz w:val="28"/>
          <w:szCs w:val="28"/>
          <w:rtl w:val="true"/>
          <w:lang w:bidi="fa-IR"/>
        </w:rPr>
        <w:t>مقصود از ضرر مادی یا ضرر مالی ضرری است که به حقوق مالی شخص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ضرر قابل تقویم مالی است؛ یعنی می‌توان معادل پولی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متعلق ضرر مال مثلی باشد و یا قیمی؛ و ممکن است در اثر تلف عین مال یا منفعت به بار آید یا در اثر عدم‌النفع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تلف عین و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عین و تفویت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محسوب می‌شوند و عامل زیان باید جبران کند،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مادة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تلف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عین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مسئولیت دانسته‌اند، مؤید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عدم‌النفع اصطلاحاً، یعنی محروم شدن از ربح و یا سود مورد انتظار به سبب فعل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نفع و منفعت از این است که نفع به معنای سود و یا ربح است که معمولاً در اثر معامله‌ای تحصیل می‌شود؛ اما، منفعت مالی است که یا از عین مال نظیر خانه یا اتومبیل تحصیل می‌شود یا از خود شخص تحصیل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مقابل نفع ضرر است؛ چه‌بسا معامله شخص سودآور نباشد بلکه، زیان‌آور باشد و از دارایی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انتظار آن را داشته که سودی یا نفعی تحصیل نماید، اما دیگری مانع از تحصیل آن شود، در اصطلاح حقوقی، چنین محرومیتی را عدم‌النفع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دست دادن سود مورد انتظار عدم‌النفع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درهرصورت تشخیص مصادیق منافع تفویت شده و نفع ممنوع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در حقوق ایران به دلیل عدم‌النفع، می‌توان مطالبه خسارت نمود؛ قانون‌گذار در تبصرة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چنین تصریح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ناشی از عدم‌النفع قابل مطالبه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اخیر مادة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81" w:name="pg5649_42923"/>
    </w:p>
    <w:p>
      <w:pPr>
        <w:pStyle w:val="BookText"/>
        <w:rPr/>
      </w:pPr>
      <w:bookmarkEnd w:id="181"/>
      <w:r>
        <w:rPr>
          <w:rFonts w:ascii="IRNazanin" w:hAnsi="IRNazanin" w:eastAsia="IRNazanin"/>
          <w:color w:val="111111"/>
          <w:sz w:val="28"/>
          <w:sz w:val="28"/>
          <w:szCs w:val="28"/>
          <w:rtl w:val="true"/>
          <w:lang w:bidi="fa-IR"/>
        </w:rPr>
        <w:t>همین قانون نیز، در حکمی مشابه چنین مقرر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و زیان ناشی از عدم‌النفع قابل مطالبه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حقوقدانان دیدگاه قانون‌گذار را از این حیث که عدم‌النفع را خسارت می‌داند، اما آن را قابل جبران نمی‌داند، مورد انتقاد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حکمی را که حسب ظاهر، مستنبط از فقه است، منطبق با نظر 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مرحوم نراقی، علت اینکه عدم‌النفع را قابل جبران نمی‌داند، به خاطر آن است که مشارالیه، معتقد است عدم‌النفع، اصولاً ضرر نیست تا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در برابر این نص اجتهاد بی‌مبنا است و بیان قانون‌گذار آن‌چنان صریح است که جای تفسیر دیگری را باقی نمی‌گذارد؛ اما ازآنجاکه معیار ورود ضرر، عرف است، لذا، اگر عرف عدم‌النفع را ضرر بداند، قانون‌گذار نباید در تجویز مطالبه آن تعلل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مجوز قانونی عمداً یا در نتیجه بی‌احتیاطی به جان یا سلامتی یا مال یا آزادی یا حیثیت یا شهرت تجارتی یا به هر حق دیگر که به‌موجب قانون برای افراد ایجاد گردیده لطمه‌ای وارد نماید که موجب ضرر مادی یا معنوی دیگری شود مسئول جبران خسارت ناشی از عمل خود است</w:t>
      </w:r>
      <w:r>
        <w:rPr>
          <w:rFonts w:eastAsia="IRNazanin" w:cs="IRNazanin"/>
          <w:color w:val="111111"/>
          <w:sz w:val="28"/>
          <w:szCs w:val="28"/>
          <w:rtl w:val="true"/>
          <w:lang w:bidi="fa-IR"/>
        </w:rPr>
        <w:t>.»</w:t>
      </w:r>
    </w:p>
    <w:p>
      <w:pPr>
        <w:pStyle w:val="Heading5"/>
        <w:numPr>
          <w:ilvl w:val="4"/>
          <w:numId w:val="1"/>
        </w:numPr>
        <w:rPr/>
      </w:pPr>
      <w:bookmarkStart w:id="182" w:name="__RefHeading___Toc3320254_581953129"/>
      <w:bookmarkStart w:id="183" w:name="_Toc68"/>
      <w:bookmarkEnd w:id="182"/>
      <w:r>
        <w:rPr/>
        <w:t>2</w:t>
      </w:r>
      <w:r>
        <w:rPr>
          <w:rtl w:val="true"/>
        </w:rPr>
        <w:t xml:space="preserve">. </w:t>
      </w:r>
      <w:r>
        <w:rPr>
          <w:rtl w:val="true"/>
        </w:rPr>
        <w:t>ضرر معنوی</w:t>
      </w:r>
      <w:bookmarkEnd w:id="1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خسارت‌ها که در حقوق معاصر، جایگاه ویژه‌ای پیدا کرده است، ضرر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معنوی و خسارت معنوی نیز دارای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بعضی از مصادیق ضررهای معنوی در نظام‌های مختلف حقوقی مورد شناسایی قرار گرفته و برای عامل آن ضمانت اجرا مقرر گردیده است، اما مقوله ضررهای معنوی و جبران مالی آن مقوله‌ای جدید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معنوی به دارایی شخص لطمه‌ای وارد نمی‌کند، بلکه سرمایة معنوی او 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ضرر معنوی، به سبب فعل عامل زیان، دچار درد و رنجی روحی و یا جسمی می‌شود که در زیان‌های مادی نوعاً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میزان چنین تألماتی بسته به موضوع آن متفاوت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از حقوق‌دانان گفته‌اند که حتی </w:t>
      </w:r>
    </w:p>
    <w:p>
      <w:pPr>
        <w:pStyle w:val="BookText"/>
        <w:rPr/>
      </w:pPr>
      <w:r>
        <w:rPr>
          <w:rFonts w:ascii="IRNazanin" w:hAnsi="IRNazanin" w:eastAsia="IRNazanin"/>
          <w:color w:val="111111"/>
          <w:sz w:val="28"/>
          <w:sz w:val="28"/>
          <w:szCs w:val="28"/>
          <w:rtl w:val="true"/>
          <w:lang w:bidi="fa-IR"/>
        </w:rPr>
        <w:t>اشخاص حقوقی هم ممکن است دچار زیان معنوی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ضررهای معنوی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معنوی گاهی متوجه جسم شخص است و دردی جسمی را متوجه زیان‌دیده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درد و رنج جسمانی که فرد در اثر مصدومیت ناشی از سانحه اتومبیل تحمل می‌کند را حقوقدانان در شمار ضررهای معنوی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بیشتر مصادیق ضررهای معنوی، زیان‌دیده را دچار درد و رنج روحی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صدمه‌ای که باعث شود فردی دچار صدمه روحی شود، در شمار ضررهای معنوی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حقوقدانان در اصل آسیب‌های معنوی تردید نکرده‌اند و پذیرفته‌اند که زیان معنوی زیانی نارواست و باید جبران شود؛ اما در اینکه بتوان آن را با پرداخت مبلغی پول جبران کرد، اختلاف عقیده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حقوقدانانی که در جبران ضرر معنوی تشکیک نموده‌اند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حقوقی است که ضرر نباید جبران نشده باقی بماند و لذا آنچه که به زیان‌دیده پرداخت می‌شود، باید به‌گونه‌ای وضع او را به‌مثل حالتی بازگرداند که انگار ضرری به او وارد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فرضی که شخص دچار درد و رنج روحی شده است، چگونه می‌توان با پرداخت خسارت به وی، آن درد و رنج روحی را محو نمود؛ بااین‌حال، کسانی که موافق جبران مالی ضررهای معنوی هستند، بر این عقیده‌اند که این دلایل نمی‌تواند بر ضرورت جبران ضرر معنوی، خدشه‌ای وارد کند؛ زیرا، اگر مشکل در عدم امکان جبران واقعی ضرر باشد، می‌توان گفت، این مشکل حتی در ضررهای مادی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اگر شخصی شی‌ء گران‌بهای منحصربه‌فردی که مانند آن یافت نمی‌شود را از بین ببرد، با پرداخت مبلغی پول ضرر واقعی زیان‌دیده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انکارناپذیر است که نمی‌توان تمامی قواعد راجع به جبران ضررهای مادی را در خصوص ضررهای معنوی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باوجود همه مسائل و مشکلاتی که سر راه جبران ضررهای معنوی قرار دارد اصل جبران ضررهای معنوی پذیرفته شده و به‌مرور زمان در پی یافتن راه‌حل‌هایی جهت حل این مسائل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سلطانی‌نژاد،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84" w:name="pg5649_42925"/>
    </w:p>
    <w:p>
      <w:pPr>
        <w:pStyle w:val="BookText"/>
        <w:rPr/>
      </w:pPr>
      <w:bookmarkEnd w:id="184"/>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اثر آسیبی که به بدن یا سلامتی کسی وارد شده در بدن او نقصی پیدا شود یا قوة کار زیان‌دیده کم گردد و یا از بین برود و یا موجب افزایش مخارج زندگانی او بشود واردکننده زیان مسئول جبران کلیه خسارات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جبران زیان را با رعایت اوضاع‌واحوال قضیه به طریق مستمری و یا پرداخت مبلغی دفعتاً واحده تعیین می‌نماید و در مواردی که جبران زیان باید به طریق مستمری به عمل آید تشخیص این‌که به چه اندازه و تا چه میزان و تا چه مبلغ می‌توان از واردکننده زیان تأمین گرفت با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صدور حکم تعیین عواقب صدمات بدنی به‌طور تحقیق ممکن نباشد دادگاه از تاریخ صدور حکم تا دو سال حق تجدیدنظر نسبت به حکم خواهد داشت</w:t>
      </w:r>
      <w:r>
        <w:rPr>
          <w:rFonts w:eastAsia="IRNazanin" w:cs="IRNazanin"/>
          <w:color w:val="111111"/>
          <w:sz w:val="28"/>
          <w:szCs w:val="28"/>
          <w:rtl w:val="true"/>
          <w:lang w:bidi="fa-IR"/>
        </w:rPr>
        <w:t>.»</w:t>
      </w:r>
    </w:p>
    <w:p>
      <w:pPr>
        <w:pStyle w:val="Heading5"/>
        <w:numPr>
          <w:ilvl w:val="4"/>
          <w:numId w:val="1"/>
        </w:numPr>
        <w:rPr/>
      </w:pPr>
      <w:bookmarkStart w:id="185" w:name="__RefHeading___Toc3320256_581953129"/>
      <w:bookmarkStart w:id="186" w:name="_Toc69"/>
      <w:bookmarkEnd w:id="185"/>
      <w:r>
        <w:rPr/>
        <w:t>3</w:t>
      </w:r>
      <w:r>
        <w:rPr>
          <w:rtl w:val="true"/>
        </w:rPr>
        <w:t xml:space="preserve">. </w:t>
      </w:r>
      <w:r>
        <w:rPr>
          <w:rtl w:val="true"/>
        </w:rPr>
        <w:t>ضرر جسمانی</w:t>
      </w:r>
      <w:bookmarkEnd w:id="1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لطمه‌ای که به جسم انسان وارد آید و به آن آسیبی برساند، ضرر جسمانی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جسمانی نیز زیان‌دیده را دچار ضرر مادی و یا معنوی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ترجیح داده‌اند، ضررهای جسمانی را جدای از ضررهای مادی و معنوی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ترجیحی این است که برای جبران ضررهای جسمانی، قواعد ویژه‌ای وجود دارد که اقتضا می‌کند جداگانه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از ایراد ضررهای جسمانی تحت عنوان جنایت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جسمانی، ممکن است جزئی باشد و بدون اینکه موجب مرگ آسیب‌دیده شود باعث جراحت، عیب و یا نقص عضوی از اعضای بدن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آسیب جسمانی جنایت بر عضو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آسیب جسمانی، ممکن است به‌اندازه‌ای شدید باشد که باعث مرگ مجنی‌علیه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آسیب جسمانی جنایت بر نفس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برای مواردی که جنایت مستوجب قصاص نیست، دیه‌ای تعیین شده است که جانی حسب مورد ملزم به پرداخت آن به خود مجنی علیه یا اولیاء 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میزان آن از سوی شارع معین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درصورتی‌که میزان دیه به‌وسیله شرع معین نشده باشد، به آن آرش یا </w:t>
      </w:r>
      <w:bookmarkStart w:id="187" w:name="pg5649_42926"/>
    </w:p>
    <w:p>
      <w:pPr>
        <w:pStyle w:val="BookText"/>
        <w:rPr/>
      </w:pPr>
      <w:bookmarkEnd w:id="187"/>
      <w:r>
        <w:rPr>
          <w:rFonts w:ascii="IRNazanin" w:hAnsi="IRNazanin" w:eastAsia="IRNazanin"/>
          <w:color w:val="111111"/>
          <w:sz w:val="28"/>
          <w:sz w:val="28"/>
          <w:szCs w:val="28"/>
          <w:rtl w:val="true"/>
          <w:lang w:bidi="fa-IR"/>
        </w:rPr>
        <w:t>حکومت نیز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188" w:name="__RefHeading___Toc3320258_581953129"/>
      <w:bookmarkStart w:id="189" w:name="_Toc70"/>
      <w:bookmarkEnd w:id="188"/>
      <w:r>
        <w:rPr>
          <w:rtl w:val="true"/>
        </w:rPr>
        <w:t>تبیین قاعده لاضرر در لزوم جبران زیان ایثارگران</w:t>
      </w:r>
      <w:bookmarkEnd w:id="1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ایثارگران اقسام ضرر ازجمله ضررهای بدنی، مالی و معنوی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مسئولیت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مجوز قانونی عمداً یا در نتیجة بی‌احتیاطی به جان یا سلامتی یا مال یا آزادی یا حیثیت یا شهرت تجارتی یا به هر حق دیگر که به‌موجب قانون برای افراد ایجاد گردیده لطمه‌ای وارد نماید که موجب ضرر مادی یا معنوی دیگری شود مسئول جبران خسارت ناشی از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که تمامی ضرر و زیان‌هایی که به ایثارگران و در اثر آن به جنبه‌های دیگر جسمی، شخصیتی و زندگانی آنان وارد شده، قابل مطالبه از واردکننده زیان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هموطنانی که محل سکونتشان نزدیک میادین جنگی بود و مورد هجوم قرار گرفتند ازجمله استان‌های کرمانشاه، ایلام و خوزستان که به‌طور مستقیم در این جنگ درگیر شدند و نیز سایر مناطقی که در اثر حملات موشکی هدف قرار گرفتند و مجبور به ترک خانه شده، بسیاری از شهرها که ویران گشت، بسیاری از ایثارگران جان خود را فدای ارزش‌هایشان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که دچار آسیب بدنی و جسمانی شدند و عضو یا اعضایی از بدنشان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که مدتی را در اسارت زندان‌های رژیم بعث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مفقودالاثرها و رزمندگان و سایر ایثارگرانی که در این موقعیت سایر جنبه‌های ضرر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بیماران شیمیایی که در حملات شیمیایی دشمن دچار عارضه شدند و سختی بسیاری به جان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افرادی که از کار و تحصیل و سایر فعالیت‌های اجتماعی و اقتصادی‌شان دست کشیدند و راهی میادین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این ضرر را شخص ایثارگران متحمل شدند؛ بلکه در اثر فقدان آن‌ها در خانواده و حمایت‌های مالی، عاطفی و دیگر خدماتی که از قبل ایشان به خانواده می‌رسید را می‌توان در زیان‌های همین پدیده جنگ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اثر آسیبی که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بدن یا سلامتی کسی وارد شده در بدن او نقصی پیدا شود یا قوة کار زیان دیده کم گردد و یا از بین برود و یا موجب افزایش مخارج زندگانی او بشود واردکننده زیان مسئول جبران کلیه خسارات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روشن است که انواع ضرر به ایثارگران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ضررهایی که به خانواده‌شان در اثر فقدان آن‌ها وارد شده و از بسیاری امکانات رفاهی که فرد ایثارگر می‌توانست برای خانواده‌اش مهیا کند،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قاعدة لاضرر و نظریه نفی حکم ضرری که در اسلام هست، در موقعیتی که کشور مورد هجوم قرار گرفت ایثارگران به دفاع پرداختند که در پرتو حمله مهاجمان و دفاع، ضرر بسیاری به ایشان وارد شد که طبق نفی حکم ضرری که در اسلام حکمی که عمل به آن موجب ورود ضرر شود وجود ندارد و و نیز نفی ضرر غیرمتدارک، با استناد به مواد متعدد قانونی که به لزوم جبران ضرر و نیز اصول مسلم حقوقی ازجمله ضرورت جبران ضرر ناروا، بایستی به جبران این ضرر حکم کرد و نباید از جانب حکومت اسلامی جبران نشده باقی بماند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5649_42929"/>
      <w:bookmarkStart w:id="191" w:name="pg5649_42929"/>
      <w:bookmarkEnd w:id="191"/>
    </w:p>
    <w:p>
      <w:pPr>
        <w:pStyle w:val="Heading3"/>
        <w:numPr>
          <w:ilvl w:val="2"/>
          <w:numId w:val="1"/>
        </w:numPr>
        <w:rPr/>
      </w:pPr>
      <w:bookmarkStart w:id="192" w:name="pg5649_42929"/>
      <w:bookmarkStart w:id="193" w:name="__RefHeading___Toc3320260_581953129"/>
      <w:bookmarkStart w:id="194" w:name="_Toc71"/>
      <w:bookmarkEnd w:id="192"/>
      <w:bookmarkEnd w:id="193"/>
      <w:r>
        <w:rPr>
          <w:rtl w:val="true"/>
        </w:rPr>
        <w:t>فصل سوم</w:t>
      </w:r>
      <w:r>
        <w:rPr>
          <w:rtl w:val="true"/>
        </w:rPr>
        <w:t xml:space="preserve">: </w:t>
      </w:r>
      <w:r>
        <w:rPr>
          <w:rtl w:val="true"/>
        </w:rPr>
        <w:t>بنای عقلا</w:t>
      </w:r>
      <w:bookmarkEnd w:id="194"/>
    </w:p>
    <w:p>
      <w:pPr>
        <w:pStyle w:val="Heading4"/>
        <w:numPr>
          <w:ilvl w:val="3"/>
          <w:numId w:val="1"/>
        </w:numPr>
        <w:rPr/>
      </w:pPr>
      <w:bookmarkStart w:id="195" w:name="__RefHeading___Toc3320262_581953129"/>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بنای عقلا، به معنای روش و سلوک عملی خردمندان بر انجام دادن یا ترک کاری بدون دخالت و تأثیر عوامل زمانی، مکانی، نژادی، دینی و گروهی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اصطلاح که در دو سدة اخیر در منابع اصولی شیعی رواج پیدا کرده، به معنای لغوی آن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لنگرودی،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منابع، به‌جای این اصطلاح تعابیری دیگر مانند سیره عقلا، ارتکاز عقلا، طریقه عقلا، عمل عقلا، سیره عقلایی، قانون عقلایی، اصل عقلایی، حکم عقلایی، عرف عقلا، اتفاق عقلا، عرف و عادت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اصطلاحی بنای عقلا تعاریف متعددی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عقلا عبارت است از تکرار و استمرار عمل عقلا در امری و از آن جهت که عاقلند، خواه بر سنت و آیین واحدی باشند و یا از دین و آیین مشترکی پیروی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بنای عقلا این است که عادت مردم و اشتراک عملی آن‌ها </w:t>
      </w:r>
      <w:bookmarkStart w:id="197" w:name="pg5649_42930"/>
    </w:p>
    <w:p>
      <w:pPr>
        <w:pStyle w:val="BookText"/>
        <w:rPr/>
      </w:pPr>
      <w:bookmarkEnd w:id="197"/>
      <w:r>
        <w:rPr>
          <w:rFonts w:ascii="IRNazanin" w:hAnsi="IRNazanin" w:eastAsia="IRNazanin"/>
          <w:color w:val="111111"/>
          <w:sz w:val="28"/>
          <w:sz w:val="28"/>
          <w:szCs w:val="28"/>
          <w:rtl w:val="true"/>
          <w:lang w:bidi="fa-IR"/>
        </w:rPr>
        <w:t xml:space="preserve">در انجام یا ترک چیزی استمرار داشته باشد و مراد از مردم، یا همه خردمندان و عرف عام است که در این صورت شامل مسلمانان و غیر آن‌ها می‌شود و در این هنگام سیرة عقلا نامیده می‌شود؛ و تعبیر شایع نزد اصولیین متأخر بنای عقلا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شامل عادت و اشتراک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مسلمانان از آن جهت که مسلمان‌اند یا فقط اهل فرقه‌ای خاص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که در این صورت سیرة متشرعه یا سیرة اسلامیه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عقلی عقلا بر انجام یا ترک کاری سیرة عقلا و به معنای روش و شیوه مستمر عملی همة عقلای عالم بر انجام یا ترک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عقلای عالم، با این‌که در زمان‌ها و مکان‌های مختلف زندگی می‌کنند و دارای دین، مذهب و فرهنگ متفاوت می‌باشند، در مواردی بدون توافق قبلی، عملی یکسان را به‌طور مستمر انجام می‌دهند؛ برای مثال، همه آن‌ها ظواهر کلام را حجت دانسته و به آن تمسک می‌نمایند و یا همة عقلا در چیزهایی که علم و تخصصی درباره آن‌ها ندارند به خبره و متخصص رجوع می‌کنند؛ چنان که مریض به پزشک و جاهل به عالم رجوع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نامه،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Heading4"/>
        <w:numPr>
          <w:ilvl w:val="3"/>
          <w:numId w:val="1"/>
        </w:numPr>
        <w:rPr/>
      </w:pPr>
      <w:bookmarkStart w:id="198" w:name="__RefHeading___Toc3320264_581953129"/>
      <w:bookmarkStart w:id="199" w:name="_Toc73"/>
      <w:bookmarkEnd w:id="198"/>
      <w:r>
        <w:rPr>
          <w:rtl w:val="true"/>
        </w:rPr>
        <w:t>ارکان بنای عقلا</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اتکاء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بنای عقلا هرچه که باشد در نهایت متکی و مستند به عقل است و خاستگاه آن عقل است ازاین‌رو اکثر اصولیون در تعریف خود عقلا بما هم عقلا را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تنها آنچه از عقلا به جهت عاقل بودنشان صادر می‌شود، مصداقی از بنای عقلا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اختصاص به نژاد، زبان و دین خاص </w:t>
      </w:r>
      <w:bookmarkStart w:id="200" w:name="pg5649_42931"/>
    </w:p>
    <w:p>
      <w:pPr>
        <w:pStyle w:val="BookText"/>
        <w:rPr/>
      </w:pPr>
      <w:bookmarkEnd w:id="2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رویه عقلایی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خردمندان هر قدر هم که شایع و معمول باشد تنها درصورتی بنای عقلا به حساب می‌آید که هیچ رویه عقلایی مخالف با آن وجود نداشته باشد؛ بنابراین عرف‌های رایج در برخی از جوامع چون شرب خمر، قمار بازی و امثال آن‌ها، بنای عقلایی محسوب نمی‌شوند؛ چر ا که بسیاری از عقلای همان جوامع به رغم امکان مبادرت به چنین اعمالی با این رویه‌ها مخالفت کرده و راه دیگری را می‌پیمایند البته این شرط از شرایط نظر اول است</w:t>
      </w:r>
      <w:r>
        <w:rPr>
          <w:rFonts w:eastAsia="IRNazanin" w:cs="IRNazanin"/>
          <w:color w:val="111111"/>
          <w:sz w:val="28"/>
          <w:szCs w:val="28"/>
          <w:rtl w:val="true"/>
          <w:lang w:bidi="fa-IR"/>
        </w:rPr>
        <w:t>.</w:t>
      </w:r>
    </w:p>
    <w:p>
      <w:pPr>
        <w:pStyle w:val="Heading4"/>
        <w:numPr>
          <w:ilvl w:val="3"/>
          <w:numId w:val="1"/>
        </w:numPr>
        <w:rPr/>
      </w:pPr>
      <w:bookmarkStart w:id="201" w:name="__RefHeading___Toc3320266_581953129"/>
      <w:bookmarkStart w:id="202" w:name="_Toc74"/>
      <w:bookmarkEnd w:id="201"/>
      <w:r>
        <w:rPr>
          <w:rtl w:val="true"/>
        </w:rPr>
        <w:t>بنای عقلایی در تبیین حمایت از ایثارگران</w:t>
      </w:r>
      <w:bookmarkEnd w:id="202"/>
    </w:p>
    <w:p>
      <w:pPr>
        <w:pStyle w:val="BookText"/>
        <w:rPr/>
      </w:pPr>
      <w:r>
        <w:rPr>
          <w:rFonts w:ascii="IRNazanin" w:hAnsi="IRNazanin" w:eastAsia="IRNazanin"/>
          <w:color w:val="111111"/>
          <w:sz w:val="28"/>
          <w:sz w:val="28"/>
          <w:szCs w:val="28"/>
          <w:rtl w:val="true"/>
          <w:lang w:bidi="fa-IR"/>
        </w:rPr>
        <w:t>باتوجه به تعریفی که سیرة عقلا را استمرار عمل عقلا در امری از آن جهت که عاقلند می‌داند، خواه بر آیین واحدی باشند یا نباشند؛ یعنی عقلای هر عصر و زمانی اگر در موقعیت مشابه قرار گرفته باشند یک رفتار در رابطه با 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مجاهدین و ایثارگران نیز به همین شیوه بیان می‌شود که در طول تاریخ، چه قبل از ورود اسلام، چه در زمان اسلام و سیرة معصومین و چه در سایر کشورهای غیراسلامی، افرادی که در جنگ حضور داشته‌اند، همواره مورد 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هم اکنون در کشورهای اروپایی و آمریکا در استفاده از مترو، اتاق‌هایی از آن را به افراد جنگی خود اختصاص داده‌اند؛ البته نشستن برای عموم نیز مجاز است ولی آنچه مهم است همین توجه و ارائة خدمت به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امور تحصیلی خود و فرزندان‌شان نیز تسهیلاتی ارائه می‌شود؛ و این خدمت و حمایت به مجاهدین و ایثارگران تنها اختصاص به حکومت اسلامی ندارد؛ بلکه سیر تاریخی این حمایات، حکایت از این دارد که این رویه، پشتوانه عقلایی نیز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با توجه به اینکه در دنیای کنونی و در عالم سیاست بین کشورها همواره اختلافاتی وجود دارد که از طریق دیپلماسی سعی در حل آن دارند؛ با‌این‌همه گاه کشورها به اقدام نظامی علیه کشور دیگر دست می‌زنند و جنگ را دستاویز خواسته‌هایشان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چنین تصور کرد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دفاع مقدس پایان یافته و دیگر جنگی آغاز نمی‌شود؛ لذا، این خدمات و حمایاتی که از ایثارگران ارجمند می‌شود، در وهلة اول می‌تواند به سود حکومت و دولت باشد که با قدردانی از آنان و تقویت روحیة ایثارگری در جامعه می‌تواند اطمینان پیدا کند که در مواقع لزوم، افراد با ایمان راسخ و عزم جازم باز هم در صحنه حضور فعال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شاهد قدردانی و حمایت حکومت از ملتی باشد که در خطیرترین مواقع، صحنه را خالی نکرده و برای دفاع از خاک کشور از هیچ تلاشی دریغ نکرده‌اند، به‌نوعی چنین تضمینی را ایجاب می‌کند که بار دیگر افراد با اتکا به این اطمینان، کنار حکومت و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ایثارگرن چنان ارزشمند است که تنها پروردگار می‌تواند عهده‌دار جبران کامل اجر عظیم آن باشد؛ همان‌گونه که در آیات قرآن نیز بیان شده است</w:t>
      </w:r>
      <w:r>
        <w:rPr>
          <w:rFonts w:eastAsia="IRNazanin" w:cs="IRNazanin"/>
          <w:color w:val="111111"/>
          <w:sz w:val="28"/>
          <w:szCs w:val="28"/>
          <w:rtl w:val="true"/>
          <w:lang w:bidi="fa-IR"/>
        </w:rPr>
        <w:t xml:space="preserve">. </w:t>
      </w:r>
      <w:bookmarkStart w:id="203" w:name="pg5649_42933"/>
    </w:p>
    <w:p>
      <w:pPr>
        <w:pStyle w:val="Heading3"/>
        <w:numPr>
          <w:ilvl w:val="2"/>
          <w:numId w:val="1"/>
        </w:numPr>
        <w:rPr/>
      </w:pPr>
      <w:bookmarkStart w:id="204" w:name="__RefHeading___Toc3320268_581953129"/>
      <w:bookmarkStart w:id="205" w:name="_Toc75"/>
      <w:bookmarkEnd w:id="203"/>
      <w:bookmarkEnd w:id="204"/>
      <w:r>
        <w:rPr>
          <w:rtl w:val="true"/>
        </w:rPr>
        <w:t>فصل چهارم</w:t>
      </w:r>
      <w:r>
        <w:rPr>
          <w:rtl w:val="true"/>
        </w:rPr>
        <w:t xml:space="preserve">: </w:t>
      </w:r>
      <w:r>
        <w:rPr>
          <w:rtl w:val="true"/>
        </w:rPr>
        <w:t>امتیازات مقرر شده برای ایثارگران در اسلام</w:t>
      </w:r>
      <w:bookmarkEnd w:id="205"/>
    </w:p>
    <w:p>
      <w:pPr>
        <w:pStyle w:val="Heading4"/>
        <w:numPr>
          <w:ilvl w:val="3"/>
          <w:numId w:val="1"/>
        </w:numPr>
        <w:rPr/>
      </w:pPr>
      <w:bookmarkStart w:id="206" w:name="__RefHeading___Toc3320270_581953129"/>
      <w:bookmarkStart w:id="207" w:name="_Toc7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شکی نیست که افراد یک جامعه در پیشگاه پروردگار در یک سطح نبوده و در درجات متفاوتی قرار دارند و گاهی این درجات موجب برخورداری از امتیازاتی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می‌تواند معنوی و یا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امتیازات معنوی، اجر و پاداش اخروی و درجات قرب الهی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نیکوکاران را ضایع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مادی نیز به دو صورت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هر فردی از جامعه نسبت به بیت‌المال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قشر خاصی از جامعه که به کار مخصوصی اشتغال دارند و سزاوار دریافت مزد و مزایایی هستند نسبت به بیت‌المال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امتیازات مادی به پیشگامان در اسلام و جهاد و شهدا و خانواده‌های آنان نیز با همین دید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حقوق نوع اول همة اقشار جامعه را یکسان و برابر دانسته و بی‌هیچ تبعیضی بیت‌المال را متعلق به همة آحاد جامعه می‌داند و چنانکه از روایات بر می‌آید سیرة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منوال بوده است که بیت‌المال را به‌طور مساوی بین تمام اقشار جامعه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بیت‌المال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فرزندان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عطا مساوات برقرار می‌کنم و فضائل آن‌ها میان خودشان و خدایشان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مردی که فرزندانی دارد ولی در میراث هیچ‌یک از آن‌ها را به دلیل فضل و شایستگی که در اوست بر دیگری که از او ضعیف‌تر و پایین‌تر است برتری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بدو امر در مورد تقسیم بیت‌المال چنین بوده است، ولی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مقدم می‌کنیم در عطا آن کسی را که خداوند او را در سابقة اسلامش فضیلت داده است چنانکه در میراث هم چنین است که برخی بیشتر از میت ارث می‌برند؛ و عمَر چنین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آتچه از مجموع روایات به دست می‌آید این است که در سیرة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همة آحاد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 با تقوا و سابقه‌دار و فعال در امور جامعه اسلامی 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یکسانی نسبت به بیت‌المال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جامعة اسلامی همواره عده‌ای به‌عنوان کارگزار حکومت اسلامی در خدمت نظام هستند که باید از بیت‌المال حقوق آنان تأمین و زندگی‌شان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صدر اسلام بعد از آنکه خمس غنائم جنگی جدا می‌شد ما بقی را بین مبارزان و مجاهدانی که در جنگ حضور داشته‌اند تقسیم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امروزه امکان تقسیم غنائم جنگی نیست سزاوار است امتیاز و پاداش دیگری برای رزمندگان جنگ در نظر گرفته شود که جایگزین غنائم جنگی باشد و تقریباً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احیاناً در مسیر انجام‌وظیفه دچار ضررها و خساراتی شدند باید بیت‌المال و نظام اسلامی خسارات آنان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جایی که فرزندان و همسران رزمندگان بی‌سرپرست مانده‌اند، بیت‌المال باید متکفل هزینه‌های آنان شود زیرا در </w:t>
      </w:r>
      <w:bookmarkStart w:id="208" w:name="pg5649_42935"/>
    </w:p>
    <w:p>
      <w:pPr>
        <w:pStyle w:val="BookText"/>
        <w:rPr/>
      </w:pPr>
      <w:bookmarkEnd w:id="208"/>
      <w:r>
        <w:rPr>
          <w:rFonts w:ascii="IRNazanin" w:hAnsi="IRNazanin" w:eastAsia="IRNazanin"/>
          <w:color w:val="111111"/>
          <w:sz w:val="28"/>
          <w:sz w:val="28"/>
          <w:szCs w:val="28"/>
          <w:rtl w:val="true"/>
          <w:lang w:bidi="fa-IR"/>
        </w:rPr>
        <w:t>غیر این صورت خلاف عدالت اجرا نخواهد شد و آشکارا بر وارثان ظلم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گامان در فقاهت و استاد همة فقهای بزرگ است اصل چنین وظیفه‌ای را برای بیت‌المال مسلم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رزمنده‌ای بمیرد یا کشته شود و فرزندان یا همسری باقی گذاشته باشد مخارجشان از بیت‌المال داده می‌شود نه از غنیمت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مستفاد می‌شود که جبران خسارت‌هایی که رزمندگان و مجاهدین در مسیر جهاد و دفاع از اسلام متحمل شده‌اند بر عهدة بیت‌المال و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جمهوری اسلامی، برای کسانی که در سال‌های مبارزه با رژیم شاهنشاهی و بعد آن در مبارزه با عوامل استکبار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خسارت‌هایی شده‌اند امتیازاتی در نظر گرفته شده است که تنها ادای بخشی از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گفت تشویق افراد جهادگر و مبارز فقط به نفع خود آن‌ها نیست؛ بلکه کل جامعه در این ماجرا ذی‌نفع‌اند چون تشویق چنین افرادی موجب گسترش روحیة ایثارگری و خدمت و در نتیجه سلامت و امنیت جامعه خواهد بود که اگر نظام اسلامی به این تکلیف عمل نکند در حق جامعه ظلم کرده است</w:t>
      </w:r>
      <w:r>
        <w:rPr>
          <w:rFonts w:eastAsia="IRNazanin" w:cs="IRNazanin"/>
          <w:color w:val="111111"/>
          <w:sz w:val="28"/>
          <w:szCs w:val="28"/>
          <w:rtl w:val="true"/>
          <w:lang w:bidi="fa-IR"/>
        </w:rPr>
        <w:t>.</w:t>
      </w:r>
    </w:p>
    <w:p>
      <w:pPr>
        <w:pStyle w:val="Heading4"/>
        <w:numPr>
          <w:ilvl w:val="3"/>
          <w:numId w:val="1"/>
        </w:numPr>
        <w:rPr/>
      </w:pPr>
      <w:bookmarkStart w:id="209" w:name="__RefHeading___Toc3320272_581953129"/>
      <w:bookmarkStart w:id="210" w:name="_Toc77"/>
      <w:bookmarkEnd w:id="209"/>
      <w:r>
        <w:rPr>
          <w:rtl w:val="true"/>
        </w:rPr>
        <w:t>امتیازات ایثارگران با توجه به حدیث امام علی</w:t>
      </w:r>
      <w:r>
        <w:rPr>
          <w:rtl w:val="true"/>
        </w:rPr>
        <w:t>(</w:t>
      </w:r>
      <w:r>
        <w:rPr>
          <w:rtl w:val="true"/>
        </w:rPr>
        <w:t>ع</w:t>
      </w:r>
      <w:r>
        <w:rPr>
          <w:rtl w:val="true"/>
        </w:rPr>
        <w:t>)</w:t>
      </w:r>
      <w:bookmarkEnd w:id="210"/>
    </w:p>
    <w:p>
      <w:pPr>
        <w:pStyle w:val="BookText"/>
        <w:rPr/>
      </w:pPr>
      <w:r>
        <w:rPr>
          <w:rFonts w:ascii="IRNazanin" w:hAnsi="IRNazanin" w:eastAsia="IRNazanin"/>
          <w:color w:val="111111"/>
          <w:sz w:val="28"/>
          <w:sz w:val="28"/>
          <w:szCs w:val="28"/>
          <w:rtl w:val="true"/>
          <w:lang w:bidi="fa-IR"/>
        </w:rPr>
        <w:t>مسلماً قراردادن سهمیه برای این عزیزان در راستای تحقق عدالت، آموزه‌های اسلامی و منافع ملی است و در عین‌حال این مهم یکی از وظایف حکومت اسلامی است و دلائل متعددی برای این اقدامات می‌توان برشمرد که به مهم‌ترین آن‌ها را در ادامه اشاره می‌کنیم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عدل و قسط که یکی از مهم‌ترین وظایف حکومت اسلامی در جامعه است اقتضا می‌کند که به هر فردی از افراد جامعه براساس میزان خدمات و اقداماتی که برای جامعه انجام می‌دهد، توجه شود تا به حقی متناسب با تلاش و شأن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رزمندگان سلحشوری که جان بر کف نهاده و با ایثار و فداکاری طی مصدومیتی ماندگار قسمتی </w:t>
      </w:r>
    </w:p>
    <w:p>
      <w:pPr>
        <w:pStyle w:val="BookText"/>
        <w:rPr/>
      </w:pPr>
      <w:r>
        <w:rPr>
          <w:rFonts w:ascii="IRNazanin" w:hAnsi="IRNazanin" w:eastAsia="IRNazanin"/>
          <w:color w:val="111111"/>
          <w:sz w:val="28"/>
          <w:sz w:val="28"/>
          <w:szCs w:val="28"/>
          <w:rtl w:val="true"/>
          <w:lang w:bidi="fa-IR"/>
        </w:rPr>
        <w:t>از اعضای بدن خود را از دست داده یا بهترین سال‌های عمر خود را در زندان‌های دشمن به اسارت گذرانده است تا امنیت ملی، تمامیت ارضی و منافع ملی کشور را از هجوم بیگانگان حفظ کند؛ براساس عدل و انصاف حکومت اسلامی متولیان ادارة سیاسی کشور، موظف‌اند زندگی آن‌ها را تأمین و خسارت‌های وارده به ایشان را تا حد امکان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سپاه تو به درجة شهادت رسید و یا شخصی از دشمنانت در اثر قتل و جرح به گرفتاری شدید مبتلا گردید در این صورت همانند وصی دلسوز و مورد اعتماد کارهای خانوادة آنان را اداره کن تا اثر فقدانش در میان اهل بیت او ظاهر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از سهم مساوی مجاهدان و ایثارگران سخن به میان آمده است، همچنین در آن از توجه هر چه بیشتر حاکم اسلامی به بازماندگان شهدا سخن به میان آمده است که از نجمیع آنها این نتیجه حاصل می‌شود که سیره اول مربوط به فضای جامعه انحراف یافته پس از پیامبر اسلام بود که در آن‌ها امتیازاتی همچون ایثارگری و مجاهدت در راه خدا بهانه‌ای برای زیاده خواهی‌های برخی افراد شده بود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مقابله با این سنت‌های غلط چنین اتخاذ موضع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روایتی در متن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دیدگاه اصلی حضرت در مورد تکریم خانواده‌های شهدا و ایثارگران همان چیزی است که بعدها در نامه به مالک اشتر متجلی می‌گردد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روایت خیری که در وهلة نخست خطابش با مالک اشتر است و در لایه‌های دیگر عموم حکام اسلامی را مورد خطاب قرار می‌دهد، حضرت این مسئله را حرکتی حکومتی و عمومی تلقی کرده و این مسئله علاوه بر جنبة اقتصادی است؛ مسایلی از قبیل امور عاطفی، تربیتی، آموزشی و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آن حضرت در طول حیاتشان همواره بر توجه کامل به امور خانواده‌های شهدا و ایثارگران معطوف بوده و همواره نسبت به برآورده کردن نیازهای آنان تأکید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پیمان صلح امام حسن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موظف است همواره از خراج مبلغ یک میلیون درهم تسلیم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تا میان بازماندگان شهدای جنگ جمل و صفین که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شده‌اند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آموزه‌های اسلامی هرگونه کوتاهی در رسیدگی به امور این عزیزان ظلم به حقوق مسلم آنان بوده و منافی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کسانی را که در راه تأمین امنیت و آسایش دیگران و حفظ کیان اسلامی بهترین شخص خود را که از همه لحاظ تأمین‌کننده زندگی آن‌ها بوده از دست داده‌اند یا معلول و مجروح شده‌اند یا بهترین سال‌های عمر خود را در زندان‌های دشمن یا در جبهه‌ها از دست داده‌اند و خود و خانواده‌اش گرفتار عقب ماندگی اقتصادی، تحصیلاتی و و دیگر موارد شده‌اند را با افرادی مرفه که در پشت جبهه‌ها در سایه امنیت و آرامش ناشی از فداکاری این عزیزان به زندگی خود پرداخته و از همه مواهب دولت اسلامی برخوردار شده‌اند را مساوی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عین ظلم و بی 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قرآن کریم نیز رزمندگان با کسانی که در خانه نشستند مساوی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خانه‌نشین که زیان 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 مال و جان خود جهاد می‌کنند به درجه‌ای بر خانه‌نشینان مزیت بخشیده و همه را خدا وعده نیکو داده و مجاهدان را بر خانه‌نشینان به پاداشی بزرگ، برتری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دیگری که حائز اهمیت است تغییر اوضاع و شرایط اجتماعی، فرهنگی، اقتصادی و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قوانین حاکم در آن زمان غنایم حاصل از جنگ‌ها اعم از سلاح و زیورآلات بین رزمندگان توزیع می‌شد و کسانی که در جنگ حاضر نبودند از غنائم بهره‌ای نداشتند به‌عنوان نمونه، ابن ابی‌الحدید روایت می‌کند که پس از پیروزی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آن حضرت وارد بیت‌المال بصره شدند و تمام آن را که بسیار هم زیاد بود بین سپاهیان خود که در جنگ حاضر بودند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bookmarkStart w:id="211" w:name="pg5649_42938"/>
    </w:p>
    <w:p>
      <w:pPr>
        <w:pStyle w:val="BookText"/>
        <w:rPr/>
      </w:pPr>
      <w:bookmarkEnd w:id="211"/>
      <w:r>
        <w:rPr>
          <w:rFonts w:ascii="IRNazanin" w:hAnsi="IRNazanin" w:eastAsia="IRNazanin"/>
          <w:color w:val="111111"/>
          <w:sz w:val="28"/>
          <w:sz w:val="28"/>
          <w:szCs w:val="28"/>
          <w:rtl w:val="true"/>
          <w:lang w:bidi="fa-IR"/>
        </w:rPr>
        <w:t>در جنگ شرکت نکرده بود تقاضا کرد که به او هم سهمی بدهند؛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به او بخشیدند</w:t>
      </w:r>
      <w:r>
        <w:rPr>
          <w:rFonts w:eastAsia="IRNazanin" w:cs="IRNazanin"/>
          <w:color w:val="111111"/>
          <w:sz w:val="28"/>
          <w:szCs w:val="28"/>
          <w:rtl w:val="true"/>
          <w:lang w:bidi="fa-IR"/>
        </w:rPr>
        <w:t>.</w:t>
      </w:r>
    </w:p>
    <w:p>
      <w:pPr>
        <w:pStyle w:val="Heading4"/>
        <w:numPr>
          <w:ilvl w:val="3"/>
          <w:numId w:val="1"/>
        </w:numPr>
        <w:rPr/>
      </w:pPr>
      <w:bookmarkStart w:id="212" w:name="__RefHeading___Toc3320274_581953129"/>
      <w:bookmarkStart w:id="213" w:name="_Toc78"/>
      <w:bookmarkEnd w:id="212"/>
      <w:r>
        <w:rPr>
          <w:rtl w:val="true"/>
        </w:rPr>
        <w:t>امتیازات ایثارگران در جمهوری اسلامی</w:t>
      </w:r>
      <w:bookmarkEnd w:id="213"/>
    </w:p>
    <w:p>
      <w:pPr>
        <w:pStyle w:val="BookText"/>
        <w:rPr/>
      </w:pPr>
      <w:r>
        <w:rPr>
          <w:rFonts w:ascii="IRNazanin" w:hAnsi="IRNazanin" w:eastAsia="IRNazanin"/>
          <w:color w:val="111111"/>
          <w:sz w:val="28"/>
          <w:sz w:val="28"/>
          <w:szCs w:val="28"/>
          <w:rtl w:val="true"/>
          <w:lang w:bidi="fa-IR"/>
        </w:rPr>
        <w:t>در زمان کنونی به علت تغییر اوضاع و شرایط زمانه و تغییر شیوة تأمین امنیت مردم و مدیریت اقتصادی دیگر نمی‌توان مثلاً سلاح‌های به دست آمده در جنگ مثل هواپیما، توپ و تانک را یا منابع عظیمی را که از دشمن به دست می‌آید یا باز پس گرفته می‌شود را بین رزمندگان تقسیم نمود و مصلحت حکومت اسلامی نیز اقتضا نمی‌کند ولی باید حداقل به میزان سایر افراد جامعه امکانات پیشرفت و وسایل مورد نیاز این عزیزان را تأمین نمود بسیاری از رزمندگانی که در جبهه‌ها شرکت کردند از جوانان و نوجوانان بودند و زمانی که هم سن و سال‌های آن‌ها مشغول تحصیل بودند آنان حفظ از کیان اسلامی و مرز و بوم کشور و فدای جان خود را انتخاب کردند و سزاوار نیست که این افراد از امکانات تحصیلی پس از جنگ نیز محروم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مطالب فوق، نگاهی تطبیقی و آماری به سهمیة ورودی فرزندان شاهد و ایثارگر به دانشگاه‌ها مبین این واقعیت است که این سهمیه در مقایسه با سهمیة آزاد درصد بسیار ناچیزی است، به‌عنوان مثال طبق آمار رسمی اعلام شده توسط سازمان سنجش در آزمون سراسری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پذیرفته شده در مناطق و گروه‌های آموزشی مختلف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سهمیه شاهد و ایثارگر بوده‌اند یعنی تنها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پذیرفته‌شدگان، همچنین در آزمون سراسری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پذیرفته شده، فقط </w:t>
      </w:r>
      <w:r>
        <w:rPr>
          <w:rFonts w:eastAsia="IRNazanin" w:cs="IRNazanin"/>
          <w:color w:val="111111"/>
          <w:sz w:val="28"/>
          <w:szCs w:val="28"/>
          <w:lang w:bidi="fa-IR"/>
        </w:rPr>
        <w:t>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حدود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پذیرفته شدگان از سهمیه شاهد و ایثارگر بوده‌اند، مضاف بر اینکه برخلاف برخی شایعات که تلاش می‌کنند چنین القا کنند که فرزندان ایثارگران بدون اینکه توانایی مطلوب را داشته باشند به صرف اینکه فرزند ایثارگر هستند وارد دانشگاه می‌شوند و درواقع بدون زمینة علمی در جایگاه </w:t>
      </w:r>
    </w:p>
    <w:p>
      <w:pPr>
        <w:pStyle w:val="BookText"/>
        <w:rPr/>
      </w:pPr>
      <w:r>
        <w:rPr>
          <w:rFonts w:ascii="IRNazanin" w:hAnsi="IRNazanin" w:eastAsia="IRNazanin"/>
          <w:color w:val="111111"/>
          <w:sz w:val="28"/>
          <w:sz w:val="28"/>
          <w:szCs w:val="28"/>
          <w:rtl w:val="true"/>
          <w:lang w:bidi="fa-IR"/>
        </w:rPr>
        <w:t xml:space="preserve">علمی قرار می‌گیرند باید بدانیم که این دسته از داوطلبان باید حداقل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نمرة علمی آخرین فرد پذیرفته شده را نیز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شبهه که این افراد بدون توانمندی‌های علمی وارد مجامع علمی می‌شوند سخنی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دهقان،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عمل به آموزه‌های اسلامی و سیرة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رعایت عدالت، قدردانی از عزیزان یاد شده با در نظر گرفتن ساز و کارهایی مناسب برای جبران مشکلات و کاستی‌های مختلف زندگی این عزیزان از وظایف نظام اسلامی به شمار می‌رود چنانکه باید به هر طریق ممکن و مشروع در این راستا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چنین پاسداشت و تکریمی از ایشان کاملاً منطقی و عادلانه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امتیازاتی نیز که به رزمندگان دربارة استخدام و غیره داده می‌شود اولاً درصد اندکی بیش نیست و ثانیاً چنین نیست که کسی را به صرف رزمنده‌بودن در پست کشوری یا لشکری که نیازمند تخصص است به‌کار بگیرند؛ بلکه به‌عنوان نمونه از میان دو فرد که تخصصی مساوی دارند کسی که رزمنده بوده را انتخاب می‌کنند و علت آن هم این است که ضمن اینکه قدردانی از زحمات او کرده باشند خود رزمنده بودن ملاکی است برای تعهد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کسی که جان خود را فدای میهن و مردم می‌کند حتماً تمام کوشش خود را در تعهد کاری و ادای وظایف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فردی که در رأس کاری قرار می‌گیرد ابتدا باید جنبة متخصص بودن او احراز شده باشد و آنگاه درصورتی‌که میان او و فرد متخصص دیگر مجبور به گزینش باشیم، ویژگی رزمندگی و ایثارگری به‌عنوان یک اولویت </w:t>
      </w:r>
      <w:r>
        <w:rPr>
          <w:rFonts w:ascii="IRNazanin" w:hAnsi="IRNazanin" w:eastAsia="IRNazanin"/>
          <w:i/>
          <w:i/>
          <w:iCs/>
          <w:color w:val="111111"/>
          <w:sz w:val="28"/>
          <w:sz w:val="28"/>
          <w:szCs w:val="28"/>
          <w:rtl w:val="true"/>
          <w:lang w:bidi="fa-IR"/>
        </w:rPr>
        <w:t>آن هم به دلیل اینکه رزمنده و ایثارگر بودن می‌تواند ملاک و معیار تعهد او قرار گیرد</w:t>
      </w:r>
      <w:r>
        <w:rPr>
          <w:rFonts w:ascii="IRNazanin" w:hAnsi="IRNazanin" w:eastAsia="IRNazanin"/>
          <w:color w:val="111111"/>
          <w:sz w:val="28"/>
          <w:sz w:val="28"/>
          <w:szCs w:val="28"/>
          <w:rtl w:val="true"/>
          <w:lang w:bidi="fa-IR"/>
        </w:rPr>
        <w:t xml:space="preserve"> می‌تواند مطرح بوده و در نتیجه از میان دو متخصص، متخصصی که دارای اولویت باشد گزینش می‌شود و چنین نیست که باوجود متخصصان دیگری که سابقة ایثارگری ندارند در بادی امر به سراغ فرد ایثارگر برویم بلکه از میان متخصص غیر ایثارگری که احتمالاً با فرهنگ جبهه و جنگ و ایثارگری بیگانه است و غیرمتخصص ایثارگر با سابقة حضور کامل در </w:t>
      </w:r>
    </w:p>
    <w:p>
      <w:pPr>
        <w:pStyle w:val="BookText"/>
        <w:rPr/>
      </w:pPr>
      <w:r>
        <w:rPr>
          <w:rFonts w:ascii="IRNazanin" w:hAnsi="IRNazanin" w:eastAsia="IRNazanin"/>
          <w:color w:val="111111"/>
          <w:sz w:val="28"/>
          <w:sz w:val="28"/>
          <w:szCs w:val="28"/>
          <w:rtl w:val="true"/>
          <w:lang w:bidi="fa-IR"/>
        </w:rPr>
        <w:t>جبهه‌ها و انواع جانبازی‌ها، قطعاً فرد متخصص برگزیده خواهد شد و البته درصورتی‌که در این میان مشخص شود که فرد ایثاگر علی‌رغم سابقة ایثارگری، تعهد لازم را ندارد قطعاً سابقة ایثاگری او نیز مفید فایده نخواهد بود؛ چراکه سابقة ایثارگری تنها یک شاهد بر تعهد او است و ارزش دیگری در این زمینه ندارد و با کشف خلاف آن طبیعتاً سابقه و مدرک هم اعتباری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مسئله اختصاصی به نظام کشور ایران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برخی کشورهای اروپایی هنوز به بازماندگان جنگ جهانی دوم تسهیلاتی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آمریکا سربازان شرکت کننده در جنگ می‌توانند به‌صورت رایگان وارد دانشگاه بشوند و خانواده‌هایی که سرپرست آنان در جنگ از دست می‌رود مشمول حمایت‌های مختلفی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منافع ملی نیز اگر به بررسی این موضوع بپردازیم چنین اقداماتی در راستای تأمین منافع و امنیت ملی و آینده یک کشور قابل تحلیل و ارزیابی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منشأ برخی شبهات در مورد سهمیة ایثارگران و خانواده‌های آنان این است که تصور می‌شود این قبیل مسائل، اجر و مزد عمل آنان است و حال آنکه اقدامی که ایثارگران انجام داده‌اند به‌گونه‌ای نیست که هیچ امتیاز مادی‌ای بتواند معادل آن باشد و ما نیز اعتقاد داریم که اجر و مزد ایثارگر را فقط خدا می‌دهد؛ اما نکته‌ای که توجه به آن مهم است این است که نباید هرگز به بهانه اینکه حساب و کتاب اجر و مزد تلاش ایثارگر با خداست آنان را فراموش کرده و هیچ امتیازی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حد تکریم و بر طرف‌کردن برخی مشکلات و مرهم گذاشتن بر برخی زخم‌هایشان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قائل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کسی که از مخلوق سپاسگذاری نکند از خالق نیز سپاسگذاری نخواهد کرد</w:t>
      </w:r>
      <w:r>
        <w:rPr>
          <w:rFonts w:eastAsia="IRNazanin" w:cs="IRNazanin"/>
          <w:color w:val="111111"/>
          <w:sz w:val="28"/>
          <w:szCs w:val="28"/>
          <w:rtl w:val="true"/>
          <w:lang w:bidi="fa-IR"/>
        </w:rPr>
        <w:t xml:space="preserve">. </w:t>
      </w:r>
      <w:bookmarkStart w:id="214" w:name="pg5649_42941"/>
    </w:p>
    <w:p>
      <w:pPr>
        <w:pStyle w:val="Heading3"/>
        <w:numPr>
          <w:ilvl w:val="2"/>
          <w:numId w:val="1"/>
        </w:numPr>
        <w:rPr/>
      </w:pPr>
      <w:bookmarkStart w:id="215" w:name="__RefHeading___Toc3320276_581953129"/>
      <w:bookmarkStart w:id="216" w:name="_Toc79"/>
      <w:bookmarkEnd w:id="214"/>
      <w:bookmarkEnd w:id="215"/>
      <w:r>
        <w:rPr>
          <w:rtl w:val="true"/>
        </w:rPr>
        <w:t>فصل پنجم</w:t>
      </w:r>
      <w:r>
        <w:rPr>
          <w:rtl w:val="true"/>
        </w:rPr>
        <w:t xml:space="preserve">: </w:t>
      </w:r>
      <w:r>
        <w:rPr>
          <w:rtl w:val="true"/>
        </w:rPr>
        <w:t>دفاع مشروع</w:t>
      </w:r>
      <w:bookmarkEnd w:id="216"/>
    </w:p>
    <w:p>
      <w:pPr>
        <w:pStyle w:val="Heading4"/>
        <w:numPr>
          <w:ilvl w:val="3"/>
          <w:numId w:val="1"/>
        </w:numPr>
        <w:rPr/>
      </w:pPr>
      <w:bookmarkStart w:id="217" w:name="__RefHeading___Toc3320278_581953129"/>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انسان در دوران‌های مختلف تاریخ به هنگام روبرو شدن با تجاوز، برای حفظ حیات و دارایی خود دفاع را لازم و حق خود دانسته و اقدام به دفع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چنین واکنشی از سرشت انسان نشات می‌گیرد و می‌توان گفت تاریخ آن با تاریخ حیات بشری بر کره خاکی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سبب شده تا پس از حاکمیت قانون در جوامع، نهاد دفاع از خود یکی از کهن‌ترین مسائل حقوقی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موضوع دفاع مشروع در نظام‌های حقوقی مختلف، از سابقه‌ای طولانی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حقوق اسلام، روم و در میان بابلی‌ها نیز این اصل یعنی دفاع در برابر تجاوز غیر مشروع تحت شرایطی محترم و مجاز اعلام شده و شخص مدافع را در چنین وضعیتی سزاوار سرزنش نمی‌دانستند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اجماع بر پذیرش اصل دفاع به‌عنوان یک اقدام مجاز در خصوص مبنای مشروعیت آن میان نظریه‌پردازان اختلاف نظرهایی وجود </w:t>
      </w:r>
      <w:bookmarkStart w:id="219" w:name="pg5649_42942"/>
    </w:p>
    <w:p>
      <w:pPr>
        <w:pStyle w:val="BookText"/>
        <w:rPr/>
      </w:pPr>
      <w:bookmarkEnd w:id="21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در پی تبیین مشروعیت دفاع با در نظر گرفتن فرد مدافع، وضعیت وی حین دفاع و حقوق مورد حمایت متعلق به او، برخی دیگر از طریق تأکید بر اقدام متجاوز و گروهی نیز با دخالت‌دادن عامل سومی به نام جامعه، اقدام مدافع را موجه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 فوق این مسئله را در ذهن ایجاد می‌کند که اولاً، ماهیت دفاع مشروع به‌ویژه از حیث موضوع و ارکان آن چیست و ثانیاً، بر چه اساسی مدافع می‌تواند در برابر تجاوز به نفس، عرض و ناموس و یا حتی مال در حد مجروح کردن یا حتی کشتن فرد مهاجم از خود دفاع کند؛ ولو اینکه چه‌بسا فرد مهاجم درواقع قصد کشتن یا مجروح‌کردن مدافع را نداشته باشد و چگونه قانون‌گذار در قوانین خود چنین حقی را برای مدافع قائل شده و رفتار او را قانونی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مسئله این است که بر چه مبنایی فرد مدافع در مواردی که جان یا تن وی و یا ناموس، عرض و آزادی وی و یا حتی در موقعیت‌هایی که مال او مورد تجاوز قرار می‌گیرد، حق دفاع و یا بلکه تکلیف مقابله با این تجاوز را دارد؛ در پاسخ به آن می‌توان گفت، لزوم صیانت از کرامت و حقوق انسانی در قالب اقدام دفاعی متناسب در مقابل تجاوزی ناروا، اساس و مبنای مشروعیت دفاع را تشکیل می‌دهد</w:t>
      </w:r>
      <w:r>
        <w:rPr>
          <w:rFonts w:eastAsia="IRNazanin" w:cs="IRNazanin"/>
          <w:color w:val="111111"/>
          <w:sz w:val="28"/>
          <w:szCs w:val="28"/>
          <w:rtl w:val="true"/>
          <w:lang w:bidi="fa-IR"/>
        </w:rPr>
        <w:t>.</w:t>
      </w:r>
    </w:p>
    <w:p>
      <w:pPr>
        <w:pStyle w:val="Heading4"/>
        <w:numPr>
          <w:ilvl w:val="3"/>
          <w:numId w:val="1"/>
        </w:numPr>
        <w:rPr/>
      </w:pPr>
      <w:bookmarkStart w:id="220" w:name="__RefHeading___Toc3320280_581953129"/>
      <w:bookmarkStart w:id="221" w:name="_Toc81"/>
      <w:bookmarkEnd w:id="220"/>
      <w:r>
        <w:rPr>
          <w:rtl w:val="true"/>
        </w:rPr>
        <w:t>تعریف دفاع مشروع</w:t>
      </w:r>
      <w:bookmarkEnd w:id="221"/>
    </w:p>
    <w:p>
      <w:pPr>
        <w:pStyle w:val="BookText"/>
        <w:rPr/>
      </w:pPr>
      <w:r>
        <w:rPr>
          <w:rFonts w:ascii="IRNazanin" w:hAnsi="IRNazanin" w:eastAsia="IRNazanin"/>
          <w:color w:val="111111"/>
          <w:sz w:val="28"/>
          <w:sz w:val="28"/>
          <w:szCs w:val="28"/>
          <w:rtl w:val="true"/>
          <w:lang w:bidi="fa-IR"/>
        </w:rPr>
        <w:t>با بررسی تعاریف ارائه شده از سوی صاحب‌نظران و در نظر قرار گرفتن شرایط و امکان مقرر در قانون می‌توان تعریف زیر را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مشروع حقی است قانونی که شخص با توسل به آن می‌تواند در موقعیتی ضروری و با رفتاری به‌ظاهر مجرمانه، تجاوزی قریب‌الوقوع یا بالفعل و ناروا که نفس، آزادی تن، ناموس، مال او یا دیگری را مورد تهدید قرار داده را دفع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ناتری،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تعریف مذکور چنین بر می‌آید که در دفاع مشروع با دو موضوع حمایتی و ساختاری تحت عنوان موضوع و ارکان مواجه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حمایتی دفاع مشروع شامل موضوعاتی است که در پایان یک دفاع موفق، </w:t>
      </w:r>
      <w:bookmarkStart w:id="222" w:name="pg5649_42943"/>
    </w:p>
    <w:p>
      <w:pPr>
        <w:pStyle w:val="BookText"/>
        <w:rPr/>
      </w:pPr>
      <w:bookmarkEnd w:id="222"/>
      <w:r>
        <w:rPr>
          <w:rFonts w:ascii="IRNazanin" w:hAnsi="IRNazanin" w:eastAsia="IRNazanin"/>
          <w:color w:val="111111"/>
          <w:sz w:val="28"/>
          <w:sz w:val="28"/>
          <w:szCs w:val="28"/>
          <w:rtl w:val="true"/>
          <w:lang w:bidi="fa-IR"/>
        </w:rPr>
        <w:t>از آن حمایت شده است و ساختار دفاع را می‌توان دو رکن دفاع و تجاوز دانست که در دو بخش بعدی هر یک به‌طور جداگانه و به‌اختصار بررسی خواهد شد</w:t>
      </w:r>
      <w:r>
        <w:rPr>
          <w:rFonts w:eastAsia="IRNazanin" w:cs="IRNazanin"/>
          <w:color w:val="111111"/>
          <w:sz w:val="28"/>
          <w:szCs w:val="28"/>
          <w:rtl w:val="true"/>
          <w:lang w:bidi="fa-IR"/>
        </w:rPr>
        <w:t>.</w:t>
      </w:r>
    </w:p>
    <w:p>
      <w:pPr>
        <w:pStyle w:val="Heading4"/>
        <w:numPr>
          <w:ilvl w:val="3"/>
          <w:numId w:val="1"/>
        </w:numPr>
        <w:rPr/>
      </w:pPr>
      <w:bookmarkStart w:id="223" w:name="__RefHeading___Toc3320282_581953129"/>
      <w:bookmarkStart w:id="224" w:name="_Toc82"/>
      <w:bookmarkEnd w:id="223"/>
      <w:r>
        <w:rPr>
          <w:rtl w:val="true"/>
        </w:rPr>
        <w:t>موضوع مورد حمایت در دفاع مشروع</w:t>
      </w:r>
      <w:bookmarkEnd w:id="224"/>
    </w:p>
    <w:p>
      <w:pPr>
        <w:pStyle w:val="BookText"/>
        <w:rPr/>
      </w:pPr>
      <w:r>
        <w:rPr>
          <w:rFonts w:ascii="IRNazanin" w:hAnsi="IRNazanin" w:eastAsia="IRNazanin"/>
          <w:color w:val="111111"/>
          <w:sz w:val="28"/>
          <w:sz w:val="28"/>
          <w:szCs w:val="28"/>
          <w:rtl w:val="true"/>
          <w:lang w:bidi="fa-IR"/>
        </w:rPr>
        <w:t>هدف نهایی از دفاع مشروع صیانت از حقوقی است که مورد حمایت قانون است و در نظام‌های مختلف حقوقی، رویکردهای متفاوتی نسبت به محدوده و موضوع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اشتراکات موجود درزمینة موضوعات مورد حمایت، موضع هرنظام حقوقی در این خصوص تا حد فراوانی، متأثر از فرهنگ، آداب و سنن و نوع نگاه آن نظام به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حال حاضر اکثر قانون‌گذاری‌ها دفاع در برابر تعرض نسبت به شخص،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و مال را به‌عنوان یک حق مجاز می‌شمارند، اما این حمایت از یک سیر تکمیلی برخوردار است که این تکامل و توسعه امروزی حاصل پیشرفت حوزة حمایت از حقوق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امروزه در بسیاری از قانون‌گذاری‌ها به شخص در معرض حمله به نفس، ناموس، آزادی تن، شرف و آبرو و مال اجازه دفاع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تجویر دفاع از دیگری که نیاز به کمک دارد، خود جلوه‌ای نمایان از این توسعه موضوعی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ناتری،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225" w:name="__RefHeading___Toc3320284_581953129"/>
      <w:bookmarkStart w:id="226" w:name="_Toc83"/>
      <w:bookmarkEnd w:id="225"/>
      <w:r>
        <w:rPr>
          <w:rtl w:val="true"/>
        </w:rPr>
        <w:t>ارکان دفاع مشروع</w:t>
      </w:r>
      <w:bookmarkEnd w:id="226"/>
    </w:p>
    <w:p>
      <w:pPr>
        <w:pStyle w:val="Heading5"/>
        <w:numPr>
          <w:ilvl w:val="4"/>
          <w:numId w:val="1"/>
        </w:numPr>
        <w:rPr/>
      </w:pPr>
      <w:bookmarkStart w:id="227" w:name="__RefHeading___Toc3320286_581953129"/>
      <w:bookmarkStart w:id="228" w:name="_Toc84"/>
      <w:bookmarkEnd w:id="227"/>
      <w:r>
        <w:rPr>
          <w:rtl w:val="true"/>
        </w:rPr>
        <w:t>اشاره</w:t>
      </w:r>
      <w:bookmarkEnd w:id="2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فرایند دفاع مشروع را یک کنش از سوی متجاوز و در مقابل اقدام دفاعی را واکنشی از سوی مدافع در راستای دفع حمله بدانیم، در این صورت در دفاع مشروع با دو رکن اساسی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که نتیجة آن نقض یکی از حقوق مورد حمایت قانون است و از آن تعبیر به تجاوز می‌شود و رکن دوم در جهت صیانت از حق و به واسطه اثری دفعی که بر جای می‌گذارد از آن به دفاع یاد می‌شود و برای اینکه اقدام دفاع مشروع تلقی گردد هریک از این دو رکن باید واجد ویژگی‌هایی باشد که در ادامه </w:t>
      </w:r>
      <w:bookmarkStart w:id="229" w:name="pg5649_42944"/>
    </w:p>
    <w:p>
      <w:pPr>
        <w:pStyle w:val="BookText"/>
        <w:rPr/>
      </w:pPr>
      <w:bookmarkEnd w:id="229"/>
      <w:r>
        <w:rPr>
          <w:rFonts w:ascii="IRNazanin" w:hAnsi="IRNazanin" w:eastAsia="IRNazanin"/>
          <w:color w:val="111111"/>
          <w:sz w:val="28"/>
          <w:sz w:val="28"/>
          <w:szCs w:val="28"/>
          <w:rtl w:val="true"/>
          <w:lang w:bidi="fa-IR"/>
        </w:rPr>
        <w:t>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230" w:name="__RefHeading___Toc3320288_581953129"/>
      <w:bookmarkStart w:id="231" w:name="_Toc85"/>
      <w:bookmarkEnd w:id="230"/>
      <w:r>
        <w:rPr/>
        <w:t>1</w:t>
      </w:r>
      <w:r>
        <w:rPr>
          <w:rtl w:val="true"/>
        </w:rPr>
        <w:t xml:space="preserve">. </w:t>
      </w:r>
      <w:r>
        <w:rPr>
          <w:rtl w:val="true"/>
        </w:rPr>
        <w:t>تجاوز و شرایط آن</w:t>
      </w:r>
      <w:bookmarkEnd w:id="231"/>
    </w:p>
    <w:p>
      <w:pPr>
        <w:pStyle w:val="BookText"/>
        <w:rPr/>
      </w:pPr>
      <w:r>
        <w:rPr>
          <w:rFonts w:ascii="IRNazanin" w:hAnsi="IRNazanin" w:eastAsia="IRNazanin"/>
          <w:color w:val="111111"/>
          <w:sz w:val="28"/>
          <w:sz w:val="28"/>
          <w:szCs w:val="28"/>
          <w:rtl w:val="true"/>
          <w:lang w:bidi="fa-IR"/>
        </w:rPr>
        <w:t>تجاوز در لغت به معنای عفو کردن گناه کسی، چشم‌پوشیدن و اغماض کردن، از حد درگذشتن، گذشتن از چیزی، تخطی، تعدی و بیرون‌شدن از حد و حق و عقل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نیز به معنای خروج از یکی از مقررات جاری کشور از روی قصد که تبعا باعث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مجازات انتظامی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سبب اخذ خسارت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لنگرودی،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تجاوز در دفاع مشروع عبارت است از هرگونه اقدام بر ضد دیگری که نتیجة آن نقض یکی از حقوق شود که از سوی قانون‌گذار مورد حمایت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شرایط تجاوز و خطر، حقوقدانان غیرقانونی بودن را به‌عنوان یکی از اوصاف آن قلمداد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دفاع تنها در صورتی مشروع تلقی می‌گردد که در مقابل تجاوزی غیرقانونی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برخی از خطرها قانونی و مشروع هستند، مثل تأدیب فرزند توسط پدر یا انجام عمل جراحی از سوی پزشک مجاز برای معالجة فرد و بعضی دیگر از خطرها غیرمشروع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مشروع تنها بر ضد خطراتی جایز است که غیرمشروع به شمار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قریب‌الوقوع یا فعلی بودن تجاوز نیز شرط دیگری است که هم در قانون مجازات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عبارات حقوقدانان به‌عنوان یکی از شرایط تجاوز به چشم می‌خورد بدین معنا که تجاوز به حدی به فرد نزدیک شده است که برای حفظ حقوق و منافع، دیگر هیچ تأخیری در دفاع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نوربها،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شامبیاتی،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هدفی که در دفاع مشروع دنبال می‌شود، در اصل پذیرش چنین شرطی یعنی قریب‌الوقوع یا فعلی بودن تجاوز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دفاع مشروع به‌عنوان امری استثنایی، برای پاسخ به جرمی که قبلاً اتفاق افتاده به دلیل امکان پیگیری آن از طریق قانونی مجاز نخواهد بود و چنین اقدامی انتقام محسوب می‌شود، حال آنکه در قوانین جایی برای انتقام </w:t>
      </w:r>
      <w:bookmarkStart w:id="232" w:name="pg5649_42945"/>
    </w:p>
    <w:p>
      <w:pPr>
        <w:pStyle w:val="BookText"/>
        <w:rPr/>
      </w:pPr>
      <w:bookmarkEnd w:id="232"/>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تجاوزی که در آینده شخص را تهدید می‌کند قانون مداخلة قوای تأمینی را پیش‌بینی کرده و اجازة هر نوع اقدام خودسرانه را از افراد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در مقابل تجاوز قریب‌الوقوع و فعلی، اقدام مدافع برای دفاع مشروع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اسلامی احراز قصد متجاوز را معیار قریب‌الوقوع بودن تجاوز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صرف احتمال را ناکافی و اقدام ابتدایی را به‌عنوان دفع پیش‌دستانه، مجاز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دسته نحوة احراز قصد را به سکوت واگذار نموده‌اند و تنها به ذکر چند مصداق از چنین تجاوزی ازجمله کشیدن سلاح، ورود به قهر و غلبه و یا ورود به حریم بدون اذن اکتفا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خوانساری،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مصادیق نشان می‌دهد که ضابطة فقها برای احراز قریب‌الوقوع بودن وجود دلایل عینی و منطقی بر اینکه فرد به‌زودی مورد حمله قرار خواهد گرفت و این دلایل باید به‌گونه‌ای باشد که مدافع ظن غالب به حمله پیدا کند و منطقی است که در چنین حالتی به فرد اجازه داده شود تا از وقوع حمله، جلوگیری به عمل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ناتری،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5"/>
        <w:numPr>
          <w:ilvl w:val="4"/>
          <w:numId w:val="1"/>
        </w:numPr>
        <w:rPr/>
      </w:pPr>
      <w:bookmarkStart w:id="233" w:name="__RefHeading___Toc3320290_581953129"/>
      <w:bookmarkStart w:id="234" w:name="_Toc86"/>
      <w:bookmarkEnd w:id="233"/>
      <w:r>
        <w:rPr/>
        <w:t>2</w:t>
      </w:r>
      <w:r>
        <w:rPr>
          <w:rtl w:val="true"/>
        </w:rPr>
        <w:t xml:space="preserve">. </w:t>
      </w:r>
      <w:r>
        <w:rPr>
          <w:rtl w:val="true"/>
        </w:rPr>
        <w:t>دفاع و شرایط آن</w:t>
      </w:r>
      <w:bookmarkEnd w:id="2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فرد در کنار زدن حالت تهدیدکننده که نتیجة آن صیانت از حقوق فرد در معرض تهدید است را می‌توان دفاع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تجاوز با شرایطی که ذکر شد، موجد حق دفاع و واکنش از سوی فرد در معرض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اطلاق تجاوز به یک عمل وجود خصوصیاتی لازم است، اقدام دفاعی نیز اقدامی مطلق و بی‌قید و شرط نخواهد بود و مدافع برای دفع تجاوز مجاز به هر اقدامی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توازن منطقی بین تجاوز شکل‌گرفته و واکنشی که از سوی فرد برای حفظ حقوق خود صورت می‌گیرد، در وهلة اول احراز ضرورت اقدام دفاعی به‌عنوان تنها راه دفع تجاوز و در وهلة دوم، وجود تناسب بین آن دو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اطلاق دفاع مشروع به یک عمل، وجود دو شرط ضرورت و تناسب لازم است</w:t>
      </w:r>
      <w:r>
        <w:rPr>
          <w:rFonts w:eastAsia="IRNazanin" w:cs="IRNazanin"/>
          <w:color w:val="111111"/>
          <w:sz w:val="28"/>
          <w:szCs w:val="28"/>
          <w:rtl w:val="true"/>
          <w:lang w:bidi="fa-IR"/>
        </w:rPr>
        <w:t xml:space="preserve">. </w:t>
      </w:r>
      <w:bookmarkStart w:id="235" w:name="pg5649_42946"/>
    </w:p>
    <w:p>
      <w:pPr>
        <w:pStyle w:val="BookText"/>
        <w:rPr/>
      </w:pPr>
      <w:bookmarkEnd w:id="235"/>
      <w:r>
        <w:rPr>
          <w:rFonts w:ascii="IRNazanin" w:hAnsi="IRNazanin" w:eastAsia="IRNazanin"/>
          <w:color w:val="111111"/>
          <w:sz w:val="28"/>
          <w:sz w:val="28"/>
          <w:szCs w:val="28"/>
          <w:rtl w:val="true"/>
          <w:lang w:bidi="fa-IR"/>
        </w:rPr>
        <w:t>ضرورت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فرد بتواند از مقررات کیفیات موجهه و عدم مسئولیت استفاده نماید، باید دفاع ضروری و تنها چاره برای رهایی از مهلکه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ارتکاب فعلی که در شرایط عادی جرم است، تنها وسیلة رهایی از حمله باشد در غیر این صورت دفاع مشروع مصداق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ضرورت ارتباط بسیار نزدیکی با قریب‌الوقوع یا فعلی بودن تجاوز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را درنیافتم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معنی که دفاع با توجه به اوضاع و احوال و موقعیت متجاوز نسبت به مدافع تنها در جایی ضروری است که حملة تهدیدکننده به مرحلة قریب‌الوقوع یا فعلیت رسیده باشد و درواقع این دو شرط که یکی مربوط به تجاوز و دیگری مربوط به دفاع است را می‌توان دو روی یک سکه دانست که با تحقق شرط قریب‌الوقوع یا فعلیت حمله، ضرورت دفاع 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بین دفاع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که برای دفاع بیان شده است، شرط تناسب دفاع با تجاوز است بدین معنا که بین منافع متضاد، یعنی منافعی که در نتیجة حمله به خطر افتاده و منافعی که در راستای دفاع از بین رفته، لازم است تناسب باشد و مدافع باید در پاسخ به تجاوز با توجه به اوضاع و احوال، پاسخی متناسب و معقول از خودشان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می‌توان نتیجة شرط ضرورت و مکمل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پس از احراز ضرورت اصل عمل دفاعی، این سؤال مطرح خواهد شد که آیا شدت عمل مدافع با ضرری که احتمال داشت در نتیجة تجاوز به وی وارد شود تناسب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ناتری،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236" w:name="__RefHeading___Toc3320292_581953129"/>
      <w:bookmarkStart w:id="237" w:name="_Toc87"/>
      <w:bookmarkEnd w:id="236"/>
      <w:r>
        <w:rPr>
          <w:rtl w:val="true"/>
        </w:rPr>
        <w:t>مشروعیت دفاع ایثارگران</w:t>
      </w:r>
      <w:bookmarkEnd w:id="2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دفاع مشروع حقی است قانونی که شخص با توسل به آن می‌تواند در موقعیت‌های ضروری، با رفتاری که ممکن است ظاهری مجرمانه داشته باشد، تجاوزی را که نسبت به نفس، آزادی، ناموس، مال او یا دیگری شده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یا تهاجمی که از ناحیة بیگانگان کشور را مورد تهدید قرار می‌هد، تعرض نسبت به خاک کشور، نسبت به </w:t>
      </w:r>
    </w:p>
    <w:p>
      <w:pPr>
        <w:pStyle w:val="BookText"/>
        <w:rPr/>
      </w:pPr>
      <w:r>
        <w:rPr>
          <w:rFonts w:ascii="IRNazanin" w:hAnsi="IRNazanin" w:eastAsia="IRNazanin"/>
          <w:color w:val="111111"/>
          <w:sz w:val="28"/>
          <w:sz w:val="28"/>
          <w:szCs w:val="28"/>
          <w:rtl w:val="true"/>
          <w:lang w:bidi="fa-IR"/>
        </w:rPr>
        <w:t>جان مردم، نسبت به اموال و یا ناموس‌شان، اشخاص را بر آن می‌دارد که در مقابل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هجوم در قالب جنگ باشد، افرادی که در مقابل آن‌ها به دفاع می‌پردازند در فرهنگ ما ایثارگر نامیده می‌شوند که به‌طور خاص شامل شهید، جانباز، مفقودالاثر، آزاده، رزمنده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دوران‌های مختلف تاریخی به هنگام روبرو شدن با تجاوز، برای حفظ حیات و دارایی خود دفاع را لازم و حق خود دانسته‌اند و در این زمینه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اقدام ایثارگرران، احراز می‌شود که ایشان اولاً در مقابل تجاوزی ناروا و غیرقانونی به دفاع پرداخته‌اند و ثانیاً تلاش آنها برای دفع تجاوزی بوده که به مرحلة فعلیت رسیده و در قصد هجوم مهاجم نیز تردیدی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اقدام ایثارگران از مصادیق قاعدة دفاع مشروع به شمار می‌رود و بی‌گمان این مهم از جمله شرایط دفاع از خاک وطن، جان و ناموس به شمار می‌رود که از ضروریاتند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مهاجمان با قوای نظامی و با تجهیز کامل ادوات جنگی، به کشور حمله کرده و مردم را به‌عنوان بخشی از این سرزمین مورد تهدید قرار داده، مسلماً در اینجا ضرورت دفاع قابل احراز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تناسب دفاع با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دشمن با تجهیزات کامل جنگی، هجوم خود و جنگ را علیه کشور دیگر آغاز می‌کند، کشور مدافع به مانند آن از تجهیزات خود برای دفع مهاجم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به‌خصوص از قبیل جنگ که دشمن با تجهیز کامل حمله می‌کند، ضرورت دفاع دو چندان است به همین دلیل باید گفت عدم توانایی جامعه و قوای حکومتی در ایفای نقش و وظیفة حمایتی خود نسبت به شهروندان در این وضعیت‌های خاص، نیز می‌تواند به این دفاع و اقدام دفاعی ایثارگران مشروعیت ببخشد و حملة دشمن از جمله عوامل مشروعیت بخشیدن به دفاع به شمار می‌رود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است که اقدام ایثارگران در برابر هجوم نظامی، اولاً مصداق دفاع و از نوع دفاع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این خصوص اگر زیانی به مهاجم و متجاوز رسد، هدر است و مدافع مسئولیتی ندارد و در مقابل، تمام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زیان‌هایی که از ناحیة مهاجم و در فرآیند دفاع به مدافع رسیده را مهاجم بر عهده دارد و مکلف به جبران آن است</w:t>
      </w:r>
      <w:r>
        <w:rPr>
          <w:rFonts w:eastAsia="IRNazanin" w:cs="IRNazanin"/>
          <w:color w:val="111111"/>
          <w:sz w:val="28"/>
          <w:szCs w:val="28"/>
          <w:rtl w:val="true"/>
          <w:lang w:bidi="fa-IR"/>
        </w:rPr>
        <w:t xml:space="preserve">. </w:t>
      </w:r>
      <w:bookmarkStart w:id="238" w:name="pg5649_42949"/>
    </w:p>
    <w:p>
      <w:pPr>
        <w:pStyle w:val="Heading2"/>
        <w:numPr>
          <w:ilvl w:val="1"/>
          <w:numId w:val="1"/>
        </w:numPr>
        <w:rPr/>
      </w:pPr>
      <w:bookmarkStart w:id="239" w:name="__RefHeading___Toc3320294_581953129"/>
      <w:bookmarkStart w:id="240" w:name="_Toc88"/>
      <w:bookmarkEnd w:id="238"/>
      <w:bookmarkEnd w:id="239"/>
      <w:r>
        <w:rPr>
          <w:rtl w:val="true"/>
        </w:rPr>
        <w:t>بخش سوم</w:t>
      </w:r>
      <w:r>
        <w:rPr>
          <w:rtl w:val="true"/>
        </w:rPr>
        <w:t xml:space="preserve">: </w:t>
      </w:r>
      <w:r>
        <w:rPr>
          <w:rtl w:val="true"/>
        </w:rPr>
        <w:t>نقش مستقیم دولت در جبران زیان‌های وارده به ایثارگران</w:t>
      </w:r>
      <w:bookmarkEnd w:id="2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3320296_581953129"/>
      <w:bookmarkStart w:id="242" w:name="_Toc89"/>
      <w:bookmarkEnd w:id="241"/>
      <w:r>
        <w:rPr>
          <w:rtl w:val="true"/>
        </w:rPr>
        <w:t>اشاره</w:t>
      </w:r>
      <w:bookmarkEnd w:id="2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5649_42951"/>
      <w:bookmarkStart w:id="244" w:name="pg5649_42951"/>
      <w:bookmarkEnd w:id="244"/>
    </w:p>
    <w:p>
      <w:pPr>
        <w:pStyle w:val="Heading3"/>
        <w:numPr>
          <w:ilvl w:val="2"/>
          <w:numId w:val="1"/>
        </w:numPr>
        <w:rPr/>
      </w:pPr>
      <w:bookmarkStart w:id="245" w:name="pg5649_42951"/>
      <w:bookmarkStart w:id="246" w:name="__RefHeading___Toc3320298_581953129"/>
      <w:bookmarkStart w:id="247" w:name="_Toc90"/>
      <w:bookmarkEnd w:id="245"/>
      <w:bookmarkEnd w:id="246"/>
      <w:r>
        <w:rPr>
          <w:rtl w:val="true"/>
        </w:rPr>
        <w:t>فصل اول</w:t>
      </w:r>
      <w:r>
        <w:rPr>
          <w:rtl w:val="true"/>
        </w:rPr>
        <w:t xml:space="preserve">: </w:t>
      </w:r>
      <w:r>
        <w:rPr>
          <w:rtl w:val="true"/>
        </w:rPr>
        <w:t>مبانی نظری مسئولیت مدنی</w:t>
      </w:r>
      <w:bookmarkEnd w:id="247"/>
    </w:p>
    <w:p>
      <w:pPr>
        <w:pStyle w:val="Heading4"/>
        <w:numPr>
          <w:ilvl w:val="3"/>
          <w:numId w:val="1"/>
        </w:numPr>
        <w:rPr/>
      </w:pPr>
      <w:bookmarkStart w:id="248" w:name="__RefHeading___Toc3320300_581953129"/>
      <w:bookmarkStart w:id="249" w:name="_Toc91"/>
      <w:bookmarkEnd w:id="248"/>
      <w:r>
        <w:rPr>
          <w:rtl w:val="true"/>
        </w:rPr>
        <w:t>اشاره</w:t>
      </w:r>
      <w:bookmarkEnd w:id="2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در روزگاران کهن، قانون به معنای کنونی، بر روابط اجتماعی حاکم نبود و افراد تا حدودی حقوق یکدیگر را رعایت می‌کردند ولی پس از ظهور مکاتبی که بر نقش قانون تأکید داشتند، حقوق و تکالیف افراد به‌صورت قانون مدون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تکلیف مبنای نظری و قانونی پیدا کرد و بنابراین مطالعه مبانی نظری نهادهای حقوقی موردتوجه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مسئولیت مدنی در حقوق اروپایی تقصیر عامل زیان یا خطری که ایجاد نموده یا تضمین قانون‌گذار در حمایت از حقوق اشخاص است، هر یک از این سه نظریه، اگرچه بخشی از حقیقت را با خود به همراه دارد، ولی نتوانسته است، به تنهایی به‌عنوان مبنای منحصر مسئولیت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اسلام بدون آنکه نظریه‌هایی چون تقصیر و خطر مطرح شده باشد، اصول کلی وجود دارد که هدف آن رفع خسارت و جبران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قالب قاعدة لاضرر، اتلاف، تسبیب و مانند آن تجلی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سلطانی‌نژاد،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50" w:name="pg5649_42952"/>
    </w:p>
    <w:p>
      <w:pPr>
        <w:pStyle w:val="Heading4"/>
        <w:numPr>
          <w:ilvl w:val="3"/>
          <w:numId w:val="1"/>
        </w:numPr>
        <w:rPr/>
      </w:pPr>
      <w:bookmarkStart w:id="251" w:name="__RefHeading___Toc3320302_581953129"/>
      <w:bookmarkStart w:id="252" w:name="_Toc92"/>
      <w:bookmarkEnd w:id="250"/>
      <w:bookmarkEnd w:id="251"/>
      <w:r>
        <w:rPr>
          <w:rtl w:val="true"/>
        </w:rPr>
        <w:t>نظریة تقصیر</w:t>
      </w:r>
      <w:bookmarkEnd w:id="252"/>
    </w:p>
    <w:p>
      <w:pPr>
        <w:pStyle w:val="BookText"/>
        <w:rPr/>
      </w:pPr>
      <w:r>
        <w:rPr>
          <w:rFonts w:ascii="IRNazanin" w:hAnsi="IRNazanin" w:eastAsia="IRNazanin"/>
          <w:color w:val="111111"/>
          <w:sz w:val="28"/>
          <w:sz w:val="28"/>
          <w:szCs w:val="28"/>
          <w:rtl w:val="true"/>
          <w:lang w:bidi="fa-IR"/>
        </w:rPr>
        <w:t>این نظریه که خاستگاه غربی نیز به همراه دارد، مبتنی بر این باور است که مسئولیت انسان در جایی است که خطایی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ادعا شده است که بدیهی‌ترین و عقلانی‌ترین مبنای مسئولیت خطای عامل ورود زیان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نظریة تقصیر تحت تأثیر دو جریان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وحدت مسئولیت کیفری و مدنی؛ یعنی همان طور که از نظر جزایی انسان تنها در جایی مسئول به شمار می‌رود که مرتکب خطا و تقصیری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 مدنی نیز فقط در صورت ارتکاب تقصیر، مسئول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رم نیز این دو مسئولیت مشترک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اخلاق‌گرایی؛ به این معنا که نظریة تقصیر تحت تأثیر تعلیمات مذهبی کلیسا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تعالیم کلیسا مسئولیت در جایی است که وجدان از عمل انجام شده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طرفداران نظریة تقصیر بر این باورند که پای‌بندی به این نظریه راه مناسبی برای رسیدن به آرمان اخلاق‌گرایی در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مسئولیت قراردادی نیازی به اثبات تقصیر نبوده و تنها کافی است، اثبات شود که متعهد به تعهد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زیانی به بار آمده که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همین هدف، علاقه‌مندان به نظریة تقصیر با تلاش خویش سعی داشتند، متصدی حمل و نقل را با استفاده از قرارداد، ضامن حفظ ایمنی کالا و مسافران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کسی از این طریق دچار خسارت شد، ناچار به اثبات تقصیر متصدی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بهرامی‌احمدی،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نظریة تقصیر مبنایی اخلاقی داشته است؛ تقصیر در ابتدا وصفی شخصی بود و با توجه به وضع روحی و اجتماعی و مادی و دیگر خصوصیات هر شخصی ارزیابی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بهرامی‌احمدی،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اثبات عدم کارایی نظریة تقصیر در حل مشکلات مسئولیت مدنی </w:t>
      </w:r>
    </w:p>
    <w:p>
      <w:pPr>
        <w:pStyle w:val="BookText"/>
        <w:rPr/>
      </w:pPr>
      <w:r>
        <w:rPr>
          <w:rFonts w:ascii="IRNazanin" w:hAnsi="IRNazanin" w:eastAsia="IRNazanin"/>
          <w:color w:val="111111"/>
          <w:sz w:val="28"/>
          <w:sz w:val="28"/>
          <w:szCs w:val="28"/>
          <w:rtl w:val="true"/>
          <w:lang w:bidi="fa-IR"/>
        </w:rPr>
        <w:t>که دائماً پیچیده‌تر نیز می‌شد، طرفداران این نظریه از توجیه اخلاقی آن دست برداشته و برای تقصیر جنبة اجتماعی، قائل شدند و برای آنکه شخصی را مقصر فرض نماییم، لازم نیست عمل شخص قابل سرزنش باشد، بلکه باید به رفتار یک انسان معمولی و متعارف در جامعه و در همان شرایط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اروپا و آمریکا مورد قبول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ارتکاب تقصیر را نمی‌توان مبنای منحصر مسئولیت مدنی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روابط کارگر و کارفرما هرچند که کارفرما مقصر نبوده است، اما ازآنجاکه برای تحمل زیان‌های ناشی از کار مناسب‌تر از کارگر است، امروزه مسئول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ممکن است گفته شود اگر مبنای ما در مسئولیت دولت، نظریه تقصیر باشد، بر مبنای نظریه تقصیر باید خساراتی را که از خطاهای شخص کارمندان به بار آمده است، از ضررهای ناشی از خطای اداری آنان باز شناخت، چراکه به‌موجب این نظریه مسئولیت متوجه کسی خواهد بود که زیان از تقصیر او به وجود آید؛ یعنی هر کس بار گناه خود را به دوش می‌کشد و دولت مسئول نقص سازمان، سوءتدبیر و ضعف ساختار خود بوده و کارمند نیز پای‌بند خطاهای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چنین تفصیلی پذیرفته شود، اولاً باید مبنای قانونی وظیفة دولت در پرداخت خسارت احراز شود، ثانیاً مرجع قضایی که صلاحیت رسیدگی به این دو خطا و به تبع این دو مسئولیت است،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بر این است که خطای شخصی کارمند و مسئولیت مترتب بر آن مراجع عمومی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حقوق‌دانان فرانسه دربارة مسوولیت مدنی دولت چنین بیان داشته‌اند که اثر اصلی نظریه تفکیک میان تقصیر اداری و شخصی جز تعیین صلاحیت مرجع رسیدگی نیست و تعیین مسئول جبران خسارت تحت‌الشعاع این هدف اصلی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53" w:name="pg5649_42954"/>
    </w:p>
    <w:p>
      <w:pPr>
        <w:pStyle w:val="Heading4"/>
        <w:numPr>
          <w:ilvl w:val="3"/>
          <w:numId w:val="1"/>
        </w:numPr>
        <w:rPr/>
      </w:pPr>
      <w:bookmarkStart w:id="254" w:name="__RefHeading___Toc3320304_581953129"/>
      <w:bookmarkStart w:id="255" w:name="_Toc93"/>
      <w:bookmarkEnd w:id="253"/>
      <w:bookmarkEnd w:id="254"/>
      <w:r>
        <w:rPr>
          <w:rtl w:val="true"/>
        </w:rPr>
        <w:t>نظریة خطر</w:t>
      </w:r>
      <w:bookmarkEnd w:id="255"/>
    </w:p>
    <w:p>
      <w:pPr>
        <w:pStyle w:val="BookText"/>
        <w:rPr/>
      </w:pPr>
      <w:r>
        <w:rPr>
          <w:rFonts w:ascii="IRNazanin" w:hAnsi="IRNazanin" w:eastAsia="IRNazanin"/>
          <w:color w:val="111111"/>
          <w:sz w:val="28"/>
          <w:sz w:val="28"/>
          <w:szCs w:val="28"/>
          <w:rtl w:val="true"/>
          <w:lang w:bidi="fa-IR"/>
        </w:rPr>
        <w:t>بر اساس این نظریه که جزیی از نظریة مسئولیت‌های بدون تقصیر به حساب می‌آید و از لحاظ تاریخی بر نظریه تقصیر تقدم زمانی نیز دارد، هر کس به فعالیتی بپردازد و محیط خطرناکی برای دیگران به وجود می‌آورد، باید زیان‌های ناشی از آن را نیز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طرفداران نظریة خطر این بود که هر کس از کاری سود می‌برد، باید جبران زیان‌های آن را نیز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آنچه اهمیت دارد، درست یا نادرست بودن فعل باعث ضرر نیست، بلکه انتساب ضرر به فعل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فایدة این نظریه این است که با حذف تقصیر از زمرة ارکان مسئولیت مدنی دعاوی جبران خسارت آسان‌تر، به مقصود می‌رسد و زیان‌دیده از اثبات تقصیر خوانده معاف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در مورد این نظریة شباهت این نظریه به نظریه نفی ضرر است که مبنای مسئولیت مدنی در حقوق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اساتید حقوق ایران، شعار ذکر شده از سوی طرفداران نظریه را مترادف یکی از قواعد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توجه شود که علی‌رغم شباهت ظاهری این دو جمله که می‌توانند ترجمة یکدیگر در زبان‌های مختلف باشند، تفاوت‌هایی یافت می‌شود، در حقوق اسلام این ضابطه مدلول روایت الخراج بالضمان است و منظور از آن تلازم ملک و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از تفاوت نظریة ایجاد خطر با مسئولیت عینی نفی ضرر در حقوق اسلام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اسلام هر زیانی که به دیگری وارد شود، ضمان‌آور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فاعل آن در خواب باشد، ولی در نظریة ایجاد خطر زیان ناشی از فعلی مسئولیت‌آور است که برای فاعل آن سودمند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بهرامی‌احمدی،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مورد انتقاد فراوان واقع شده است که از آن جمله اثبات رابطة سببیت در مواردی که چند عامل در بروز خسارت دخالت داشته‌اند، انتخاب موثرترین آن‌ها اگر از اثبات تقصیر مشکل‌تر نباشد، آسان‌تر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مسئولیت بدون تقصیر خود نوعی بی‌عدالتی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bookmarkStart w:id="256" w:name="pg5649_42955"/>
    </w:p>
    <w:p>
      <w:pPr>
        <w:pStyle w:val="BookText"/>
        <w:rPr/>
      </w:pPr>
      <w:bookmarkEnd w:id="256"/>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طرفداران این نظریه دست به تعدیل آن پرداختند و برخی نظریه خطر در برابر انتفاع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باید در این گفتار بیان شود این است که نظریة فوق دربارة اشخاص عمومی کاربرد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دربارة دولت و سازمان‌های دولتی که قبول نظریه تقصیر مشکل است، بسیاری از نویسندگان مبنای مسئولیت مدنی دولت را خطر ایجاد شده از اعمال او معرفی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دعوای مسئولیت کافی است که زیان دیده ارتباط خسارت وارده را با عمل ارادی اثبات نماید، می‌تواند تقاضای جبران خسارت وارد به خود را از این بابت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در اثر مجاورت با یک میدان تیراندازی شخصی آسیب ببیند، یا عبور لوله‌های نفت یک پالایشگاه موجب ورد خسارت به زمین‌های زراعی گردد، یا در اثر آزمایشات هسته‌ای خسارتی وارد آید، دولت به‌خاطر ایجاد خطر نامتعارف مسئول است</w:t>
      </w:r>
      <w:r>
        <w:rPr>
          <w:rFonts w:eastAsia="IRNazanin" w:cs="IRNazanin"/>
          <w:color w:val="111111"/>
          <w:sz w:val="28"/>
          <w:szCs w:val="28"/>
          <w:rtl w:val="true"/>
          <w:lang w:bidi="fa-IR"/>
        </w:rPr>
        <w:t>.</w:t>
      </w:r>
    </w:p>
    <w:p>
      <w:pPr>
        <w:pStyle w:val="Heading4"/>
        <w:numPr>
          <w:ilvl w:val="3"/>
          <w:numId w:val="1"/>
        </w:numPr>
        <w:rPr/>
      </w:pPr>
      <w:bookmarkStart w:id="257" w:name="__RefHeading___Toc3320306_581953129"/>
      <w:bookmarkStart w:id="258" w:name="_Toc94"/>
      <w:bookmarkEnd w:id="257"/>
      <w:r>
        <w:rPr>
          <w:rtl w:val="true"/>
        </w:rPr>
        <w:t>نظریه تضمین حق</w:t>
      </w:r>
      <w:bookmarkEnd w:id="2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بر این باور استوار است که نظریة تقصیر و ایجاد خطر به ارزیابی رفتار عامل زیان پرداخته و از هدف اصلی مسئولیت مدنی که جبران خسارت زیان دیده است،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بیان می‌دارد هر کس از افراد جامعه حق دارد که در جامعه‌ای سالم و در امنیت کامل زندگی کند و از اموالش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باید به این حقوق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نیز از آن حمایت خواهد کرد و در نتیجه اگر حقی از بین رود، باید به‌وسیلة عامل از بین برندة حق،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نظریه فردی است به نام بوریس استارک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بهرامی‌احمدی،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درصدد است که تمام موارد مسئولیت مدنی را بر مبنای تضمین قانون‌گذار مبنی بر حفظ و حمایت از حقوق اشخاص در جامعه توجیه کرده و بدون توجه به اینکه عامل زیان به صرف ایجاد خطر یا داشتن تقصیر مسئولیت دارد یا خیر؛ این مسئولیت را لازمة ارادة قانون‌گذار در حمایت از حقوق افراد اجتماع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نظریه در مواردی مثل غصب و سلطة غیرقانونی بر </w:t>
      </w:r>
      <w:bookmarkStart w:id="259" w:name="pg5649_42956"/>
    </w:p>
    <w:p>
      <w:pPr>
        <w:pStyle w:val="BookText"/>
        <w:rPr/>
      </w:pPr>
      <w:bookmarkEnd w:id="259"/>
      <w:r>
        <w:rPr>
          <w:rFonts w:ascii="IRNazanin" w:hAnsi="IRNazanin" w:eastAsia="IRNazanin"/>
          <w:color w:val="111111"/>
          <w:sz w:val="28"/>
          <w:sz w:val="28"/>
          <w:szCs w:val="28"/>
          <w:rtl w:val="true"/>
          <w:lang w:bidi="fa-IR"/>
        </w:rPr>
        <w:t>مال غیر و اتلاف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اساسی زمانی است که شخص در مقام اجرای متعارف حق خویش موجب زیان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مشکل آن است که دو حق با یک‌دیگر تزاحم داشته و دلیلی بر ترجیح هیچ‌یک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اشکال، استارک حقوق را به دو گروه تقسیم کرده و در گروه اول که شامل حق فعالیت‌های اقتصادی و سیاسی است جز در صورت تقصیر در اعمال حق عامل زیان را مسئول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گروه دوم که شامل حق حیات و تمامیت جسمی و مالکیت است، در هر حال عامل زیان را مسئول داند و این به آن معنی است که اجرای حق ضمان‌آور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از جهتی با یکی از مبانی مسئولیت مدنی در حقوق اسلام یعنی قاعدة لاضرر،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حقوق اسلامی بدون تردید ضرر امری نفی شده است، اما در برخی شرایط حقوقی نیز برای بعضی افراد پیش‌بینی شده که در آن می‌توان به‌گونه‌ای ریشه‌هایی از ضرر را مانند حق طلاق برای مرد،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حقوق زمانی می‌تواند ضمان‌آور باشد که به قصد اضرار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این قبیل حقوق، اصل بر عدم ضمان است، مگر آنکه قصد اضرار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قصد اضرار باید توسط مدعی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واجد بعضی مصالح اجتماعی است و ذی‌حق در اعمال آن نیازمند توجیه عمل خود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بهرامی‌احمدی،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260" w:name="__RefHeading___Toc3320308_581953129"/>
      <w:bookmarkStart w:id="261" w:name="_Toc95"/>
      <w:bookmarkEnd w:id="260"/>
      <w:r>
        <w:rPr>
          <w:rtl w:val="true"/>
        </w:rPr>
        <w:t>نظریه رفاه و خیر</w:t>
      </w:r>
      <w:bookmarkEnd w:id="2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نظریات در این‌باره نظریة رفاه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توسط حقوق‌دانان آمریکایی مطرح شده است و به‌موجب آن مواردی که شخص کار مفیدی برای اجتماع انجام می‌دهد و در اثنای آن به دیگری زیانی وارد می‌آید که جبران آن براساس نظریة تقصیر میسر نیست، دولت به نمایندگی از جامعه، خسارت وارده را جبران می‌کند</w:t>
      </w:r>
      <w:r>
        <w:rPr>
          <w:rFonts w:eastAsia="IRNazanin" w:cs="IRNazanin"/>
          <w:color w:val="111111"/>
          <w:sz w:val="28"/>
          <w:szCs w:val="28"/>
          <w:rtl w:val="true"/>
          <w:lang w:bidi="fa-IR"/>
        </w:rPr>
        <w:t xml:space="preserve">. </w:t>
      </w:r>
      <w:bookmarkStart w:id="262" w:name="pg5649_42957"/>
    </w:p>
    <w:p>
      <w:pPr>
        <w:pStyle w:val="Heading3"/>
        <w:numPr>
          <w:ilvl w:val="2"/>
          <w:numId w:val="1"/>
        </w:numPr>
        <w:rPr/>
      </w:pPr>
      <w:bookmarkStart w:id="263" w:name="__RefHeading___Toc3320310_581953129"/>
      <w:bookmarkStart w:id="264" w:name="_Toc96"/>
      <w:bookmarkEnd w:id="262"/>
      <w:bookmarkEnd w:id="263"/>
      <w:r>
        <w:rPr>
          <w:rtl w:val="true"/>
        </w:rPr>
        <w:t>فصل دوم</w:t>
      </w:r>
      <w:r>
        <w:rPr>
          <w:rtl w:val="true"/>
        </w:rPr>
        <w:t xml:space="preserve">: </w:t>
      </w:r>
      <w:r>
        <w:rPr>
          <w:rtl w:val="true"/>
        </w:rPr>
        <w:t>عناوین موجب ثبوت مسئولیت مدنی</w:t>
      </w:r>
      <w:bookmarkEnd w:id="264"/>
    </w:p>
    <w:p>
      <w:pPr>
        <w:pStyle w:val="Heading4"/>
        <w:numPr>
          <w:ilvl w:val="3"/>
          <w:numId w:val="1"/>
        </w:numPr>
        <w:rPr/>
      </w:pPr>
      <w:bookmarkStart w:id="265" w:name="__RefHeading___Toc3320312_581953129"/>
      <w:bookmarkStart w:id="266" w:name="_Toc9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علاوه بر نظریاتی که در حقوق به‌عنوان مبانی مسئولیت مدنی مطرح شده، موارد دیگری نیز هستند که ثبوت مسئولیت مدنی را ایجاب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اغلب در مواد قانونی توسط قانون‌گذار تصریح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این موارد می‌پردازیم</w:t>
      </w:r>
      <w:r>
        <w:rPr>
          <w:rFonts w:eastAsia="IRNazanin" w:cs="IRNazanin"/>
          <w:color w:val="111111"/>
          <w:sz w:val="28"/>
          <w:szCs w:val="28"/>
          <w:rtl w:val="true"/>
          <w:lang w:bidi="fa-IR"/>
        </w:rPr>
        <w:t>.</w:t>
      </w:r>
    </w:p>
    <w:p>
      <w:pPr>
        <w:pStyle w:val="Heading4"/>
        <w:numPr>
          <w:ilvl w:val="3"/>
          <w:numId w:val="1"/>
        </w:numPr>
        <w:rPr/>
      </w:pPr>
      <w:bookmarkStart w:id="267" w:name="__RefHeading___Toc3320314_581953129"/>
      <w:bookmarkStart w:id="268" w:name="_Toc98"/>
      <w:bookmarkEnd w:id="267"/>
      <w:r>
        <w:rPr>
          <w:rtl w:val="true"/>
        </w:rPr>
        <w:t>قاعده اتلاف</w:t>
      </w:r>
      <w:bookmarkEnd w:id="2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قواعد اساسی در مسئولیت مدنی قاعدة اتلاف است و منظور از آن به‌طور اجمال این است که هرگاه کسی مال دیگری یا منافع مترتب بر آن بدون اذن صاحبش تلف نماید، در برابر صاحب آن ضامن و مسئول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نیز در اصطلاح چیزی است که به علت منافع واقعی یا اعتباری آن مورد رغبت عقلا بوده و در مقابل آن عوضی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اتلاف از دیرباز در کانون توجه فقها و حقوق‌دانان بوده است و در موارد عدیده‌ای اتلاف را موجب ضامن </w:t>
      </w:r>
      <w:bookmarkStart w:id="269" w:name="pg5649_42958"/>
    </w:p>
    <w:p>
      <w:pPr>
        <w:pStyle w:val="BookText"/>
        <w:rPr/>
      </w:pPr>
      <w:bookmarkEnd w:id="269"/>
      <w:r>
        <w:rPr>
          <w:rFonts w:ascii="IRNazanin" w:hAnsi="IRNazanin" w:eastAsia="IRNazanin"/>
          <w:color w:val="111111"/>
          <w:sz w:val="28"/>
          <w:sz w:val="28"/>
          <w:szCs w:val="28"/>
          <w:rtl w:val="true"/>
          <w:lang w:bidi="fa-IR"/>
        </w:rPr>
        <w:t>بودن شخص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از این قاعده برای اثبات مسئولیت در تلفات جانی و جراحات و مسئولیت طبیب، حجام و مانند آن استفاده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یزدی،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از جملة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این عبارت در کتب احادیث وجود ندارد، لکن از شهرت زیادی برخوردار است و در بسیاری از نصوص، کلماتی که حاکی از مضمون این جمله باشد وجود دارد که مهم‌ترین و معروف‌ترین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قاعدة اتلاف را در مورد اتلاف ابدان و اموال هر دو به‌کاربرده‌اند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فقها اتلاف را در دو بخش اتلاف بالمباشره یعنی تلف‌کردن مستقیم و بی‌واسطه و اتلاف بالتسبیب یعنی تلف‌کردن با واسطه و سبب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مدنی این دو عنوان به‌صورت مستقل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ذیل موجب ضمان قهری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 بحث اتلاف و مواد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تسبیب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نویسندگان بر این باورند که قوانین مربوط به اتلاف و تسبیب در خصوص برخی دعاوی چون دعاوی‌ای که دولت یک طرف آن است، نمی‌توانست جواب‌گو باشد، لذا قوانین دیگر چون قانون مسئولیت مدنی تصویب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Heading4"/>
        <w:numPr>
          <w:ilvl w:val="3"/>
          <w:numId w:val="1"/>
        </w:numPr>
        <w:rPr/>
      </w:pPr>
      <w:bookmarkStart w:id="270" w:name="__RefHeading___Toc3320316_581953129"/>
      <w:bookmarkStart w:id="271" w:name="_Toc99"/>
      <w:bookmarkEnd w:id="270"/>
      <w:r>
        <w:rPr>
          <w:rtl w:val="true"/>
        </w:rPr>
        <w:t>استیفاء</w:t>
      </w:r>
      <w:bookmarkEnd w:id="271"/>
    </w:p>
    <w:p>
      <w:pPr>
        <w:pStyle w:val="Heading5"/>
        <w:numPr>
          <w:ilvl w:val="4"/>
          <w:numId w:val="1"/>
        </w:numPr>
        <w:rPr/>
      </w:pPr>
      <w:bookmarkStart w:id="272" w:name="__RefHeading___Toc3320318_581953129"/>
      <w:bookmarkStart w:id="273" w:name="_Toc100"/>
      <w:bookmarkEnd w:id="272"/>
      <w:r>
        <w:rPr>
          <w:rtl w:val="true"/>
        </w:rPr>
        <w:t>اشاره</w:t>
      </w:r>
      <w:bookmarkEnd w:id="2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اسباب و موجبات قهری، استیفاء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از ریشه وفی به معنی گرفتن و اخذ کامل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گاهی واژه استیفاء به معنی به کار بردن و اجرا کردن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اهلیت استیفاء در برابر اهلیت تمتع به همین معنا به کار رفته است؛ اما معنای اصطلاحی متداول آن عبارت است، از بهره‌مند شدن کسی از عمل یا منفعت مال دیگری برحسب اذنی که قبلاً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274" w:name="pg5649_42959"/>
    </w:p>
    <w:p>
      <w:pPr>
        <w:pStyle w:val="BookText"/>
        <w:rPr/>
      </w:pPr>
      <w:bookmarkEnd w:id="274"/>
      <w:r>
        <w:rPr>
          <w:rFonts w:ascii="IRNazanin" w:hAnsi="IRNazanin" w:eastAsia="IRNazanin"/>
          <w:color w:val="111111"/>
          <w:sz w:val="28"/>
          <w:sz w:val="28"/>
          <w:szCs w:val="28"/>
          <w:rtl w:val="true"/>
          <w:lang w:bidi="fa-IR"/>
        </w:rPr>
        <w:t>استیفاء در دو مورد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استیفاء از عمل غیر و یکی هم استیفاء از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مدنی نیز به این دو پرداخت شده که ذیلاً به آن اشاره خواهد شد</w:t>
      </w:r>
      <w:r>
        <w:rPr>
          <w:rFonts w:eastAsia="IRNazanin" w:cs="IRNazanin"/>
          <w:color w:val="111111"/>
          <w:sz w:val="28"/>
          <w:szCs w:val="28"/>
          <w:rtl w:val="true"/>
          <w:lang w:bidi="fa-IR"/>
        </w:rPr>
        <w:t>.</w:t>
      </w:r>
    </w:p>
    <w:p>
      <w:pPr>
        <w:pStyle w:val="Heading5"/>
        <w:numPr>
          <w:ilvl w:val="4"/>
          <w:numId w:val="1"/>
        </w:numPr>
        <w:rPr/>
      </w:pPr>
      <w:bookmarkStart w:id="275" w:name="__RefHeading___Toc3320320_581953129"/>
      <w:bookmarkStart w:id="276" w:name="_Toc101"/>
      <w:bookmarkEnd w:id="275"/>
      <w:r>
        <w:rPr/>
        <w:t>1</w:t>
      </w:r>
      <w:r>
        <w:rPr>
          <w:rtl w:val="true"/>
        </w:rPr>
        <w:t xml:space="preserve">. </w:t>
      </w:r>
      <w:r>
        <w:rPr>
          <w:rtl w:val="true"/>
        </w:rPr>
        <w:t>استیفاء از عمل غیر</w:t>
      </w:r>
      <w:bookmarkEnd w:id="276"/>
    </w:p>
    <w:p>
      <w:pPr>
        <w:pStyle w:val="BookText"/>
        <w:rPr/>
      </w:pP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برحسب امر دیگری اقدام به عملی نماید که عرفا برای آن عمل اجرتی بوده و یا آن شخص به‌طور عادت مهیای آن عمل باشد، عامل، مستحق اجرت عمل خواهد بود، مگر اینکه معلوم شود که قصد تبرع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استفاده می‌شود که برای ایجاد الزام به پرداخت اجرت‌المثل در صورت استفاده شخص از عمل غیر وجود این شرایط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عامل باید به دستور استیفاء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هم این است که اقدام عامل به درخواست و مطالبه استیفاء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مورد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حتماً عملی باید صورت گیرد تا اجرت‌المثلی برای آن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داشتن عمل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ناشی از استیفاء مشروط بر این است که عمل انجام شده از نظر عرف اجرت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کارهایی که به‌طور معمول به قصد احسان یا رعایت احترام انجام می‌شود، اجرت نداشته، هرچند به دستور دیگری انجام شود؛ زیرا در چنین حالتی علاوه بر اینکه عرفا اجرتی تعلق نمی‌گیرد، ظاهراً به قصد تبرع صورت 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قصد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عامل به قصد تبرع کاری را برای دیگری انجام دهد بابت آن نمی‌تواند اجرت بخواهد هرچند برای آن کار در عرف اجرت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تبرع امری خلاف اصل است بنابراین درصورتی‌که در انجام عملی ادعای قصد تبرع شود بایستی اثبات گردد</w:t>
      </w:r>
      <w:r>
        <w:rPr>
          <w:rFonts w:eastAsia="IRNazanin" w:cs="IRNazanin"/>
          <w:color w:val="111111"/>
          <w:sz w:val="28"/>
          <w:szCs w:val="28"/>
          <w:rtl w:val="true"/>
          <w:lang w:bidi="fa-IR"/>
        </w:rPr>
        <w:t xml:space="preserve">. </w:t>
      </w:r>
      <w:bookmarkStart w:id="277" w:name="pg5649_42960"/>
    </w:p>
    <w:p>
      <w:pPr>
        <w:pStyle w:val="Heading5"/>
        <w:numPr>
          <w:ilvl w:val="4"/>
          <w:numId w:val="1"/>
        </w:numPr>
        <w:rPr/>
      </w:pPr>
      <w:bookmarkStart w:id="278" w:name="__RefHeading___Toc3320322_581953129"/>
      <w:bookmarkStart w:id="279" w:name="_Toc102"/>
      <w:bookmarkEnd w:id="277"/>
      <w:bookmarkEnd w:id="278"/>
      <w:r>
        <w:rPr/>
        <w:t>2</w:t>
      </w:r>
      <w:r>
        <w:rPr>
          <w:rtl w:val="true"/>
        </w:rPr>
        <w:t xml:space="preserve">. </w:t>
      </w:r>
      <w:r>
        <w:rPr>
          <w:rtl w:val="true"/>
        </w:rPr>
        <w:t>استیفاء از مال غیر</w:t>
      </w:r>
      <w:bookmarkEnd w:id="279"/>
    </w:p>
    <w:p>
      <w:pPr>
        <w:pStyle w:val="BookText"/>
        <w:rPr/>
      </w:pP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کسی برحسب اذن صریح یا ضمنی از مال غیر استیفای منفعت کند، صاحب مال مستحق اجرت‌المثل خواهد بود، مگر اینکه معلوم شود، اذن در انتفاع مجانی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مادة ایجاد تعهد و مسئولیت نسبت به پرداخت اجرت‌المثل در صورت وجود شرایط زیر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کننده باید مأذون باشد و استیفاء او از روی قهر و غلبه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نامشروع و عدوانی تحت عنوان غصب قابل مطالبه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استیفاء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مأذون برای استیفاء باید خود استیفاء کننده باشد، اما اگر اذن را شخصی بگیرد و استفاده را دیگری ببرد، این استیفاء را نمی‌توان در زمرة استفاده‌های مجاز و مشروع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داشتن استیفای مال غیر در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استفاده از مال دیگری عرفا بدون اجرت باشد، منتفع الزامی به پرداخت اجرت‌المثل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مجانی نبودن اذن در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در انتفاع مجانی باشد، خواه این اذن صریحاً داده شده باشد، یا به‌طور تلویحی و ضمنی، الزامی به دادن اجرت‌المثل به استیفاء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انتفاع ظهور در رایگان بودن آن ندارد؛ بلکه در صورتی می‌توان اذن را بر مجانی‌بودن حمل کرد که قراینی بر این مسئله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غیرمجانی بودن انتفاع از مال‌غیر است و مجانی بودن حالت استثنایی داشته و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مادة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معلوم گردد، اذن در انتفاع مجانی بوده است</w:t>
      </w:r>
      <w:r>
        <w:rPr>
          <w:rFonts w:eastAsia="IRNazanin" w:cs="IRNazanin"/>
          <w:color w:val="111111"/>
          <w:sz w:val="28"/>
          <w:szCs w:val="28"/>
          <w:rtl w:val="true"/>
          <w:lang w:bidi="fa-IR"/>
        </w:rPr>
        <w:t>».</w:t>
      </w:r>
    </w:p>
    <w:p>
      <w:pPr>
        <w:pStyle w:val="Heading4"/>
        <w:numPr>
          <w:ilvl w:val="3"/>
          <w:numId w:val="1"/>
        </w:numPr>
        <w:rPr/>
      </w:pPr>
      <w:bookmarkStart w:id="280" w:name="__RefHeading___Toc3320324_581953129"/>
      <w:bookmarkStart w:id="281" w:name="_Toc103"/>
      <w:bookmarkEnd w:id="280"/>
      <w:r>
        <w:rPr>
          <w:rtl w:val="true"/>
        </w:rPr>
        <w:t>قاعدة لاضرر</w:t>
      </w:r>
      <w:bookmarkEnd w:id="2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قبلاً هم بحث شد شد قاعدة نفی ضرر یا قاعدة لاضرر از مهم‌ترین قواعد فقه اسلامی و از جمله ثبوت مسئولیت مدنی و لزوم جبران خسارات در حقوق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فقها علاوه بر بحث ضمان، از این قاعده درزمینه‌های دیگری از </w:t>
      </w:r>
    </w:p>
    <w:p>
      <w:pPr>
        <w:pStyle w:val="BookText"/>
        <w:rPr/>
      </w:pPr>
      <w:r>
        <w:rPr>
          <w:rFonts w:ascii="IRNazanin" w:hAnsi="IRNazanin" w:eastAsia="IRNazanin"/>
          <w:color w:val="111111"/>
          <w:sz w:val="28"/>
          <w:sz w:val="28"/>
          <w:szCs w:val="28"/>
          <w:rtl w:val="true"/>
          <w:lang w:bidi="fa-IR"/>
        </w:rPr>
        <w:t>جمله عبادات نیز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بسیاری از خیارات مثل خیار غبن، عیب و همچنین حقوقی از جمله شفعه را قاعدة لاضرر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بسیاری از فقها دلیل عمدة قاعدة لاضرر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بجنوردی،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از روایت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احادیث دیگری نیز این مطلب آمده است، ازجمله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قضاوت پیامبر در خصوص حق شفعه را بیان می‌نماید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شرکا حکم به شفعه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باز 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پیامبر در خصوص آبیاری نخلستان‌ها بیان می‌کند و دستور می‌دهد کسانی که باغ خود را آبیاری می‌کردند، آب را حبس نکند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آنجائی که دولت یکی از نهادهای نوظهور بوده و قدمت و سابقة آن از نظر تاریخی هم‌زمان با بروز و ظهور دین مبین اسلام نیست، بنابراین یافتن ریشه و اساسی برای مسئولیت دولت به معنی امروزین آن در فقه اسلامی، امری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براساس آن می‌توان ریشه و ردپای مسئولیت دولت را پیدا نمود، مربوط به خطا و اشتباه قضات و لزوم جبران آن از بیت‌المال طبق احکام و موازین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در فقه اسلام گفته‌اند که ضرر و زیانی که در اثر خطا و اشتباه قاضی حادث شود، باید از محل بیت‌المال جبران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براساس این قاعده، دولت به‌نوعی خود را در قبال خسارات وارده از طرف کارکنانش مسئول و پاسخگو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دانشمند بزرگ، حرعاملی، مرقوم فرموده‌اند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اگر قضات در خون و قطع خطا کنند، باید به‌وسیلة بیت‌المال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موارد فوق، تاریخ حقوق اسلام و مبنای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در این نظام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حقوقی و مذهبی،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اضرار به دیگران آزاد نبوده و رعایت قاعدة مزبور مانع از سوء استفاده صاحب حق در اعمال حق خویش می‌گردیده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82" w:name="pg5649_42963"/>
    </w:p>
    <w:p>
      <w:pPr>
        <w:pStyle w:val="Heading3"/>
        <w:numPr>
          <w:ilvl w:val="2"/>
          <w:numId w:val="1"/>
        </w:numPr>
        <w:rPr/>
      </w:pPr>
      <w:bookmarkStart w:id="283" w:name="__RefHeading___Toc3320326_581953129"/>
      <w:bookmarkStart w:id="284" w:name="_Toc104"/>
      <w:bookmarkEnd w:id="282"/>
      <w:bookmarkEnd w:id="283"/>
      <w:r>
        <w:rPr>
          <w:rtl w:val="true"/>
        </w:rPr>
        <w:t>فصل سوم</w:t>
      </w:r>
      <w:r>
        <w:rPr>
          <w:rtl w:val="true"/>
        </w:rPr>
        <w:t xml:space="preserve">: </w:t>
      </w:r>
      <w:r>
        <w:rPr>
          <w:rtl w:val="true"/>
        </w:rPr>
        <w:t>مسئولیت مدنی دولت</w:t>
      </w:r>
      <w:bookmarkEnd w:id="284"/>
    </w:p>
    <w:p>
      <w:pPr>
        <w:pStyle w:val="Heading4"/>
        <w:numPr>
          <w:ilvl w:val="3"/>
          <w:numId w:val="1"/>
        </w:numPr>
        <w:rPr/>
      </w:pPr>
      <w:bookmarkStart w:id="285" w:name="__RefHeading___Toc3320328_581953129"/>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اگر هدف اصلی قواعد مسئولیت مدنی جبران خسارت‌های مادی و معنوی زیان‌دیده و ترمیم زیان وارد شده باشد، دولت نیز از این قاعده مستثنی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جامعة کنونی که دولت در تمامی شئون اجتماعی به‌طور همه‌جانبه مداخله می‌ورزد، ممکن است اعطای حق مصونیت و عدم مسئولیت به دولت موجب ایجاد برخی خسارات مادی یا معنوی به بعضی اشخاص حقیقی یا حقوقی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یک تحقیق جامع علمی اقتضا می‌کند که بین مسئولیت دولت و مسئولیت کارمندان دولت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ممکن است، دولت با تصویب یک قانون، واردات کالایی را آزاد نماید و پس از مدتی آن را لغو نموده و دراین‌بین برخی متضرر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تحت عنوان مسئولیت دولت قابل بررسی و مطالعه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مسلم حقوقی منطبق با عدالت اقتضا دارد، همانگونه که اشخاص حقیقی در صحنه‌های اجتماعی و اقتصادی اگر خسارت و زیانی </w:t>
      </w:r>
      <w:bookmarkStart w:id="287" w:name="pg5649_42964"/>
    </w:p>
    <w:p>
      <w:pPr>
        <w:pStyle w:val="BookText"/>
        <w:rPr/>
      </w:pPr>
      <w:bookmarkEnd w:id="287"/>
      <w:r>
        <w:rPr>
          <w:rFonts w:ascii="IRNazanin" w:hAnsi="IRNazanin" w:eastAsia="IRNazanin"/>
          <w:color w:val="111111"/>
          <w:sz w:val="28"/>
          <w:sz w:val="28"/>
          <w:szCs w:val="28"/>
          <w:rtl w:val="true"/>
          <w:lang w:bidi="fa-IR"/>
        </w:rPr>
        <w:t>وارد آورند، یا قانونی را نقض و مرتکب جرمی شوند، باید متحمل مجازات یا پرداخت خسارت شوند؛ در مورد اشخاص حقوقی خواه دولت یا غیر آن، باید چنین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وحدت احکام شخص حقیقی و شخص حقوقی که در مادة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به‌گونه‌ای انعکاس یافته،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حقوقی می‌تواند دارای کلیة حقوق و تکالیفی شود که قانون برای افراد قائل است مگر حقوق و وظایفی که بالطبیعه فقط انسان ممکن است دارای آن باشد؛ مانند حقوق و وظایف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امثال ذلک</w:t>
      </w:r>
      <w:r>
        <w:rPr>
          <w:rFonts w:eastAsia="IRNazanin" w:cs="IRNazanin"/>
          <w:color w:val="111111"/>
          <w:sz w:val="28"/>
          <w:szCs w:val="28"/>
          <w:rtl w:val="true"/>
          <w:lang w:bidi="fa-IR"/>
        </w:rPr>
        <w:t>.»</w:t>
      </w:r>
    </w:p>
    <w:p>
      <w:pPr>
        <w:pStyle w:val="Heading4"/>
        <w:numPr>
          <w:ilvl w:val="3"/>
          <w:numId w:val="1"/>
        </w:numPr>
        <w:rPr/>
      </w:pPr>
      <w:bookmarkStart w:id="288" w:name="__RefHeading___Toc3320330_581953129"/>
      <w:bookmarkStart w:id="289" w:name="_Toc106"/>
      <w:bookmarkEnd w:id="288"/>
      <w:r>
        <w:rPr>
          <w:rtl w:val="true"/>
        </w:rPr>
        <w:t>پیشینة مسئولیت مدنی دولت</w:t>
      </w:r>
      <w:bookmarkEnd w:id="289"/>
    </w:p>
    <w:p>
      <w:pPr>
        <w:pStyle w:val="BookText"/>
        <w:rPr/>
      </w:pPr>
      <w:r>
        <w:rPr>
          <w:rFonts w:ascii="IRNazanin" w:hAnsi="IRNazanin" w:eastAsia="IRNazanin"/>
          <w:color w:val="111111"/>
          <w:sz w:val="28"/>
          <w:sz w:val="28"/>
          <w:szCs w:val="28"/>
          <w:rtl w:val="true"/>
          <w:lang w:bidi="fa-IR"/>
        </w:rPr>
        <w:t>مسئولیت مدنی اگرچه در حقوق خصوصی دارای سابقة طولانی است اما سابقة ظهور و پذیرش آن برای اشخاص حقوق عمومی به کمتر از دو قرن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نظریة غالب این بود که دولت چون منشأ الهی دارد و یا ناشی از اقتدار عمومی است در مقابل اتباع خود هیچ‌گونه مسئولیتی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هر کاری که دولت انجام می‌داد پسندیده وصواب بود و اگر زیانی نیز از این رهگذر بر افراد وارد می‌شد به لحاظ منافعی که از اعمال دولت عاید عموم می‌گردید قابل جبران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این اصل را از نتایج منطقی اصل حاکمیت دولت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تدریج با توجه به تحولات سیاسی، اقتصادی و اجتماعی قرن نوزدهم و بیستم و تشکیل حکومت‌های دمکراتیک، نظریة فوق زیر سؤال قرار گرفت و اصل مسئولیت مدنی دولت جایگزین نظریه مصونیت دولت گردید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تا قبل از مشروطه و قانون اساسی، دولت مالک جان و مال مردم بود و افراد متضرر نمی‌توانستند تقاضای جبران خسارت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تدوین قانون اساسی و سایر قوانین نیز مسئله مسئولیت مدنی دولت مسکوت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عموم مادة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شامل مسئولیت دولت می‌شد، اما صراحت‌نداشتن این ماده و نقایصی که در آن </w:t>
      </w:r>
      <w:bookmarkStart w:id="290" w:name="pg5649_42965"/>
    </w:p>
    <w:p>
      <w:pPr>
        <w:pStyle w:val="BookText"/>
        <w:rPr/>
      </w:pPr>
      <w:bookmarkEnd w:id="290"/>
      <w:r>
        <w:rPr>
          <w:rFonts w:ascii="IRNazanin" w:hAnsi="IRNazanin" w:eastAsia="IRNazanin"/>
          <w:color w:val="111111"/>
          <w:sz w:val="28"/>
          <w:sz w:val="28"/>
          <w:szCs w:val="28"/>
          <w:rtl w:val="true"/>
          <w:lang w:bidi="fa-IR"/>
        </w:rPr>
        <w:t xml:space="preserve">وجود داشت، سبب شده بود که دایرة تفسیر قضات دادگستری تنها به روابط افراد محدود شود و در روابط بین افراد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غیرقراردادی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محکومیت دولت رأی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مسئله یکی از نواقص مهم قوانین ما به شمار می‌رفت تا آنکه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با تصویب قانون مسئولیت مدنی به‌طور بی‌سابقه‌ای بر مسئولیت مدنی دولت تصریح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موتمنی،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قانون صرفاً مسئولیت مدنی دولت در اعمال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اعمال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دیگر قوانین نیز مواد پراکنده‌ای درزمینة زیان‌های وارده به اشخاص وضع گردید، اما با استقرار نظام جمهوری اسلامی به استناد قوانینی چون اصل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قانون به‌کارگیری سلاح توسط مأمورین نیروهای مسلح در موارد ضروری، مسئولیت مدنی دولت در جبران زیان وارده به اشخاص در موارد اعمال حاکمیت تحت شرایطی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مسئولیت دولت در قبال اعمال کارگاران از جمله قضات، سابقة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عهدنامة معروف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مسئولیت کارگزاران و همچنین در روایت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7/354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خطای قضات، به این مسئولیت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کشتار قبیلة بنی جذیمه به پرداخت خساراتشان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عملکرد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دیه فرزند و مادری که از وحشت سپاه اسلام فوت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دیگر بر پیشینة مسئولیت مدنی دولت در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ادله، فقهای شیعه و سنی نیز در کتب فقهی به بحث دربارة مسئولیت دولت در قبال خطاهای غیرعمدی کارگزاران و به‌ویژه قضات پرداخته‌اند</w:t>
      </w:r>
      <w:r>
        <w:rPr>
          <w:rFonts w:eastAsia="IRNazanin" w:cs="IRNazanin"/>
          <w:color w:val="111111"/>
          <w:sz w:val="28"/>
          <w:szCs w:val="28"/>
          <w:rtl w:val="true"/>
          <w:lang w:bidi="fa-IR"/>
        </w:rPr>
        <w:t>.</w:t>
      </w:r>
    </w:p>
    <w:p>
      <w:pPr>
        <w:pStyle w:val="Heading4"/>
        <w:numPr>
          <w:ilvl w:val="3"/>
          <w:numId w:val="1"/>
        </w:numPr>
        <w:rPr/>
      </w:pPr>
      <w:bookmarkStart w:id="291" w:name="__RefHeading___Toc3320332_581953129"/>
      <w:bookmarkStart w:id="292" w:name="_Toc107"/>
      <w:bookmarkEnd w:id="291"/>
      <w:r>
        <w:rPr>
          <w:rtl w:val="true"/>
        </w:rPr>
        <w:t>مبانی و مستندات قانونی مسئولیت مدنی دولت</w:t>
      </w:r>
      <w:bookmarkEnd w:id="2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 تا مدت‌ها از پذیرش مسئولیت و پاسخگویی در مقابل مردم </w:t>
      </w:r>
    </w:p>
    <w:p>
      <w:pPr>
        <w:pStyle w:val="BookText"/>
        <w:rPr/>
      </w:pPr>
      <w:r>
        <w:rPr>
          <w:rFonts w:ascii="IRNazanin" w:hAnsi="IRNazanin" w:eastAsia="IRNazanin"/>
          <w:color w:val="111111"/>
          <w:sz w:val="28"/>
          <w:sz w:val="28"/>
          <w:szCs w:val="28"/>
          <w:rtl w:val="true"/>
          <w:lang w:bidi="fa-IR"/>
        </w:rPr>
        <w:t>خودداری می‌کردند اما اندک‌اندک آثار و نشانه‌های مسئولیت‌پذیری دولت در قوانین و مقررات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قوانین و مقررات موضوعه و جاری نظام جمهوری اسلامی ایران بیانگر وجود مصادیق خاصی از پذیرش مسئولیت مدنی دولت است که ذکر آنها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اثر تقصیر یا اشتباه قاضی در موضوع یا در حکم یا در تطبیق حکم بر مورد خاص ضرر مادی یا معنوی متوجه کسی گردد، در صورت تقصیر، مقصر طبق موازین اسلامی ضامن است و درغیر این‌صورت خسارت به‌وسیلة دولت جبران می‌شود و در هر حال از متهم اعاده حیثیت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چنین حکمی در قانون مجازات اسلامی به چشم می‌خورد؛ زیرا طبق مادة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اثر تقصیر یا اشتباه قاضی در موضوع یا در تطبیق حکم بر مورد خاص، ضرر مادی یا معنوی، متوجه کسی گردد، در مورد ضرر مادی در صورت تقصیر مقصر طبق موازین اسلامی ضامن است و در غیر این‌صورت خسارات به‌وسیلة دولت جبران می‌شود و در مورد ضرر معنوی چنانچه تقصیر یا اشتباه قاصی موجب هتک حیثیت از کسی گردد، باید نسبت به اعاده حیثیت او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 فوق به کرات به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گردیده است که برای تعریف آن باید به قانون مدنی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اعم است از تعدی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تجاوز نمودن از حدود اذن یا متعارف است نسبت به مال یا حق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 عبارت است از ترک عملی که به‌موجب قرارداد یا متعارف برای حفظ مال غیر لازم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حقوق‌دانان معتقدند که تقصیر می‌تواند عمدی و یا غیرعمدی باشد و تقصیر وقتی عمدی است که شخص آن را به قصد اضرار به دیگری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تقصیر غیرعمدی که آن‌را قصورگویند، شخص قصد زیان‌زدن به دیگری را ندارد ولی در نتیجة غفلت و بی‌احتیاطی، سبب ضرر به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واژه‌های انتخاب شده توسط قانون‌گذار </w:t>
      </w:r>
    </w:p>
    <w:p>
      <w:pPr>
        <w:pStyle w:val="BookText"/>
        <w:rPr/>
      </w:pPr>
      <w:r>
        <w:rPr>
          <w:rFonts w:ascii="IRNazanin" w:hAnsi="IRNazanin" w:eastAsia="IRNazanin"/>
          <w:color w:val="111111"/>
          <w:sz w:val="28"/>
          <w:sz w:val="28"/>
          <w:szCs w:val="28"/>
          <w:rtl w:val="true"/>
          <w:lang w:bidi="fa-IR"/>
        </w:rPr>
        <w:t>یعنی تقصیر و اشتباه واژه‌های دقیقی نبوده و از نظر مفهوم و معنا با هم تداخل معنایی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ذکر شده در مادة صدرالذکر، یک نوع خاص و محدودی از مسئولیت است، یعنی دولت در قانون اساسی و قانون مجازات اسلامی، صرفاً خود را در قبال اشتباهات صورت گرفته توسط قضات، مسئول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مسئولیت مدنی مصوب </w:t>
      </w:r>
      <w:r>
        <w:rPr>
          <w:rFonts w:eastAsia="IRNazanin" w:cs="IRNazanin"/>
          <w:color w:val="111111"/>
          <w:sz w:val="28"/>
          <w:szCs w:val="28"/>
          <w:lang w:bidi="fa-IR"/>
        </w:rPr>
        <w:t>7/2/1339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و شهرداری و مؤسسات وابسته به آنها که به مناسبت انجام‌وظیفه عمداً یا در نتیجة بی‌احتیاطی، خسارتی به اشخاص وارد نمایند، شخصاً مسئول جبران خسارات وارده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خسارات وارده مستند به عمل آنان نبوده و مربوط به نقص وسایل ادارات و مؤسسات مزبور باشد، در این‌صورت جبران خسارت، به عهدة اداره یا موسسة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حاکمیت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هراه اقداماتی که برحسب ضرورت برای تأمین منافع اجتماعی طبق قانون به‌عمل آید و موجب ضرر دیگری شود، دولت مجبور به پرداخت خسارت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برخلاف مواد سابق‌الذکر مسئولیت کلیة کارکنان دولت مطرح گردیده است در حالی‌که در مواد قبلی قانون‌گذار به جهت پیروی از موازین فقهی، صرفاً قضات را مورد خطاب قرار داده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مادة 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مطرح گردیده است و در یک فرض کارمندان دولت در صورت وارد کردن خسارت در اثر عمد یا بی‌احتیاطی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مسئول دانسته شده‌اند ولی در مواد قبلی قضات در صورت اشتباه مسئولیتی نداشتند در فرض دوم کارمندان دولت در صورتی‌که در اثر نقض وسایل اداره موجب وارد کردن خسارت به کسی شوند، از مسئولیت مبرا و دولت مسئول و پاسخگو شناخته شده است در فرض سوم دولت و کارکنانش به لحاظ انجام اعمال حاکمیتی که برای تأمین منافع عموم ضرورت داشته از مسئولیت مبرا دانسته شده‌اند که به‌نظر می‌رسد این ماده از این لحاظ با اصل لاضرر مغایرت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درماده یازده قانون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گردیده که ریشة تعریف قانونی اعمال تصدی را می‌توان در تبصرة مادة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دعاوی بین اشخاص و دولت مصوب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قانون اکنون نسخ شده ولی می‌توان به تعریف آن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تعریف قانونی اعمال حاکمیتی می‌توان به قسمت آخر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مادة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برنامة سوم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فعالیت‌های حاکمیتی و تصدی‌گری اجتماعی و اقتصادی تعریف، مشخص و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وسایل ادارات که در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به آن اشاره شده، یک عبارت کلی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برخی حقوقدانان که معتقدند منظور از عبارت فوق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مجهز به وسایل یعنی تدابیر و روش‌های صحیح مدیریت برای انجام کار نبوده و این امر موجب بی‌نظمی در سازمان و سوء جریان کارهای اداری و در نتیجه وقوع خسارت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موتمنی،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منظور مقنن از نقص وسایل ادارات، صرفاً نواقص و نارسائی‌ها وکاستی‌های ابزار و وسایل و امکانات فنی و مادی دستگاههای دولتی است و الا اگر منظور از نقص وسایل اداره، اتخاذ تدابیر و روش‌های بد مدیریت باشد، در این مورد فردی که مسئول این نارسائی‌هاست باید پاسخگو باشد ومسئول دانستن دولت امری غیر عقلایی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به‌کارگیری سلاح توسط نیروهای مسلح در موارد ضروری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مأمورینی که با رعایت مقررات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به‌کارگیری سلاح نمایند، ازاین‌جهت هیچ‌گونه مسئولیت جزایی یا مدنی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درصورتی‌که مأمورین با رعایت مقررات این قانون سلاح به‌کارگیرند و در نتیجه طبق آراء محاکم صالحه، شخص یا اشخاص بی‌گناهی مقتول و یا مجروح شده یا خسارت مالی به آنان وارد گردیده باشد، پرداخت دیه و جبران خسارت به عهدة سازمان مربوطه خواهد بود </w:t>
      </w:r>
    </w:p>
    <w:p>
      <w:pPr>
        <w:pStyle w:val="BookText"/>
        <w:rPr/>
      </w:pPr>
      <w:r>
        <w:rPr>
          <w:rFonts w:ascii="IRNazanin" w:hAnsi="IRNazanin" w:eastAsia="IRNazanin"/>
          <w:color w:val="111111"/>
          <w:sz w:val="28"/>
          <w:sz w:val="28"/>
          <w:szCs w:val="28"/>
          <w:rtl w:val="true"/>
          <w:lang w:bidi="fa-IR"/>
        </w:rPr>
        <w:t>و دولت مکلف است همه‌ساله بودجه‌ای را به این منظور اختصاص داده و حسب مورد در اختیار نیروهای مسلح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در این مورد خاص نیز دولت به‌منظور حفظ نظم و امنیت و مبارزه با عوامل ناامنی، با وضع قانون مذکور و پذیرش مسئولیت خسارات قانونی وارد شده، مأمورین خود را در انجام وظایف محوله یاری و باعث گردیده آن‌ها در انجام این وظیفه شجاع و بی‌باک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صرفه‌نظر از موارد فوق‌الذکر، در مواد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موارد خاصی از پذیرش مسئولیت مدنی توسط دولت به نیابت از اشخاص عادی و غیر کارمند را مشاهده می‌کنیم که پذیرش این مسئولیت‌ها ناشی از ضرورت‌ها و مصالح اجتماعی بوده و یا احتمالاً ناشی از آن بوده که دولت نتوانسته مسئولیت قانونی خود را در اجرای صحیح احکام محاکم صالحه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مقرر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جانی دارای عاقله نباشد یا عاقلة او نتواند دیه را در مدت سه سال بپردازد، دیه از بیت‌المال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عمد و شبه عمد بر جانی است، لیکن اگر فرار کند از مال او گرفته می‌شود و اگر مالی نداشته باشد از بستگان نزدیک او با رعایت الاقرب فالاقرب گرفته می‌شود و اگر بستگانی نداشت یا تمکن نداشتند، دیه از بیت‌المال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مواد صدرالذکر دولت در صورت پرداخت‌نشدن دیة مقتول، به نیابت از قاتل یا عاقله وی دیه را از بیت‌المال پرداخت می‌کند که این نیز نوعی از پذیرش مسئولیت توسط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ریشة فقهی این مسئولیت آن است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مسلمان نباید به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پذیرش این نوع مسئولیت اولاً ناشی از ضررورت‌های اجتماعی بوده و ثانیاً می‌تواند ناشی از آن باشد که دولت از طریق قوة قهریه باید از فرار افراد جلوگیری و حکم را در مورد آن‌ها اجراء نماید وقتی دولت این وظیفه را انجام نداده، باید مسئولیت خود را با پرداخت دیه از بیت‌المال بجا آورد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5649_42971"/>
      <w:bookmarkStart w:id="294" w:name="pg5649_42971"/>
      <w:bookmarkEnd w:id="294"/>
    </w:p>
    <w:p>
      <w:pPr>
        <w:pStyle w:val="Heading3"/>
        <w:numPr>
          <w:ilvl w:val="2"/>
          <w:numId w:val="1"/>
        </w:numPr>
        <w:rPr/>
      </w:pPr>
      <w:bookmarkStart w:id="295" w:name="pg5649_42971"/>
      <w:bookmarkStart w:id="296" w:name="__RefHeading___Toc3320334_581953129"/>
      <w:bookmarkStart w:id="297" w:name="_Toc108"/>
      <w:bookmarkEnd w:id="295"/>
      <w:bookmarkEnd w:id="296"/>
      <w:r>
        <w:rPr>
          <w:rtl w:val="true"/>
        </w:rPr>
        <w:t>فصل چهارم</w:t>
      </w:r>
      <w:r>
        <w:rPr>
          <w:rtl w:val="true"/>
        </w:rPr>
        <w:t xml:space="preserve">: </w:t>
      </w:r>
      <w:r>
        <w:rPr>
          <w:rtl w:val="true"/>
        </w:rPr>
        <w:t>تصدی یا حاکمیتی بودن عمل دولت در اعزام ایثارگران به جنگ</w:t>
      </w:r>
      <w:bookmarkEnd w:id="297"/>
    </w:p>
    <w:p>
      <w:pPr>
        <w:pStyle w:val="Heading4"/>
        <w:numPr>
          <w:ilvl w:val="3"/>
          <w:numId w:val="1"/>
        </w:numPr>
        <w:rPr/>
      </w:pPr>
      <w:bookmarkStart w:id="298" w:name="__RefHeading___Toc3320336_581953129"/>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به عقیدة علمای حقوق اداری، دولت دارای دو نوع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حاکمیتی و اعمال تصدی‌گری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مربوط به حاکمیت اعمالی هستند که دولت در انجام آن‌ها حاکم و مطلق است و به‌وسیله آن‌ها به مردم فرمان می‌دهد و تحکم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اعمال از نظر حقوقی متفاوت از اعمال متداول بین افراد است؛ مثل وضع قانون و آیین‌نامه، برقراری مالیات و عوارض، سلب مالکیت از افراد و مواردی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کارکرد، دولت وظیفة نظارتی و حاکمیتی خویش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دورة حاکمیتی دولت سپری شده است و با پیشرفت جوامع، توسعه‌یافتگی، تقویت بخش خصوصی، تعاونی موجب شده است که دولت از وظایف سنتی خودداری کرده و به تکالیف حاکمیتی خود که عبارت است از تأمین منابع، نظارت، سیاستگذاری و مدیریت کلان است می‌پردازد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عمل حاکمیت عمل تصدی است که دولت آن را مانند سایر افراد جامعه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تصدی اعمالی هستند که در آنها نشانی از </w:t>
      </w:r>
      <w:bookmarkStart w:id="300" w:name="pg5649_42972"/>
    </w:p>
    <w:p>
      <w:pPr>
        <w:pStyle w:val="BookText"/>
        <w:rPr/>
      </w:pPr>
      <w:bookmarkEnd w:id="300"/>
      <w:r>
        <w:rPr>
          <w:rFonts w:ascii="IRNazanin" w:hAnsi="IRNazanin" w:eastAsia="IRNazanin"/>
          <w:color w:val="111111"/>
          <w:sz w:val="28"/>
          <w:sz w:val="28"/>
          <w:szCs w:val="28"/>
          <w:rtl w:val="true"/>
          <w:lang w:bidi="fa-IR"/>
        </w:rPr>
        <w:t>قدرت سیاسی دولت دیده نمی‌شود، بلکه دولت با همان شرایطی که برای افراد مقرر شده، عمل می‌کند و به همین دلیل این اعمال از نظر حقوقی شبیه اعمال افراد عادی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کارکرد، دولت وظیفة ارائة خدمات و کالاها را مانند اشخاص حقوق خصوصی و چه‌بسا با هدف سودآوری محدود و جلب منافع به عهده داشته و جنبة تصدی‌گری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دولت تولیدکنندة کالا و ارائه‌دهندة خدمات نیست و ممکن است بخش خصوصی یا تعاونی آن وظایف را بر عهده داشته باشند یا مانند تولید برق یا کالاهای عمومی مورد نیاز مردم مثل خدمات پست را تولید نماید</w:t>
      </w:r>
      <w:r>
        <w:rPr>
          <w:rFonts w:eastAsia="IRNazanin" w:cs="IRNazanin"/>
          <w:color w:val="111111"/>
          <w:sz w:val="28"/>
          <w:szCs w:val="28"/>
          <w:rtl w:val="true"/>
          <w:lang w:bidi="fa-IR"/>
        </w:rPr>
        <w:t>.</w:t>
      </w:r>
    </w:p>
    <w:p>
      <w:pPr>
        <w:pStyle w:val="Heading4"/>
        <w:numPr>
          <w:ilvl w:val="3"/>
          <w:numId w:val="1"/>
        </w:numPr>
        <w:rPr/>
      </w:pPr>
      <w:bookmarkStart w:id="301" w:name="__RefHeading___Toc3320338_581953129"/>
      <w:bookmarkStart w:id="302" w:name="_Toc110"/>
      <w:bookmarkEnd w:id="301"/>
      <w:r>
        <w:rPr>
          <w:rtl w:val="true"/>
        </w:rPr>
        <w:t>بررسی حقوقی دیدگاه اعمال تصدی و حاکمیت</w:t>
      </w:r>
      <w:bookmarkEnd w:id="302"/>
    </w:p>
    <w:p>
      <w:pPr>
        <w:pStyle w:val="BookText"/>
        <w:rPr/>
      </w:pPr>
      <w:r>
        <w:rPr>
          <w:rFonts w:ascii="IRNazanin" w:hAnsi="IRNazanin" w:eastAsia="IRNazanin"/>
          <w:color w:val="111111"/>
          <w:sz w:val="28"/>
          <w:sz w:val="28"/>
          <w:szCs w:val="28"/>
          <w:rtl w:val="true"/>
          <w:lang w:bidi="fa-IR"/>
        </w:rPr>
        <w:t>براساس نظریه اعمال تصدی و حاکمیت دولت که توسط حقوق‌دانان عمومی فرانسه مطرح شده و روزگارانی طرفداران زیادی نیز داشته است، دولت صرفاً نسبت به خسارات ناشی از اعمال تصدی مسئولیت دارد، اما نسبت به خسارات ناشی از اعمال حکومتی،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نظریه با توجه به نقدهای وارد بر آن، حتی در کشور فرانسه که خواستگاه این نظریه بوده، میان حقوق‌دانان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قانون‌گذار ایران در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ظاهراً این دیدگاه را مورد توجه قرار داده و پرداخت خسارات ناشی از اعمال حاکمیت را برای دولت ضروری ندانسته است و علی‌رغم این‌که در برخی موارد خاص، مسئولیت مدنی دولت نسبت به اعمال حاکمیت پذیرفته شده، گویا هنوز این ماده قانونی بر اعتبار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مبحث در صدد بیان آن هستیم بررسی حقوقی نظریة اعمال حاکمیت و تصدی است</w:t>
      </w:r>
      <w:r>
        <w:rPr>
          <w:rFonts w:eastAsia="IRNazanin" w:cs="IRNazanin"/>
          <w:color w:val="111111"/>
          <w:sz w:val="28"/>
          <w:szCs w:val="28"/>
          <w:rtl w:val="true"/>
          <w:lang w:bidi="fa-IR"/>
        </w:rPr>
        <w:t>.</w:t>
      </w:r>
    </w:p>
    <w:p>
      <w:pPr>
        <w:pStyle w:val="Heading4"/>
        <w:numPr>
          <w:ilvl w:val="3"/>
          <w:numId w:val="1"/>
        </w:numPr>
        <w:rPr/>
      </w:pPr>
      <w:bookmarkStart w:id="303" w:name="__RefHeading___Toc3320340_581953129"/>
      <w:bookmarkStart w:id="304" w:name="_Toc111"/>
      <w:bookmarkEnd w:id="303"/>
      <w:r>
        <w:rPr>
          <w:rtl w:val="true"/>
        </w:rPr>
        <w:t>نظریة حاکمیتی و تصدی در قوانین ایران</w:t>
      </w:r>
      <w:bookmarkEnd w:id="3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ایران اولین بار در ماده‌واحدة قانون تعیین مرجع دعاوی بین افراد و دولت مصوب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نظریه استناد شده است </w:t>
      </w:r>
    </w:p>
    <w:p>
      <w:pPr>
        <w:pStyle w:val="BookText"/>
        <w:rPr/>
      </w:pPr>
      <w:r>
        <w:rPr>
          <w:rFonts w:ascii="IRNazanin" w:hAnsi="IRNazanin" w:eastAsia="IRNazanin"/>
          <w:color w:val="111111"/>
          <w:sz w:val="28"/>
          <w:sz w:val="28"/>
          <w:szCs w:val="28"/>
          <w:rtl w:val="true"/>
          <w:lang w:bidi="fa-IR"/>
        </w:rPr>
        <w:t>و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دعاوی افراد و دولت که ناشی از اعمال تصدی‌اند به محاکم عدلیه رجوع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ماده‌واحده به‌وسیلة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دعاوی بین اشخاص و دولت مصوب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می‌شود ولی تبصرة مادة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همان تعریفی را که ماده‌واحدة منسوخ از اعمال تصدی ارائه نموده،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امروزه این نظریه، به جهت ایرادات وارد بر آن به‌ویژه بدین جهت که به میزان قابل توجهی حدود مسئولیت دولت را محدود می‌کند و در نتیجه موجب نفی حقوق می‌شود متروک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دولتی این کشور نیز برای تعیین صلاحیت مراجع اداری و تمیز آن از صلاحیت مراجع قضایی، به این تفکیک اعتنایی ننموده و حتی مسئولیت دولت را در مواردی که زیان از اعمال حاکمیت ناشی شده،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بااین‌حال قانون‌گذار ایران در یک عملکرد قابل انتقاد ذیل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به نظریة مزبور استناد نموده و مقرر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اعمال حاکمیت دولت هرگاه اقداماتی که برحسب ضرورت برای تأمین منافع اجتماعی طبق قانون به عمل آید و موجب ضرر دیگری شود دولت مجبور به پرداخت خسارات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 موتمنی،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علی‌رغم اینکه مسئولیت دولت در ارتکاب فعل زیانبار پذیرفته شده است اما الزام به پرداخت خسارت از دوش دولت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ازآنجاکه اثر مستقیم مسئولیت مدنی الزام به پرداخت خسارت است وقتی که این الزام برداشته شود مانند این است که دولت در اینجا مسئولیتی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ماده، در خسارات ناشی از خطای اداری وقتی دولت از پرداخت خسارت معاف خواهد بود که اولاً دولت در مقام اجرای اعمال حاکمیت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عمل برحسب ضرورت برای تأمین منافع اجتماعی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موتمنی،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طبق قانون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حقوقدانان به قسمت اخیر این ماده اشکال کرده‌اند 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اعمال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فعالیت‌های تجاری و صنعتی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تأمین منافع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کلیه فعالیت‌های دولت باید اعمال حاکمیت تلقی شود، درحالی‌که کلیه فعالیت‌های دولت را نمی‌توان اعمال حاکمیت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اعمالی را اعمال حاکمیت می‌داند که طبق قانون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قانون همه اعمال حاکمیت را مشخص نکرده و عملاً تشخیص اعمال حاکمیت به اراده و تصمیم مقامات قوة مجریه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با به‌کار بردن واژة مجبور، اختیار جبران خسارت را به دولت واگذار کرده است و این، امکان سلیقه‌ای عمل کردن را به دولت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موسی‌زاده،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بودن دولت در اعمال حاکمیت، باعث می‌شود بسیاری از اعمال نامشروع دولت، دست کم از لحاظ مدنی، مباح جلوه کند؛ نیروهای انتظامی از اجرای خشونت‌آمیز ماموریت‌های خود نهراسند؛ دولت در بازرسی شیوة کار آنان بی‌مبالاتی کند؛ حقوق جمعی بی‌گناه در معرض خود‌خواهی‌ها و لجام‌گسیختگی‌ها قرار گیرد و دادگاه‌ها نتوانند دربارة اعمالی از این قبیل به حمایت از حقوق فردی برخیزند و مانعی در راه تجاوز به قوانین و قدرت نمایی‌های بی‌مورد به وجود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تساوی همگان در برابر هزینه‌های عمومی مقتضی است هرگاه از عملی که دولت به‌منظور برآوردن منافع جمعی انجام می‌دهد، عده‌ای خاص متضرر گردند، این ضرر نیز در برابر نفعی که متوجه عموم شده است، میان همه تقسیم شود بدین‌گونه که جبران خسارت زیان‌دیدگان از سوی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05" w:name="pg5649_42975"/>
    </w:p>
    <w:p>
      <w:pPr>
        <w:pStyle w:val="Heading4"/>
        <w:numPr>
          <w:ilvl w:val="3"/>
          <w:numId w:val="1"/>
        </w:numPr>
        <w:rPr/>
      </w:pPr>
      <w:bookmarkStart w:id="306" w:name="__RefHeading___Toc3320342_581953129"/>
      <w:bookmarkStart w:id="307" w:name="_Toc112"/>
      <w:bookmarkEnd w:id="305"/>
      <w:bookmarkEnd w:id="306"/>
      <w:r>
        <w:rPr>
          <w:rtl w:val="true"/>
        </w:rPr>
        <w:t>تغییر رویه قانون‌گذار نسبت به نظریة تصدی و حاکمیت دولت</w:t>
      </w:r>
      <w:bookmarkEnd w:id="307"/>
    </w:p>
    <w:p>
      <w:pPr>
        <w:pStyle w:val="BookText"/>
        <w:rPr/>
      </w:pPr>
      <w:r>
        <w:rPr>
          <w:rFonts w:ascii="IRNazanin" w:hAnsi="IRNazanin" w:eastAsia="IRNazanin"/>
          <w:color w:val="111111"/>
          <w:sz w:val="28"/>
          <w:sz w:val="28"/>
          <w:szCs w:val="28"/>
          <w:rtl w:val="true"/>
          <w:lang w:bidi="fa-IR"/>
        </w:rPr>
        <w:t xml:space="preserve">برخی مقررات همچون اصل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مادة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به‌کارگیری سلاح توسط مأمورین نیروی مسلح که پس از قانون مسئولیت مدنی تصویب شده‌اند به‌نوعی قسمت اخیر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را نسخ ضمنی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بااین‌وجود هنوز سایة قسمت اخیر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بر حقوق ایران سنگینی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مساله‌ای که در اینجا شایسته است موردتوجه قرار گیرد این است که مقصود قانون‌گذار ایران از تفکیک بین اعمال تصدی و حاکمیت همان دیدگاه حقوقدانان فرانسه بوده است یا خیر؟ برای پاسخ به این سؤال ضروری است که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را مورد بررسی و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در بخشی از ماده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مورد اعمال حاکمیت دولت هرگاه اقداماتی که برحسب ضرورت برای تأمین منافع اجتماعی طبق قانون به عمل آید و موجب ضرر دیگری شود دولت مجبور به پرداخت خسارات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صرف عمل حاکمیتی بودن یک فعل را موجب عدم مسئولیت مدنی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آن در پرداخت یا عدم پرداخت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بلکه چند شرط برای آن ذکر می‌کند؛ یکی اینکه برای تأمین منافع اجتماعی، آن عمل ضرورت داشته باشد و دوم اینکه طبق قانون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حکومتی فاقد این دو شرط و یا یکی از آن دو باشد، دولت در برابر خسارات ناشی از آن، مسئولیت مدنی خواهد داشت</w:t>
      </w:r>
      <w:r>
        <w:rPr>
          <w:rFonts w:eastAsia="IRNazanin" w:cs="IRNazanin"/>
          <w:color w:val="111111"/>
          <w:sz w:val="28"/>
          <w:szCs w:val="28"/>
          <w:rtl w:val="true"/>
          <w:lang w:bidi="fa-IR"/>
        </w:rPr>
        <w:t>.</w:t>
      </w:r>
    </w:p>
    <w:p>
      <w:pPr>
        <w:pStyle w:val="Heading4"/>
        <w:numPr>
          <w:ilvl w:val="3"/>
          <w:numId w:val="1"/>
        </w:numPr>
        <w:rPr/>
      </w:pPr>
      <w:bookmarkStart w:id="308" w:name="__RefHeading___Toc3320344_581953129"/>
      <w:bookmarkStart w:id="309" w:name="_Toc113"/>
      <w:bookmarkEnd w:id="308"/>
      <w:r>
        <w:rPr>
          <w:rtl w:val="true"/>
        </w:rPr>
        <w:t xml:space="preserve">تبیین مسئولیت دولت با توجه به مادة </w:t>
      </w:r>
      <w:r>
        <w:rPr/>
        <w:t>11</w:t>
      </w:r>
      <w:r>
        <w:rPr>
          <w:rtl w:val="true"/>
        </w:rPr>
        <w:t xml:space="preserve"> </w:t>
      </w:r>
      <w:r>
        <w:rPr>
          <w:rtl w:val="true"/>
        </w:rPr>
        <w:t>قانون مسئولیت دولت</w:t>
      </w:r>
      <w:bookmarkEnd w:id="3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متن این ماده قانونی پیداست، یکی از قیودی که قانون‌گذار وجود آن را برای رفع مسئولیت دولت در اعمال حاکمیتی ضروری دانسته است، ضرورت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ضرورت و اضطرار درصورتی‌که فعل انجام گرفته متناسب با آن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مسئولیت کیفری فرد را رفع می‌نماید، اما در خصوص مسئولیت </w:t>
      </w:r>
      <w:bookmarkStart w:id="310" w:name="pg5649_42976"/>
    </w:p>
    <w:p>
      <w:pPr>
        <w:pStyle w:val="BookText"/>
        <w:rPr/>
      </w:pPr>
      <w:bookmarkEnd w:id="310"/>
      <w:r>
        <w:rPr>
          <w:rFonts w:ascii="IRNazanin" w:hAnsi="IRNazanin" w:eastAsia="IRNazanin"/>
          <w:color w:val="111111"/>
          <w:sz w:val="28"/>
          <w:sz w:val="28"/>
          <w:szCs w:val="28"/>
          <w:rtl w:val="true"/>
          <w:lang w:bidi="fa-IR"/>
        </w:rPr>
        <w:t>مدنی اختلاف نظر است، چراکه تأثیر اضطرار بر اجرای احکام جزایی از باب لطف و امتنان است و حال آنکه برداشتن مسئولیت مدنی در این مورد برخلاف لطف و امتنان در حق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برخی موارد انسان در حالت اضطرار، به قصد نیکی و برای جلوگیری از ضرر بزرگ‌تر، مرتکب فعل زیان‌بار می‌شود که در چنین مواردی براساس قاعدة احسان می‌توان او را از مسئولیت مبرا دانست، چراکه قاعدة احسان برخلاف اضطرار، مسقط ضمان قهری و مسئولیت مدنی است؛ یکی از آن موارد جایی است که اضرار به‌غیر برای دفع ضرر از جامعه باشد، چنانچه شخصی قسمتی از ملک دیگری را برای جلوگیری از ورود سیلاب به شهر و دفع ضرر از ساکنان آن تخریب نماید، می‌توان عامل زیان را از باب احسان از مسئولیت معاف دانست؛ زیرا در این فرض عامل با قصد احسان به جمع که زیان‌دیده نیز از آنان است، موجب ضرر شده است و در این صورت معافیت او از مسئولیت با عدالت و انصاف نیز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بااین‌حال این اشکال نسبت به مفاد این ماده قانونی باقی است که عمل دولت در این مورد اگرچه به نفع عموم جامعه است، اما چرا یک نفر باید متحمل همه خسارات شود؛ عدل و انصاف اقتضا دارد همة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نفع حاصل از این عمل ذی نفع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خسارات ناشی از آن سهیم باشند و خسارات وارده از طریق بیت‌المال که متعلق به همه است، جبران شود؛ چراکه اصل، تساوی شهروندان در برابر تکالیف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براساس همین منطق است که در کشور فرانسه می‌بینیم وقتی بر اثر وضع قانونی برای حمایت از لبنیات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کارخانه‌داری خسارت وارد می‌شود، دادگاه حکم به جبران خسارت او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Heading4"/>
        <w:numPr>
          <w:ilvl w:val="3"/>
          <w:numId w:val="1"/>
        </w:numPr>
        <w:rPr/>
      </w:pPr>
      <w:bookmarkStart w:id="311" w:name="__RefHeading___Toc3320346_581953129"/>
      <w:bookmarkStart w:id="312" w:name="_Toc114"/>
      <w:bookmarkEnd w:id="311"/>
      <w:r>
        <w:rPr>
          <w:rtl w:val="true"/>
        </w:rPr>
        <w:t>مصادیق اعمال حاکمیت و تصدی</w:t>
      </w:r>
      <w:bookmarkEnd w:id="3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برنامة چهارم توسعه،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حاکمیتی و تصدی و مصادیق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w:t>
      </w:r>
    </w:p>
    <w:p>
      <w:pPr>
        <w:pStyle w:val="BookText"/>
        <w:rPr/>
      </w:pPr>
      <w:r>
        <w:rPr>
          <w:rFonts w:ascii="IRNazanin" w:hAnsi="IRNazanin" w:eastAsia="IRNazanin"/>
          <w:color w:val="111111"/>
          <w:sz w:val="28"/>
          <w:sz w:val="28"/>
          <w:szCs w:val="28"/>
          <w:rtl w:val="true"/>
          <w:lang w:bidi="fa-IR"/>
        </w:rPr>
        <w:t>امور حاکمیت آن دسته از اموری تعریف کرده است که تحقق آن موجب اقتدار و حاکمیت کشور است و منافع آن بدون محدودیت برای استفاده دیگران نمی‌شود در این ماده اموری از قبیل سیاست‌گذاری، برنامه‌ریزی و نظارت در بخش‌های اقتصادی، اجتماعی، فرهنگی و سیاسی، برقراری عدالت و تأمین اجتماعی، قانون‌گذاری، امور ثبتی، استقرار نظم و امنیت و ادارة امور قضائی و حفظ تمامیت ارضی کشور، تنظیم روابط کار و روابط خارجی به‌عنوان امور حاکمیتی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امور اقتصادی به‌عنوان امور تصدی اعلام شد که طبق آن دولت متصدی ادراه و بهره برداری از اموال جامعه است و مانند اشخاص حقیقی و حقوقی در حقوق خصوصی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 وظایف دولت در حوزه‌های امور حاکمیتی، امور تصدی‌های اجتماعی، فرهنگی و خدماتی، تعریف و به شرح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حاکمیتی دولت که تحقق آن موجب اقتدار حاکمیت کشور است و منافع آن بدون محدودیت شامل همة اقشار جامعه می‌گردد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برنامه‌ریزی و نظارت در بخش‌های اقتصادی، اجتماعی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و تأمین اجتماعی و باز توزیع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سالم، برای رقابت و جلوگیری از انحصار و تضییع حقوق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زمینه‌ها و مزیت‌های لازم، برای رشد و توسعه کشور و رفع فقر و بیکاری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امور ثبتی، استقرار نظم و امنیت و ادارة امور قضایی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تمامیت ارضی کشور و ایجاد آمادگی دفاعی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تصدی‌های اجتماعی، فرهنگی و خدماتی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وظایفی است که منافع اجتماعی حاصل از آنها نسبت به منافع فردی برتری دارد و موجب بهبود وضعیت زندگی افراد می‌شود، از </w:t>
      </w:r>
      <w:bookmarkStart w:id="313" w:name="pg5649_42978"/>
    </w:p>
    <w:p>
      <w:pPr>
        <w:pStyle w:val="BookText"/>
        <w:rPr/>
      </w:pPr>
      <w:bookmarkEnd w:id="313"/>
      <w:r>
        <w:rPr>
          <w:rFonts w:ascii="IRNazanin" w:hAnsi="IRNazanin" w:eastAsia="IRNazanin"/>
          <w:color w:val="111111"/>
          <w:sz w:val="28"/>
          <w:sz w:val="28"/>
          <w:szCs w:val="28"/>
          <w:rtl w:val="true"/>
          <w:lang w:bidi="fa-IR"/>
        </w:rPr>
        <w:t>قبیل آموزش و پرورش عمومی و فنی و حرفه‌ای، علوم وتحقیقات، بهداشت و درمان، تربیت بدنی و ورزش، اطلاعات و ارتباطات جمعی و امور فرهنگی، هنری و تبلیغات دینی</w:t>
      </w:r>
      <w:r>
        <w:rPr>
          <w:rFonts w:eastAsia="IRNazanin" w:cs="IRNazanin"/>
          <w:color w:val="111111"/>
          <w:sz w:val="28"/>
          <w:szCs w:val="28"/>
          <w:rtl w:val="true"/>
          <w:lang w:bidi="fa-IR"/>
        </w:rPr>
        <w:t>.</w:t>
      </w:r>
    </w:p>
    <w:p>
      <w:pPr>
        <w:pStyle w:val="Heading4"/>
        <w:numPr>
          <w:ilvl w:val="3"/>
          <w:numId w:val="1"/>
        </w:numPr>
        <w:rPr/>
      </w:pPr>
      <w:bookmarkStart w:id="314" w:name="__RefHeading___Toc3320348_581953129"/>
      <w:bookmarkStart w:id="315" w:name="_Toc115"/>
      <w:bookmarkEnd w:id="314"/>
      <w:r>
        <w:rPr>
          <w:rtl w:val="true"/>
        </w:rPr>
        <w:t>مسئولیت دولت در اعزام ایثارگران</w:t>
      </w:r>
      <w:bookmarkEnd w:id="315"/>
    </w:p>
    <w:p>
      <w:pPr>
        <w:pStyle w:val="BookText"/>
        <w:rPr/>
      </w:pPr>
      <w:r>
        <w:rPr>
          <w:rFonts w:ascii="IRNazanin" w:hAnsi="IRNazanin" w:eastAsia="IRNazanin"/>
          <w:color w:val="111111"/>
          <w:sz w:val="28"/>
          <w:sz w:val="28"/>
          <w:szCs w:val="28"/>
          <w:rtl w:val="true"/>
          <w:lang w:bidi="fa-IR"/>
        </w:rPr>
        <w:t xml:space="preserve">طبق تعاریفی که در خصوص کارکردهای دولت و اعمال حاکمیت و تصدی بیان شد که امور حاکمیتی دولت که تحقق آن موجب اقتدار حاکمیت کشور است و منافع آن بدون محدودیت شامل همة اقشار جامعه می‌شود، علی‌رغم تصریحی که در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مسئولیت مدنی نسبت به عدم مسئولیت مدنی دولت در برابر خساراتی که در نتیجة اعمال حاکمیتی وارد می‌شود، تغییراتی که در رویة قانون‌گذار ایجاد شده و تغییر گرایش حقوقدانان و نیز تغییر رویة سایر کشورها از این نظریه و ایراداتی که بر این نظریه وارد شده ازجمله اینکه می‌تواند به میزان قابل توجهی از مسئولیت دولت بکاهد؛ خصوصاً در اعمال حاکمیتی که از اهمیت ویژه‌ای برخوردارند و دایرة تاثیرگذاری و نفع و زیان این اعمال دایرة وسیعی از جامعه را شامل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اینکه دولت را در قبال اعمال حاکمیت بتوان مسئول دانست باید گفت که از آنجایی که اثر مستقیم مسئولیت مدنی الزام به پرداخت خسارت است؛ اگر مسئولیت دولت در ارتکاب فعل زیان بار را پذیرفته شده بدانیم ولی الزام به پرداخت خسارت را از دوش دولت برداریم، مانند این است که اصل مسئولیت را نفی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تصریحی که در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عدم مسئولیت دولت در اعمال حاکمیتی شده، باید به این نکته توجه کرد که همین اقدام حاکمیتی دولت نیز در مواردی که زیان‌آور باشد و اشخاصی را متحمل زیان کند، با استناد به دیگر مبانی مسئولیت دولت از جمله تضمین حق، احترام، رفاه و خیر و نیز با لحاظ کردن قاعدة لاضرر باید قائل به ثبوت مسئولیت مدنی دولت در برابر خسارات ناشی از اعمال حاکمیتی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اعزام ایثارگران و زیانی که ایشان متحمل شدند نیز، چون جامعه و خود دولت نیز از این خدمت و احسان ایثارگران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منتفع شده‌اند، در مقام تعارض عدم مسئولت دولت در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میانی مسئولیت دولت که ذکر شد مشخص می‌شود که اعتقاد به ثبوت مسئولیت مدنی علیه دولت بر مصونیت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اصل تساوی همگان در برابر هزینه‌های عمومی مقتضی است هرگاه از عملی که دولت به‌منظور برآوردن منافع جمعی انجام می‌دهد، عده‌ای خاص متضرر گردند، این ضرر نیز در برابر نفعی که متوجه عموم شده است، میان همه تقسیم شود بدین‌گونه که جبران خسارت زیان‌دیدگان از سوی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5649_42981"/>
      <w:bookmarkStart w:id="317" w:name="pg5649_42981"/>
      <w:bookmarkEnd w:id="317"/>
    </w:p>
    <w:p>
      <w:pPr>
        <w:pStyle w:val="Heading2"/>
        <w:numPr>
          <w:ilvl w:val="1"/>
          <w:numId w:val="1"/>
        </w:numPr>
        <w:rPr/>
      </w:pPr>
      <w:bookmarkStart w:id="318" w:name="pg5649_42981"/>
      <w:bookmarkStart w:id="319" w:name="__RefHeading___Toc3320350_581953129"/>
      <w:bookmarkStart w:id="320" w:name="_Toc116"/>
      <w:bookmarkEnd w:id="318"/>
      <w:bookmarkEnd w:id="319"/>
      <w:r>
        <w:rPr>
          <w:rtl w:val="true"/>
        </w:rPr>
        <w:t>بخش چهارم</w:t>
      </w:r>
      <w:r>
        <w:rPr>
          <w:rtl w:val="true"/>
        </w:rPr>
        <w:t xml:space="preserve">: </w:t>
      </w:r>
      <w:r>
        <w:rPr>
          <w:rtl w:val="true"/>
        </w:rPr>
        <w:t>نقش غیرمستقیم دولت در جبران زیان‌های وارده به ایثارگران</w:t>
      </w:r>
      <w:bookmarkEnd w:id="3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320352_581953129"/>
      <w:bookmarkStart w:id="322" w:name="_Toc117"/>
      <w:bookmarkEnd w:id="321"/>
      <w:r>
        <w:rPr>
          <w:rtl w:val="true"/>
        </w:rPr>
        <w:t>اشاره</w:t>
      </w:r>
      <w:bookmarkEnd w:id="32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5649_42983"/>
      <w:bookmarkStart w:id="324" w:name="pg5649_42983"/>
      <w:bookmarkEnd w:id="324"/>
    </w:p>
    <w:p>
      <w:pPr>
        <w:pStyle w:val="Heading3"/>
        <w:numPr>
          <w:ilvl w:val="2"/>
          <w:numId w:val="1"/>
        </w:numPr>
        <w:rPr/>
      </w:pPr>
      <w:bookmarkStart w:id="325" w:name="pg5649_42983"/>
      <w:bookmarkStart w:id="326" w:name="__RefHeading___Toc3320354_581953129"/>
      <w:bookmarkStart w:id="327" w:name="_Toc118"/>
      <w:bookmarkEnd w:id="325"/>
      <w:bookmarkEnd w:id="326"/>
      <w:r>
        <w:rPr>
          <w:rtl w:val="true"/>
        </w:rPr>
        <w:t>فصل اول</w:t>
      </w:r>
      <w:r>
        <w:rPr>
          <w:rtl w:val="true"/>
        </w:rPr>
        <w:t xml:space="preserve">: </w:t>
      </w:r>
      <w:r>
        <w:rPr>
          <w:rtl w:val="true"/>
        </w:rPr>
        <w:t>مسئولیت دولت درمطالبة زیان‌های ایثارگران از دولت عراق به‌عنوان آغازگر جنگ</w:t>
      </w:r>
      <w:bookmarkEnd w:id="327"/>
    </w:p>
    <w:p>
      <w:pPr>
        <w:pStyle w:val="Heading4"/>
        <w:numPr>
          <w:ilvl w:val="3"/>
          <w:numId w:val="1"/>
        </w:numPr>
        <w:rPr/>
      </w:pPr>
      <w:bookmarkStart w:id="328" w:name="__RefHeading___Toc3320356_581953129"/>
      <w:bookmarkStart w:id="329" w:name="_Toc119"/>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دولت جمهوری عراق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تهاجمی گسترده علیه ایران مبادرت ورزید و حاکمیت و تمامیت ارضی و استقلال سیاسی این دولت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عراق با استفاده از دوازده لشگر زرهی، مکانیزه و پیاده، در منطقه‌ای به طول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مرز، تهاجم گسترده خود را علیه ایران آغاز کرد و هم‌زمان فرودگاه‌ها و تاسیسات نظامی و اقتصادی تهران، اصفهان، کرمانشاه، تبریز، همدان، بوشهر، شیراز، دزفول، آبادان و اهواز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جنگ در عرصة دریا نیز میان دو دولت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شرایط لازم و کافی برای نادرست دانستن عمل عراق به‌عنوان تجاوز، وجود دارد؛ یعنی تهاجم گستردة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ارکان دولت عراق است و نقض تعهد از درجة جنایت محسوب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عمل موجب مسئولیت بین‌المللی می‌شود و بر این اساس دولت عراق باید از عهدة جبران خسارت وارد شده به ایران برآید و عاملان </w:t>
      </w:r>
      <w:bookmarkStart w:id="330" w:name="pg5649_42984"/>
    </w:p>
    <w:p>
      <w:pPr>
        <w:pStyle w:val="BookText"/>
        <w:rPr/>
      </w:pPr>
      <w:bookmarkEnd w:id="330"/>
      <w:r>
        <w:rPr>
          <w:rFonts w:ascii="IRNazanin" w:hAnsi="IRNazanin" w:eastAsia="IRNazanin"/>
          <w:color w:val="111111"/>
          <w:sz w:val="28"/>
          <w:sz w:val="28"/>
          <w:szCs w:val="28"/>
          <w:rtl w:val="true"/>
          <w:lang w:bidi="fa-IR"/>
        </w:rPr>
        <w:t>تجاوز مجارات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تجاوز به‌عنوان جنایت شناخته شده است جامعة بین‌المللی نیز تعهداتی دارد که باید به آن‌ها عمل کند</w:t>
      </w:r>
      <w:r>
        <w:rPr>
          <w:rFonts w:eastAsia="IRNazanin" w:cs="IRNazanin"/>
          <w:color w:val="111111"/>
          <w:sz w:val="28"/>
          <w:szCs w:val="28"/>
          <w:rtl w:val="true"/>
          <w:lang w:bidi="fa-IR"/>
        </w:rPr>
        <w:t>.</w:t>
      </w:r>
    </w:p>
    <w:p>
      <w:pPr>
        <w:pStyle w:val="Heading4"/>
        <w:numPr>
          <w:ilvl w:val="3"/>
          <w:numId w:val="1"/>
        </w:numPr>
        <w:rPr/>
      </w:pPr>
      <w:bookmarkStart w:id="331" w:name="__RefHeading___Toc3320358_581953129"/>
      <w:bookmarkStart w:id="332" w:name="_Toc120"/>
      <w:bookmarkEnd w:id="331"/>
      <w:r>
        <w:rPr>
          <w:rtl w:val="true"/>
        </w:rPr>
        <w:t>وقوع تجاوز علیه ایران</w:t>
      </w:r>
      <w:bookmarkEnd w:id="332"/>
    </w:p>
    <w:p>
      <w:pPr>
        <w:pStyle w:val="BookText"/>
        <w:rPr/>
      </w:pPr>
      <w:r>
        <w:rPr>
          <w:rFonts w:ascii="IRNazanin" w:hAnsi="IRNazanin" w:eastAsia="IRNazanin"/>
          <w:color w:val="111111"/>
          <w:sz w:val="28"/>
          <w:sz w:val="28"/>
          <w:szCs w:val="28"/>
          <w:rtl w:val="true"/>
          <w:lang w:bidi="fa-IR"/>
        </w:rPr>
        <w:t xml:space="preserve">تهاجم گستردة عراق علیه ایران طبق موازین حقوق بین‌الملل تجاوز محسوب می‌شود؛ زیرا این اقدام علیه حاکمیت، تمامیت ارضی و استقلال سیاسی ایران بوده و با مواد منشور سازمان ملل متحد به‌ویژه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دارد؛ بنابراین کاملاً در چارچوب تعریف تجاوز مندرج در مادة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که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عبارت است از کاربرد نیروی مسلح توسط یک دولت علیه حاکمیت، تمامیت ارضی یا استقلال سیاسی دولتی دیگر یا کاربرد آن از دیگر راه‌های مغایر با منشور ملل متحد، آن‌چنان که در این تعریف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استفادة عراق از نیروهای مسلح علیه ایران مصداق بارز 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تعریف تجاوز نیز هست که به‌موجب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پیشدستی یک دولت در کاربرد نیروهای مسلح مغایر با منشور، نشانة اولیة اقدام تجاوزکارانه به شمار خواهد آمد، گرچه شورای امنیت طبق منشور می‌تواند نتیجه بگیرد که احراز وقوع تجاوز با توجه به دیگر شرایط مربوط از جمله کافی نبودن شدت اقدامات به عمل آمده یا نتایج آن‌ها قابل توجیه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حقوق و تعهدات ناشی از جنایت بین‌المللی، دولت مجرم متعهد به جبران خسارت در اشکال اعاده وضعیت به حالت سابق به‌طور کامل، پرداخت غرامت و جلب رضایت و تضمین عدم تکرار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عمل دولت عراق جنایت بین‌المللی محسوب می‌شود بنابراین نه‌تنها دولت ایرانی به‌عنوان قربانی جنایت حق دارد تقاضای جبران خسارت بکند بلکه جامعة بین‌المللی نیز می‌تواند از دولت عراق بخواهد که خسارت وارد شده به ایران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حقوقی بین‌المللی متوجه اشخاص حقوق بین‌الملل است که در رأس آن‌ها دولت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دولتی نمی‌تواند بدون رعایت حقوق دولت‌های دیگر از حقوق خود </w:t>
      </w:r>
      <w:bookmarkStart w:id="333" w:name="pg5649_42985"/>
    </w:p>
    <w:p>
      <w:pPr>
        <w:pStyle w:val="BookText"/>
        <w:rPr/>
      </w:pPr>
      <w:bookmarkEnd w:id="333"/>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مفهوم مسئولیت دولت را وارد قلمرو حقوق بین‌الملل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مسئولیت بین‌المللی دولت فعل و ترک فعل‌هایی است که موجب نقض تعهدات بین‌المللی شوند؛ بنابراین، مسئولیت دولت‌ها بر لزوم رعایت تعهدات منطبق با معیارهای مورد قبول جامعه بین‌المللی استوار است و این‌که حقوق بین‌الملل فعل و ترک فعل‌های یک دولت را تا چه حد مشروع یا نادرست بداند؛ هر زمان که قواعد حقوق بین‌الملل براثر فعل یا ترک فعل‌های دولت نقض گردد، خود به خود رابطة حقوقی جدیدی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میان دولتی که می‌توان این فعل یا ترک فعل را به آن نسبت داد و طرف یا طرف‌های لطمه دیده برقرار می‌شود و مسئولیت بین‌المللی دولت بر چنین رابطه‌ای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رابطه دولت خاطی متعهد به جبران خسارت برای لطمات وارد شده است و طرف لطمه‌دیده نیز می‌تواند در صورت عدم جبران خسارت ضمانت اجراهای مقرر در حقوق بین‌الملل را به اجرا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مستقیمی،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4"/>
        <w:numPr>
          <w:ilvl w:val="3"/>
          <w:numId w:val="1"/>
        </w:numPr>
        <w:rPr/>
      </w:pPr>
      <w:bookmarkStart w:id="334" w:name="__RefHeading___Toc3320360_581953129"/>
      <w:bookmarkStart w:id="335" w:name="_Toc121"/>
      <w:bookmarkEnd w:id="334"/>
      <w:r>
        <w:rPr>
          <w:rtl w:val="true"/>
        </w:rPr>
        <w:t>شکل گیری اصل مسئولیت به دلیل مبادرت به جنگ تجاوزکارانه</w:t>
      </w:r>
      <w:bookmarkEnd w:id="3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جنگ جهانی اول، در حقوق بین‌الملل مسئولیت حقوقی بین‌المللی دولت اساساً به جنگ یا آثار آن تسری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اصل منع جنگ تجاوزکارانه که از جنگ جهانی دوم به بعد به اصل منع کاربرد یا تهدید زور در روابط بین‌ا‌لملل تبدیل شد، مشخص کنندة تحولی انقلابی در حقوق بین‌الملل بوده و دگرگونی‌های بنیادی را در مسئولیت حقوقی بین‌المللی دولت‌ها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حق یک دولت برای مبادرت به جنگ، منجر به امحای حق دولت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دولت پیروز مستقیماً از حق نامحدود یک دولت برای توسل به زور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حق دولت پیروز به نوبة خود حذف نهادهایی از حقوق بین‌الملل مانند پیروزی و غرامت جنگی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پیروزی این واقعیت را به روشنی </w:t>
      </w:r>
    </w:p>
    <w:p>
      <w:pPr>
        <w:pStyle w:val="BookText"/>
        <w:rPr/>
      </w:pPr>
      <w:r>
        <w:rPr>
          <w:rFonts w:ascii="IRNazanin" w:hAnsi="IRNazanin" w:eastAsia="IRNazanin"/>
          <w:color w:val="111111"/>
          <w:sz w:val="28"/>
          <w:sz w:val="28"/>
          <w:szCs w:val="28"/>
          <w:rtl w:val="true"/>
          <w:lang w:bidi="fa-IR"/>
        </w:rPr>
        <w:t>نشان می‌دهد که طبق حقوق بین‌الملل قدیم جنگ نه‌تنها وسیله‌ای برای حل و فصل مناقشات بین‌المللی بود؛ بلکه همچنین وسیله‌ای برای تغییر یک وضعیت حقوقی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حقوق بین‌الملل قدیم دولت پیروز حق داشت آن بخش از سرزمین دولت شکست خورده را که اشغال کرده بود به خود منضم سازد و در صورت شکست کامل دشمن، دولت شکست‌خورده تحت انقیاد دولت پیروز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ملاحظه می‌گردد دولت پیروز تنها براساس حق پیروزی و بدون توجه به دلایل و خصوصیات جنگ حق داشت سرزمین دولت را که به اشغال در آورده بود از آن خود کند و میزان موفقیت دولت پیروز در تحقق این هدف به‌قدرت او بستگی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انقیاد درآوردن دولت شکست خورده نیز به‌صورت انحلال نیروهای مسلح، اشغال کل سرزمین و انضمام آن به دولت پیروز، تجلی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نهاد پیروزی با ظهور و تقویت اصل منع جنگ تجاوزکارانه در حقوق بین‌الملل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دوم حق دولت پیروز، نهاد غرامت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استثمارگر جنگ به‌عنوان وسیله‌ای برای ثروتمندشدن طبقات حاکم و غارت یا تخریب کامل اموال دشمن رویه‌ای متداول در دوران باستان و سده‌های 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مشخصة غرامت جنگی آن بود که دولت پیروز بدون توجه به این‌که جنگ را کدام طرف آغاز کرده و چه اقداماتی در جریان جنگ صورت گرفته است، حق داشت دولت شکست خورده را به پرداخت مبلغی وارد سازد که میزان آن معمولاً در یک عهدنامه صلح تعیین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عهدنامه‌های صلح، به دلیل وجود حق دولت پیروز، به طرف شکست خورده تحمیل می‌شد؛ اما امروزه طبق موازین حقوق بین‌الملل معاهده‌ای که با استفاده از زور یا تهدید به آن در نقض اصول حقوق بین‌الملل مندرج در منشور ملل متحد منعقد گردید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مقاوله نامه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 مورد حقوق معاهدات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مستقیمی،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حقوق بین‌الملل قدیم، امروزه متجاوز تنها طرف یک برخورد مسلحانه نیست، بلکه نقض‌کنندة حقوق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این دولت </w:t>
      </w:r>
      <w:bookmarkStart w:id="336" w:name="pg5649_42987"/>
    </w:p>
    <w:p>
      <w:pPr>
        <w:pStyle w:val="BookText"/>
        <w:rPr/>
      </w:pPr>
      <w:bookmarkEnd w:id="336"/>
      <w:r>
        <w:rPr>
          <w:rFonts w:ascii="IRNazanin" w:hAnsi="IRNazanin" w:eastAsia="IRNazanin"/>
          <w:color w:val="111111"/>
          <w:sz w:val="28"/>
          <w:sz w:val="28"/>
          <w:szCs w:val="28"/>
          <w:rtl w:val="true"/>
          <w:lang w:bidi="fa-IR"/>
        </w:rPr>
        <w:t>از همان آغاز شدیدترین نقض جنایی حقوق بین‌الملل به شمار می‌آید و نمی‌تواند هیچ حقی برای آن به وجود آورد و بنابراین مسئولیت بین‌المللی از بابت تجاوز به نتیجه برخورد مسلحانه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دولتی که در مقابل تجاوز از خود دفاع می‌کند یا به دستور یک رکن صلاحیت‌دار بین‌المللی مانند شورای سازمان ملل متحد اقدام به عمل می‌آورد درواقع از زور به‌طور قانونی استفاده می‌کند و غرامتی که به این دولت پس از سرکوب زدن متجاوز پرداخت می‌شود به دلیل پیروزی در عملیات نظامی نیست؛ بلکه به دلیل خسارت وارد شده در اثر نقض تعهدی بین‌المللی است</w:t>
      </w:r>
      <w:r>
        <w:rPr>
          <w:rFonts w:eastAsia="IRNazanin" w:cs="IRNazanin"/>
          <w:color w:val="111111"/>
          <w:sz w:val="28"/>
          <w:szCs w:val="28"/>
          <w:rtl w:val="true"/>
          <w:lang w:bidi="fa-IR"/>
        </w:rPr>
        <w:t>.</w:t>
      </w:r>
    </w:p>
    <w:p>
      <w:pPr>
        <w:pStyle w:val="Heading4"/>
        <w:numPr>
          <w:ilvl w:val="3"/>
          <w:numId w:val="1"/>
        </w:numPr>
        <w:rPr/>
      </w:pPr>
      <w:bookmarkStart w:id="337" w:name="__RefHeading___Toc3320362_581953129"/>
      <w:bookmarkStart w:id="338" w:name="_Toc122"/>
      <w:bookmarkEnd w:id="337"/>
      <w:r>
        <w:rPr>
          <w:rtl w:val="true"/>
        </w:rPr>
        <w:t>چهارچوب حقوقی لزوم جبران خسارت از دولت متجاوز</w:t>
      </w:r>
      <w:bookmarkEnd w:id="338"/>
    </w:p>
    <w:p>
      <w:pPr>
        <w:pStyle w:val="Heading5"/>
        <w:numPr>
          <w:ilvl w:val="4"/>
          <w:numId w:val="1"/>
        </w:numPr>
        <w:rPr/>
      </w:pPr>
      <w:bookmarkStart w:id="339" w:name="__RefHeading___Toc3320364_581953129"/>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مسئولیت دولت‌ها در برابر نقض تعهدات بین‌المللی یکی از اصول انکار ناپذیر حقوق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اصل بر خسارات وارده به افراد نیز حاکم است ولی در گذشته این رابطه یک رابطة بین‌الدولی بود و دکترین، چنین رابطه‌ای را بین فرد و دولت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زیان‌دیده برای جبران خسارت باید به دولت متبوع خود متوسل می‌شد و از طریق حمایت دیپلماتیک و با شرایط خاص آن ادعای خود را مطرح می‌کرد؛ اما تحولات ناشی از فجایع جنگ جهانی دوم به‌تدریج فرد را از حاشیه به متن حقوق بین‌الملل راند و وی را به‌زعم بعضی صاحب‌نظران، از تابعان حقوق بین‌الملل، هرچند منفعل و یا ناقص،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بین‌المللی متعددی نیز درزمینة حمایت از افراد در زمان صلح و یا مخاصمات مسلحانه به تصویب رسید و مکانیزم‌هایی نیز جهت اجرای این حقوق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اسناد به‌صورت صریح یا ضمنی حق دادخواهی و جبران خسارات افراد از دولت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نیز پس از جنگ جهانی دوم به قربانیان موارد نقض حقوق بین‌الملل بشردوستانه غرامت پرداختند؛ که این موارد چهار چوب حقوقی این حق را به شرح ذیل تشکیل می‌دهند</w:t>
      </w:r>
      <w:r>
        <w:rPr>
          <w:rFonts w:eastAsia="IRNazanin" w:cs="IRNazanin"/>
          <w:color w:val="111111"/>
          <w:sz w:val="28"/>
          <w:szCs w:val="28"/>
          <w:rtl w:val="true"/>
          <w:lang w:bidi="fa-IR"/>
        </w:rPr>
        <w:t>.</w:t>
      </w:r>
    </w:p>
    <w:p>
      <w:pPr>
        <w:pStyle w:val="Heading5"/>
        <w:numPr>
          <w:ilvl w:val="4"/>
          <w:numId w:val="1"/>
        </w:numPr>
        <w:rPr/>
      </w:pPr>
      <w:bookmarkStart w:id="341" w:name="__RefHeading___Toc3320366_581953129"/>
      <w:bookmarkStart w:id="342" w:name="_Toc124"/>
      <w:bookmarkEnd w:id="341"/>
      <w:r>
        <w:rPr/>
        <w:t>1</w:t>
      </w:r>
      <w:r>
        <w:rPr>
          <w:rtl w:val="true"/>
        </w:rPr>
        <w:t xml:space="preserve">. </w:t>
      </w:r>
      <w:r>
        <w:rPr>
          <w:rtl w:val="true"/>
        </w:rPr>
        <w:t>بر مبنای طرح مسئولیت دولت‌ها</w:t>
      </w:r>
      <w:bookmarkEnd w:id="3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تصویب طرح مسئولیت دولت‌ها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عمومی </w:t>
      </w:r>
      <w:bookmarkStart w:id="343" w:name="pg5649_42988"/>
    </w:p>
    <w:p>
      <w:pPr>
        <w:pStyle w:val="BookText"/>
        <w:rPr/>
      </w:pPr>
      <w:bookmarkEnd w:id="343"/>
      <w:r>
        <w:rPr>
          <w:rFonts w:ascii="IRNazanin" w:hAnsi="IRNazanin" w:eastAsia="IRNazanin"/>
          <w:color w:val="111111"/>
          <w:sz w:val="28"/>
          <w:sz w:val="28"/>
          <w:szCs w:val="28"/>
          <w:rtl w:val="true"/>
          <w:lang w:bidi="fa-IR"/>
        </w:rPr>
        <w:t>سازمان ملل، گامی مهم در شناسایی حق دادخواهی و جبران خسارت افراد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این طرح اشعار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مواد این طرح به هیچ حقوق ناشی از مسئولیت بین‌المللی دولت‌ها که ممکن است به‌طور مستقیم به هر فرد یا نهادی غیر از دولت تعلق گیرد لطمه‌ای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مقرره مبین این است که هر چند طرح مسئولیت بر رابطه بین دولت و دولت حاکم است ولی این طرح امکان وجود چنین رابطه‌ای بین دولت و فرد و یا موجودیت‌های غیر دولتی را نفی نمی‌کند</w:t>
      </w:r>
      <w:r>
        <w:rPr>
          <w:rFonts w:eastAsia="IRNazanin" w:cs="IRNazanin"/>
          <w:color w:val="111111"/>
          <w:sz w:val="28"/>
          <w:szCs w:val="28"/>
          <w:rtl w:val="true"/>
          <w:lang w:bidi="fa-IR"/>
        </w:rPr>
        <w:t>.</w:t>
      </w:r>
    </w:p>
    <w:p>
      <w:pPr>
        <w:pStyle w:val="Heading5"/>
        <w:numPr>
          <w:ilvl w:val="4"/>
          <w:numId w:val="1"/>
        </w:numPr>
        <w:rPr/>
      </w:pPr>
      <w:bookmarkStart w:id="344" w:name="__RefHeading___Toc3320368_581953129"/>
      <w:bookmarkStart w:id="345" w:name="_Toc125"/>
      <w:bookmarkEnd w:id="344"/>
      <w:r>
        <w:rPr/>
        <w:t>2</w:t>
      </w:r>
      <w:r>
        <w:rPr>
          <w:rtl w:val="true"/>
        </w:rPr>
        <w:t xml:space="preserve">. </w:t>
      </w:r>
      <w:r>
        <w:rPr>
          <w:rtl w:val="true"/>
        </w:rPr>
        <w:t>بر مبنای اسناد حقوق بشردوستانه</w:t>
      </w:r>
      <w:bookmarkEnd w:id="345"/>
    </w:p>
    <w:p>
      <w:pPr>
        <w:pStyle w:val="BookText"/>
        <w:rPr/>
      </w:pPr>
      <w:r>
        <w:rPr>
          <w:rFonts w:ascii="IRNazanin" w:hAnsi="IRNazanin" w:eastAsia="IRNazanin"/>
          <w:color w:val="111111"/>
          <w:sz w:val="28"/>
          <w:sz w:val="28"/>
          <w:szCs w:val="28"/>
          <w:rtl w:val="true"/>
          <w:lang w:bidi="fa-IR"/>
        </w:rPr>
        <w:t>اصل جبران خسارات وارده به افراد از طریق حقوق داخلی، از اصول ثابت شده حقوق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اسناد بین‌المللی ازجمله اسناد ذیل، دولت‌ها موظف شده‌اند این اصل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w:t>
      </w:r>
      <w:r>
        <w:rPr>
          <w:rFonts w:ascii="IRNazanin" w:hAnsi="IRNazanin" w:eastAsia="IRNazanin"/>
          <w:color w:val="111111"/>
          <w:sz w:val="28"/>
          <w:sz w:val="28"/>
          <w:szCs w:val="28"/>
          <w:lang w:bidi="fa-IR"/>
        </w:rPr>
        <w:t>۱۸۸۹</w:t>
      </w:r>
      <w:r>
        <w:rPr>
          <w:rFonts w:ascii="IRNazanin" w:hAnsi="IRNazanin" w:eastAsia="IRNazanin"/>
          <w:color w:val="111111"/>
          <w:sz w:val="28"/>
          <w:sz w:val="28"/>
          <w:szCs w:val="28"/>
          <w:rtl w:val="true"/>
          <w:lang w:bidi="fa-IR"/>
        </w:rPr>
        <w:t xml:space="preserve"> 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دوم و ضمیمة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اول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مادهة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مادهة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کنوانسیون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مادهة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اول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مادهة</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مادة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کنوانسیون چهارم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لاهه که در مادة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پروتکل الحاقی تکرار شده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صاحب‌نظران بر این باورند که این مقرره، حقی فردی ایجاد کرده و به افراد این حق را داده است که از دولت خاطی درخواست غرامت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فعالیت‌های مقدماتی کنوانسیون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لاهه به این نتیجه رسید که هدف از مادة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شناسایی حق جبران خسارت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دیگری نیز با این تفسیر موافق‌اند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گروهی دیگر از صاحب‌نظران، با توجه به ابهام‌های موجود در جمله‌بندی این مواد، با تفسیر فوق مخالفند و بر این نکته تأکید دارند که مواد مذکور تنها حق مطالبه غرامت را به دولت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در تفسیر کنوانسیون‌های ژنو، نویسندگان آن با پیوند‌زدن مواد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بر این نکته تأکید دارند که رابطة پرداخت غرامت، رابطه‌ای بین‌الدولی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در تفسیر </w:t>
      </w:r>
      <w:bookmarkStart w:id="346" w:name="pg5649_42989"/>
    </w:p>
    <w:p>
      <w:pPr>
        <w:pStyle w:val="BookText"/>
        <w:rPr/>
      </w:pPr>
      <w:bookmarkEnd w:id="346"/>
      <w:r>
        <w:rPr>
          <w:rFonts w:ascii="IRNazanin" w:hAnsi="IRNazanin" w:eastAsia="IRNazanin"/>
          <w:color w:val="111111"/>
          <w:sz w:val="28"/>
          <w:sz w:val="28"/>
          <w:szCs w:val="28"/>
          <w:rtl w:val="true"/>
          <w:lang w:bidi="fa-IR"/>
        </w:rPr>
        <w:t xml:space="preserve">مادة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پروتکل اول این تفسیر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تفسیر موافق، در پاراگراف اول مقدمه اصول اساسی و راهنما دربارة حق دادخواهی و جبران خسارت قربانیان نقض‌های فاحش حقوق بین‌الملل بشر و نقض‌های عمدة حقوق بین‌الملل بشردوستانه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به بعد اصول اساسی و راهنما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گرفته است</w:t>
      </w:r>
      <w:r>
        <w:rPr>
          <w:rFonts w:eastAsia="IRNazanin" w:cs="IRNazanin"/>
          <w:color w:val="111111"/>
          <w:sz w:val="28"/>
          <w:szCs w:val="28"/>
          <w:rtl w:val="true"/>
          <w:lang w:bidi="fa-IR"/>
        </w:rPr>
        <w:t>.</w:t>
      </w:r>
    </w:p>
    <w:p>
      <w:pPr>
        <w:pStyle w:val="Heading5"/>
        <w:numPr>
          <w:ilvl w:val="4"/>
          <w:numId w:val="1"/>
        </w:numPr>
        <w:rPr/>
      </w:pPr>
      <w:bookmarkStart w:id="347" w:name="__RefHeading___Toc3320370_581953129"/>
      <w:bookmarkStart w:id="348" w:name="_Toc126"/>
      <w:bookmarkEnd w:id="347"/>
      <w:r>
        <w:rPr/>
        <w:t>3</w:t>
      </w:r>
      <w:r>
        <w:rPr>
          <w:rtl w:val="true"/>
        </w:rPr>
        <w:t xml:space="preserve">. </w:t>
      </w:r>
      <w:r>
        <w:rPr>
          <w:rtl w:val="true"/>
        </w:rPr>
        <w:t xml:space="preserve">بر مبنای اسناد دو وجهی </w:t>
      </w:r>
      <w:r>
        <w:rPr>
          <w:rtl w:val="true"/>
        </w:rPr>
        <w:t>(</w:t>
      </w:r>
      <w:r>
        <w:rPr>
          <w:rtl w:val="true"/>
        </w:rPr>
        <w:t>حقوق بشری و حقوق بشردوستانه</w:t>
      </w:r>
      <w:r>
        <w:rPr>
          <w:rtl w:val="true"/>
        </w:rPr>
        <w:t>)</w:t>
      </w:r>
      <w:bookmarkEnd w:id="348"/>
    </w:p>
    <w:p>
      <w:pPr>
        <w:pStyle w:val="BookText"/>
        <w:rPr/>
      </w:pPr>
      <w:r>
        <w:rPr>
          <w:rFonts w:ascii="IRNazanin" w:hAnsi="IRNazanin" w:eastAsia="IRNazanin"/>
          <w:color w:val="111111"/>
          <w:sz w:val="28"/>
          <w:sz w:val="28"/>
          <w:szCs w:val="28"/>
          <w:rtl w:val="true"/>
          <w:lang w:bidi="fa-IR"/>
        </w:rPr>
        <w:t xml:space="preserve">شاید یکی از مهم‌ترین اسناد دو وجهی که این حقوق را شناخته‌اند اعلامیة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اصول اساسی عدالت برای قربانیان جنایات و سوء استفاده از قدرت و اعلامیه‌های اصول اساسی و راهنمای راجع به قربانیان نقض‌های فاحش حقوق بین‌الملل بشر و نقض‌های عمده حقوق بین‌الملل بشردوستانه، ابتدا مصوب کمیسیون حقوق بشر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 سپس مصوب مجمع عمومی سازمان ملل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برخلاف سیاری از اسناد بین‌المللی، ضمن تعریف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مکانیزم ها، روش‌ها و آیین‌های یکپارچه و هماهنگی را به‌منظور اجرای تعهدات حقوقی دولت‌ها در جبران خسارت قربانیان بر اساس حقوق بین‌الملل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اصول این اعلامیه درباره حقوق قربانیان اصول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سه حق فراگیر را برای قربانیان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دسترسی برابر و مؤثر به عدالت، حق جبران خسارت کافی، مؤثر و فوری و حق بر دانستن حقیقت</w:t>
      </w:r>
      <w:r>
        <w:rPr>
          <w:rFonts w:eastAsia="IRNazanin" w:cs="IRNazanin"/>
          <w:color w:val="111111"/>
          <w:sz w:val="28"/>
          <w:szCs w:val="28"/>
          <w:rtl w:val="true"/>
          <w:lang w:bidi="fa-IR"/>
        </w:rPr>
        <w:t>.</w:t>
      </w:r>
    </w:p>
    <w:p>
      <w:pPr>
        <w:pStyle w:val="Heading5"/>
        <w:numPr>
          <w:ilvl w:val="4"/>
          <w:numId w:val="1"/>
        </w:numPr>
        <w:rPr/>
      </w:pPr>
      <w:bookmarkStart w:id="349" w:name="__RefHeading___Toc3320372_581953129"/>
      <w:bookmarkStart w:id="350" w:name="_Toc127"/>
      <w:bookmarkEnd w:id="349"/>
      <w:r>
        <w:rPr/>
        <w:t>4</w:t>
      </w:r>
      <w:r>
        <w:rPr>
          <w:rtl w:val="true"/>
        </w:rPr>
        <w:t xml:space="preserve">. </w:t>
      </w:r>
      <w:r>
        <w:rPr>
          <w:rtl w:val="true"/>
        </w:rPr>
        <w:t>رویة دولت‌ها</w:t>
      </w:r>
      <w:bookmarkEnd w:id="3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محققی که به بررسی رویه دولت‌ها در این زمینه می‌پردازد با مواردی از تأیید این حق ازسوی دولت‌ها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ازدولت‌ها پس ازجنگ جهانی دوم به قربانیان نقض‌های حقوق بشردوستانه غرامت پرداخته‌اند؛ مانند دولت آلمان که از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به بعد بر مبنای یک سری موافقت‌نامه‌ها و یا تصویب قوانین خاص بیش از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میلیارد دلار خسارت به قربانیان جنایات رژیم نازی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آمریکا و ژاپن نیز رویة مشابهی را پیش گرفتند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5649_42991"/>
      <w:bookmarkStart w:id="352" w:name="pg5649_42991"/>
      <w:bookmarkEnd w:id="352"/>
    </w:p>
    <w:p>
      <w:pPr>
        <w:pStyle w:val="Heading3"/>
        <w:numPr>
          <w:ilvl w:val="2"/>
          <w:numId w:val="1"/>
        </w:numPr>
        <w:rPr/>
      </w:pPr>
      <w:bookmarkStart w:id="353" w:name="pg5649_42991"/>
      <w:bookmarkStart w:id="354" w:name="__RefHeading___Toc3320374_581953129"/>
      <w:bookmarkStart w:id="355" w:name="_Toc128"/>
      <w:bookmarkEnd w:id="353"/>
      <w:bookmarkEnd w:id="354"/>
      <w:r>
        <w:rPr>
          <w:rtl w:val="true"/>
        </w:rPr>
        <w:t>فصل دوم</w:t>
      </w:r>
      <w:r>
        <w:rPr>
          <w:rtl w:val="true"/>
        </w:rPr>
        <w:t xml:space="preserve">: </w:t>
      </w:r>
      <w:r>
        <w:rPr>
          <w:rtl w:val="true"/>
        </w:rPr>
        <w:t>مسئولیت دولت ایران در جبران زیان‌های ایثارگران از سازمان‌های بین‌المللی</w:t>
      </w:r>
      <w:bookmarkEnd w:id="355"/>
    </w:p>
    <w:p>
      <w:pPr>
        <w:pStyle w:val="Heading4"/>
        <w:numPr>
          <w:ilvl w:val="3"/>
          <w:numId w:val="1"/>
        </w:numPr>
        <w:rPr/>
      </w:pPr>
      <w:bookmarkStart w:id="356" w:name="__RefHeading___Toc3320376_581953129"/>
      <w:bookmarkStart w:id="357" w:name="_Toc129"/>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وقتی صحبت از مسئولیت غیرمستقیم دولت ایران در جبران خسارت وارده می‌شود، بدین معناست که دولت ایران بایستی خسارات وارده را علاوه بر کشور متجاوز، از سایر عناصری که به هرنحوی در ورود این ضرر دخالت داشته‌اند درخواست و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نیز با توجه به واکنش و تصمیماتی که در دوران جنگ اتخاذ کرده‌اند، از این جبران خسارات معاف نیستند</w:t>
      </w:r>
      <w:r>
        <w:rPr>
          <w:rFonts w:eastAsia="IRNazanin" w:cs="IRNazanin"/>
          <w:color w:val="111111"/>
          <w:sz w:val="28"/>
          <w:szCs w:val="28"/>
          <w:rtl w:val="true"/>
          <w:lang w:bidi="fa-IR"/>
        </w:rPr>
        <w:t>.</w:t>
      </w:r>
    </w:p>
    <w:p>
      <w:pPr>
        <w:pStyle w:val="Heading4"/>
        <w:numPr>
          <w:ilvl w:val="3"/>
          <w:numId w:val="1"/>
        </w:numPr>
        <w:rPr/>
      </w:pPr>
      <w:bookmarkStart w:id="358" w:name="__RefHeading___Toc3320378_581953129"/>
      <w:bookmarkStart w:id="359" w:name="_Toc130"/>
      <w:bookmarkEnd w:id="358"/>
      <w:r>
        <w:rPr>
          <w:rtl w:val="true"/>
        </w:rPr>
        <w:t>بررسی عملکرد شورای امنیت سازمان ملل در واکنش به تجاوز عراق به ایران</w:t>
      </w:r>
      <w:bookmarkEnd w:id="359"/>
    </w:p>
    <w:p>
      <w:pPr>
        <w:pStyle w:val="BookText"/>
        <w:rPr/>
      </w:pPr>
      <w:r>
        <w:rPr>
          <w:rFonts w:ascii="IRNazanin" w:hAnsi="IRNazanin" w:eastAsia="IRNazanin"/>
          <w:color w:val="111111"/>
          <w:sz w:val="28"/>
          <w:sz w:val="28"/>
          <w:szCs w:val="28"/>
          <w:rtl w:val="true"/>
          <w:lang w:bidi="fa-IR"/>
        </w:rPr>
        <w:t>در این بخش، عملکرد شورای امنیت در قبال تهاجم عراق به ایران و توصیه‌ها و قطعنامه‌هایی که در این مورد صادر کرده است، ملاحظه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مرزی بین ایران و عراق موجب شدند تا شورای امنیت طی قطعنامة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طرفین تقاضا کند که اختلافات خود را به‌طور </w:t>
      </w:r>
      <w:bookmarkStart w:id="360" w:name="pg5649_42992"/>
    </w:p>
    <w:p>
      <w:pPr>
        <w:pStyle w:val="BookText"/>
        <w:rPr/>
      </w:pPr>
      <w:bookmarkEnd w:id="360"/>
      <w:r>
        <w:rPr>
          <w:rFonts w:ascii="IRNazanin" w:hAnsi="IRNazanin" w:eastAsia="IRNazanin"/>
          <w:color w:val="111111"/>
          <w:sz w:val="28"/>
          <w:sz w:val="28"/>
          <w:szCs w:val="28"/>
          <w:rtl w:val="true"/>
          <w:lang w:bidi="fa-IR"/>
        </w:rPr>
        <w:t>مسالمت‌آمیز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شورای امنیت مبنایی شد تا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عهدنامه‌ای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در صدد نفی سلطة شرق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قدرت‌های بزرگ از همان آغاز، در صدد مقابله با آن برآمدند و از راه‌کارهای گوناگونی برای مقابله با این انقلاب بزرگ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به‌خاطر شرایط بین‌المللی نمی‌توانستند به‌طور مستقیم و با یک حمله نظامی با انقلاب ایران مواجه شوند، به همین منظور، از دست نشانده‌های خود در منطقه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خواهان سلطه بر منطقه و سیادت بر جهان عرب بود، گزینة مناسبی برای مقابله با انقلاب نوپای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چراغ سبز قدرت‌های بزرگ، به‌ویژه آمریکا، صدام عهدنامة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ملغا اعلام کرد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همه‌جانبه‌ای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می‌کرد طی چند روز، ایران را تصرف می‌کند، ولی با رشادت‌های دلیرمردان ایران این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قدرت‌های بزرگ را ناگزیر کرد تا از طریق شورای امنیت، موضع‌گیری کنند</w:t>
      </w:r>
      <w:r>
        <w:rPr>
          <w:rFonts w:eastAsia="IRNazanin" w:cs="IRNazanin"/>
          <w:color w:val="111111"/>
          <w:sz w:val="28"/>
          <w:szCs w:val="28"/>
          <w:rtl w:val="true"/>
          <w:lang w:bidi="fa-IR"/>
        </w:rPr>
        <w:t>.</w:t>
      </w:r>
    </w:p>
    <w:p>
      <w:pPr>
        <w:pStyle w:val="Heading4"/>
        <w:numPr>
          <w:ilvl w:val="3"/>
          <w:numId w:val="1"/>
        </w:numPr>
        <w:rPr/>
      </w:pPr>
      <w:bookmarkStart w:id="361" w:name="__RefHeading___Toc3320380_581953129"/>
      <w:bookmarkStart w:id="362" w:name="_Toc131"/>
      <w:bookmarkEnd w:id="361"/>
      <w:r>
        <w:rPr>
          <w:rtl w:val="true"/>
        </w:rPr>
        <w:t>بیانیه‌ها و قطعنامه‌های سازمان ملل</w:t>
      </w:r>
      <w:bookmarkEnd w:id="362"/>
    </w:p>
    <w:p>
      <w:pPr>
        <w:pStyle w:val="BookText"/>
        <w:rPr/>
      </w:pPr>
      <w:r>
        <w:rPr>
          <w:rFonts w:ascii="IRNazanin" w:hAnsi="IRNazanin" w:eastAsia="IRNazanin"/>
          <w:color w:val="111111"/>
          <w:sz w:val="28"/>
          <w:sz w:val="28"/>
          <w:szCs w:val="28"/>
          <w:rtl w:val="true"/>
          <w:lang w:bidi="fa-IR"/>
        </w:rPr>
        <w:t>در طول جنگ تحمیلی و پس از آن، بیانیه‌ها و قطعنامه‌هایی از سوی شورای امنیت سازمان ملل متحد صادر شدند که برای قضاوت در شیوة عملکرد این شورا، بررسی آن‌ها ضروری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وقت سازمان ملل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عراق پیشنهاد کرد تا مساعی جمیلة خود را برای حل مسالمت‌آمیز اختلافات به کار ببرند، اما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دبیرکل بر اساس مادة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از شورای امنیت خواست تا 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جلسه، شورا بیانیه‌ای صادر کرد و در آن ضمن نگرانی عمیق از گسترش برخورد، از طرفین خواست از اقدامات مسلحانه دست بردارند و اختلافات خود را از طریق صلح حل کنند و در ضمن، از پیشنهاد </w:t>
      </w:r>
    </w:p>
    <w:p>
      <w:pPr>
        <w:pStyle w:val="BookText"/>
        <w:rPr/>
      </w:pPr>
      <w:r>
        <w:rPr>
          <w:rFonts w:ascii="IRNazanin" w:hAnsi="IRNazanin" w:eastAsia="IRNazanin"/>
          <w:color w:val="111111"/>
          <w:sz w:val="28"/>
          <w:sz w:val="28"/>
          <w:szCs w:val="28"/>
          <w:rtl w:val="true"/>
          <w:lang w:bidi="fa-IR"/>
        </w:rPr>
        <w:t>کاربرد مساعی جمیله دبیرکل حمایت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هدایتی 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بود شورا با توجه به‌شدت جنگ، نظر خود را به‌صورت قطعنامه صادر می‌کرد، نه به شکل بیانیه؛ زیرا ضمانت اجرایی قطعنامه بیش از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درخواست شورا از طرفین مبنی بر دست‌برداشتن از اقدامات مسلحانه و حل اختلافات از طریق مسالمت‌آمیز، به‌قدری ضعیف بود که با نگرانی عمیق شورا و با شدت جنگ مطابقت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این بیانیه ضعیف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انگیزة تصرف ایران، جنگ را آغاز کرده بود و ایران هم با توجه به حملة وسیعی که شده بود، در صدد فراهم‌کردن ابتدایی‌ترین امکانات برای دفاع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این قطعنامه موضوع مورد بررسی را تحت عنوان وضعیت ایران و عراق می‌آورد و با استناد به مادة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مبنی بر مسئولیت شورا در حفظ صلح و امنیت بین‌المللی، از ایران و عراق خواست از کاربرد بیشتر زور خودداری کنند و از راه‌های مسالمت‌آمیز، اختلافات خود را حل کنند و از کشورهای دیگر هم خواست از هر اقدامی که منجر به برخورد شود،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موضوع را تحت عنوان وضعیت ایران و عراق بررسی کرد و منشور سازمان ملل بین واژة وضعیت و اختلاف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با اطلاق واژة وضعیت به این جنگ، آن را حالتی دانست که ممکن است به اختلاف بین‌المللی منجر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هدایتی 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قطعنامه بیشتر توصیه است تا یک تصمیم قاطع برای جلوگیری از جنگ و در آن سخنی از آتش 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این قطعنامه را پذیرفت، اما با توجه به عدم قاطعیت آن در برخورد با متجاوز و تعیین آن، حملات گسترده‌ای آغاز کرد و قسمت‌های زیادی از خاک ایران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اعلام کرد تا زمانی که تجاوز علیه ایران ادامه دارد، قطعنامه‌های شورای امنیت را نخواهد پذیرفت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قطعنامة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شورای امنیت در سکوتی سنگین و طولانی فرو رفت و این سکوت با پیش روی عراق در داخل </w:t>
      </w:r>
    </w:p>
    <w:p>
      <w:pPr>
        <w:pStyle w:val="BookText"/>
        <w:rPr/>
      </w:pPr>
      <w:r>
        <w:rPr>
          <w:rFonts w:ascii="IRNazanin" w:hAnsi="IRNazanin" w:eastAsia="IRNazanin"/>
          <w:color w:val="111111"/>
          <w:sz w:val="28"/>
          <w:sz w:val="28"/>
          <w:szCs w:val="28"/>
          <w:rtl w:val="true"/>
          <w:lang w:bidi="fa-IR"/>
        </w:rPr>
        <w:t>خاک ایران، تحکیم مواضع آن و حتی حملة موشکی عراق به شهرهای ایران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عملیات‌های بزرگ و پیروزمندانه ایران، شورای امنیت را مجبور کرد تا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جلسه دهد و قطعنامة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نگرانی خود را از به خطر افتادن صلح و امنیت ابراز کرد و از طرفین خواست تا آتش‌بس را قبول کنند و نیروهای خود را به پشت مرزهای شناخته‌شدة بین‌المللی ببرند و گروهی از ناظران برای نظارت بر آتش بس تعیین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 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قطعنامه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صادر گردید که این سکوت طولانی مدت شورای امنیت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دیگری که در این قطعنامه طرح شده، بازگشت به پشت مرزهای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حالی مطرح شد که رزمندگان دلیر ایران در نقاط جنوبی به مرزهای بین‌المللی رسیده بودند و بیشتر نقاط مهم از نیروهای عراقی پس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شورا از طولانی شدن مناقشه نیز در حقیقت، به بالا رفتن توان دفاعی ایران برمی‌گردد، نه نگرانی از طولانی شدن مناقشه بین دو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هدایتی 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نیز شورای امنیت از گسترش مناقشه ابراز تأسف کرد و آتش‌بس و بازگشت به مرزهای بین‌المللی و مطالب قطعنامه‌های گذشته را تکرار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 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ضمن تأکید بر میانجی‌گری دبیرکل سازمان ملل، عملیات نظامی علیه شهرها را محکوم کرد و از طرفین خواست امنیت آبراه‌های بین‌المللی در منطقة خلیج فارس را به خطر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هم توصیه‌ای بیش نبود و چه‌بسا به دلیل سلسله عملیات بزرگی صادر شد که دلیرمردان ایران با نام والفجر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پاسادوست،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شکایت کشورهای حوزة خلیج فارس از حمله‌های ایران به کشتی‌های بازرگانی که در خلیج فارس رفت و آمد </w:t>
      </w:r>
    </w:p>
    <w:p>
      <w:pPr>
        <w:pStyle w:val="BookText"/>
        <w:rPr/>
      </w:pPr>
      <w:r>
        <w:rPr>
          <w:rFonts w:ascii="IRNazanin" w:hAnsi="IRNazanin" w:eastAsia="IRNazanin"/>
          <w:color w:val="111111"/>
          <w:sz w:val="28"/>
          <w:sz w:val="28"/>
          <w:szCs w:val="28"/>
          <w:rtl w:val="true"/>
          <w:lang w:bidi="fa-IR"/>
        </w:rPr>
        <w:t xml:space="preserve">می‌کردند، شورای امنیت قطعنامة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از طرفین درگیر در جنگ خواست این حملات را متوقف کنند و به حق آزادی کشتیرانی احترام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پاسادوست،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چند روز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شهر فاو صادر گردید و شورای امنیت با ابراز نگرانی از طولانی‌شدن درگیری و ابراز تأسف از ادامة منازعات، همان نکات قطعنامه‌های گذشته را تکرار کرد که فقط جنبه‌های توصیه‌ای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پاسادوست،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قطعنامه هم تکرار توصیه‌های قطعنامه‌های گذشته بود که پس از رد این قطعنامه از سوی ایران، شورای امنیت در بیانیه‌ای، ضمن ابراز نگرانی از گسترش مخاصمات، از طرفین خواست قطعنامه‌های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پاسادوست،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شورای امنیت برخلاف قطعنامه‌های گذشته، برای اولین بار از جنگ بین ایران و عراق با عنوان منازعه نام برد و ضمن اظهار تأسف از آغاز و ادامة منازعه و ابراز تأسف از بمباران مراکز مسکونی و حمله به کشتی‌های تجاری، تصمیم شورا را بر خاتمة منازعه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هدایتی 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در این قطعنامه، با استناد به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از طرفین خواستار آتش‌بس، برگشتن به مرزهای بین‌المللی و آزادی اسرا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دیگر هم خواست از هرگونه اقدامی که موجب تشدید منازعه شود،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هم خواست تا یک گروه ناظر برای نظارت بر آتش‌بس تشکیل دهد و یک هیئت بی‌طرف را برای تحقیق دربارة مسئولیت منازعه با مشورت ایران و عراق اعزام کند و شورا در صورت لزوم، برای اقدامات بیشتر تشکیل جلسه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حل مسالمت‌آمیز اختلافات اشاره شده، ولی آمریت آن بیشتر بود؛ چون با نزدیک شدن قوای ایران به بصره و عملیات پی در پی در خاک عراق، شورای امنیت تصمیم گرفته بود مسئله جنگ را خاتمه دهد</w:t>
      </w:r>
      <w:r>
        <w:rPr>
          <w:rFonts w:eastAsia="IRNazanin" w:cs="IRNazanin"/>
          <w:color w:val="111111"/>
          <w:sz w:val="28"/>
          <w:szCs w:val="28"/>
          <w:rtl w:val="true"/>
          <w:lang w:bidi="fa-IR"/>
        </w:rPr>
        <w:t xml:space="preserve">. </w:t>
      </w:r>
      <w:bookmarkStart w:id="363" w:name="pg5649_42996"/>
    </w:p>
    <w:p>
      <w:pPr>
        <w:pStyle w:val="BookText"/>
        <w:rPr/>
      </w:pPr>
      <w:bookmarkEnd w:id="363"/>
      <w:r>
        <w:rPr>
          <w:rFonts w:ascii="IRNazanin" w:hAnsi="IRNazanin" w:eastAsia="IRNazanin"/>
          <w:color w:val="111111"/>
          <w:sz w:val="28"/>
          <w:sz w:val="28"/>
          <w:szCs w:val="28"/>
          <w:rtl w:val="true"/>
          <w:lang w:bidi="fa-IR"/>
        </w:rPr>
        <w:t xml:space="preserve">این قطعنامه تنها قطعنامه‌ای بود که شورا در آن به مادة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از منشور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شورای امنیت وجود هرگونه تهدید علیه صلح، نقض صلح یا عمل تجاوز را احراز و توصیه‌هایی خواهد نمود، یا اینکه اقداماتی را طبق مواد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اعاده صلح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طول هفت سال که از جنگ تحمیلی علیه ایران گذشته بود، هیچ نقض صلح و تجاوزی صورت نگرفته بود تا شورای امنیت از این مادة منشور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 در این قطعنامه و بیشتر قطعنامه‌های گذشته، به خویشتن‌داری کشورهای دیگر برای جلوگیری از گسترش مخاصمات اشاره می‌کند و این نوع برخورد شورا درواقع، سرپوش نهادن بر اقدامات برخی از اعضای دائم شورای امنیت و عده‌ای از اعضای غیر دائم برای تأمین اسلحه و جنگ افزار و مواد شیمیایی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قطعنامه، مطلبی در مورد اعلام متجاوز و تنبیه آن نیست و فقط به اظهار تأسف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ایران در ابتدا موضع نه قبول و نه رد اتخاذ کرد، ولی بعد به دلایلی همچون حفظ مصلحت نظام اسلامی و وجود شرایط بین‌المللی علیه ایران، حضور آمریکا و متحدانش در خلیج فارس، تحریم تسلیحاتی و کاربرد وسیع سلاح‌های شیمیایی،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هدایتی خمینی،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64" w:name="__RefHeading___Toc3320382_581953129"/>
      <w:bookmarkStart w:id="365" w:name="_Toc132"/>
      <w:bookmarkEnd w:id="364"/>
      <w:r>
        <w:rPr>
          <w:rtl w:val="true"/>
        </w:rPr>
        <w:t xml:space="preserve">مفاد قطعنامه </w:t>
      </w:r>
      <w:r>
        <w:rPr/>
        <w:t>۵۹۸</w:t>
      </w:r>
      <w:bookmarkEnd w:id="365"/>
    </w:p>
    <w:p>
      <w:pPr>
        <w:pStyle w:val="BookText"/>
        <w:rPr/>
      </w:pPr>
      <w:r>
        <w:rPr>
          <w:rFonts w:ascii="IRNazanin" w:hAnsi="IRNazanin" w:eastAsia="IRNazanin"/>
          <w:color w:val="111111"/>
          <w:sz w:val="28"/>
          <w:sz w:val="28"/>
          <w:szCs w:val="28"/>
          <w:rtl w:val="true"/>
          <w:lang w:bidi="fa-IR"/>
        </w:rPr>
        <w:t xml:space="preserve">با احراز این‌که نقض صلح در مورد منازعة بین ایران و عراق وجود دارد، با اقدام بر اساس مواد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منشور ملل متحد؛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آمرانه می‌خواهد که ایران و عراق به‌عنوان نخستین گام در حل اختلاف از طریق مذاکره، آتش‌بس فوری را رعایت کنند، کلیه عملیات نظامی را در زمین، دریا و هوا قطع کنند و نیروها را بدون درنگ به مرزهای شناخته شده بین‌المللی بازگردانند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 کل درخواست می‌کند که گروهی از ناظران سازمان ملل را </w:t>
      </w:r>
    </w:p>
    <w:p>
      <w:pPr>
        <w:pStyle w:val="BookText"/>
        <w:rPr/>
      </w:pPr>
      <w:r>
        <w:rPr>
          <w:rFonts w:ascii="IRNazanin" w:hAnsi="IRNazanin" w:eastAsia="IRNazanin"/>
          <w:color w:val="111111"/>
          <w:sz w:val="28"/>
          <w:sz w:val="28"/>
          <w:szCs w:val="28"/>
          <w:rtl w:val="true"/>
          <w:lang w:bidi="fa-IR"/>
        </w:rPr>
        <w:t>برای تأیید، تحکیم و نظارت بر آتش‌بس و عقب‌نشینی اعزام دارد و همچنین درخواست می‌کند که دبیر کل ترتیبات لازم را با مشورت با طرفین فراهم آورد و</w:t>
      </w:r>
    </w:p>
    <w:p>
      <w:pPr>
        <w:pStyle w:val="BookText"/>
        <w:rPr/>
      </w:pPr>
      <w:r>
        <w:rPr>
          <w:rFonts w:ascii="IRNazanin" w:hAnsi="IRNazanin" w:eastAsia="IRNazanin"/>
          <w:color w:val="111111"/>
          <w:sz w:val="28"/>
          <w:sz w:val="28"/>
          <w:szCs w:val="28"/>
          <w:rtl w:val="true"/>
          <w:lang w:bidi="fa-IR"/>
        </w:rPr>
        <w:t>گزارش آن را به شورای امنیت تسلیم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 می‌خواهد که اسیران جنگی پس از قطع عملیات خصمانه، بر طبق کنوانسیون سوم ژنو، در اوت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بدون درنگ آزاد شوند و به کشورهای خود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و عراق می‌خواهد که در اجرای این قطعنامه و کوشش‌های میانجی‌گری برای دستیابی به یک راه حل جامع، عادلانه و شرافتمندانه موردقبول دو طرف، دربارة کلیه مسائل مهم، بر طبق اصول مندرج منشور ملل متحد با دبیر کل همکاری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کلیة کشورهای دیگر می‌خواهد که نهایت خویشتن‌داری را به عمل آورند و از هر اقدامی که ممکن است منجر به تشدید و گسترش بیشتر منازعه گردد، خودداری کنند و به این ترتیب، اجرای قعطنامة حاضر را تسهیل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درخواست می‌کند تا مشورت با ایران و عراق، مسئله ارجاع تحقیق درباره مسئولیت منازعه به هیئت بی‌طرفی را بررسی کنند و هرچه زودتر به شورای امنیت گزارش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ابعاد عظیم خساراتی که در طول منازعه داده شده و ضرورت تلاش‌های بازسازی با کمک‌های مناسب بین‌المللی پس از خاتمه منازعه، از دبیر کل درخواست می‌کند که گروهی از کارشناسان را برای بررسی مسئله بازسازی تعیین و به شورای امنیت گزارش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دبیر کل درخواست می‌کند از طریق مشورت با ایران و عراق و سایر کشورهای منطقه، راه‌های افزایش امنیت و ثبات منطقه را بررسی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درخواست می‌کند که شورای امنیت را در مورد اجرای این قطعنامه آگاه 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می‌گیرد که در صورت لزوم برای بررسی اقدامات دیگر </w:t>
      </w:r>
      <w:bookmarkStart w:id="366" w:name="pg5649_42998"/>
    </w:p>
    <w:p>
      <w:pPr>
        <w:pStyle w:val="BookText"/>
        <w:rPr/>
      </w:pPr>
      <w:bookmarkEnd w:id="366"/>
      <w:r>
        <w:rPr>
          <w:rFonts w:ascii="IRNazanin" w:hAnsi="IRNazanin" w:eastAsia="IRNazanin"/>
          <w:color w:val="111111"/>
          <w:sz w:val="28"/>
          <w:sz w:val="28"/>
          <w:szCs w:val="28"/>
          <w:rtl w:val="true"/>
          <w:lang w:bidi="fa-IR"/>
        </w:rPr>
        <w:t>به‌منظور تضمین اجرای این قطعنامه تشکیل جلسه دهد</w:t>
      </w:r>
      <w:r>
        <w:rPr>
          <w:rFonts w:eastAsia="IRNazanin" w:cs="IRNazanin"/>
          <w:color w:val="111111"/>
          <w:sz w:val="28"/>
          <w:szCs w:val="28"/>
          <w:rtl w:val="true"/>
          <w:lang w:bidi="fa-IR"/>
        </w:rPr>
        <w:t>.</w:t>
      </w:r>
    </w:p>
    <w:p>
      <w:pPr>
        <w:pStyle w:val="Heading4"/>
        <w:numPr>
          <w:ilvl w:val="3"/>
          <w:numId w:val="1"/>
        </w:numPr>
        <w:rPr/>
      </w:pPr>
      <w:bookmarkStart w:id="367" w:name="__RefHeading___Toc3320384_581953129"/>
      <w:bookmarkStart w:id="368" w:name="_Toc133"/>
      <w:bookmarkEnd w:id="367"/>
      <w:r>
        <w:rPr>
          <w:rtl w:val="true"/>
        </w:rPr>
        <w:t>پرداخت غرامت جنگ</w:t>
      </w:r>
      <w:bookmarkEnd w:id="368"/>
    </w:p>
    <w:p>
      <w:pPr>
        <w:pStyle w:val="BookText"/>
        <w:rPr/>
      </w:pPr>
      <w:r>
        <w:rPr>
          <w:rFonts w:ascii="IRNazanin" w:hAnsi="IRNazanin" w:eastAsia="IRNazanin"/>
          <w:color w:val="111111"/>
          <w:sz w:val="28"/>
          <w:sz w:val="28"/>
          <w:szCs w:val="28"/>
          <w:rtl w:val="true"/>
          <w:lang w:bidi="fa-IR"/>
        </w:rPr>
        <w:t xml:space="preserve">بر اساس بند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قرار شد پس از آنکه کمیته‌ای در سازمان ملل متحد تشکیل شده و کشور متجاوز اعلام شده، میزان خسارات تعیین شود و در راستای آن صندوق بین‌المللی پول ویژه‌ای برای کمک به خسارت‌دیدگان جنگ ایران و عراق ایجاد گردد که تاکنون این صندوق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خبرگزاری مهر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مسئولان ایران پس 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از اعلام متجاوز بودن عراق در جنگ ایران و عراق، هیچ پاسخ شفافی در قبال سرانجام دریافت غرامت و اجرای مفاد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دریافت نکرده‌اند</w:t>
      </w:r>
      <w:r>
        <w:rPr>
          <w:rFonts w:eastAsia="IRNazanin" w:cs="IRNazanin"/>
          <w:color w:val="111111"/>
          <w:sz w:val="28"/>
          <w:szCs w:val="28"/>
          <w:rtl w:val="true"/>
          <w:lang w:bidi="fa-IR"/>
        </w:rPr>
        <w:t>.</w:t>
      </w:r>
    </w:p>
    <w:p>
      <w:pPr>
        <w:pStyle w:val="Heading4"/>
        <w:numPr>
          <w:ilvl w:val="3"/>
          <w:numId w:val="1"/>
        </w:numPr>
        <w:rPr/>
      </w:pPr>
      <w:bookmarkStart w:id="369" w:name="__RefHeading___Toc3320386_581953129"/>
      <w:bookmarkStart w:id="370" w:name="_Toc134"/>
      <w:bookmarkEnd w:id="369"/>
      <w:r>
        <w:rPr>
          <w:rtl w:val="true"/>
        </w:rPr>
        <w:t>غرامت‌های ناشی از جنگ ایران و عراق</w:t>
      </w:r>
      <w:bookmarkEnd w:id="370"/>
    </w:p>
    <w:p>
      <w:pPr>
        <w:pStyle w:val="BookText"/>
        <w:rPr/>
      </w:pPr>
      <w:r>
        <w:rPr>
          <w:rFonts w:ascii="IRNazanin" w:hAnsi="IRNazanin" w:eastAsia="IRNazanin"/>
          <w:color w:val="111111"/>
          <w:sz w:val="28"/>
          <w:sz w:val="28"/>
          <w:szCs w:val="28"/>
          <w:rtl w:val="true"/>
          <w:lang w:bidi="fa-IR"/>
        </w:rPr>
        <w:t>ارزیابی عملکرد کشورها در دوران جنگ نشان می‌دهد که جنگ از بُعد اقتصادی ممکن است به یک بحران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ناشی از جنگ و هزینه‌های تحمیل شده ناشی از جنگ در زمرة عدم تعادل‌ها محسوب می‌شوند، با بررسی این موارد از طریق مطالعه و مرور اسناد موجود در بایگانی‌ها و کتابخانه‌ها می‌توان به میزان خسارت و تأثیر آن بر دیگر بخش‌های اقتصاد کشور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تجزیه و تحلیل خسارت‌های اقتصادی جنگ تحمیلی بخش‌های خسارت دیدة کشور ایران به‌طورکلی به دو دستة مستقیم و غیر مستقیم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آمار و اطلاعات به دست آمده نتیجة حاصله حاکی از خسارت هر دو کشور در بخش‌های مختلف است با این تفاوت که خسارت‌های دراز مدت عراق از نظر مالی و از دست‌دادن سرمایه‌ها بسیار سنگین است ازاین‌رو غیر ملموس است، برخلاف ایران که خسارت‌های ملموس و قابل مشاهده به آن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آمار نشان داده شد که ایران هزار میلیارد دلار از جنگ خسارت دیده ولی سازمان ملل فقط یک دهم آن یعنی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میلیارد دلار را پذیرفتند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برآورد شده توسط کارشناسان جمهوری اسلامی ایران که به </w:t>
      </w:r>
      <w:bookmarkStart w:id="371" w:name="pg5649_42999"/>
    </w:p>
    <w:p>
      <w:pPr>
        <w:pStyle w:val="BookText"/>
        <w:rPr/>
      </w:pPr>
      <w:bookmarkEnd w:id="371"/>
      <w:r>
        <w:rPr>
          <w:rFonts w:ascii="IRNazanin" w:hAnsi="IRNazanin" w:eastAsia="IRNazanin"/>
          <w:color w:val="111111"/>
          <w:sz w:val="28"/>
          <w:sz w:val="28"/>
          <w:szCs w:val="28"/>
          <w:rtl w:val="true"/>
          <w:lang w:bidi="fa-IR"/>
        </w:rPr>
        <w:t xml:space="preserve">صندوق بین‌المللی پول عرضه کرده‌اند، </w:t>
      </w:r>
      <w:r>
        <w:rPr>
          <w:rFonts w:ascii="IRNazanin" w:hAnsi="IRNazanin" w:eastAsia="IRNazanin"/>
          <w:color w:val="111111"/>
          <w:sz w:val="28"/>
          <w:sz w:val="28"/>
          <w:szCs w:val="28"/>
          <w:lang w:bidi="fa-IR"/>
        </w:rPr>
        <w:t>۹۷٬۲۰۰٬۰۰۰٬۰۰۰</w:t>
      </w:r>
      <w:r>
        <w:rPr>
          <w:rFonts w:ascii="IRNazanin" w:hAnsi="IRNazanin" w:eastAsia="IRNazanin"/>
          <w:color w:val="111111"/>
          <w:sz w:val="28"/>
          <w:sz w:val="28"/>
          <w:szCs w:val="28"/>
          <w:rtl w:val="true"/>
          <w:lang w:bidi="fa-IR"/>
        </w:rPr>
        <w:t xml:space="preserve"> دلار تنها بابت هزینه‌های غیرنظامی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ماده‌ای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که ایران آن را روز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پذیرفت، هم آتش‌بس فوری طرفین را می‌خواست و هم آزادی اسرای جنگی را؛ از ایران و عراق دعوت کرد برای اجرای قطعنامه و کسب یک حل و فصل جامع، عادلانه، شرافتمندانه و موردقبول طرفین در مورد تمام موضوعات مهم با دبیرکل سازمان ملل همکاری کنند و از دولت‌های دیگر دعوت کرد از هر اقدامی برای گسترش بیشتر مخاصمه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ایرانی‌ها را نسبت به قبول این قطعنامه شورای امنیت راضی کرد، دو بند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آن بود که در پی‌اش بودند؛ بند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درخواست می‌شود که ضمن مشورت با ایران و عراق، مسئله تفویض کار تحقیق در باب مسئولیت مخاصمه را هیاتی بی‌طرف بررسی کند و در حداقل مدت ممکن به شورا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مهم‌ترین بند مورد نظر ایران در قطعنامة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و به عبارتی برگ برنده و نشانه مهمی از مظلومیت ملت ایران بود که از سوی رژیم بعثی عراق و با کمک قدرت‌های بین‌المللی مورد تجاوز قرار گرفت اما سرانجام پیروزی در جنگ و پیروزی در مذاکرات صلح با ایران بود؛ و بند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خسارات وارده در خلال مخاصمه و نیاز به کوشش در جهت نوسازی با امدادهای بین‌المللی درخور، زمانی که مخاصمه پایان پذیرد، تصدیق می‌شود و در همین خصوص از دبیرکل درخواست می‌شود که هیأتی از کارشناسان را برای پژوهش در باب مسئله نوسازی تعیین کند و به شورای امنیت گزارش دهد</w:t>
      </w:r>
      <w:r>
        <w:rPr>
          <w:rFonts w:eastAsia="IRNazanin" w:cs="IRNazanin"/>
          <w:color w:val="111111"/>
          <w:sz w:val="28"/>
          <w:szCs w:val="28"/>
          <w:rtl w:val="true"/>
          <w:lang w:bidi="fa-IR"/>
        </w:rPr>
        <w:t>.</w:t>
      </w:r>
    </w:p>
    <w:p>
      <w:pPr>
        <w:pStyle w:val="Heading4"/>
        <w:numPr>
          <w:ilvl w:val="3"/>
          <w:numId w:val="1"/>
        </w:numPr>
        <w:rPr/>
      </w:pPr>
      <w:bookmarkStart w:id="372" w:name="__RefHeading___Toc3320388_581953129"/>
      <w:bookmarkStart w:id="373" w:name="_Toc135"/>
      <w:bookmarkEnd w:id="372"/>
      <w:r>
        <w:rPr>
          <w:rtl w:val="true"/>
        </w:rPr>
        <w:t xml:space="preserve">غیبت غرامت در قطعنامة </w:t>
      </w:r>
      <w:r>
        <w:rPr/>
        <w:t>598</w:t>
      </w:r>
      <w:bookmarkEnd w:id="3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ایران و عراق تنها در قطعنامة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که در چارچوب فصل هفتم منشور صادر شد، دربارة تعیین آغازگر جنگ در بند ششم آن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هفتم این قطعنامه نیز آورده شده خسارات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عراق تعیین شود؛ بنابراین با یک دید کلی ملاحظه </w:t>
      </w:r>
    </w:p>
    <w:p>
      <w:pPr>
        <w:pStyle w:val="BookText"/>
        <w:rPr/>
      </w:pPr>
      <w:r>
        <w:rPr>
          <w:rFonts w:ascii="IRNazanin" w:hAnsi="IRNazanin" w:eastAsia="IRNazanin"/>
          <w:color w:val="111111"/>
          <w:sz w:val="28"/>
          <w:sz w:val="28"/>
          <w:szCs w:val="28"/>
          <w:rtl w:val="true"/>
          <w:lang w:bidi="fa-IR"/>
        </w:rPr>
        <w:t>می‌کنیم که بند ششم می‌گوید آغازگر جنگ و نه متجاوز و بند هفتم نیز عراق و ایران را با یک زبان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شورای امنیت ضمن اعتراف به آغازگر جنگ بودن عراق، پس از فتح خرمشهر، ایران را مسئول ادامه جنگ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معتقد است درخواست پرداخت غرامت با همة پیچیدگی‌هایش که به دیپلماسی ایران قبل از تدوین متن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برمی‌گردد، باید در دوران صدام مطرح می‌شد، اما با حکومت جدید که ایران دست دوستی با آ‌نها داده و مصالح عالیه بر روابط سایه افکنده، نمی‌توان این مسائل را به‌طور جدی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برخی تفاسیر حقوقی مبتنی بر این است که هر عمل غیرمشروع و هر نوع تخلف از تعهدات و تکالیف قانونی موجب تعهد و الزام جدیدی می‌شود که به آن مسئولیت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دولت‌ها نیز اگر دولتی برخلاف اصول و قواعد حقوق بین‌الملل رفتار کرده و از انجام تکالیف و تعهدات قانونی خود قصور کند، باید پاسخگوی اعمال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هرگونه فعل یا ترک فعل که خسارت مادی یا معنوی از آن ناشی گردد متقابلاً یک حق برای دولت زیان دیده جهت دریافت خسارت و یک تکلیف برای دولت متخلف جهت جبران غرامت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رابطة حقوقی بین دول ایجاد می‌شود و صرفاً دولت‌ها می‌توانند از اعمال خلاف یکدیگر در مراجع ذی‌صلاح ادعای دعوا کنند و خواستار جبران خسارت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استدلال برخی معتقدند راه دریافت غرامت از عراق بسته نیست، حتی اگر در قطعنامة شورای امنیت به آن اشاره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عراق و کویت شورای امنیت از همان ابتدا به‌موجب فصل هفتم منشور، عراق را متجاوز شناخت و مسئول دانست و حال اینکه در قطعنامة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فرض بر این بود که مسئول مخاصمه باید بعد از تحقیق دبیرکل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 تحقیق و تشخیص متجاوز نمی‌توان حکم به پرداخت غرامت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مقایسة این دو مورد، قیاس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مسئولیت بین‌المللی متجاوز که یک التزام ناشی از حقوق </w:t>
      </w:r>
    </w:p>
    <w:p>
      <w:pPr>
        <w:pStyle w:val="BookText"/>
        <w:rPr/>
      </w:pPr>
      <w:r>
        <w:rPr>
          <w:rFonts w:ascii="IRNazanin" w:hAnsi="IRNazanin" w:eastAsia="IRNazanin"/>
          <w:color w:val="111111"/>
          <w:sz w:val="28"/>
          <w:sz w:val="28"/>
          <w:szCs w:val="28"/>
          <w:rtl w:val="true"/>
          <w:lang w:bidi="fa-IR"/>
        </w:rPr>
        <w:t>بین‌الملل عرفی و قراردادی است را با کمک‌های بین‌المللی برای بازسازی خرابی‌های جنگ که ماهیت داوطلبانه دارد و به اصطلاح فی‌سبیل‌الله است با هم خلط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در قطعنامه مشخصاً به کلمه غرامت، تاوان و یا خسارت اشاره شده باشد، مسئولیت مخاصمه و جبران خسارت دو روی یک سکه‌اند و هر دو با یکدیگر ملازمه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 جبران و ترمیم و یا غرامت فرع بر مسئولیت بین‌المللی است و این به معنی انتقام‌جویی و حتی مجازات متجاوز هم نیست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5649_43003"/>
      <w:bookmarkStart w:id="375" w:name="pg5649_43003"/>
      <w:bookmarkEnd w:id="375"/>
    </w:p>
    <w:p>
      <w:pPr>
        <w:pStyle w:val="Heading3"/>
        <w:numPr>
          <w:ilvl w:val="2"/>
          <w:numId w:val="1"/>
        </w:numPr>
        <w:rPr/>
      </w:pPr>
      <w:bookmarkStart w:id="376" w:name="pg5649_43003"/>
      <w:bookmarkStart w:id="377" w:name="__RefHeading___Toc3320390_581953129"/>
      <w:bookmarkStart w:id="378" w:name="_Toc136"/>
      <w:bookmarkEnd w:id="376"/>
      <w:bookmarkEnd w:id="377"/>
      <w:r>
        <w:rPr>
          <w:rtl w:val="true"/>
        </w:rPr>
        <w:t>فصل سوم</w:t>
      </w:r>
      <w:r>
        <w:rPr>
          <w:rtl w:val="true"/>
        </w:rPr>
        <w:t xml:space="preserve">: </w:t>
      </w:r>
      <w:r>
        <w:rPr>
          <w:rtl w:val="true"/>
        </w:rPr>
        <w:t>مسئولیت دولت در جبران هزینه‌های ایثارگران از کشورهای حامی عراق</w:t>
      </w:r>
      <w:bookmarkEnd w:id="378"/>
    </w:p>
    <w:p>
      <w:pPr>
        <w:pStyle w:val="Heading4"/>
        <w:numPr>
          <w:ilvl w:val="3"/>
          <w:numId w:val="1"/>
        </w:numPr>
        <w:rPr/>
      </w:pPr>
      <w:bookmarkStart w:id="379" w:name="__RefHeading___Toc3320392_581953129"/>
      <w:bookmarkStart w:id="380" w:name="_Toc13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جنگ ایران و عراق از حوادث مهم تاریخ معاصر برای کشورمان محسوب شده و از زوایای مختلف قابل بررسی و تأمل است چراکه در این رویداد تاریخی از نظر بحث و بررسی در حوزه‌های مختلف اجتماعی و سیاسی، فرهنگی و اقتصادی بسی جای کار دارد اما مسئلة مهمی که در این بخش به آن پرداخته می‌شود حمایت قدرت‌های بزرگ آن زمان یعنی بلوک شرق و غرب و به‌نوعی تمام جهان از عراق در برابر جمهوری اسلامی ایران است که این کشورها با حمایت گسترده و صریح در تمامی ابعاد نظامی و اقتصادی سعی در پیروزی کشور عراق داشته‌اند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بلوک شرق – غرب اصطلاحی است که پس از جنگ دوم جهانی به کشورهای کمونیست و کشورهای عضو اتحادیه‌های سیاسی و نظامی غرب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شرق علاوه بر شوروی سابق و ممالک اروپای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پیمان ورشو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کمونیست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ویتنام، کرة شمالی، مغولستان و لاتوس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می‌شد و بلوک غرب علاوه بر </w:t>
      </w:r>
      <w:bookmarkStart w:id="381" w:name="pg5649_43004"/>
    </w:p>
    <w:p>
      <w:pPr>
        <w:pStyle w:val="BookText"/>
        <w:rPr/>
      </w:pPr>
      <w:bookmarkEnd w:id="381"/>
      <w:r>
        <w:rPr>
          <w:rFonts w:ascii="IRNazanin" w:hAnsi="IRNazanin" w:eastAsia="IRNazanin"/>
          <w:color w:val="111111"/>
          <w:sz w:val="28"/>
          <w:sz w:val="28"/>
          <w:szCs w:val="28"/>
          <w:rtl w:val="true"/>
          <w:lang w:bidi="fa-IR"/>
        </w:rPr>
        <w:t>اعضای سازمان پیمان ناتو سایر کشورهای طرفدار غرب را نیز در سراسر جهان در برمی‌گرفت</w:t>
      </w:r>
      <w:r>
        <w:rPr>
          <w:rFonts w:eastAsia="IRNazanin" w:cs="IRNazanin"/>
          <w:color w:val="111111"/>
          <w:sz w:val="28"/>
          <w:szCs w:val="28"/>
          <w:rtl w:val="true"/>
          <w:lang w:bidi="fa-IR"/>
        </w:rPr>
        <w:t>.</w:t>
      </w:r>
    </w:p>
    <w:p>
      <w:pPr>
        <w:pStyle w:val="Heading4"/>
        <w:numPr>
          <w:ilvl w:val="3"/>
          <w:numId w:val="1"/>
        </w:numPr>
        <w:rPr/>
      </w:pPr>
      <w:bookmarkStart w:id="382" w:name="__RefHeading___Toc3320394_581953129"/>
      <w:bookmarkStart w:id="383" w:name="_Toc138"/>
      <w:bookmarkEnd w:id="382"/>
      <w:r>
        <w:rPr>
          <w:rtl w:val="true"/>
        </w:rPr>
        <w:t xml:space="preserve">حمایت بلوک غرب </w:t>
      </w:r>
      <w:r>
        <w:rPr>
          <w:rtl w:val="true"/>
        </w:rPr>
        <w:t>(</w:t>
      </w:r>
      <w:r>
        <w:rPr>
          <w:rtl w:val="true"/>
        </w:rPr>
        <w:t>ایالات متحده آمریکا</w:t>
      </w:r>
      <w:r>
        <w:rPr>
          <w:rtl w:val="true"/>
        </w:rPr>
        <w:t xml:space="preserve">) </w:t>
      </w:r>
      <w:r>
        <w:rPr>
          <w:rtl w:val="true"/>
        </w:rPr>
        <w:t>از عراق در جنگ</w:t>
      </w:r>
      <w:bookmarkEnd w:id="383"/>
    </w:p>
    <w:p>
      <w:p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نگرانی‌ها و امیدهای بالقوه‌ای برای ایالات متحده به‌وجود آمد که ناشی از موقعیت استراتژیک خلیج فارس و مطرح بودن منافع حیاتی آمریکا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نگرانی‌های دولت آمریکا به گسترش خشونت در منطقه و بروز اختلال در صدور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مصرفی جهان مربوط می‌شد که قدرت سیاسی و همبستگی سیاسی غرب را تضعیف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دیگر واشنگتن برخورداری اتحادیة شوروی از آزادی عمل دیپلماتیک بسیار بیشتری نسبت به آمریکا و افزایش نفوذ سیاسی آن کشور در منطقه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آمریکا با هیچ‌یک از دو دولت ایران و عراق روابط دیپلماتیک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آمریکا در ایران توسط دانشجویان پیرو خط امام اشغال شده بود و کارکنان آن به گروگان گرفته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نیز به‌جای سفارت، ادارة منافع آمریکا توسط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دیپلماتیک دایر بود و روابط عادی سیاسی بین این دو کشور برقرار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384" w:name="__RefHeading___Toc3320396_581953129"/>
      <w:bookmarkStart w:id="385" w:name="_Toc139"/>
      <w:bookmarkEnd w:id="384"/>
      <w:r>
        <w:rPr>
          <w:rtl w:val="true"/>
        </w:rPr>
        <w:t>حمایت اتحاد جماهیر شوروی در آغاز جنگ</w:t>
      </w:r>
      <w:bookmarkEnd w:id="3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در این جنگ در ظاهر اعلام بی‌طرفی می‌کرد اما در نهان به پشتیبانی از عراق و تأمین تسلیحات آن کشور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اتحاد شوروی شروع جنگ اتفاقی ناخوشایند بود، اتفاقی که شوروی را در یک موقعیت دیپلماتیک نامساعد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به نابودی شاه و پس از آن، به قطع حضور نظامی و غیرنظامی آمریکا انجامیده بود و اوضاع ایران برای برآورده کردن خواسته‌های دولت کمونیستی شوروی امیدارکننده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بی‌ثبات مجموعه بازیگران سیاسی و نیز خصومت شدید نسبت به آمریکا در ایران، به نظر می‌رسید احتمال </w:t>
      </w:r>
      <w:bookmarkStart w:id="386" w:name="pg5649_43005"/>
    </w:p>
    <w:p>
      <w:pPr>
        <w:pStyle w:val="BookText"/>
        <w:rPr/>
      </w:pPr>
      <w:bookmarkEnd w:id="386"/>
      <w:r>
        <w:rPr>
          <w:rFonts w:ascii="IRNazanin" w:hAnsi="IRNazanin" w:eastAsia="IRNazanin"/>
          <w:color w:val="111111"/>
          <w:sz w:val="28"/>
          <w:sz w:val="28"/>
          <w:szCs w:val="28"/>
          <w:rtl w:val="true"/>
          <w:lang w:bidi="fa-IR"/>
        </w:rPr>
        <w:t>تشدید نفوذ شوروی در این کشور کاملاً وجود دارد؛ بنابراین طبیعی بود که شوروی‌ها نگران باشند که مبادا حکومت جدید ایران سرنگون شود و کشوری که از دیرباز برای اتحاد شووروی اهمیت داشته، بار دیگر به دست غرب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شوروی با عراق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دوستی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منعقد کرده بوده و نفوذ قابل توجهی در عراق به‌ویژه از نطر تأمین تسلیحات ارتش و حضور کارشناسان نظامی داشت و اصولاً ارتش عراق مجهز به تجهیزات روسی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بزرگ‌ترین تأمین کننده تسلیحاتی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القبس چاپ کویت در این باره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یک پل هوایی برای حمل اسلحه و مهمات به عراق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گورپاچف با ارسال نامه‌ای به برخی سران عرب به آنان اطمینان داده است که شوروی اجازه نخواهد داد عراق در جنگ با ایران شکست بخوررد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هزار تا هزار و دویست مشاور نظامی شوروی به عراق برگشتند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تانک به عراق داده شد و مقادیر عظیمی موشک گراد، فراگ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اسکادی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تنها کشوری بود که از بلوک شرق به موشک اسادبی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بار دیگر تحویل سلاح در حجم وسیع را به عراق از سر گرفت و تمامی تجهیزاتی را که عراق در طی دو سال نخست جنگ با ایران در صحنة نبرد از دست داده بود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تأمین کننده نیازهای تسلیحاتی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منتشر شده حاکی از آن است که در کمتر از دو سال، فرانسه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اسلحه و تجهیزات نظامی به عراق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زیربنای صنعتی این کشور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با تزریق سرمایه‌ای به مبلغ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تقویت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خالوزاده،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387" w:name="__RefHeading___Toc3320398_581953129"/>
      <w:bookmarkStart w:id="388" w:name="_Toc140"/>
      <w:bookmarkEnd w:id="387"/>
      <w:r>
        <w:rPr>
          <w:rtl w:val="true"/>
        </w:rPr>
        <w:t>حمایت کشور فرانسه از عراق در طول جنگ</w:t>
      </w:r>
      <w:bookmarkEnd w:id="3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تهاجم ارتش عراق به خاک ایران، فرانسه با اعلام اینکه </w:t>
      </w:r>
      <w:bookmarkStart w:id="389" w:name="pg5649_43006"/>
    </w:p>
    <w:p>
      <w:pPr>
        <w:pStyle w:val="BookText"/>
        <w:rPr/>
      </w:pPr>
      <w:bookmarkEnd w:id="389"/>
      <w:r>
        <w:rPr>
          <w:rFonts w:ascii="IRNazanin" w:hAnsi="IRNazanin" w:eastAsia="IRNazanin"/>
          <w:color w:val="111111"/>
          <w:sz w:val="28"/>
          <w:sz w:val="28"/>
          <w:szCs w:val="28"/>
          <w:rtl w:val="true"/>
          <w:lang w:bidi="fa-IR"/>
        </w:rPr>
        <w:t>درگیری بین دو کشور مسئله‌ای دو جانبه است و باید از طریق سیاسی یا به کمک شورای امنیت حل شود، با اعلام موضع بی‌طرفی، حمایتش از عراق را آشکارا نمی‌ساخت اما همچنان به همکاری‌های تسلیحاتی خود با این کشور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بیشترین میزان کمک نظامی را به عراق در طول جنگ تحمیلی اعطا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منابع استراتژیک و توانایی مالی لازم برای تقویت عراق را در اختیار داشت ازاین‌رو میزان فروش تسلیحات نظامی فرانسوی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به عراق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نیز در قالب قراردادهای بازرگانی و غیرنظامی در اختیار رژیم بغداد قرار گرفت که دست کم هفت میلیارد دلار از مجموع این معاملات به‌صورت وام و اعتبارات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علیخانی،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90" w:name="__RefHeading___Toc3320400_581953129"/>
      <w:bookmarkStart w:id="391" w:name="_Toc141"/>
      <w:bookmarkEnd w:id="390"/>
      <w:r>
        <w:rPr>
          <w:rtl w:val="true"/>
        </w:rPr>
        <w:t>پشتیبانی انگلستان و آلمان غربی از عراق</w:t>
      </w:r>
      <w:bookmarkEnd w:id="391"/>
    </w:p>
    <w:p>
      <w:pPr>
        <w:pStyle w:val="BookText"/>
        <w:rPr/>
      </w:pPr>
      <w:r>
        <w:rPr>
          <w:rFonts w:ascii="IRNazanin" w:hAnsi="IRNazanin" w:eastAsia="IRNazanin"/>
          <w:color w:val="111111"/>
          <w:sz w:val="28"/>
          <w:sz w:val="28"/>
          <w:szCs w:val="28"/>
          <w:rtl w:val="true"/>
          <w:lang w:bidi="fa-IR"/>
        </w:rPr>
        <w:t xml:space="preserve">با شروع جنگ عراق علیه ایران، در 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موافقت خود را با تحویل تانک‌های پیشرفته به عراق به ارزش یک میلیارد دلار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لندن مذاکره با عراق را دربارة فروش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هاگ به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آلمان غربی نیز سفارشی به مبلغ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برای تحویل سیصد دستگاه ضدهوایی از عراق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آلمان از تحویل سه ناوچة ایرانی خریداری شده پیش از انقلاب خوداری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کمک‌های تسلیحاتی به همراه وام‌های کوتاه مدت و بلندمدت در تمام سال‌های جنگ به‌سوی عراق سرازیر شد و فروش همه‌جانبة تسلیحات از هر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در دستور کار این کشورها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392" w:name="__RefHeading___Toc3320402_581953129"/>
      <w:bookmarkStart w:id="393" w:name="_Toc142"/>
      <w:bookmarkEnd w:id="392"/>
      <w:r>
        <w:rPr>
          <w:rtl w:val="true"/>
        </w:rPr>
        <w:t>حمایت کشورهای عربی از عراق</w:t>
      </w:r>
      <w:bookmarkEnd w:id="3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حنارزوقی الصائغ معاون وزیر دارایی رژیم صدام در سخنانی، از کمک‌های مالی گسترده شیوخ خلیج فارس به رژیم بعث عراق در طول جنگ تحمیلی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در اوایل جنگ در یک روز به پایتخت‌های عربستان، </w:t>
      </w:r>
    </w:p>
    <w:p>
      <w:pPr>
        <w:pStyle w:val="BookText"/>
        <w:rPr/>
      </w:pPr>
      <w:r>
        <w:rPr>
          <w:rFonts w:ascii="IRNazanin" w:hAnsi="IRNazanin" w:eastAsia="IRNazanin"/>
          <w:color w:val="111111"/>
          <w:sz w:val="28"/>
          <w:sz w:val="28"/>
          <w:szCs w:val="28"/>
          <w:rtl w:val="true"/>
          <w:lang w:bidi="fa-IR"/>
        </w:rPr>
        <w:t>قطر، امارات و کویت سفر کرد و مبالغی به‌صورت وام بدون بهره و هدیه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حنارزوقی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ما به پایتخت کشورهای عربی سه بار تکرار شد به‌طوری‌که آمار این مبلغ در جریان شش ماه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 که هریک از کشورها مبلغی به شرح ذیل به عراق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کویت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امارات متحدة عربی سه میلیارد دلار و قطر یک 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عربستان سعودی علی‌رغم بازپرداخت سهم توافق شده از وام‌های عربی به عراق، همچنان به پرکردن موجودی حساب بانک مرکزی عراق با دلارهای آمریکایی اقدام می‌کرد و هروقت که درخواست می‌شد و به هنگام کاهش موجودی حساب‌های بانک مرکزی عراق از دلارها، وزیر دارایی عراق با شیخ محمد ابوالخیل وزیر دارایی عربستان سعودی تماس می‌گرفت و او مبالغ لازم را که هر بار حداقل چهارصد تا ششصد میلیون دلار بود، برای عراق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کمک‌های پرداختی دولت عربستان سعودی به عراق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نیز بیشتر شد؛ زیرا بخشی از این پرداخت‌ها حتی بر اساس قرارداد نیز نبود و لذا امکان مشخص کردن مبلغ واقعی که به عراق پرداخت شده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 و عربستان توافق کردند که از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عایدات صدور نفت از منطقة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هزار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عراق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توافقنامه تا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اعتبار داشت و عراق در صدد تمدید آن برای یک سال دیگر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اردن که از پس از پیروزی انقلاب اسلامی، روابطه حسنه‌ای با ایران نداشت، روابط بسیار نزدیکی با عراق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کنفرانس سران کشورهای عربی در بغداد و تونس، روابط بین عراق و اردن روز به روز نزدیک‌تر و عمیق‌تر شد؛ تا آنجا که ملک حسین صراحتاً به نفع عراق و علیه ایران موضع‌گیری کرده و با کمک‌های سیاسی، اقتصادی و نظامی فراوان از جمله اعطای وام‌های چند میلیون دلاری به عراق، حمایت و پشتیبانی خود را از این کشور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هشت ساله بین ایران و </w:t>
      </w:r>
    </w:p>
    <w:p>
      <w:pPr>
        <w:pStyle w:val="BookText"/>
        <w:rPr/>
      </w:pPr>
      <w:r>
        <w:rPr>
          <w:rFonts w:ascii="IRNazanin" w:hAnsi="IRNazanin" w:eastAsia="IRNazanin"/>
          <w:color w:val="111111"/>
          <w:sz w:val="28"/>
          <w:sz w:val="28"/>
          <w:szCs w:val="28"/>
          <w:rtl w:val="true"/>
          <w:lang w:bidi="fa-IR"/>
        </w:rPr>
        <w:t>عراق، تنها سیستم حمل و نقل به عراق از طریق اردن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چهارچوب شبکة حمل و نقل وسیعی بین دو کشور ایجاد شد و بندر عقبة این کشور برای حمل و نقل سلاح و تجهیزات نظامی سبک و سنگین در اختیار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ملک حسین که نطامیان اردن را برای سرکوبی مردم مسلمان ایران به عراق گسیل داشته بود، در نطقی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ایجاب کند نیروهای بیشتری را به عراق اعزام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تعدادی از کشورهای منطقه‌ای نیز حضور مستقیم در جنگ داشتند و با اعزام نیروهای خود به عراق رژیم بعثی را در مقابل ایران حمایت می‌کردند به‌گونه‌ای که چندی پیش حسنی مبارک، رییس جمهور مصر اعتراف کرد که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هزار سرباز مصری در کنار بعثی‌ها در مقابل ایران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پذیرش آن از سوی دو کشور عراق و ایران به‌گونه‌ای پایان‌بخش هشت سال جنگ تحمیلی بود و به تصریحی که در بندهای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سایر کشورها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کشورهای دیگر می‌خواهد که نهایت خویشتن‌داری را به عمل آورند و از هر اقدامی که ممکن است منجر به تشدید و گسترش بیشتر منازعه گردد، خودداری کنند و به این ترتیب، اجرای قعطنامة حاضر را تسهیل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ابعاد عظیم خساراتی که در طول منازعه داده شده و ضرورت تلاش‌های بازسازی با کمک‌های مناسب بین‌المللی پس از خاتمة منازعه، از دبیر کل درخواست می‌کند که گروهی از کارشناسان را برای بررسی مسئله بازسازی تعیین و به شورای امنیت گزارش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موارد دولت‌های دیگر می‌باید از هر اقدامی شامل هر کمکی که موجب تقویت و تشدید جنگ می‌شود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نه‌تنها عراق در برابر ایران مسئول جبران خسارات است؛ بلکه سایر کشورهایی که در این جنگ جبهه عراق را علیه ایران تقویت نموده و موجب ورود سیل عظیمی از خسارات بر کشور و شهرها و سایر مردم و ایثارگران شده نیز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بند هفتم نیز این الزام وجود دارد که سایر کشورها برای جبران این زیان اقدام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ایران باید برای جبران خساراتی که در طول هشت سال جنگ تحمیلی و نیز عوارض آن که تا سال‌ها پس از آتش بس بین دو کشور، ضرر و زیان‌های بسیاری را به ایران و مردم و جامعه ایثارگران وارد ساخت را از طریق دیپلماتیک بین دولت‌هایی که به هر نوعی نقشی در این جنگ و ورود خسارت داشته را انجام دهد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5649_43011"/>
      <w:bookmarkStart w:id="395" w:name="pg5649_43011"/>
      <w:bookmarkEnd w:id="395"/>
    </w:p>
    <w:p>
      <w:pPr>
        <w:pStyle w:val="Heading3"/>
        <w:numPr>
          <w:ilvl w:val="2"/>
          <w:numId w:val="1"/>
        </w:numPr>
        <w:rPr/>
      </w:pPr>
      <w:bookmarkStart w:id="396" w:name="pg5649_43011"/>
      <w:bookmarkStart w:id="397" w:name="__RefHeading___Toc3320404_581953129"/>
      <w:bookmarkStart w:id="398" w:name="_Toc143"/>
      <w:bookmarkEnd w:id="396"/>
      <w:bookmarkEnd w:id="397"/>
      <w:r>
        <w:rPr>
          <w:rtl w:val="true"/>
        </w:rPr>
        <w:t>فصل چهارم</w:t>
      </w:r>
      <w:r>
        <w:rPr>
          <w:rtl w:val="true"/>
        </w:rPr>
        <w:t xml:space="preserve">: </w:t>
      </w:r>
      <w:r>
        <w:rPr>
          <w:rtl w:val="true"/>
        </w:rPr>
        <w:t>بررسی امکان معافیت دولت ایران از مسئولیت مدنی درقالب بحث دفاع مشروع</w:t>
      </w:r>
      <w:bookmarkEnd w:id="398"/>
    </w:p>
    <w:p>
      <w:pPr>
        <w:pStyle w:val="Heading4"/>
        <w:numPr>
          <w:ilvl w:val="3"/>
          <w:numId w:val="1"/>
        </w:numPr>
        <w:rPr/>
      </w:pPr>
      <w:bookmarkStart w:id="399" w:name="__RefHeading___Toc3320406_581953129"/>
      <w:bookmarkStart w:id="400" w:name="_Toc144"/>
      <w:bookmarkEnd w:id="399"/>
      <w:r>
        <w:rPr>
          <w:rtl w:val="true"/>
        </w:rPr>
        <w:t>دفاع ایران از خود در برابر تجاوز</w:t>
      </w:r>
      <w:bookmarkEnd w:id="400"/>
    </w:p>
    <w:p>
      <w:pPr>
        <w:pStyle w:val="BookText"/>
        <w:rPr/>
      </w:pPr>
      <w:r>
        <w:rPr>
          <w:rFonts w:ascii="IRNazanin" w:hAnsi="IRNazanin" w:eastAsia="IRNazanin"/>
          <w:color w:val="111111"/>
          <w:sz w:val="28"/>
          <w:sz w:val="28"/>
          <w:szCs w:val="28"/>
          <w:rtl w:val="true"/>
          <w:lang w:bidi="fa-IR"/>
        </w:rPr>
        <w:t>دفاع از خود موردی است که نادرستی عمل مغایر با یک تعهد بین‌المللی دولت را از بین می‌برد و در نتیجه سبب رفع مسئولیت این دولت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هدف نشان دادن آن است که در صورت فراهم آمدن شرایط لازم دولت می‌تواند در دفاع از خود به نیروهای مسلح متوسل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تفسیر دفاع از خود هرچه باشد این مفهوم قطعاً استثنایی بر منع کلی کاربرد زور محسوب می‌شود و ناگزیر این استنتاج را موجب می‌گردد که نادرستی عمل دولت در توسل به نیروی مسلح در شرایط دفاع از خود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نظام حقوقی خاص مبنای قبول مفهوم دفاع از خود به معنای واقعی کلمه، آن است که نظام مزبوز به‌عنوان یک قاعدة عام اشخاص را از کاربرد زور به‌طورکلی منع کند و استفاده از زور را تنها در مواردی بپذیرد که هدف‌ها دقیقاً و صرفاً دفاعی باشند، یعنی در مواردی که کاربرد زور به‌صورت مقاومت در برابر حملة خشونت‌آمیز طرف </w:t>
      </w:r>
    </w:p>
    <w:p>
      <w:pPr>
        <w:pStyle w:val="BookText"/>
        <w:rPr/>
      </w:pPr>
      <w:r>
        <w:rPr>
          <w:rFonts w:ascii="IRNazanin" w:hAnsi="IRNazanin" w:eastAsia="IRNazanin"/>
          <w:color w:val="111111"/>
          <w:sz w:val="28"/>
          <w:sz w:val="28"/>
          <w:szCs w:val="28"/>
          <w:rtl w:val="true"/>
          <w:lang w:bidi="fa-IR"/>
        </w:rPr>
        <w:t>دیگر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آنکه برخلاف منع کاربرد زور استفاده از آن حتی برای مقاصد دقیقاً دفاعی، به‌عنوان یک قاعدة عام پذیرفته نشده بلکه تنها استثنایی بر این قاعده است که قدرت مرکزی انحصار واقعی به کار بستن زور برای تضمین احترام به حقوق دیگران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وضعیت‌های خاصی که بنا به ماهیت آن‌ها کارگزاران قدرت مرکزی نمی‌توانند برای حمایت از یک شخص در برابر حملة دیگری به درستی و به‌طور کافی از زور استفاده کنند استفاده شخص موردبحث از وسایل دفاعی متضمن کاربرد زور مشروعیت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می‌توان اظهار داشت که تنها در دوران‌های نه چندان دور نظام حقوقی بین‌المللی مفهوم دفاع از خود را قبول کرد که از لحاظ برخی جنبه‌های اساسی کلاً با این مفهوم در نظام‌های حقوقی داخلی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روشن است که تکامل تدریجی مفهوم دفاع از خود در حقوق بین‌الملل به موازات پیشرفت اصول مربوط به غیرقانونی ساختن جنگ‌های تجاوزکارانه و تصرف سرزمین دیگران و مانند آن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حقوقی رفع مسئولیت بین‌المللی برای ارتکاب عملی ازنظر بین‌المللی نادرست در وضعیت دفاع از خود قاعده‌ای است که به‌طور خاص مقرر می‌دارد اقدام در چارچوب دفاع از خود در محدوده منع کلی توسل به نیروی مسلح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خود نشان دهندة وضعیتی است که یک شخص حقوق بین‌الملل ناچار می‌شود در برابر حملة دولتی دیگر زور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وجود این مفهوم در نظام حقوقی بین‌المللی همان قدر غیرقابل انکار است که در نظام‌های حقوقی داخلی از گذشته‌های دور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قربانی حمله‌ای مسلحانه می‌شود و بنابراین در وضعیت دفاع از خود قرار می‌گیرد طبق حقوق بین‌الملل به‌طور استثنایی مجاز است برای متوقف ساختن حمله و جلوگیری از موفقیت آن متوسل به نیروهای مسلح شود بدون اینکه از اقدام مزبور قصد تنبیه دولت مهاجم را داشته باشد</w:t>
      </w:r>
      <w:r>
        <w:rPr>
          <w:rFonts w:eastAsia="IRNazanin" w:cs="IRNazanin"/>
          <w:color w:val="111111"/>
          <w:sz w:val="28"/>
          <w:szCs w:val="28"/>
          <w:rtl w:val="true"/>
          <w:lang w:bidi="fa-IR"/>
        </w:rPr>
        <w:t xml:space="preserve">. </w:t>
      </w:r>
      <w:bookmarkStart w:id="401" w:name="pg5649_43013"/>
    </w:p>
    <w:p>
      <w:pPr>
        <w:pStyle w:val="BookText"/>
        <w:rPr/>
      </w:pPr>
      <w:bookmarkEnd w:id="401"/>
      <w:r>
        <w:rPr>
          <w:rFonts w:ascii="IRNazanin" w:hAnsi="IRNazanin" w:eastAsia="IRNazanin"/>
          <w:color w:val="111111"/>
          <w:sz w:val="28"/>
          <w:sz w:val="28"/>
          <w:szCs w:val="28"/>
          <w:rtl w:val="true"/>
          <w:lang w:bidi="fa-IR"/>
        </w:rPr>
        <w:t>امروزه در نظام حقوقی بین‌المللی، زور به‌عنوان وسیله‌ای در اختیار دولت‌ها برای حفظ حقوق و منافع، به‌طور کامل و واقعی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فقط جنگی با منع کلی کاربرد نیروی مسلح سازگار است که ماهیت دفاع از خود در برابر حمله مسلحانه شخص دیگر حقوق بین‌الملل، در نقض این ممنوعیت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مبادرت به تعدی خشونت‌آمیز به تمامیت و استقلال دولت دیگر که اکنون در مورد همه دولت‌ها لازم‌الاجرا است، خود مبین شرط لازم و کافی برای اعتبار کامل مفهوم دفاع از خود در نظام حقوقی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اصل منع کاربرد نیروی مسلح مراحل مختلفی را پشت سر گذاشته است؛ در فاصلة دو جنگ جهانی در اسناد بین‌المللی شرط‌هایی برای محدود کردن تدریجی و سرانجام غیر قانونی ساختن آزادی دولت‌ها در توسل به جنگ و گاه آزادی آنها در کاربرد زور، به هر شکل، پذیرفته شده است؛ اما به موازات آن گرایشی نیز برای محدود ساختن به‌صورت یک شرط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ساختن به‌صورت یک استثنا بازتاب یافته است که دفاع از خود در برابر حملة مسلحانه، نادرستی توسل به جنگ را از میان می‌برد</w:t>
      </w:r>
      <w:r>
        <w:rPr>
          <w:rFonts w:eastAsia="IRNazanin" w:cs="IRNazanin"/>
          <w:color w:val="111111"/>
          <w:sz w:val="28"/>
          <w:szCs w:val="28"/>
          <w:rtl w:val="true"/>
          <w:lang w:bidi="fa-IR"/>
        </w:rPr>
        <w:t>.</w:t>
      </w:r>
    </w:p>
    <w:p>
      <w:pPr>
        <w:pStyle w:val="Heading4"/>
        <w:numPr>
          <w:ilvl w:val="3"/>
          <w:numId w:val="1"/>
        </w:numPr>
        <w:rPr/>
      </w:pPr>
      <w:bookmarkStart w:id="402" w:name="__RefHeading___Toc3320408_581953129"/>
      <w:bookmarkStart w:id="403" w:name="_Toc145"/>
      <w:bookmarkEnd w:id="402"/>
      <w:r>
        <w:rPr>
          <w:rtl w:val="true"/>
        </w:rPr>
        <w:t>شرایط دفاع از خود و دامنه آن</w:t>
      </w:r>
      <w:bookmarkEnd w:id="403"/>
    </w:p>
    <w:p>
      <w:pPr>
        <w:pStyle w:val="BookText"/>
        <w:rPr/>
      </w:pPr>
      <w:r>
        <w:rPr>
          <w:rFonts w:ascii="IRNazanin" w:hAnsi="IRNazanin" w:eastAsia="IRNazanin"/>
          <w:color w:val="111111"/>
          <w:sz w:val="28"/>
          <w:sz w:val="28"/>
          <w:szCs w:val="28"/>
          <w:rtl w:val="true"/>
          <w:lang w:bidi="fa-IR"/>
        </w:rPr>
        <w:t>طبق اصلی پذیرفته شده در حقوق بین‌الملل هرگاه دولتی مورد تجاوز قرار گیرد، واکنش طبیعی و ذاتی آن دولت اقدام به دفاع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ضمن پیش‌بینی نظام امنیت دسته‌جمعی، حق دفاع از خود را از هیچ دولتی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حق دفاع از خود تنها می‌تواند در مقابل حملة مسلحانه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طبق همین ماده اعضا باید اقداماتی را که در اعمال این حق به عمل می‌آورند فوراً به شورای امنیت گزارش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مادة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سازمان ملل متحد حق دفاع از خود، به شکل فردی یا دسته جمعی را تا هنگامی قابل اعمال می‌داند که شورای امنیت اقدامات لازم برای حفظ صلح و امنیت بین‌المللی را به عمل نیاورده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ماهیت مشروط اقدام به دفاع از خود در یک نظام متمرکز را نشان می‌دهد؛ نظامی که در آن حق دفاع از خود به‌عنوان اقدام حفاظتی موقت پذیرفته شده است و هنگامی که دستگاه این نظام متمرکز خود به حفاظت مؤثر از حقوق اعضا اقدام کند، دفاع از خود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کلسن در پاسخ به این پرسش که چه کسی صلاحیت دارد تشخیص دهد که شوای امنیت اقدامات لازم را به عمل آورده است یا نه اظهار می‌دارد که خود منشور اقدامات لازم را ذکر نمی‌کند، اما جملات مادة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قبول این تفسیر نمی‌شود که اگر دولت مدافع به شورای امنیت گزارش دهد و شورا اقداماتی را به عمل آورد که به نظر این دولت اقدامات لازم برای حفظ صلح و امنیت بین‌المللی نباشد، دفاع از خود بتواند همچنان ادامه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مستقیمی،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می‌توان گفت کشور ایران در قبال حملة نظامی عراق، به دفاع پرداخت و تحت قاعدة دفاع مشروع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ویرانی‌هایی که براثر این حملات نظامی، به کشور متجاوز وارد شد،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متجاوز خود آغازگر جنگ بوده و دولت ایران را در شرایطی قرار داد که برای دفاع از خود، از ابزار جنگی استفاده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خساراتی نیز که به کشور ایران از هر نظر اقتصادی، مالی و سایر جوانب دیگر وارد شد را نیز باید بر عهدة کشور متجاوز دانست</w:t>
      </w:r>
      <w:r>
        <w:rPr>
          <w:rFonts w:eastAsia="IRNazanin" w:cs="IRNazanin"/>
          <w:color w:val="111111"/>
          <w:sz w:val="28"/>
          <w:szCs w:val="28"/>
          <w:rtl w:val="true"/>
          <w:lang w:bidi="fa-IR"/>
        </w:rPr>
        <w:t xml:space="preserve">. </w:t>
      </w:r>
      <w:bookmarkStart w:id="404" w:name="pg5649_43015"/>
    </w:p>
    <w:p>
      <w:pPr>
        <w:pStyle w:val="Heading2"/>
        <w:numPr>
          <w:ilvl w:val="1"/>
          <w:numId w:val="1"/>
        </w:numPr>
        <w:rPr/>
      </w:pPr>
      <w:bookmarkStart w:id="405" w:name="__RefHeading___Toc3320410_581953129"/>
      <w:bookmarkStart w:id="406" w:name="_Toc146"/>
      <w:bookmarkEnd w:id="404"/>
      <w:bookmarkEnd w:id="405"/>
      <w:r>
        <w:rPr>
          <w:rtl w:val="true"/>
        </w:rPr>
        <w:t>بخش پنجم</w:t>
      </w:r>
      <w:r>
        <w:rPr>
          <w:rtl w:val="true"/>
        </w:rPr>
        <w:t xml:space="preserve">: </w:t>
      </w:r>
      <w:r>
        <w:rPr>
          <w:rtl w:val="true"/>
        </w:rPr>
        <w:t>نتیجه‌گیری و پیشنهادات</w:t>
      </w:r>
      <w:bookmarkEnd w:id="4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3320412_581953129"/>
      <w:bookmarkStart w:id="408" w:name="_Toc147"/>
      <w:bookmarkEnd w:id="407"/>
      <w:r>
        <w:rPr>
          <w:rtl w:val="true"/>
        </w:rPr>
        <w:t>اشاره</w:t>
      </w:r>
      <w:bookmarkEnd w:id="4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5649_43017"/>
      <w:bookmarkStart w:id="410" w:name="pg5649_43017"/>
      <w:bookmarkEnd w:id="410"/>
    </w:p>
    <w:p>
      <w:pPr>
        <w:pStyle w:val="Heading3"/>
        <w:numPr>
          <w:ilvl w:val="2"/>
          <w:numId w:val="1"/>
        </w:numPr>
        <w:rPr/>
      </w:pPr>
      <w:bookmarkStart w:id="411" w:name="pg5649_43017"/>
      <w:bookmarkStart w:id="412" w:name="__RefHeading___Toc3320414_581953129"/>
      <w:bookmarkStart w:id="413" w:name="_Toc148"/>
      <w:bookmarkEnd w:id="411"/>
      <w:bookmarkEnd w:id="412"/>
      <w:r>
        <w:rPr>
          <w:rtl w:val="true"/>
        </w:rPr>
        <w:t>نتیجه‌گیری</w:t>
      </w:r>
      <w:bookmarkEnd w:id="413"/>
    </w:p>
    <w:p>
      <w:pPr>
        <w:pStyle w:val="BookText"/>
        <w:rPr/>
      </w:pPr>
      <w:r>
        <w:rPr>
          <w:rFonts w:ascii="IRNazanin" w:hAnsi="IRNazanin" w:eastAsia="IRNazanin"/>
          <w:color w:val="111111"/>
          <w:sz w:val="28"/>
          <w:sz w:val="28"/>
          <w:szCs w:val="28"/>
          <w:rtl w:val="true"/>
          <w:lang w:bidi="fa-IR"/>
        </w:rPr>
        <w:t>در خلال مباحث گذشته برای تبیین مسئولیت مدنی دولت، نظریات متعددی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نظریات شرایط خاص خود را ایجاب می‌کند تا در تقابل با موضوعات مختلف رویکردهای متفاوتی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نظریة تقصیر به این نتیجه رسیدیم که این نظریه نمی‌تواند مبنای مناسبی برای ثبوت مسئولیت باشد؛ چراکه همین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را درنیافتم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که بر عهدة زیان‌دیده قرار می‌گیرد کار او را در اثبات این موضوع بسیار مشکل می‌نماید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نظریة خطر دولت براثر محیط خطرناکی که در اثر رفتار دیپلماتیک سایر دولت‌ها پیش می‌آید که البته در خصوص دولت ایران در دوران دفاع مقدس می‌توان گفت ناشی از تغییراتی بود که مدتی قبل از شروع جنگ تحمیلی در داخل ایران رقم خورد و تغییر حکومت و دولت به‌گونه‌ای شاید احساس خطری را در منطقه به وجود آورد شاید خطر تسری یافتن پیام انقلاب به کشور همسایه از دلایل شروع جنگ باشد درواقع می‌توان جنگ </w:t>
      </w:r>
    </w:p>
    <w:p>
      <w:pPr>
        <w:pStyle w:val="BookText"/>
        <w:rPr/>
      </w:pPr>
      <w:r>
        <w:rPr>
          <w:rFonts w:ascii="IRNazanin" w:hAnsi="IRNazanin" w:eastAsia="IRNazanin"/>
          <w:color w:val="111111"/>
          <w:sz w:val="28"/>
          <w:sz w:val="28"/>
          <w:szCs w:val="28"/>
          <w:rtl w:val="true"/>
          <w:lang w:bidi="fa-IR"/>
        </w:rPr>
        <w:t>را نتیجة محیط خطرناکی دانست که در اثر رفتار دیپلماتیک دولت‌ها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چون دولت محیط خطرناک را به وجود آورده، می‌توان الزام او را به جبران زیان‌های ناشی از آن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تضمین حق از دیگر مبانی‌ای بود که جهت رسیدن به مسئولیت دولت بیان شد که به بُعد دیگری از عناصر داخل در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مسیر این نظریه همسو و هم‌جهت با اهداف قانون‌گذار از وضع قواعد مسئولیت مدنی است که همان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تلاش هرچه بیشتر بر این است که حتی‌الامکان سایر حقوق افراد جامعه از طرف دولت به حکومت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دیگری که می‌تواند در مسئول دانستن دولت مؤثر باشد رفاه و خیری است که از طرف مردم و ایثارگران نصیب جامعه و دولت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نیکویی که ایثارگران انجام دادند و منفعتی که دولت در کنار سایر نهادهای جامعه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می‌طلبد که دولت به نمایندگی از جامعة متکفل، خساراتی را که در فرایند جنگ به این افراد وارد شده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عظیم خساراتی که در دوران دفاع مقدس متوجه کشور و مردم ایران شد، به‌خصوص ایثارگرانی که در فرآیند این جنگ بیش از سایر افراد و نهادهای جامعه زیان دیدند، ایجاب می‌کند که حمایت از ایثارگران را در راستای تحقق عدالت اجتماعی و منافع ملی یکی از وظایف حکومت اسلامی بدانیم که بایستی در جهت اجرای عدل و قسط است صورت بگیرد و همین عدالت است که اقتضا می‌کند هر فردی از افراد جامعه براساس میزان خدمات و اقداماتی که برای جامعه انجام داده بهره‌مند از مزایای جامعه گردد و حق متناسب با تلاش خود را دریافت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مواردی که به‌عنوان مبانی حمایت از ایثارگران بیان شد به‌خوبی تبیین شد که ایثارگران چه در مقام مشروعیت دفاع و چه در مقام احسانی که انجام دادند خدمات و منفعت بسیاری به جامعه رسانده‌اند که مشخص می‌شود ایشان به حق ذی‌حق در مطالبة جبران خسارات خود هستند</w:t>
      </w:r>
      <w:r>
        <w:rPr>
          <w:rFonts w:eastAsia="IRNazanin" w:cs="IRNazanin"/>
          <w:color w:val="111111"/>
          <w:sz w:val="28"/>
          <w:szCs w:val="28"/>
          <w:rtl w:val="true"/>
          <w:lang w:bidi="fa-IR"/>
        </w:rPr>
        <w:t xml:space="preserve">. </w:t>
      </w:r>
      <w:bookmarkStart w:id="414" w:name="pg5649_43019"/>
    </w:p>
    <w:p>
      <w:pPr>
        <w:pStyle w:val="BookText"/>
        <w:rPr/>
      </w:pPr>
      <w:bookmarkEnd w:id="414"/>
      <w:r>
        <w:rPr>
          <w:rFonts w:ascii="IRNazanin" w:hAnsi="IRNazanin" w:eastAsia="IRNazanin"/>
          <w:color w:val="111111"/>
          <w:sz w:val="28"/>
          <w:sz w:val="28"/>
          <w:szCs w:val="28"/>
          <w:rtl w:val="true"/>
          <w:lang w:bidi="fa-IR"/>
        </w:rPr>
        <w:t xml:space="preserve">در خصوص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مسئولیت مدنی که صراحتاً رفع مسئولیت دولت در اعمال حاکمیتی را بیان می‌کند باید گفت اولاً قانون‌گذار در مقام بیان سایر اعمال حاکمیتی نبوده و این قاعده در بسیاری از موارد قابلیت اجرایی ندارد و طبق قاعدة لاضرر و نیز طبق اصل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هیچ‌کس حق ندارد اعمال حق خویش را وسیلة اضرار به دیگری قرار دهد و چون مادة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اشخاص عمومی را در برعهده گرفتن تکالیف و حقوق جز در موارد خاص همانند اشخاص حقیقی می‌داند لذا دولت نیز به‌عنوان یک شخص حقوقی نمی‌تواند عمل حاکمی خود را به‌گونه‌ای انجام دهد که برای مردم و جامعه متلفانه باشد و آن‌گاه از جبران خسارات نیز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برداشتن مسئولیت مدنی از پیش دولت برخلاف لطفی است که از عمل مردم نهادها و در اینجا به‌طور خاص ایثارگران عاید جامعه شده است و به دلیل تزاحمی که بین این اعمال حاکمیت که همراه با عدم مسئولیت همراه است و با قاعدة لاضرر حاصل می‌شود باید گفت قاعدة لاضرر در اینجا حکومت حکم می‌کند و دولت را ملزم به جبران خسارت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 گفت با این‌که مهم‌ترین هدف قانون‌گذار از وضع قواعد مسئولیت مدنی جبران ضرر و زیان دیدگان است لیکن با پذیرش نظریة تقصیر به‌عنوان مبنای مسئولیت این هدف در عمل به‌سختی به مرحلة وقوع می‌رسد و این بار اثبات که بر عهدة زیان‌دیده قرار دارد او را در مسیر رسیدن به حق خود در وضعیت نامناسبی قرار می‌دهد؛ حال آن که در بسیاری موارد تقصیر می‌تواند نوعی باشد ولی قانون‌گذار آن را برای همه محفوظ ندانسته که این ملاک تفسیر برای اثبات مسئولیت از موانع عمده بر سر راه جبران بسیاری از زیان‌ها است</w:t>
      </w:r>
      <w:r>
        <w:rPr>
          <w:rFonts w:eastAsia="IRNazanin" w:cs="IRNazanin"/>
          <w:color w:val="111111"/>
          <w:sz w:val="28"/>
          <w:szCs w:val="28"/>
          <w:rtl w:val="true"/>
          <w:lang w:bidi="fa-IR"/>
        </w:rPr>
        <w:t>.</w:t>
      </w:r>
    </w:p>
    <w:p>
      <w:pPr>
        <w:pStyle w:val="Heading3"/>
        <w:numPr>
          <w:ilvl w:val="2"/>
          <w:numId w:val="1"/>
        </w:numPr>
        <w:rPr/>
      </w:pPr>
      <w:bookmarkStart w:id="415" w:name="__RefHeading___Toc3320416_581953129"/>
      <w:bookmarkStart w:id="416" w:name="_Toc149"/>
      <w:bookmarkEnd w:id="415"/>
      <w:r>
        <w:rPr>
          <w:rtl w:val="true"/>
        </w:rPr>
        <w:t>پیشنهادها</w:t>
      </w:r>
      <w:bookmarkEnd w:id="4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در نظام حقوقی مسئولیت مدنی دولت در جمهوری اسلامی ایران مبین آن است که در قوانین و مقررات عدیده‌ای مسئولیت دولت مورد بحث </w:t>
      </w:r>
    </w:p>
    <w:p>
      <w:pPr>
        <w:pStyle w:val="BookText"/>
        <w:rPr/>
      </w:pPr>
      <w:r>
        <w:rPr>
          <w:rFonts w:ascii="IRNazanin" w:hAnsi="IRNazanin" w:eastAsia="IRNazanin"/>
          <w:color w:val="111111"/>
          <w:sz w:val="28"/>
          <w:sz w:val="28"/>
          <w:szCs w:val="28"/>
          <w:rtl w:val="true"/>
          <w:lang w:bidi="fa-IR"/>
        </w:rPr>
        <w:t xml:space="preserve">قرار گرفته است لیکن با توجه به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که قائل به رفع مسئولیت دولت است و ابهامی که در مصادیق اعمال حاکمیتی وجود دارد و از طرفی قدرتی که دولت در مقام اجرای اعمال حاکمیتی خود دارا است و چون نص صریح مادة قانونی است هرچند پس از این قانون موارد قانونی متعددی از تغییر رویه و گرایش به ثبوت مسئولیت دولت دیده می‌شود در مواردی شاید بتوان نسخ ضمنی مادة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کرد که نیاز است با توجه به دخالت روزافزون دولت در تمام فعالیت‌های جامعه بایستی در یک قانون عام و کلی موضوع مسئولیت مدنی دولت و مبانی ثبوت آن که ضمن آن بتوان مسئولیت را برای دولت مفروض دانست بیش از پیش می‌طلبد که از طرف قانون‌گذار در این جهت قانون‌گذاری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حمایت از ایثارگران نیز، پیشنهاد می‌شود که سایر نهادها بیش از پیش در مقام اجرای هرچه بهتر و عملی کردن موارد قانونی تصویب شده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حوزة قانون‌گذاری نیز نیاز است که قوانین کارآمدتری که سایر اقسام ایثارگران را بدون تبعیض مورد شمول قرار دهد وضع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پیگیری برای عملی‌کردن بند هقتم قطعنامة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دولت برای نتیجه‌بخش بودن عملیات دیپلماسی در این زمینه را می‌طلبد که با جدیت برای مطالبة حقوق قربانیان جنگی تلاش نمایند</w:t>
      </w:r>
      <w:r>
        <w:rPr>
          <w:rFonts w:eastAsia="IRNazanin" w:cs="IRNazanin"/>
          <w:color w:val="111111"/>
          <w:sz w:val="28"/>
          <w:szCs w:val="28"/>
          <w:rtl w:val="true"/>
          <w:lang w:bidi="fa-IR"/>
        </w:rPr>
        <w:t xml:space="preserve">. </w:t>
      </w:r>
      <w:bookmarkStart w:id="417" w:name="pg5649_43021"/>
    </w:p>
    <w:p>
      <w:pPr>
        <w:pStyle w:val="Heading2"/>
        <w:numPr>
          <w:ilvl w:val="1"/>
          <w:numId w:val="1"/>
        </w:numPr>
        <w:rPr/>
      </w:pPr>
      <w:bookmarkStart w:id="418" w:name="__RefHeading___Toc3320418_581953129"/>
      <w:bookmarkStart w:id="419" w:name="_Toc150"/>
      <w:bookmarkEnd w:id="417"/>
      <w:bookmarkEnd w:id="418"/>
      <w:r>
        <w:rPr>
          <w:rtl w:val="true"/>
        </w:rPr>
        <w:t>فهرست منابع</w:t>
      </w:r>
      <w:bookmarkEnd w:id="419"/>
    </w:p>
    <w:p>
      <w:pPr>
        <w:pStyle w:val="Heading3"/>
        <w:numPr>
          <w:ilvl w:val="2"/>
          <w:numId w:val="1"/>
        </w:numPr>
        <w:rPr/>
      </w:pPr>
      <w:bookmarkStart w:id="420" w:name="__RefHeading___Toc3320420_581953129"/>
      <w:bookmarkStart w:id="421" w:name="_Toc151"/>
      <w:bookmarkEnd w:id="420"/>
      <w:r>
        <w:rPr>
          <w:rtl w:val="true"/>
        </w:rPr>
        <w:t>(</w:t>
      </w:r>
      <w:r>
        <w:rPr/>
        <w:t>1</w:t>
      </w:r>
      <w:r>
        <w:rPr>
          <w:rtl w:val="true"/>
        </w:rPr>
        <w:t xml:space="preserve">) </w:t>
      </w:r>
      <w:r>
        <w:rPr>
          <w:rtl w:val="true"/>
        </w:rPr>
        <w:t>فارسی</w:t>
      </w:r>
      <w:bookmarkEnd w:id="421"/>
    </w:p>
    <w:p>
      <w:pPr>
        <w:pStyle w:val="Heading4"/>
        <w:numPr>
          <w:ilvl w:val="3"/>
          <w:numId w:val="1"/>
        </w:numPr>
        <w:rPr/>
      </w:pPr>
      <w:bookmarkStart w:id="422" w:name="__RefHeading___Toc3320422_581953129"/>
      <w:bookmarkStart w:id="423" w:name="_Toc152"/>
      <w:bookmarkEnd w:id="422"/>
      <w:r>
        <w:rPr>
          <w:rtl w:val="true"/>
        </w:rPr>
        <w:t>الف</w:t>
      </w:r>
      <w:r>
        <w:rPr>
          <w:rtl w:val="true"/>
        </w:rPr>
        <w:t xml:space="preserve">) </w:t>
      </w:r>
      <w:r>
        <w:rPr>
          <w:rtl w:val="true"/>
        </w:rPr>
        <w:t>کتاب‌ها</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آقابخشی، علی اکبر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علوم سیاسی، تهران، انتشارات چاپار،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ابوالحمد، عبدالحمید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اداری ایران،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ابوالحمد، عبدالحمید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اداری، انتشارات دانشگاه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حسن، ستوارسنگی، کورش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اداری، تهران، انتشارات میزان، چاپ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حسن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مدنی، تهران، انتشارات اسلامی،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پارسادوست، منوچهر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سازمان ملل در جنگ عراق و ایران، تهران، شرکت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دوره جدید، انتشارات دانشگاه تهران، چاپ دوم، جلد چهاردهم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حسنعلی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مدنی، انتشارات دانشگاه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لنگرودی، محمدجعفر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ترمینولوژی علم حقوق، تهران، گنج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لنگرودی، محمدجعفر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حقوقی، تهران،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اصول روابط بین‌الملل، تهران، نشر نمایندگی وی فقیه در سپاه،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علی عباس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مدنی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و دفاع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بیست و چهارم، موسسه چاپ و نشر عروج،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مختصر منطق صوری، تهران،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نژاد، هدایت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خسارت معنوی، تهران، انتشارات نور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شامبیاتی، هوشنگ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جزای عمومی، تهران، نشر ژوبین،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زند، علیرضا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مشروعیت دینی و اقتدار سیاسی دین، تهران، تبیان،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محمدجواد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حقوقی، تهران، انتشارات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حسین، رحیمی، حبیب 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مدنی الزامات خارج از قرارداد، تهران، انتشارات سمت،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حسین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موسسه حسابداری،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حسین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و ضوابط جدید در حقوق مدنی، تهران، انتشارات امیرکبیر،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عبدالرحمن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بنیادهای علم سیاست، تهران، نشر نی، چاپ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حسین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مدنی تقصیری و عقدی، مصر، نشر بینا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داوود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مشروع در حقوق جزای اسلام، ترجمه </w:t>
      </w:r>
    </w:p>
    <w:p>
      <w:pPr>
        <w:pStyle w:val="BookText"/>
        <w:rPr/>
      </w:pPr>
      <w:r>
        <w:rPr>
          <w:rFonts w:ascii="IRNazanin" w:hAnsi="IRNazanin" w:eastAsia="IRNazanin"/>
          <w:color w:val="111111"/>
          <w:sz w:val="28"/>
          <w:sz w:val="28"/>
          <w:szCs w:val="28"/>
          <w:rtl w:val="true"/>
          <w:lang w:bidi="fa-IR"/>
        </w:rPr>
        <w:t>اکبر غفوری،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غمامی، مجید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مدنی دولت نسبت به اعمال خود،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موتمنی، منوچهر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اداری، تهران، انتشارات سمت،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حمید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مسئولیت مدنی دلال، تهران، نشر خرسندی،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فردرو، محسن؛ یعقوبی، رضا؛ رضوانی، اصغر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مصوبات تسلیهاتی و حمایت از ایثارگران، تهران، چاپ دوم،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مقدماتی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مدنی، تهران، ناشر شرکت سهامی انتشار، چاپ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قواعدعمومی، نشر دادگستر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حقوق، تهران، انتشارات بهنشر،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مدنی در نظم کنونی، تهران، نشر میزان، چاپ سی و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الزام‌های خارج از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عمومی، انتشارات دانشگاه تهران، چاپ نهم،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مرادپیری، هادی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علوم و معارف اسلامی دفاع مقدس، انتشارات سمت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 منوچهر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جامعه شناسی، تهران، نشر دوران،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سیدمصطفی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فقه بخش مدنی، تهران، مرکز نشر علوم اسلامی، چاپ سی و یکم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منوچهر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و عوامل جنگ تحمیلی، تهران، </w:t>
      </w:r>
      <w:bookmarkStart w:id="424" w:name="pg5649_43024"/>
    </w:p>
    <w:p>
      <w:pPr>
        <w:pStyle w:val="BookText"/>
        <w:rPr/>
      </w:pPr>
      <w:bookmarkEnd w:id="424"/>
      <w:r>
        <w:rPr>
          <w:rFonts w:ascii="IRNazanin" w:hAnsi="IRNazanin" w:eastAsia="IRNazanin"/>
          <w:color w:val="111111"/>
          <w:sz w:val="28"/>
          <w:sz w:val="28"/>
          <w:szCs w:val="28"/>
          <w:rtl w:val="true"/>
          <w:lang w:bidi="fa-IR"/>
        </w:rPr>
        <w:t>دانشگاه فرماندهی و ستاد،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مستقیمی، بهرام، طارم سری، مسعود، زیرنظر جمشید ممتاز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بین‌المللی دولت با توجه به تجاوزعراق علیه ایران، تهران، انتشارات دانشکده حقوق و علوم سیاسی،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زاده، 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اداری، تهران، نشر میزان،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تهرانی، مسعود؛ فروزش، روح 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قوانین و مقررات ایثارگران، تهران، انتشارات خرسندی، چاپ اول،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نوربها، 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حقوق جزای عمومی، تهران، کتابخانه گنج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علی اکبر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سیاسی جنگ تحمیلی عراق علیه جمهوری اسلامی ایران، دفتر نشر فرهنگ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خمینی، عباس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شورای امنیت و جنگ تحمیلی عراق علیه ایران، وزارت امور خارجه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حسین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قدرت‌های بزرگ و جنگ ایران و عراق، تهران، دانشگاه فرماندهی ستاد، چاپ اول</w:t>
      </w:r>
      <w:r>
        <w:rPr>
          <w:rFonts w:eastAsia="IRNazanin" w:cs="IRNazanin"/>
          <w:color w:val="111111"/>
          <w:sz w:val="28"/>
          <w:szCs w:val="28"/>
          <w:rtl w:val="true"/>
          <w:lang w:bidi="fa-IR"/>
        </w:rPr>
        <w:t>.</w:t>
      </w:r>
    </w:p>
    <w:p>
      <w:pPr>
        <w:pStyle w:val="Heading4"/>
        <w:numPr>
          <w:ilvl w:val="3"/>
          <w:numId w:val="1"/>
        </w:numPr>
        <w:rPr/>
      </w:pPr>
      <w:bookmarkStart w:id="425" w:name="__RefHeading___Toc3320424_581953129"/>
      <w:bookmarkStart w:id="426" w:name="_Toc153"/>
      <w:bookmarkEnd w:id="425"/>
      <w:r>
        <w:rPr>
          <w:rtl w:val="true"/>
        </w:rPr>
        <w:t>(</w:t>
      </w:r>
      <w:r>
        <w:rPr>
          <w:rtl w:val="true"/>
        </w:rPr>
        <w:t>ب</w:t>
      </w:r>
      <w:r>
        <w:rPr>
          <w:rtl w:val="true"/>
        </w:rPr>
        <w:t xml:space="preserve">) </w:t>
      </w:r>
      <w:r>
        <w:rPr>
          <w:rtl w:val="true"/>
        </w:rPr>
        <w:t>مقالات</w:t>
      </w:r>
      <w:bookmarkEnd w:id="42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آبخیز، محمد؛ نصیریان، داود؛ عباسیان، رضا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تطبیقی جبران خسارت در فقه و حقوق کامن لا، فصل نامه علمی پژوهشی فقه و مبانی حقوق اسلامی، شماره بیست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رستمی، ولی؛ بهادری جهرمی،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مدنی دولت، فصل نامه علمی پژوهشی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دهم،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نیا، محمود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به جمع و نقش آن در مسئولیت مدنی، مطالعات اسلامی فقه و اصول، سال چهل و هفتم، شماره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حسین علی؛ خدایار، 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مبانی مشروعیت دفاع، پژوهش نامه حقوق اسلامی، سال دوازدهم، شماره اول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ناتری، محمدابراهیم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مشروع و مبانی مشروعیت </w:t>
      </w:r>
      <w:bookmarkStart w:id="427" w:name="pg5649_43025"/>
    </w:p>
    <w:p>
      <w:pPr>
        <w:pStyle w:val="BookText"/>
        <w:rPr/>
      </w:pPr>
      <w:bookmarkEnd w:id="427"/>
      <w:r>
        <w:rPr>
          <w:rFonts w:ascii="IRNazanin" w:hAnsi="IRNazanin" w:eastAsia="IRNazanin"/>
          <w:color w:val="111111"/>
          <w:sz w:val="28"/>
          <w:sz w:val="28"/>
          <w:szCs w:val="28"/>
          <w:rtl w:val="true"/>
          <w:lang w:bidi="fa-IR"/>
        </w:rPr>
        <w:t>آن، مجله مطالعات حقوقی، دوره دوم، شماره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اسعد؛ حیدری، فرزاد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جمعی بر پایه توزیع زیان، دانشکده حقوق دانشگاه صلاح الدین اربیل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احسان و مجرای آن در نظام حقوقی ایران، پژوهشنامه حقوق خصوصی عدالت، دوره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سیدمصطفی؛ افشارنیا، طیب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ماهیت و مبانی تعدد مسئولیت در پرداختن یک دین، پژوهش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دهم،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یزدانیان، علیرضا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اندیشه جمعی شدن مسئولیت مدنی و آثار آن بر تعیین میزان خسارت، فصلنامه حقوق، مجله دانشکده حقوق و علوم سیاسی، دوره چهل و سوم، شماره سوم</w:t>
      </w:r>
      <w:r>
        <w:rPr>
          <w:rFonts w:eastAsia="IRNazanin" w:cs="IRNazanin"/>
          <w:color w:val="111111"/>
          <w:sz w:val="28"/>
          <w:szCs w:val="28"/>
          <w:rtl w:val="true"/>
          <w:lang w:bidi="fa-IR"/>
        </w:rPr>
        <w:t>.</w:t>
      </w:r>
    </w:p>
    <w:p>
      <w:pPr>
        <w:pStyle w:val="Heading4"/>
        <w:numPr>
          <w:ilvl w:val="3"/>
          <w:numId w:val="1"/>
        </w:numPr>
        <w:rPr/>
      </w:pPr>
      <w:bookmarkStart w:id="428" w:name="__RefHeading___Toc3320426_581953129"/>
      <w:bookmarkStart w:id="429" w:name="_Toc154"/>
      <w:bookmarkEnd w:id="428"/>
      <w:r>
        <w:rPr>
          <w:rtl w:val="true"/>
        </w:rPr>
        <w:t>(</w:t>
      </w:r>
      <w:r>
        <w:rPr>
          <w:rtl w:val="true"/>
        </w:rPr>
        <w:t>ج</w:t>
      </w:r>
      <w:r>
        <w:rPr>
          <w:rtl w:val="true"/>
        </w:rPr>
        <w:t xml:space="preserve">) </w:t>
      </w:r>
      <w:r>
        <w:rPr>
          <w:rtl w:val="true"/>
        </w:rPr>
        <w:t>پایان نامه</w:t>
      </w:r>
      <w:bookmarkEnd w:id="429"/>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بهروز، محمدرضا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احسان در قلمرو حقوق مدنی، کارشناسی ارشد حقوق خصوصی، دانشکده حقوق و علوم سیاسی دانشگاه شیراز</w:t>
      </w:r>
      <w:r>
        <w:rPr>
          <w:rFonts w:eastAsia="IRNazanin" w:cs="IRNazanin"/>
          <w:color w:val="111111"/>
          <w:sz w:val="28"/>
          <w:szCs w:val="28"/>
          <w:rtl w:val="true"/>
          <w:lang w:bidi="fa-IR"/>
        </w:rPr>
        <w:t>.</w:t>
      </w:r>
    </w:p>
    <w:p>
      <w:pPr>
        <w:pStyle w:val="Heading4"/>
        <w:numPr>
          <w:ilvl w:val="3"/>
          <w:numId w:val="1"/>
        </w:numPr>
        <w:rPr/>
      </w:pPr>
      <w:bookmarkStart w:id="430" w:name="__RefHeading___Toc3320428_581953129"/>
      <w:bookmarkStart w:id="431" w:name="_Toc155"/>
      <w:bookmarkEnd w:id="430"/>
      <w:r>
        <w:rPr>
          <w:rtl w:val="true"/>
        </w:rPr>
        <w:t>(</w:t>
      </w:r>
      <w:r>
        <w:rPr>
          <w:rtl w:val="true"/>
        </w:rPr>
        <w:t>د</w:t>
      </w:r>
      <w:r>
        <w:rPr>
          <w:rtl w:val="true"/>
        </w:rPr>
        <w:t xml:space="preserve">) </w:t>
      </w:r>
      <w:r>
        <w:rPr>
          <w:rtl w:val="true"/>
        </w:rPr>
        <w:t>وب سایت</w:t>
      </w:r>
      <w:bookmarkEnd w:id="43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نگاهی به آمارهای جنگ تحمیلی، تاریخ دسترسی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www.mehrnewws.ir</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گذر، امتیازات پیشگامان در اسلام، تاریخ دسترسی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www.webgozar.com</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حقوقی علیرضا رحیمی کیا، اعمال حاکمیت دولت و تصدی، تاریخ دسترسی، </w:t>
      </w:r>
      <w:r>
        <w:rPr>
          <w:rFonts w:eastAsia="IRNazanin" w:cs="IRNazanin"/>
          <w:color w:val="111111"/>
          <w:sz w:val="28"/>
          <w:szCs w:val="28"/>
          <w:lang w:bidi="fa-IR"/>
        </w:rPr>
        <w:t>31/5/1392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www.rahimikia.ir</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علی محمد ابوالحسنی، پژوهشکده 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دسترسی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www.abolhasani.ir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ایثار فرهنگی و مذهبی، پوراختری، تاریخ دسترسی اسفند </w:t>
      </w:r>
      <w:bookmarkStart w:id="432" w:name="pg5649_43026"/>
    </w:p>
    <w:p>
      <w:pPr>
        <w:pStyle w:val="BookText"/>
        <w:rPr/>
      </w:pPr>
      <w:bookmarkEnd w:id="432"/>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www.isaar.com</w:t>
      </w:r>
    </w:p>
    <w:p>
      <w:pPr>
        <w:pStyle w:val="Heading3"/>
        <w:numPr>
          <w:ilvl w:val="2"/>
          <w:numId w:val="1"/>
        </w:numPr>
        <w:rPr/>
      </w:pPr>
      <w:bookmarkStart w:id="433" w:name="__RefHeading___Toc3320430_581953129"/>
      <w:bookmarkStart w:id="434" w:name="_Toc156"/>
      <w:bookmarkEnd w:id="433"/>
      <w:r>
        <w:rPr>
          <w:rtl w:val="true"/>
        </w:rPr>
        <w:t>(</w:t>
      </w:r>
      <w:r>
        <w:rPr/>
        <w:t>2</w:t>
      </w:r>
      <w:r>
        <w:rPr>
          <w:rtl w:val="true"/>
        </w:rPr>
        <w:t xml:space="preserve">) </w:t>
      </w:r>
      <w:r>
        <w:rPr>
          <w:rtl w:val="true"/>
        </w:rPr>
        <w:t>عربی</w:t>
      </w:r>
      <w:bookmarkEnd w:id="43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آیتی، عبدالمحمد، تهران، ناشر وزارت فرهنگ و آموزش عالی، موسسه مطالعات و تحقیقات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بجنوردی، میرزاحسن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فقه، قم، موسسه اسماعیلیان،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جامع احادیث شیعه فی احکام الشریعه، تهران، مطبعه المنام، جلد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قم، نشر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منتهی المطلب، مشهد، مجمع البهوت اسلامی، جلد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تکمله المنهاج، قم، انتشارات احیاء آثار علامه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وسائل الشیعه، تهران، انتشارات کتاب فروشی اسلامی، چاپ پنجم، جلد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تفصیل وسائل الشیعه، قم، موسسه آل بیت علیهم‌السلام، جلد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قم، جلد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 قم، موسسه نشر اسلامی، جلد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بیروت، دارالصعب، جلد پنجم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مراغی، عبدالفتاح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فقهی، قم، دفتر انتشارات اسلامی وابسته به جامعه مدرسین حوزه علمیه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انتشارات اسلامی، چاپ دوم، جلد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منیه الطالب، قم، چاپخانه حیدری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عروه الوثقی، قم، موسسه نشر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شخصی با انگیزة احسان و کمک به دیگری رفتاری را که به جهت حفظ مال، جان، عرض یا ناموس او لازم است انجام دهد و همان عمل موجب صدمه و یا خسارت شود در صورت رعایت مقررات قانونی و نکات ایمنی، ضامن نیست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41697</Words>
  <Characters>173775</Characters>
  <CharactersWithSpaces>214458</CharactersWithSpaces>
  <Paragraphs>1336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2026-08-19T03:22:43Z</dcterms:created>
  <dc:creator>ghaemiyeh.com</dc:creator>
  <dc:description/>
  <dc:language>en-US</dc:language>
  <cp:lastModifiedBy/>
  <dcterms:modified xsi:type="dcterms:W3CDTF">2026-08-19T06:52:47Z</dcterms:modified>
  <cp:revision>1</cp:revision>
  <dc:subject/>
  <dc:title>مسئولیت مدنی دولت در برابر ایثارگران دفاع مقدس</dc:title>
</cp:coreProperties>
</file>

<file path=docProps/custom.xml><?xml version="1.0" encoding="utf-8"?>
<Properties xmlns="http://schemas.openxmlformats.org/officeDocument/2006/custom-properties" xmlns:vt="http://schemas.openxmlformats.org/officeDocument/2006/docPropsVTypes"/>
</file>